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C08D0"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2C08D0"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2C08D0"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During Court sessions</w:t>
            </w:r>
            <w:r w:rsidR="00845C2A">
              <w:rPr>
                <w:rFonts w:ascii="Arial" w:hAnsi="Arial" w:cs="Arial"/>
                <w:i/>
                <w:sz w:val="20"/>
                <w:szCs w:val="20"/>
              </w:rPr>
              <w:t>,</w:t>
            </w:r>
            <w:r w:rsidRPr="002E2327">
              <w:rPr>
                <w:rFonts w:ascii="Arial" w:hAnsi="Arial" w:cs="Arial"/>
                <w:i/>
                <w:sz w:val="20"/>
                <w:szCs w:val="20"/>
              </w:rPr>
              <w:t xml:space="preserve">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2C08D0"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2C08D0"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2C08D0"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2C08D0" w:rsidTr="002E5576">
        <w:tc>
          <w:tcPr>
            <w:tcW w:w="4518" w:type="dxa"/>
          </w:tcPr>
          <w:p w:rsidR="009F3024" w:rsidRPr="002E2327" w:rsidRDefault="00845C2A" w:rsidP="00845C2A">
            <w:pPr>
              <w:tabs>
                <w:tab w:val="left" w:pos="6075"/>
              </w:tabs>
              <w:jc w:val="both"/>
              <w:rPr>
                <w:rFonts w:ascii="Arial" w:hAnsi="Arial" w:cs="Arial"/>
                <w:i/>
                <w:sz w:val="20"/>
                <w:szCs w:val="20"/>
              </w:rPr>
            </w:pPr>
            <w:r w:rsidRPr="00845C2A">
              <w:rPr>
                <w:rFonts w:ascii="Arial" w:hAnsi="Arial" w:cs="Arial"/>
                <w:i/>
                <w:sz w:val="20"/>
                <w:szCs w:val="20"/>
                <w:lang w:val="en-US"/>
              </w:rPr>
              <w:t>P</w:t>
            </w:r>
            <w:r>
              <w:rPr>
                <w:rFonts w:ascii="Arial" w:hAnsi="Arial" w:cs="Arial"/>
                <w:i/>
                <w:sz w:val="20"/>
                <w:szCs w:val="20"/>
                <w:lang w:val="en-US"/>
              </w:rPr>
              <w:t>lease c</w:t>
            </w:r>
            <w:proofErr w:type="spellStart"/>
            <w:r w:rsidR="009F3024">
              <w:rPr>
                <w:rFonts w:ascii="Arial" w:hAnsi="Arial" w:cs="Arial"/>
                <w:i/>
                <w:sz w:val="20"/>
                <w:szCs w:val="20"/>
              </w:rPr>
              <w:t>onsult</w:t>
            </w:r>
            <w:proofErr w:type="spellEnd"/>
            <w:r w:rsidR="009F3024">
              <w:rPr>
                <w:rFonts w:ascii="Arial" w:hAnsi="Arial" w:cs="Arial"/>
                <w:i/>
                <w:sz w:val="20"/>
                <w:szCs w:val="20"/>
              </w:rPr>
              <w:t xml:space="preserve"> the Supreme Court of Canada website at </w:t>
            </w:r>
            <w:hyperlink r:id="rId8" w:history="1">
              <w:r w:rsidR="00E414CA" w:rsidRPr="00DB53DA">
                <w:rPr>
                  <w:rStyle w:val="Hyperlink"/>
                  <w:rFonts w:ascii="Arial" w:hAnsi="Arial" w:cs="Arial"/>
                  <w:i/>
                  <w:sz w:val="20"/>
                  <w:szCs w:val="20"/>
                </w:rPr>
                <w:t>www.scc-csc.ca</w:t>
              </w:r>
            </w:hyperlink>
            <w:r w:rsidR="009F3024">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 xml:space="preserve">Pour de plus amples informations, </w:t>
            </w:r>
            <w:r w:rsidR="00845C2A">
              <w:rPr>
                <w:rFonts w:ascii="Arial" w:hAnsi="Arial" w:cs="Arial"/>
                <w:i/>
                <w:sz w:val="20"/>
                <w:szCs w:val="20"/>
                <w:lang w:val="fr-CA"/>
              </w:rPr>
              <w:t xml:space="preserve">veuillez </w:t>
            </w:r>
            <w:r w:rsidRPr="009F3024">
              <w:rPr>
                <w:rFonts w:ascii="Arial" w:hAnsi="Arial" w:cs="Arial"/>
                <w:i/>
                <w:sz w:val="20"/>
                <w:szCs w:val="20"/>
                <w:lang w:val="fr-CA"/>
              </w:rPr>
              <w:t>con</w:t>
            </w:r>
            <w:r>
              <w:rPr>
                <w:rFonts w:ascii="Arial" w:hAnsi="Arial" w:cs="Arial"/>
                <w:i/>
                <w:sz w:val="20"/>
                <w:szCs w:val="20"/>
                <w:lang w:val="fr-CA"/>
              </w:rPr>
              <w:t xml:space="preserve">sulter le site Web de la Cour suprême du Canada à l’adresse suivante : </w:t>
            </w:r>
            <w:hyperlink r:id="rId9"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041AE0" w:rsidP="00F0068D">
      <w:pPr>
        <w:pBdr>
          <w:bottom w:val="single" w:sz="6" w:space="1" w:color="auto"/>
        </w:pBdr>
        <w:tabs>
          <w:tab w:val="center" w:pos="4680"/>
          <w:tab w:val="right" w:pos="9360"/>
        </w:tabs>
        <w:rPr>
          <w:lang w:val="fr-CA"/>
        </w:rPr>
      </w:pPr>
      <w:proofErr w:type="spellStart"/>
      <w:r>
        <w:rPr>
          <w:lang w:val="fr-CA"/>
        </w:rPr>
        <w:t>June</w:t>
      </w:r>
      <w:proofErr w:type="spellEnd"/>
      <w:r>
        <w:rPr>
          <w:lang w:val="fr-CA"/>
        </w:rPr>
        <w:t xml:space="preserve"> 1</w:t>
      </w:r>
      <w:r w:rsidR="00440E24" w:rsidRPr="00675479">
        <w:rPr>
          <w:lang w:val="fr-CA"/>
        </w:rPr>
        <w:t>, 201</w:t>
      </w:r>
      <w:r w:rsidR="00DC0577">
        <w:rPr>
          <w:lang w:val="fr-CA"/>
        </w:rPr>
        <w:t>8</w:t>
      </w:r>
      <w:r w:rsidR="00F0068D" w:rsidRPr="00675479">
        <w:rPr>
          <w:lang w:val="fr-CA"/>
        </w:rPr>
        <w:tab/>
      </w:r>
      <w:r>
        <w:rPr>
          <w:lang w:val="fr-CA"/>
        </w:rPr>
        <w:t>66</w:t>
      </w:r>
      <w:r w:rsidR="00F0068D" w:rsidRPr="00675479">
        <w:rPr>
          <w:lang w:val="fr-CA"/>
        </w:rPr>
        <w:t xml:space="preserve">1 - </w:t>
      </w:r>
      <w:r w:rsidR="00C53CD4">
        <w:rPr>
          <w:lang w:val="fr-CA"/>
        </w:rPr>
        <w:t>708</w:t>
      </w:r>
      <w:r w:rsidR="00440E24" w:rsidRPr="00675479">
        <w:rPr>
          <w:lang w:val="fr-CA"/>
        </w:rPr>
        <w:tab/>
      </w:r>
      <w:r w:rsidR="00440E24" w:rsidRPr="002E2327">
        <w:rPr>
          <w:lang w:val="fr-CA"/>
        </w:rPr>
        <w:t>Le</w:t>
      </w:r>
      <w:r w:rsidR="00C73D06">
        <w:rPr>
          <w:lang w:val="fr-CA"/>
        </w:rPr>
        <w:t xml:space="preserve"> </w:t>
      </w:r>
      <w:r>
        <w:rPr>
          <w:lang w:val="fr-CA"/>
        </w:rPr>
        <w:t>1 juin</w:t>
      </w:r>
      <w:r w:rsidR="00440E24" w:rsidRPr="002E2327">
        <w:rPr>
          <w:lang w:val="fr-CA"/>
        </w:rPr>
        <w:t xml:space="preserve"> 201</w:t>
      </w:r>
      <w:r w:rsidR="00DC0577">
        <w:rPr>
          <w:lang w:val="fr-CA"/>
        </w:rPr>
        <w:t>8</w:t>
      </w:r>
    </w:p>
    <w:p w:rsidR="00440E24" w:rsidRPr="00675479" w:rsidRDefault="00440E24" w:rsidP="00440E24">
      <w:pPr>
        <w:pBdr>
          <w:bottom w:val="single" w:sz="6" w:space="1" w:color="auto"/>
        </w:pBdr>
        <w:tabs>
          <w:tab w:val="right" w:pos="9360"/>
        </w:tabs>
        <w:rPr>
          <w:lang w:val="fr-CA"/>
        </w:rPr>
      </w:pPr>
    </w:p>
    <w:p w:rsidR="00440E24" w:rsidRPr="00041AE0" w:rsidRDefault="00440E24" w:rsidP="00440E24">
      <w:pPr>
        <w:pBdr>
          <w:bottom w:val="single" w:sz="6" w:space="1" w:color="auto"/>
        </w:pBdr>
        <w:tabs>
          <w:tab w:val="right" w:pos="9360"/>
        </w:tabs>
        <w:rPr>
          <w:sz w:val="18"/>
          <w:szCs w:val="18"/>
          <w:lang w:val="fr-CA"/>
        </w:rPr>
      </w:pPr>
      <w:r w:rsidRPr="00041AE0">
        <w:rPr>
          <w:sz w:val="18"/>
          <w:szCs w:val="18"/>
          <w:lang w:val="fr-CA"/>
        </w:rPr>
        <w:t xml:space="preserve">© </w:t>
      </w:r>
      <w:proofErr w:type="spellStart"/>
      <w:r w:rsidRPr="00041AE0">
        <w:rPr>
          <w:sz w:val="18"/>
          <w:szCs w:val="18"/>
          <w:lang w:val="fr-CA"/>
        </w:rPr>
        <w:t>Supreme</w:t>
      </w:r>
      <w:proofErr w:type="spellEnd"/>
      <w:r w:rsidRPr="00041AE0">
        <w:rPr>
          <w:sz w:val="18"/>
          <w:szCs w:val="18"/>
          <w:lang w:val="fr-CA"/>
        </w:rPr>
        <w:t xml:space="preserve"> Court of Canada (</w:t>
      </w:r>
      <w:r w:rsidR="0030050B" w:rsidRPr="00041AE0">
        <w:rPr>
          <w:sz w:val="18"/>
          <w:szCs w:val="18"/>
          <w:lang w:val="fr-CA"/>
        </w:rPr>
        <w:t>201</w:t>
      </w:r>
      <w:r w:rsidR="004E5524" w:rsidRPr="00041AE0">
        <w:rPr>
          <w:sz w:val="18"/>
          <w:szCs w:val="18"/>
          <w:lang w:val="fr-CA"/>
        </w:rPr>
        <w:t>8</w:t>
      </w:r>
      <w:r w:rsidRPr="00041AE0">
        <w:rPr>
          <w:sz w:val="18"/>
          <w:szCs w:val="18"/>
          <w:lang w:val="fr-CA"/>
        </w:rPr>
        <w:t>)</w:t>
      </w:r>
      <w:r w:rsidRPr="00041AE0">
        <w:rPr>
          <w:sz w:val="18"/>
          <w:szCs w:val="18"/>
          <w:lang w:val="fr-CA"/>
        </w:rPr>
        <w:tab/>
        <w:t>© Cour suprême du Canada (</w:t>
      </w:r>
      <w:r w:rsidR="0030050B" w:rsidRPr="00041AE0">
        <w:rPr>
          <w:sz w:val="18"/>
          <w:szCs w:val="18"/>
          <w:lang w:val="fr-CA"/>
        </w:rPr>
        <w:t>201</w:t>
      </w:r>
      <w:r w:rsidR="004E5524" w:rsidRPr="00041AE0">
        <w:rPr>
          <w:sz w:val="18"/>
          <w:szCs w:val="18"/>
          <w:lang w:val="fr-CA"/>
        </w:rPr>
        <w:t>8</w:t>
      </w:r>
      <w:r w:rsidRPr="00041AE0">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w:t>
            </w:r>
            <w:r w:rsidR="00845C2A">
              <w:rPr>
                <w:rFonts w:cs="Times New Roman"/>
                <w:sz w:val="20"/>
                <w:szCs w:val="20"/>
              </w:rPr>
              <w:t>pplications for leave submitted to the</w:t>
            </w:r>
            <w:r w:rsidRPr="002E2327">
              <w:rPr>
                <w:rFonts w:cs="Times New Roman"/>
                <w:sz w:val="20"/>
                <w:szCs w:val="20"/>
              </w:rPr>
              <w:t xml:space="preserve"> Court since </w:t>
            </w:r>
            <w:r w:rsidR="00845C2A">
              <w:rPr>
                <w:rFonts w:cs="Times New Roman"/>
                <w:sz w:val="20"/>
                <w:szCs w:val="20"/>
              </w:rPr>
              <w:t xml:space="preserve">the </w:t>
            </w: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w:t>
            </w:r>
            <w:r w:rsidR="00845C2A">
              <w:rPr>
                <w:rFonts w:cs="Times New Roman"/>
                <w:sz w:val="20"/>
                <w:szCs w:val="20"/>
              </w:rPr>
              <w:t xml:space="preserve">the </w:t>
            </w:r>
            <w:r w:rsidRPr="002E2327">
              <w:rPr>
                <w:rFonts w:cs="Times New Roman"/>
                <w:sz w:val="20"/>
                <w:szCs w:val="20"/>
              </w:rPr>
              <w:t xml:space="preserve">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discontinuance filed since </w:t>
            </w:r>
          </w:p>
          <w:p w:rsidR="0095096B" w:rsidRPr="002E2327" w:rsidRDefault="00845C2A" w:rsidP="0095096B">
            <w:pPr>
              <w:tabs>
                <w:tab w:val="right" w:pos="9360"/>
              </w:tabs>
              <w:rPr>
                <w:rFonts w:cs="Times New Roman"/>
                <w:sz w:val="20"/>
                <w:szCs w:val="20"/>
              </w:rPr>
            </w:pPr>
            <w:r>
              <w:rPr>
                <w:rFonts w:cs="Times New Roman"/>
                <w:sz w:val="20"/>
                <w:szCs w:val="20"/>
              </w:rPr>
              <w:t xml:space="preserve">the </w:t>
            </w:r>
            <w:r w:rsidR="0095096B"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A87207" w:rsidRPr="002E2327" w:rsidRDefault="0095096B" w:rsidP="00C53CD4">
            <w:pPr>
              <w:tabs>
                <w:tab w:val="right" w:pos="9360"/>
              </w:tabs>
              <w:rPr>
                <w:rFonts w:cs="Times New Roman"/>
                <w:sz w:val="20"/>
                <w:szCs w:val="20"/>
              </w:rPr>
            </w:pPr>
            <w:r w:rsidRPr="002E2327">
              <w:rPr>
                <w:rFonts w:cs="Times New Roman"/>
                <w:sz w:val="20"/>
                <w:szCs w:val="20"/>
              </w:rPr>
              <w:t>Headnotes of recent judgments</w:t>
            </w:r>
          </w:p>
        </w:tc>
        <w:tc>
          <w:tcPr>
            <w:tcW w:w="1980" w:type="dxa"/>
          </w:tcPr>
          <w:p w:rsidR="0095096B" w:rsidRPr="002E2327" w:rsidRDefault="00C53CD4" w:rsidP="0095096B">
            <w:pPr>
              <w:jc w:val="center"/>
              <w:rPr>
                <w:rFonts w:cs="Times New Roman"/>
                <w:sz w:val="20"/>
                <w:szCs w:val="20"/>
              </w:rPr>
            </w:pPr>
            <w:r>
              <w:rPr>
                <w:rFonts w:cs="Times New Roman"/>
                <w:sz w:val="20"/>
                <w:szCs w:val="20"/>
              </w:rPr>
              <w:t xml:space="preserve">661 </w:t>
            </w:r>
            <w:r w:rsidR="000E27A5" w:rsidRPr="002E2327">
              <w:rPr>
                <w:rFonts w:cs="Times New Roman"/>
                <w:sz w:val="20"/>
                <w:szCs w:val="20"/>
              </w:rPr>
              <w:fldChar w:fldCharType="begin"/>
            </w:r>
            <w:r w:rsidR="0095096B" w:rsidRPr="002E2327">
              <w:rPr>
                <w:rFonts w:cs="Times New Roman"/>
                <w:sz w:val="20"/>
                <w:szCs w:val="20"/>
              </w:rPr>
              <w:instrText xml:space="preserve"> SEQ CHAPTER \h \r 1</w:instrText>
            </w:r>
            <w:r w:rsidR="000E27A5"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663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C53CD4" w:rsidRPr="002E2327" w:rsidRDefault="00C53CD4" w:rsidP="0095096B">
            <w:pPr>
              <w:jc w:val="center"/>
              <w:rPr>
                <w:rFonts w:cs="Times New Roman"/>
                <w:sz w:val="20"/>
                <w:szCs w:val="20"/>
              </w:rPr>
            </w:pPr>
            <w:r>
              <w:rPr>
                <w:rFonts w:cs="Times New Roman"/>
                <w:sz w:val="20"/>
                <w:szCs w:val="20"/>
              </w:rPr>
              <w:t>664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53CD4" w:rsidP="0095096B">
            <w:pPr>
              <w:jc w:val="center"/>
              <w:rPr>
                <w:rFonts w:cs="Times New Roman"/>
                <w:sz w:val="20"/>
                <w:szCs w:val="20"/>
              </w:rPr>
            </w:pPr>
            <w:r>
              <w:rPr>
                <w:rFonts w:cs="Times New Roman"/>
                <w:sz w:val="20"/>
                <w:szCs w:val="20"/>
              </w:rPr>
              <w:t xml:space="preserve">665 </w:t>
            </w:r>
            <w:r w:rsidR="0095096B" w:rsidRPr="002E2327">
              <w:rPr>
                <w:rFonts w:cs="Times New Roman"/>
                <w:sz w:val="20"/>
                <w:szCs w:val="20"/>
              </w:rPr>
              <w:t>-</w:t>
            </w:r>
            <w:r>
              <w:rPr>
                <w:rFonts w:cs="Times New Roman"/>
                <w:sz w:val="20"/>
                <w:szCs w:val="20"/>
              </w:rPr>
              <w:t xml:space="preserve"> 683</w:t>
            </w:r>
          </w:p>
          <w:p w:rsidR="0095096B" w:rsidRPr="002E2327" w:rsidRDefault="0095096B" w:rsidP="0095096B">
            <w:pPr>
              <w:jc w:val="center"/>
              <w:rPr>
                <w:rFonts w:cs="Times New Roman"/>
                <w:sz w:val="20"/>
                <w:szCs w:val="20"/>
              </w:rPr>
            </w:pPr>
          </w:p>
          <w:p w:rsidR="0095096B" w:rsidRDefault="0095096B" w:rsidP="0095096B">
            <w:pPr>
              <w:jc w:val="center"/>
              <w:rPr>
                <w:rFonts w:cs="Times New Roman"/>
                <w:sz w:val="20"/>
                <w:szCs w:val="20"/>
              </w:rPr>
            </w:pPr>
          </w:p>
          <w:p w:rsidR="00C53CD4" w:rsidRPr="002E2327" w:rsidRDefault="00C53CD4" w:rsidP="0095096B">
            <w:pPr>
              <w:jc w:val="center"/>
              <w:rPr>
                <w:rFonts w:cs="Times New Roman"/>
                <w:sz w:val="20"/>
                <w:szCs w:val="20"/>
              </w:rPr>
            </w:pPr>
            <w:r>
              <w:rPr>
                <w:rFonts w:cs="Times New Roman"/>
                <w:sz w:val="20"/>
                <w:szCs w:val="20"/>
              </w:rPr>
              <w:t>684 - 685</w:t>
            </w:r>
          </w:p>
          <w:p w:rsidR="0095096B" w:rsidRPr="002E2327" w:rsidRDefault="0095096B" w:rsidP="0095096B">
            <w:pPr>
              <w:jc w:val="center"/>
              <w:rPr>
                <w:rFonts w:cs="Times New Roman"/>
                <w:sz w:val="20"/>
                <w:szCs w:val="20"/>
              </w:rPr>
            </w:pPr>
          </w:p>
          <w:p w:rsidR="0095096B" w:rsidRPr="002E2327" w:rsidRDefault="00C53CD4" w:rsidP="00C53CD4">
            <w:pPr>
              <w:jc w:val="center"/>
              <w:rPr>
                <w:rFonts w:cs="Times New Roman"/>
                <w:sz w:val="20"/>
                <w:szCs w:val="20"/>
              </w:rPr>
            </w:pPr>
            <w:r>
              <w:rPr>
                <w:rFonts w:cs="Times New Roman"/>
                <w:sz w:val="20"/>
                <w:szCs w:val="20"/>
              </w:rPr>
              <w:t>686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53CD4" w:rsidP="0095096B">
            <w:pPr>
              <w:jc w:val="center"/>
              <w:rPr>
                <w:rFonts w:cs="Times New Roman"/>
                <w:sz w:val="20"/>
                <w:szCs w:val="20"/>
              </w:rPr>
            </w:pPr>
            <w:r>
              <w:rPr>
                <w:rFonts w:cs="Times New Roman"/>
                <w:sz w:val="20"/>
                <w:szCs w:val="20"/>
              </w:rPr>
              <w:t>687</w:t>
            </w:r>
          </w:p>
          <w:p w:rsidR="0095096B" w:rsidRPr="002E2327" w:rsidRDefault="0095096B" w:rsidP="0095096B">
            <w:pPr>
              <w:jc w:val="center"/>
              <w:rPr>
                <w:rFonts w:cs="Times New Roman"/>
                <w:sz w:val="20"/>
                <w:szCs w:val="20"/>
              </w:rPr>
            </w:pPr>
          </w:p>
          <w:p w:rsidR="0095096B" w:rsidRDefault="0095096B" w:rsidP="0095096B">
            <w:pPr>
              <w:jc w:val="center"/>
              <w:rPr>
                <w:rFonts w:cs="Times New Roman"/>
                <w:sz w:val="20"/>
                <w:szCs w:val="20"/>
              </w:rPr>
            </w:pPr>
          </w:p>
          <w:p w:rsidR="00C53CD4" w:rsidRPr="002E2327" w:rsidRDefault="00C53CD4" w:rsidP="0095096B">
            <w:pPr>
              <w:jc w:val="center"/>
              <w:rPr>
                <w:rFonts w:cs="Times New Roman"/>
                <w:sz w:val="20"/>
                <w:szCs w:val="20"/>
              </w:rPr>
            </w:pPr>
            <w:r>
              <w:rPr>
                <w:rFonts w:cs="Times New Roman"/>
                <w:sz w:val="20"/>
                <w:szCs w:val="20"/>
              </w:rPr>
              <w:t>688</w:t>
            </w:r>
          </w:p>
          <w:p w:rsidR="0095096B" w:rsidRPr="002E2327" w:rsidRDefault="0095096B" w:rsidP="0095096B">
            <w:pPr>
              <w:jc w:val="center"/>
              <w:rPr>
                <w:rFonts w:cs="Times New Roman"/>
                <w:sz w:val="20"/>
                <w:szCs w:val="20"/>
              </w:rPr>
            </w:pPr>
          </w:p>
          <w:p w:rsidR="0095096B" w:rsidRDefault="0095096B" w:rsidP="0095096B">
            <w:pPr>
              <w:jc w:val="center"/>
              <w:rPr>
                <w:rFonts w:cs="Times New Roman"/>
                <w:sz w:val="20"/>
                <w:szCs w:val="20"/>
              </w:rPr>
            </w:pPr>
          </w:p>
          <w:p w:rsidR="00A87207" w:rsidRPr="002E2327" w:rsidRDefault="00C53CD4" w:rsidP="00C53CD4">
            <w:pPr>
              <w:jc w:val="center"/>
              <w:rPr>
                <w:rFonts w:cs="Times New Roman"/>
                <w:sz w:val="20"/>
                <w:szCs w:val="20"/>
              </w:rPr>
            </w:pPr>
            <w:r>
              <w:rPr>
                <w:rFonts w:cs="Times New Roman"/>
                <w:sz w:val="20"/>
                <w:szCs w:val="20"/>
              </w:rPr>
              <w:t>689 - 708</w:t>
            </w:r>
            <w:bookmarkStart w:id="0" w:name="_GoBack"/>
            <w:bookmarkEnd w:id="0"/>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Audience ordonnée</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Audience sur les demandes d</w:t>
            </w:r>
            <w:r w:rsidR="004137A0">
              <w:rPr>
                <w:rFonts w:cs="Times New Roman"/>
                <w:sz w:val="20"/>
                <w:szCs w:val="20"/>
                <w:lang w:val="fr-CA"/>
              </w:rPr>
              <w:t>’</w:t>
            </w:r>
            <w:r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Jugement sur requête</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Taxation des dépens</w:t>
            </w:r>
          </w:p>
          <w:p w:rsidR="0095096B" w:rsidRPr="002E2327" w:rsidRDefault="0095096B" w:rsidP="0095096B">
            <w:pPr>
              <w:rPr>
                <w:rFonts w:cs="Times New Roman"/>
                <w:sz w:val="20"/>
                <w:szCs w:val="20"/>
                <w:lang w:val="fr-CA"/>
              </w:rPr>
            </w:pPr>
          </w:p>
          <w:p w:rsidR="00A87207" w:rsidRPr="002E2327" w:rsidRDefault="0095096B" w:rsidP="00C53CD4">
            <w:pPr>
              <w:rPr>
                <w:rFonts w:cs="Times New Roman"/>
                <w:sz w:val="20"/>
                <w:szCs w:val="20"/>
                <w:lang w:val="fr-CA"/>
              </w:rPr>
            </w:pPr>
            <w:r w:rsidRPr="002E2327">
              <w:rPr>
                <w:rFonts w:cs="Times New Roman"/>
                <w:sz w:val="20"/>
                <w:szCs w:val="20"/>
                <w:lang w:val="fr-CA"/>
              </w:rPr>
              <w:t>Avis de renvoi</w:t>
            </w:r>
          </w:p>
        </w:tc>
      </w:tr>
    </w:tbl>
    <w:p w:rsidR="0095096B" w:rsidRPr="002E2327"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2C08D0" w:rsidTr="0079724F">
        <w:tc>
          <w:tcPr>
            <w:tcW w:w="9576" w:type="dxa"/>
          </w:tcPr>
          <w:p w:rsidR="0079724F" w:rsidRPr="00245129" w:rsidRDefault="0079724F" w:rsidP="00215F7C">
            <w:pPr>
              <w:keepNext/>
              <w:tabs>
                <w:tab w:val="right" w:pos="9360"/>
              </w:tabs>
              <w:jc w:val="center"/>
              <w:rPr>
                <w:szCs w:val="24"/>
              </w:rPr>
            </w:pPr>
            <w:r w:rsidRPr="00245129">
              <w:rPr>
                <w:szCs w:val="24"/>
              </w:rPr>
              <w:lastRenderedPageBreak/>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Default="00C01FC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21644" w:rsidTr="003B3977">
        <w:tc>
          <w:tcPr>
            <w:tcW w:w="4320" w:type="dxa"/>
            <w:shd w:val="clear" w:color="auto" w:fill="auto"/>
          </w:tcPr>
          <w:p w:rsidR="00C21644" w:rsidRPr="00A935AA" w:rsidRDefault="00121810" w:rsidP="005F1ED8">
            <w:pPr>
              <w:rPr>
                <w:b/>
                <w:sz w:val="20"/>
                <w:szCs w:val="20"/>
              </w:rPr>
            </w:pPr>
            <w:r>
              <w:rPr>
                <w:b/>
                <w:sz w:val="20"/>
                <w:szCs w:val="20"/>
              </w:rPr>
              <w:t xml:space="preserve">Christine </w:t>
            </w:r>
            <w:proofErr w:type="spellStart"/>
            <w:r>
              <w:rPr>
                <w:b/>
                <w:sz w:val="20"/>
                <w:szCs w:val="20"/>
              </w:rPr>
              <w:t>Dejong</w:t>
            </w:r>
            <w:proofErr w:type="spellEnd"/>
            <w:r>
              <w:rPr>
                <w:b/>
                <w:sz w:val="20"/>
                <w:szCs w:val="20"/>
              </w:rPr>
              <w:t xml:space="preserve"> </w:t>
            </w:r>
            <w:proofErr w:type="spellStart"/>
            <w:r>
              <w:rPr>
                <w:b/>
                <w:sz w:val="20"/>
                <w:szCs w:val="20"/>
              </w:rPr>
              <w:t>Medecine</w:t>
            </w:r>
            <w:proofErr w:type="spellEnd"/>
            <w:r>
              <w:rPr>
                <w:b/>
                <w:sz w:val="20"/>
                <w:szCs w:val="20"/>
              </w:rPr>
              <w:t xml:space="preserve"> Professional Corporation</w:t>
            </w:r>
          </w:p>
          <w:p w:rsidR="00C21644" w:rsidRPr="00A935AA" w:rsidRDefault="00C21644" w:rsidP="005F1ED8">
            <w:pPr>
              <w:tabs>
                <w:tab w:val="left" w:pos="-1440"/>
                <w:tab w:val="left" w:pos="-720"/>
              </w:tabs>
              <w:rPr>
                <w:sz w:val="20"/>
                <w:szCs w:val="20"/>
              </w:rPr>
            </w:pPr>
            <w:r w:rsidRPr="00A935AA">
              <w:rPr>
                <w:sz w:val="20"/>
                <w:szCs w:val="20"/>
              </w:rPr>
              <w:tab/>
            </w:r>
            <w:r w:rsidR="00121810">
              <w:rPr>
                <w:sz w:val="20"/>
                <w:szCs w:val="20"/>
              </w:rPr>
              <w:t xml:space="preserve">Jeremy </w:t>
            </w:r>
            <w:proofErr w:type="spellStart"/>
            <w:r w:rsidR="00121810">
              <w:rPr>
                <w:sz w:val="20"/>
                <w:szCs w:val="20"/>
              </w:rPr>
              <w:t>Opolsky</w:t>
            </w:r>
            <w:proofErr w:type="spellEnd"/>
            <w:r>
              <w:rPr>
                <w:sz w:val="20"/>
                <w:szCs w:val="20"/>
              </w:rPr>
              <w:t xml:space="preserve"> </w:t>
            </w:r>
          </w:p>
          <w:p w:rsidR="00C21644" w:rsidRPr="00606AE8" w:rsidRDefault="00C21644" w:rsidP="005F1ED8">
            <w:pPr>
              <w:tabs>
                <w:tab w:val="left" w:pos="-1440"/>
                <w:tab w:val="left" w:pos="-720"/>
              </w:tabs>
              <w:rPr>
                <w:sz w:val="20"/>
                <w:szCs w:val="20"/>
                <w:lang w:val="fr-CA"/>
              </w:rPr>
            </w:pPr>
            <w:r w:rsidRPr="00A935AA">
              <w:rPr>
                <w:sz w:val="20"/>
                <w:szCs w:val="20"/>
              </w:rPr>
              <w:tab/>
            </w:r>
            <w:r w:rsidR="00121810" w:rsidRPr="00606AE8">
              <w:rPr>
                <w:sz w:val="20"/>
                <w:szCs w:val="20"/>
                <w:lang w:val="fr-CA"/>
              </w:rPr>
              <w:t>Torys LLP</w:t>
            </w:r>
          </w:p>
          <w:p w:rsidR="00C21644" w:rsidRPr="00606AE8" w:rsidRDefault="00E1104A" w:rsidP="00E1104A">
            <w:pPr>
              <w:tabs>
                <w:tab w:val="left" w:pos="-1440"/>
                <w:tab w:val="left" w:pos="-720"/>
                <w:tab w:val="left" w:pos="1431"/>
              </w:tabs>
              <w:rPr>
                <w:sz w:val="20"/>
                <w:szCs w:val="20"/>
                <w:lang w:val="fr-CA"/>
              </w:rPr>
            </w:pPr>
            <w:r w:rsidRPr="00606AE8">
              <w:rPr>
                <w:sz w:val="20"/>
                <w:szCs w:val="20"/>
                <w:lang w:val="fr-CA"/>
              </w:rPr>
              <w:tab/>
            </w:r>
          </w:p>
          <w:p w:rsidR="00C21644" w:rsidRPr="00606AE8" w:rsidRDefault="00121810" w:rsidP="005F1ED8">
            <w:pPr>
              <w:tabs>
                <w:tab w:val="left" w:pos="-1440"/>
                <w:tab w:val="left" w:pos="-720"/>
              </w:tabs>
              <w:rPr>
                <w:sz w:val="20"/>
                <w:szCs w:val="20"/>
                <w:lang w:val="fr-CA"/>
              </w:rPr>
            </w:pPr>
            <w:r w:rsidRPr="00606AE8">
              <w:rPr>
                <w:sz w:val="20"/>
                <w:szCs w:val="20"/>
                <w:lang w:val="fr-CA"/>
              </w:rPr>
              <w:tab/>
              <w:t>v. (38051</w:t>
            </w:r>
            <w:r w:rsidR="00C21644" w:rsidRPr="00606AE8">
              <w:rPr>
                <w:sz w:val="20"/>
                <w:szCs w:val="20"/>
                <w:lang w:val="fr-CA"/>
              </w:rPr>
              <w:t>)</w:t>
            </w:r>
          </w:p>
          <w:p w:rsidR="00C21644" w:rsidRPr="00606AE8" w:rsidRDefault="00C21644" w:rsidP="005F1ED8">
            <w:pPr>
              <w:tabs>
                <w:tab w:val="left" w:pos="-1440"/>
                <w:tab w:val="left" w:pos="-720"/>
              </w:tabs>
              <w:rPr>
                <w:sz w:val="20"/>
                <w:szCs w:val="20"/>
                <w:lang w:val="fr-CA"/>
              </w:rPr>
            </w:pPr>
          </w:p>
          <w:p w:rsidR="00C21644" w:rsidRPr="00606AE8" w:rsidRDefault="00121810" w:rsidP="005F1ED8">
            <w:pPr>
              <w:tabs>
                <w:tab w:val="left" w:pos="-1440"/>
                <w:tab w:val="left" w:pos="-720"/>
              </w:tabs>
              <w:rPr>
                <w:b/>
                <w:sz w:val="20"/>
                <w:szCs w:val="20"/>
                <w:lang w:val="fr-CA"/>
              </w:rPr>
            </w:pPr>
            <w:r w:rsidRPr="00121810">
              <w:rPr>
                <w:b/>
                <w:sz w:val="20"/>
                <w:szCs w:val="20"/>
                <w:lang w:val="fr-CA"/>
              </w:rPr>
              <w:t xml:space="preserve">DBDC </w:t>
            </w:r>
            <w:proofErr w:type="spellStart"/>
            <w:r w:rsidRPr="00121810">
              <w:rPr>
                <w:b/>
                <w:sz w:val="20"/>
                <w:szCs w:val="20"/>
                <w:lang w:val="fr-CA"/>
              </w:rPr>
              <w:t>Spadina</w:t>
            </w:r>
            <w:proofErr w:type="spellEnd"/>
            <w:r w:rsidRPr="00121810">
              <w:rPr>
                <w:b/>
                <w:sz w:val="20"/>
                <w:szCs w:val="20"/>
                <w:lang w:val="fr-CA"/>
              </w:rPr>
              <w:t xml:space="preserve"> Ltd. et al.</w:t>
            </w:r>
            <w:r w:rsidR="00C21644" w:rsidRPr="00121810">
              <w:rPr>
                <w:sz w:val="20"/>
                <w:szCs w:val="20"/>
                <w:lang w:val="fr-CA"/>
              </w:rPr>
              <w:t xml:space="preserve"> </w:t>
            </w:r>
            <w:r w:rsidR="00C21644" w:rsidRPr="00606AE8">
              <w:rPr>
                <w:b/>
                <w:sz w:val="20"/>
                <w:szCs w:val="20"/>
                <w:lang w:val="fr-CA"/>
              </w:rPr>
              <w:t>(Ont.)</w:t>
            </w:r>
          </w:p>
          <w:p w:rsidR="00C21644" w:rsidRPr="00A935AA" w:rsidRDefault="00C21644" w:rsidP="005F1ED8">
            <w:pPr>
              <w:tabs>
                <w:tab w:val="left" w:pos="-1440"/>
                <w:tab w:val="left" w:pos="-720"/>
              </w:tabs>
              <w:rPr>
                <w:sz w:val="20"/>
                <w:szCs w:val="20"/>
              </w:rPr>
            </w:pPr>
            <w:r w:rsidRPr="00606AE8">
              <w:rPr>
                <w:sz w:val="20"/>
                <w:szCs w:val="20"/>
                <w:lang w:val="fr-CA"/>
              </w:rPr>
              <w:tab/>
            </w:r>
            <w:r w:rsidR="00121810">
              <w:rPr>
                <w:sz w:val="20"/>
                <w:szCs w:val="20"/>
              </w:rPr>
              <w:t>Peter H. Griffin</w:t>
            </w:r>
          </w:p>
          <w:p w:rsidR="00C21644" w:rsidRPr="00A935AA" w:rsidRDefault="00121810" w:rsidP="00E1104A">
            <w:pPr>
              <w:tabs>
                <w:tab w:val="left" w:pos="-1440"/>
                <w:tab w:val="left" w:pos="-720"/>
              </w:tabs>
              <w:ind w:left="720"/>
              <w:rPr>
                <w:sz w:val="20"/>
                <w:szCs w:val="20"/>
              </w:rPr>
            </w:pPr>
            <w:proofErr w:type="spellStart"/>
            <w:r>
              <w:rPr>
                <w:sz w:val="20"/>
                <w:szCs w:val="20"/>
              </w:rPr>
              <w:t>Lencz</w:t>
            </w:r>
            <w:r w:rsidR="00E1104A">
              <w:rPr>
                <w:sz w:val="20"/>
                <w:szCs w:val="20"/>
              </w:rPr>
              <w:t>n</w:t>
            </w:r>
            <w:r>
              <w:rPr>
                <w:sz w:val="20"/>
                <w:szCs w:val="20"/>
              </w:rPr>
              <w:t>er</w:t>
            </w:r>
            <w:proofErr w:type="spellEnd"/>
            <w:r>
              <w:rPr>
                <w:sz w:val="20"/>
                <w:szCs w:val="20"/>
              </w:rPr>
              <w:t xml:space="preserve"> </w:t>
            </w:r>
            <w:proofErr w:type="spellStart"/>
            <w:r>
              <w:rPr>
                <w:sz w:val="20"/>
                <w:szCs w:val="20"/>
              </w:rPr>
              <w:t>Slaght</w:t>
            </w:r>
            <w:proofErr w:type="spellEnd"/>
            <w:r>
              <w:rPr>
                <w:sz w:val="20"/>
                <w:szCs w:val="20"/>
              </w:rPr>
              <w:t xml:space="preserve"> Royce Smith Griffin LLP</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 xml:space="preserve">FILING DATE: </w:t>
            </w:r>
            <w:r w:rsidR="00121810">
              <w:rPr>
                <w:sz w:val="20"/>
                <w:szCs w:val="20"/>
              </w:rPr>
              <w:t>26</w:t>
            </w:r>
            <w:r w:rsidRPr="00A935AA">
              <w:rPr>
                <w:sz w:val="20"/>
                <w:szCs w:val="20"/>
              </w:rPr>
              <w:t>.</w:t>
            </w:r>
            <w:r w:rsidR="00E8544A">
              <w:rPr>
                <w:sz w:val="20"/>
                <w:szCs w:val="20"/>
              </w:rPr>
              <w:t>0</w:t>
            </w:r>
            <w:r w:rsidR="00121810">
              <w:rPr>
                <w:sz w:val="20"/>
                <w:szCs w:val="20"/>
              </w:rPr>
              <w:t>3</w:t>
            </w:r>
            <w:r w:rsidRPr="00A935AA">
              <w:rPr>
                <w:sz w:val="20"/>
                <w:szCs w:val="20"/>
              </w:rPr>
              <w:t>.201</w:t>
            </w:r>
            <w:r w:rsidR="00121810">
              <w:rPr>
                <w:sz w:val="20"/>
                <w:szCs w:val="20"/>
              </w:rPr>
              <w:t>8</w:t>
            </w:r>
          </w:p>
          <w:p w:rsidR="00C21644" w:rsidRPr="00A935AA" w:rsidRDefault="00C53CD4"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A935AA" w:rsidRDefault="00C21644" w:rsidP="00FA7902">
            <w:pPr>
              <w:jc w:val="center"/>
              <w:rPr>
                <w:sz w:val="20"/>
                <w:szCs w:val="20"/>
              </w:rPr>
            </w:pPr>
          </w:p>
        </w:tc>
        <w:tc>
          <w:tcPr>
            <w:tcW w:w="4320" w:type="dxa"/>
            <w:shd w:val="clear" w:color="auto" w:fill="auto"/>
          </w:tcPr>
          <w:p w:rsidR="00E1104A" w:rsidRPr="00E1104A" w:rsidRDefault="00E1104A" w:rsidP="00E1104A">
            <w:pPr>
              <w:rPr>
                <w:b/>
                <w:sz w:val="20"/>
                <w:szCs w:val="20"/>
                <w:lang w:val="fr-CA"/>
              </w:rPr>
            </w:pPr>
            <w:r w:rsidRPr="00E1104A">
              <w:rPr>
                <w:b/>
                <w:sz w:val="20"/>
                <w:szCs w:val="20"/>
                <w:lang w:val="fr-CA"/>
              </w:rPr>
              <w:t>Carrie Anne Tapak et al.</w:t>
            </w:r>
          </w:p>
          <w:p w:rsidR="00E1104A" w:rsidRPr="00A935AA" w:rsidRDefault="00E1104A" w:rsidP="00E1104A">
            <w:pPr>
              <w:tabs>
                <w:tab w:val="left" w:pos="-1440"/>
                <w:tab w:val="left" w:pos="-720"/>
              </w:tabs>
              <w:rPr>
                <w:sz w:val="20"/>
                <w:szCs w:val="20"/>
              </w:rPr>
            </w:pPr>
            <w:r w:rsidRPr="00E1104A">
              <w:rPr>
                <w:sz w:val="20"/>
                <w:szCs w:val="20"/>
                <w:lang w:val="fr-CA"/>
              </w:rPr>
              <w:tab/>
            </w:r>
            <w:r>
              <w:rPr>
                <w:sz w:val="20"/>
                <w:szCs w:val="20"/>
              </w:rPr>
              <w:t>Christopher Hacio</w:t>
            </w:r>
          </w:p>
          <w:p w:rsidR="00E1104A" w:rsidRPr="00E1104A" w:rsidRDefault="00E1104A" w:rsidP="00E1104A">
            <w:pPr>
              <w:tabs>
                <w:tab w:val="left" w:pos="-1440"/>
                <w:tab w:val="left" w:pos="-720"/>
              </w:tabs>
              <w:rPr>
                <w:sz w:val="20"/>
                <w:szCs w:val="20"/>
                <w:lang w:val="en-US"/>
              </w:rPr>
            </w:pPr>
            <w:r w:rsidRPr="00A935AA">
              <w:rPr>
                <w:sz w:val="20"/>
                <w:szCs w:val="20"/>
              </w:rPr>
              <w:tab/>
            </w:r>
            <w:r w:rsidRPr="00E1104A">
              <w:rPr>
                <w:sz w:val="20"/>
                <w:szCs w:val="20"/>
                <w:lang w:val="en-US"/>
              </w:rPr>
              <w:t>Hacio Law</w:t>
            </w:r>
          </w:p>
          <w:p w:rsidR="00E1104A" w:rsidRPr="00E1104A" w:rsidRDefault="00E1104A" w:rsidP="00E1104A">
            <w:pPr>
              <w:tabs>
                <w:tab w:val="left" w:pos="-1440"/>
                <w:tab w:val="left" w:pos="-720"/>
                <w:tab w:val="left" w:pos="1431"/>
              </w:tabs>
              <w:rPr>
                <w:sz w:val="20"/>
                <w:szCs w:val="20"/>
                <w:lang w:val="en-US"/>
              </w:rPr>
            </w:pPr>
            <w:r w:rsidRPr="00E1104A">
              <w:rPr>
                <w:sz w:val="20"/>
                <w:szCs w:val="20"/>
                <w:lang w:val="en-US"/>
              </w:rPr>
              <w:tab/>
            </w:r>
          </w:p>
          <w:p w:rsidR="00E1104A" w:rsidRPr="00E1104A" w:rsidRDefault="00E1104A" w:rsidP="00E1104A">
            <w:pPr>
              <w:tabs>
                <w:tab w:val="left" w:pos="-1440"/>
                <w:tab w:val="left" w:pos="-720"/>
              </w:tabs>
              <w:rPr>
                <w:sz w:val="20"/>
                <w:szCs w:val="20"/>
                <w:lang w:val="en-US"/>
              </w:rPr>
            </w:pPr>
            <w:r w:rsidRPr="00E1104A">
              <w:rPr>
                <w:sz w:val="20"/>
                <w:szCs w:val="20"/>
                <w:lang w:val="en-US"/>
              </w:rPr>
              <w:tab/>
              <w:t>v. (38070)</w:t>
            </w:r>
          </w:p>
          <w:p w:rsidR="00E1104A" w:rsidRPr="00E1104A" w:rsidRDefault="00E1104A" w:rsidP="00E1104A">
            <w:pPr>
              <w:tabs>
                <w:tab w:val="left" w:pos="-1440"/>
                <w:tab w:val="left" w:pos="-720"/>
              </w:tabs>
              <w:rPr>
                <w:sz w:val="20"/>
                <w:szCs w:val="20"/>
                <w:lang w:val="en-US"/>
              </w:rPr>
            </w:pPr>
          </w:p>
          <w:p w:rsidR="00E1104A" w:rsidRPr="00E1104A" w:rsidRDefault="00E1104A" w:rsidP="00E1104A">
            <w:pPr>
              <w:tabs>
                <w:tab w:val="left" w:pos="-1440"/>
                <w:tab w:val="left" w:pos="-720"/>
              </w:tabs>
              <w:rPr>
                <w:b/>
                <w:sz w:val="20"/>
                <w:szCs w:val="20"/>
                <w:lang w:val="en-US"/>
              </w:rPr>
            </w:pPr>
            <w:r w:rsidRPr="00E1104A">
              <w:rPr>
                <w:b/>
                <w:sz w:val="20"/>
                <w:szCs w:val="20"/>
                <w:lang w:val="en-US"/>
              </w:rPr>
              <w:t>Non-Marine Underwriters, Members of Lloyd’s of London also known as Lloyd’s of London (Ont.)</w:t>
            </w:r>
          </w:p>
          <w:p w:rsidR="00E1104A" w:rsidRDefault="00E1104A" w:rsidP="00E1104A">
            <w:pPr>
              <w:tabs>
                <w:tab w:val="left" w:pos="-1440"/>
                <w:tab w:val="left" w:pos="-720"/>
              </w:tabs>
              <w:rPr>
                <w:sz w:val="20"/>
                <w:szCs w:val="20"/>
              </w:rPr>
            </w:pPr>
            <w:r w:rsidRPr="00E1104A">
              <w:rPr>
                <w:sz w:val="20"/>
                <w:szCs w:val="20"/>
                <w:lang w:val="en-US"/>
              </w:rPr>
              <w:tab/>
            </w:r>
            <w:r>
              <w:rPr>
                <w:sz w:val="20"/>
                <w:szCs w:val="20"/>
              </w:rPr>
              <w:t>Amanda McBride</w:t>
            </w:r>
          </w:p>
          <w:p w:rsidR="00E1104A" w:rsidRDefault="00E1104A" w:rsidP="00E1104A">
            <w:pPr>
              <w:tabs>
                <w:tab w:val="left" w:pos="-1440"/>
                <w:tab w:val="left" w:pos="-720"/>
              </w:tabs>
              <w:ind w:left="720"/>
              <w:rPr>
                <w:sz w:val="20"/>
                <w:szCs w:val="20"/>
              </w:rPr>
            </w:pPr>
            <w:r>
              <w:rPr>
                <w:sz w:val="20"/>
                <w:szCs w:val="20"/>
              </w:rPr>
              <w:t>McBride &amp; Shields</w:t>
            </w:r>
          </w:p>
          <w:p w:rsidR="00E1104A" w:rsidRPr="00A935AA" w:rsidRDefault="00E1104A" w:rsidP="00E1104A">
            <w:pPr>
              <w:tabs>
                <w:tab w:val="left" w:pos="-1440"/>
                <w:tab w:val="left" w:pos="-720"/>
              </w:tabs>
              <w:rPr>
                <w:sz w:val="20"/>
                <w:szCs w:val="20"/>
              </w:rPr>
            </w:pPr>
          </w:p>
          <w:p w:rsidR="00E1104A" w:rsidRPr="00A935AA" w:rsidRDefault="00E1104A" w:rsidP="00E1104A">
            <w:pPr>
              <w:rPr>
                <w:sz w:val="20"/>
                <w:szCs w:val="20"/>
              </w:rPr>
            </w:pPr>
            <w:r w:rsidRPr="00A935AA">
              <w:rPr>
                <w:sz w:val="20"/>
                <w:szCs w:val="20"/>
              </w:rPr>
              <w:t xml:space="preserve">FILING DATE: </w:t>
            </w:r>
            <w:r>
              <w:rPr>
                <w:sz w:val="20"/>
                <w:szCs w:val="20"/>
              </w:rPr>
              <w:t>20</w:t>
            </w:r>
            <w:r w:rsidRPr="00A935AA">
              <w:rPr>
                <w:sz w:val="20"/>
                <w:szCs w:val="20"/>
              </w:rPr>
              <w:t>.</w:t>
            </w:r>
            <w:r>
              <w:rPr>
                <w:sz w:val="20"/>
                <w:szCs w:val="20"/>
              </w:rPr>
              <w:t>04</w:t>
            </w:r>
            <w:r w:rsidRPr="00A935AA">
              <w:rPr>
                <w:sz w:val="20"/>
                <w:szCs w:val="20"/>
              </w:rPr>
              <w:t>.201</w:t>
            </w:r>
            <w:r>
              <w:rPr>
                <w:sz w:val="20"/>
                <w:szCs w:val="20"/>
              </w:rPr>
              <w:t>8</w:t>
            </w:r>
          </w:p>
          <w:p w:rsidR="00C21644" w:rsidRDefault="00C53CD4" w:rsidP="00E1104A">
            <w:pPr>
              <w:rPr>
                <w:sz w:val="20"/>
                <w:szCs w:val="20"/>
                <w:lang w:val="fr-CA"/>
              </w:rPr>
            </w:pPr>
            <w:r>
              <w:rPr>
                <w:sz w:val="20"/>
                <w:szCs w:val="20"/>
                <w:lang w:val="fr-CA"/>
              </w:rPr>
              <w:pict>
                <v:rect id="_x0000_i1026" style="width:108pt;height:1pt" o:hrpct="0" o:hralign="center" o:hrstd="t" o:hrnoshade="t" o:hr="t" fillcolor="black [3213]" stroked="f"/>
              </w:pict>
            </w:r>
          </w:p>
          <w:p w:rsidR="00E1104A" w:rsidRPr="00121810" w:rsidRDefault="00E1104A" w:rsidP="00E1104A">
            <w:pPr>
              <w:rPr>
                <w:sz w:val="20"/>
                <w:szCs w:val="20"/>
                <w:lang w:val="en-US"/>
              </w:rPr>
            </w:pPr>
          </w:p>
        </w:tc>
      </w:tr>
      <w:tr w:rsidR="00C21644" w:rsidRPr="00A935AA" w:rsidTr="003B3977">
        <w:tc>
          <w:tcPr>
            <w:tcW w:w="4320" w:type="dxa"/>
            <w:shd w:val="clear" w:color="auto" w:fill="auto"/>
          </w:tcPr>
          <w:p w:rsidR="00E1104A" w:rsidRPr="00A935AA" w:rsidRDefault="00E1104A" w:rsidP="00E1104A">
            <w:pPr>
              <w:rPr>
                <w:b/>
                <w:sz w:val="20"/>
                <w:szCs w:val="20"/>
              </w:rPr>
            </w:pPr>
            <w:r>
              <w:rPr>
                <w:b/>
                <w:sz w:val="20"/>
                <w:szCs w:val="20"/>
              </w:rPr>
              <w:t>Caring Citizens of Vancouver Society</w:t>
            </w:r>
          </w:p>
          <w:p w:rsidR="00E1104A" w:rsidRPr="00A935AA" w:rsidRDefault="00E1104A" w:rsidP="00E1104A">
            <w:pPr>
              <w:tabs>
                <w:tab w:val="left" w:pos="-1440"/>
                <w:tab w:val="left" w:pos="-720"/>
              </w:tabs>
              <w:rPr>
                <w:sz w:val="20"/>
                <w:szCs w:val="20"/>
              </w:rPr>
            </w:pPr>
            <w:r w:rsidRPr="00A935AA">
              <w:rPr>
                <w:sz w:val="20"/>
                <w:szCs w:val="20"/>
              </w:rPr>
              <w:tab/>
            </w:r>
            <w:r>
              <w:rPr>
                <w:sz w:val="20"/>
                <w:szCs w:val="20"/>
              </w:rPr>
              <w:t>Oliver Pulleyblank</w:t>
            </w:r>
          </w:p>
          <w:p w:rsidR="00E1104A" w:rsidRPr="00E1104A" w:rsidRDefault="00E1104A" w:rsidP="00E1104A">
            <w:pPr>
              <w:tabs>
                <w:tab w:val="left" w:pos="-1440"/>
                <w:tab w:val="left" w:pos="-720"/>
              </w:tabs>
              <w:rPr>
                <w:sz w:val="20"/>
                <w:szCs w:val="20"/>
                <w:lang w:val="en-US"/>
              </w:rPr>
            </w:pPr>
            <w:r w:rsidRPr="00A935AA">
              <w:rPr>
                <w:sz w:val="20"/>
                <w:szCs w:val="20"/>
              </w:rPr>
              <w:tab/>
            </w:r>
            <w:r w:rsidRPr="00E1104A">
              <w:rPr>
                <w:sz w:val="20"/>
                <w:szCs w:val="20"/>
                <w:lang w:val="en-US"/>
              </w:rPr>
              <w:t>Pulleyblank Law</w:t>
            </w:r>
          </w:p>
          <w:p w:rsidR="00E1104A" w:rsidRPr="00E1104A" w:rsidRDefault="00E1104A" w:rsidP="00E1104A">
            <w:pPr>
              <w:tabs>
                <w:tab w:val="left" w:pos="-1440"/>
                <w:tab w:val="left" w:pos="-720"/>
                <w:tab w:val="left" w:pos="1431"/>
              </w:tabs>
              <w:rPr>
                <w:sz w:val="20"/>
                <w:szCs w:val="20"/>
                <w:lang w:val="en-US"/>
              </w:rPr>
            </w:pPr>
            <w:r w:rsidRPr="00E1104A">
              <w:rPr>
                <w:sz w:val="20"/>
                <w:szCs w:val="20"/>
                <w:lang w:val="en-US"/>
              </w:rPr>
              <w:tab/>
            </w:r>
          </w:p>
          <w:p w:rsidR="00E1104A" w:rsidRPr="00606AE8" w:rsidRDefault="00E1104A" w:rsidP="00E1104A">
            <w:pPr>
              <w:tabs>
                <w:tab w:val="left" w:pos="-1440"/>
                <w:tab w:val="left" w:pos="-720"/>
              </w:tabs>
              <w:rPr>
                <w:sz w:val="20"/>
                <w:szCs w:val="20"/>
                <w:lang w:val="en-US"/>
              </w:rPr>
            </w:pPr>
            <w:r w:rsidRPr="00E1104A">
              <w:rPr>
                <w:sz w:val="20"/>
                <w:szCs w:val="20"/>
                <w:lang w:val="en-US"/>
              </w:rPr>
              <w:tab/>
              <w:t>v. (38098)</w:t>
            </w:r>
          </w:p>
          <w:p w:rsidR="00E1104A" w:rsidRPr="00E1104A" w:rsidRDefault="00E1104A" w:rsidP="00E1104A">
            <w:pPr>
              <w:tabs>
                <w:tab w:val="left" w:pos="-1440"/>
                <w:tab w:val="left" w:pos="-720"/>
              </w:tabs>
              <w:rPr>
                <w:sz w:val="20"/>
                <w:szCs w:val="20"/>
                <w:lang w:val="en-US"/>
              </w:rPr>
            </w:pPr>
          </w:p>
          <w:p w:rsidR="00E1104A" w:rsidRPr="00E1104A" w:rsidRDefault="00E1104A" w:rsidP="00E1104A">
            <w:pPr>
              <w:tabs>
                <w:tab w:val="left" w:pos="-1440"/>
                <w:tab w:val="left" w:pos="-720"/>
              </w:tabs>
              <w:rPr>
                <w:b/>
                <w:sz w:val="20"/>
                <w:szCs w:val="20"/>
                <w:lang w:val="en-US"/>
              </w:rPr>
            </w:pPr>
            <w:r w:rsidRPr="00E1104A">
              <w:rPr>
                <w:b/>
                <w:sz w:val="20"/>
                <w:szCs w:val="20"/>
                <w:lang w:val="en-US"/>
              </w:rPr>
              <w:t>City of Vancouver</w:t>
            </w:r>
            <w:r w:rsidRPr="00E1104A">
              <w:rPr>
                <w:sz w:val="20"/>
                <w:szCs w:val="20"/>
                <w:lang w:val="en-US"/>
              </w:rPr>
              <w:t xml:space="preserve"> </w:t>
            </w:r>
            <w:r w:rsidRPr="00E1104A">
              <w:rPr>
                <w:b/>
                <w:sz w:val="20"/>
                <w:szCs w:val="20"/>
                <w:lang w:val="en-US"/>
              </w:rPr>
              <w:t>(B.C.)</w:t>
            </w:r>
          </w:p>
          <w:p w:rsidR="00E1104A" w:rsidRPr="00A935AA" w:rsidRDefault="00E1104A" w:rsidP="00E1104A">
            <w:pPr>
              <w:tabs>
                <w:tab w:val="left" w:pos="-1440"/>
                <w:tab w:val="left" w:pos="-720"/>
              </w:tabs>
              <w:rPr>
                <w:sz w:val="20"/>
                <w:szCs w:val="20"/>
              </w:rPr>
            </w:pPr>
            <w:r w:rsidRPr="00E1104A">
              <w:rPr>
                <w:sz w:val="20"/>
                <w:szCs w:val="20"/>
                <w:lang w:val="en-US"/>
              </w:rPr>
              <w:tab/>
            </w:r>
            <w:r>
              <w:rPr>
                <w:sz w:val="20"/>
                <w:szCs w:val="20"/>
              </w:rPr>
              <w:t>David R. Brown</w:t>
            </w:r>
          </w:p>
          <w:p w:rsidR="00E1104A" w:rsidRPr="00A935AA" w:rsidRDefault="00E1104A" w:rsidP="00E1104A">
            <w:pPr>
              <w:tabs>
                <w:tab w:val="left" w:pos="-1440"/>
                <w:tab w:val="left" w:pos="-720"/>
              </w:tabs>
              <w:rPr>
                <w:sz w:val="20"/>
                <w:szCs w:val="20"/>
              </w:rPr>
            </w:pPr>
            <w:r w:rsidRPr="00A935AA">
              <w:rPr>
                <w:sz w:val="20"/>
                <w:szCs w:val="20"/>
              </w:rPr>
              <w:tab/>
            </w:r>
            <w:r>
              <w:rPr>
                <w:sz w:val="20"/>
                <w:szCs w:val="20"/>
              </w:rPr>
              <w:t>Stikeman Elliott LLP</w:t>
            </w:r>
          </w:p>
          <w:p w:rsidR="00E1104A" w:rsidRPr="00A935AA" w:rsidRDefault="00E1104A" w:rsidP="00E1104A">
            <w:pPr>
              <w:tabs>
                <w:tab w:val="left" w:pos="-1440"/>
                <w:tab w:val="left" w:pos="-720"/>
              </w:tabs>
              <w:rPr>
                <w:sz w:val="20"/>
                <w:szCs w:val="20"/>
              </w:rPr>
            </w:pPr>
          </w:p>
          <w:p w:rsidR="00E1104A" w:rsidRPr="00A935AA" w:rsidRDefault="00E1104A" w:rsidP="00E1104A">
            <w:pPr>
              <w:rPr>
                <w:sz w:val="20"/>
                <w:szCs w:val="20"/>
              </w:rPr>
            </w:pPr>
            <w:r w:rsidRPr="00A935AA">
              <w:rPr>
                <w:sz w:val="20"/>
                <w:szCs w:val="20"/>
              </w:rPr>
              <w:t xml:space="preserve">FILING DATE: </w:t>
            </w:r>
            <w:r>
              <w:rPr>
                <w:sz w:val="20"/>
                <w:szCs w:val="20"/>
              </w:rPr>
              <w:t>08</w:t>
            </w:r>
            <w:r w:rsidRPr="00A935AA">
              <w:rPr>
                <w:sz w:val="20"/>
                <w:szCs w:val="20"/>
              </w:rPr>
              <w:t>.</w:t>
            </w:r>
            <w:r>
              <w:rPr>
                <w:sz w:val="20"/>
                <w:szCs w:val="20"/>
              </w:rPr>
              <w:t>05</w:t>
            </w:r>
            <w:r w:rsidRPr="00A935AA">
              <w:rPr>
                <w:sz w:val="20"/>
                <w:szCs w:val="20"/>
              </w:rPr>
              <w:t>.201</w:t>
            </w:r>
            <w:r>
              <w:rPr>
                <w:sz w:val="20"/>
                <w:szCs w:val="20"/>
              </w:rPr>
              <w:t>8</w:t>
            </w:r>
          </w:p>
          <w:p w:rsidR="00C21644" w:rsidRDefault="00C53CD4" w:rsidP="00E1104A">
            <w:pPr>
              <w:rPr>
                <w:sz w:val="20"/>
                <w:szCs w:val="20"/>
                <w:lang w:val="fr-CA"/>
              </w:rPr>
            </w:pPr>
            <w:r>
              <w:rPr>
                <w:sz w:val="20"/>
                <w:szCs w:val="20"/>
                <w:lang w:val="fr-CA"/>
              </w:rPr>
              <w:pict>
                <v:rect id="_x0000_i1027" style="width:108pt;height:1pt" o:hrpct="0" o:hralign="center" o:hrstd="t" o:hrnoshade="t" o:hr="t" fillcolor="black [3213]" stroked="f"/>
              </w:pict>
            </w:r>
          </w:p>
          <w:p w:rsidR="00E1104A" w:rsidRPr="00A935AA" w:rsidRDefault="00E1104A" w:rsidP="00E1104A">
            <w:pPr>
              <w:rPr>
                <w:sz w:val="20"/>
                <w:szCs w:val="20"/>
              </w:rPr>
            </w:pP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E1104A" w:rsidRPr="00A935AA" w:rsidRDefault="00E1104A" w:rsidP="00E1104A">
            <w:pPr>
              <w:rPr>
                <w:b/>
                <w:sz w:val="20"/>
                <w:szCs w:val="20"/>
              </w:rPr>
            </w:pPr>
            <w:r>
              <w:rPr>
                <w:b/>
                <w:sz w:val="20"/>
                <w:szCs w:val="20"/>
              </w:rPr>
              <w:t>Martin Green</w:t>
            </w:r>
          </w:p>
          <w:p w:rsidR="00E1104A" w:rsidRPr="00A935AA" w:rsidRDefault="00E1104A" w:rsidP="00E1104A">
            <w:pPr>
              <w:tabs>
                <w:tab w:val="left" w:pos="-1440"/>
                <w:tab w:val="left" w:pos="-720"/>
              </w:tabs>
              <w:rPr>
                <w:sz w:val="20"/>
                <w:szCs w:val="20"/>
              </w:rPr>
            </w:pPr>
            <w:r w:rsidRPr="00A935AA">
              <w:rPr>
                <w:sz w:val="20"/>
                <w:szCs w:val="20"/>
              </w:rPr>
              <w:tab/>
            </w:r>
            <w:r>
              <w:rPr>
                <w:sz w:val="20"/>
                <w:szCs w:val="20"/>
              </w:rPr>
              <w:t>Martin Green</w:t>
            </w:r>
          </w:p>
          <w:p w:rsidR="00E1104A" w:rsidRPr="00606AE8" w:rsidRDefault="00E1104A" w:rsidP="00E1104A">
            <w:pPr>
              <w:tabs>
                <w:tab w:val="left" w:pos="-1440"/>
                <w:tab w:val="left" w:pos="-720"/>
              </w:tabs>
              <w:rPr>
                <w:sz w:val="20"/>
                <w:szCs w:val="20"/>
                <w:lang w:val="en-US"/>
              </w:rPr>
            </w:pPr>
            <w:r w:rsidRPr="00A935AA">
              <w:rPr>
                <w:sz w:val="20"/>
                <w:szCs w:val="20"/>
              </w:rPr>
              <w:tab/>
            </w:r>
            <w:r w:rsidRPr="00606AE8">
              <w:rPr>
                <w:sz w:val="20"/>
                <w:szCs w:val="20"/>
                <w:lang w:val="en-US"/>
              </w:rPr>
              <w:tab/>
            </w:r>
          </w:p>
          <w:p w:rsidR="00E1104A" w:rsidRPr="00E1104A" w:rsidRDefault="00E1104A" w:rsidP="00E1104A">
            <w:pPr>
              <w:tabs>
                <w:tab w:val="left" w:pos="-1440"/>
                <w:tab w:val="left" w:pos="-720"/>
              </w:tabs>
              <w:rPr>
                <w:sz w:val="20"/>
                <w:szCs w:val="20"/>
                <w:lang w:val="en-US"/>
              </w:rPr>
            </w:pPr>
            <w:r w:rsidRPr="00606AE8">
              <w:rPr>
                <w:sz w:val="20"/>
                <w:szCs w:val="20"/>
                <w:lang w:val="en-US"/>
              </w:rPr>
              <w:tab/>
            </w:r>
            <w:r w:rsidRPr="00E1104A">
              <w:rPr>
                <w:sz w:val="20"/>
                <w:szCs w:val="20"/>
                <w:lang w:val="en-US"/>
              </w:rPr>
              <w:t>v. (38100)</w:t>
            </w:r>
          </w:p>
          <w:p w:rsidR="00E1104A" w:rsidRPr="00E1104A" w:rsidRDefault="00E1104A" w:rsidP="00E1104A">
            <w:pPr>
              <w:tabs>
                <w:tab w:val="left" w:pos="-1440"/>
                <w:tab w:val="left" w:pos="-720"/>
              </w:tabs>
              <w:rPr>
                <w:sz w:val="20"/>
                <w:szCs w:val="20"/>
                <w:lang w:val="en-US"/>
              </w:rPr>
            </w:pPr>
          </w:p>
          <w:p w:rsidR="00E1104A" w:rsidRPr="00E1104A" w:rsidRDefault="00E1104A" w:rsidP="00E1104A">
            <w:pPr>
              <w:tabs>
                <w:tab w:val="left" w:pos="-1440"/>
                <w:tab w:val="left" w:pos="-720"/>
              </w:tabs>
              <w:rPr>
                <w:b/>
                <w:sz w:val="20"/>
                <w:szCs w:val="20"/>
                <w:lang w:val="en-US"/>
              </w:rPr>
            </w:pPr>
            <w:r w:rsidRPr="00E1104A">
              <w:rPr>
                <w:b/>
                <w:sz w:val="20"/>
                <w:szCs w:val="20"/>
                <w:lang w:val="en-US"/>
              </w:rPr>
              <w:t>Heather Bush et al.</w:t>
            </w:r>
            <w:r w:rsidRPr="00E1104A">
              <w:rPr>
                <w:sz w:val="20"/>
                <w:szCs w:val="20"/>
                <w:lang w:val="en-US"/>
              </w:rPr>
              <w:t xml:space="preserve"> </w:t>
            </w:r>
            <w:r w:rsidRPr="00E1104A">
              <w:rPr>
                <w:b/>
                <w:sz w:val="20"/>
                <w:szCs w:val="20"/>
                <w:lang w:val="en-US"/>
              </w:rPr>
              <w:t>(</w:t>
            </w:r>
            <w:r>
              <w:rPr>
                <w:b/>
                <w:sz w:val="20"/>
                <w:szCs w:val="20"/>
                <w:lang w:val="en-US"/>
              </w:rPr>
              <w:t>Man</w:t>
            </w:r>
            <w:r w:rsidRPr="00E1104A">
              <w:rPr>
                <w:b/>
                <w:sz w:val="20"/>
                <w:szCs w:val="20"/>
                <w:lang w:val="en-US"/>
              </w:rPr>
              <w:t>.)</w:t>
            </w:r>
          </w:p>
          <w:p w:rsidR="00E1104A" w:rsidRPr="00A935AA" w:rsidRDefault="00E1104A" w:rsidP="00E1104A">
            <w:pPr>
              <w:tabs>
                <w:tab w:val="left" w:pos="-1440"/>
                <w:tab w:val="left" w:pos="-720"/>
              </w:tabs>
              <w:rPr>
                <w:sz w:val="20"/>
                <w:szCs w:val="20"/>
              </w:rPr>
            </w:pPr>
            <w:r w:rsidRPr="00E1104A">
              <w:rPr>
                <w:sz w:val="20"/>
                <w:szCs w:val="20"/>
                <w:lang w:val="en-US"/>
              </w:rPr>
              <w:tab/>
            </w:r>
            <w:r>
              <w:rPr>
                <w:sz w:val="20"/>
                <w:szCs w:val="20"/>
              </w:rPr>
              <w:t>Brian J. Meronek</w:t>
            </w:r>
          </w:p>
          <w:p w:rsidR="00E1104A" w:rsidRPr="00A935AA" w:rsidRDefault="00E1104A" w:rsidP="00E1104A">
            <w:pPr>
              <w:tabs>
                <w:tab w:val="left" w:pos="-1440"/>
                <w:tab w:val="left" w:pos="-720"/>
              </w:tabs>
              <w:rPr>
                <w:sz w:val="20"/>
                <w:szCs w:val="20"/>
              </w:rPr>
            </w:pPr>
            <w:r w:rsidRPr="00A935AA">
              <w:rPr>
                <w:sz w:val="20"/>
                <w:szCs w:val="20"/>
              </w:rPr>
              <w:tab/>
            </w:r>
            <w:r>
              <w:rPr>
                <w:sz w:val="20"/>
                <w:szCs w:val="20"/>
              </w:rPr>
              <w:t>DD West LLP</w:t>
            </w:r>
          </w:p>
          <w:p w:rsidR="00E1104A" w:rsidRPr="00A935AA" w:rsidRDefault="00E1104A" w:rsidP="00E1104A">
            <w:pPr>
              <w:tabs>
                <w:tab w:val="left" w:pos="-1440"/>
                <w:tab w:val="left" w:pos="-720"/>
              </w:tabs>
              <w:rPr>
                <w:sz w:val="20"/>
                <w:szCs w:val="20"/>
              </w:rPr>
            </w:pPr>
          </w:p>
          <w:p w:rsidR="00E1104A" w:rsidRPr="00A935AA" w:rsidRDefault="00E1104A" w:rsidP="00E1104A">
            <w:pPr>
              <w:rPr>
                <w:sz w:val="20"/>
                <w:szCs w:val="20"/>
              </w:rPr>
            </w:pPr>
            <w:r w:rsidRPr="00A935AA">
              <w:rPr>
                <w:sz w:val="20"/>
                <w:szCs w:val="20"/>
              </w:rPr>
              <w:t xml:space="preserve">FILING DATE: </w:t>
            </w:r>
            <w:r>
              <w:rPr>
                <w:sz w:val="20"/>
                <w:szCs w:val="20"/>
              </w:rPr>
              <w:t>06</w:t>
            </w:r>
            <w:r w:rsidRPr="00A935AA">
              <w:rPr>
                <w:sz w:val="20"/>
                <w:szCs w:val="20"/>
              </w:rPr>
              <w:t>.</w:t>
            </w:r>
            <w:r>
              <w:rPr>
                <w:sz w:val="20"/>
                <w:szCs w:val="20"/>
              </w:rPr>
              <w:t>04</w:t>
            </w:r>
            <w:r w:rsidRPr="00A935AA">
              <w:rPr>
                <w:sz w:val="20"/>
                <w:szCs w:val="20"/>
              </w:rPr>
              <w:t>.201</w:t>
            </w:r>
            <w:r>
              <w:rPr>
                <w:sz w:val="20"/>
                <w:szCs w:val="20"/>
              </w:rPr>
              <w:t>8</w:t>
            </w:r>
          </w:p>
          <w:p w:rsidR="00C21644" w:rsidRPr="00A935AA" w:rsidRDefault="00C53CD4" w:rsidP="00E1104A">
            <w:pPr>
              <w:rPr>
                <w:sz w:val="20"/>
                <w:szCs w:val="20"/>
              </w:rPr>
            </w:pPr>
            <w:r>
              <w:rPr>
                <w:sz w:val="20"/>
                <w:szCs w:val="20"/>
                <w:lang w:val="fr-CA"/>
              </w:rPr>
              <w:pict>
                <v:rect id="_x0000_i1028" style="width:108pt;height:1pt" o:hrpct="0" o:hralign="center" o:hrstd="t" o:hrnoshade="t" o:hr="t" fillcolor="black [3213]" stroked="f"/>
              </w:pict>
            </w:r>
          </w:p>
        </w:tc>
      </w:tr>
      <w:tr w:rsidR="00E1104A" w:rsidRPr="00A935AA" w:rsidTr="00450EF9">
        <w:trPr>
          <w:trHeight w:val="3159"/>
        </w:trPr>
        <w:tc>
          <w:tcPr>
            <w:tcW w:w="4320" w:type="dxa"/>
            <w:shd w:val="clear" w:color="auto" w:fill="auto"/>
          </w:tcPr>
          <w:p w:rsidR="00E1104A" w:rsidRPr="00A935AA" w:rsidRDefault="00E1104A" w:rsidP="00E1104A">
            <w:pPr>
              <w:rPr>
                <w:b/>
                <w:sz w:val="20"/>
                <w:szCs w:val="20"/>
              </w:rPr>
            </w:pPr>
            <w:r>
              <w:rPr>
                <w:b/>
                <w:sz w:val="20"/>
                <w:szCs w:val="20"/>
              </w:rPr>
              <w:t>Yong Wang</w:t>
            </w:r>
          </w:p>
          <w:p w:rsidR="00E1104A" w:rsidRPr="00A935AA" w:rsidRDefault="00E1104A" w:rsidP="00E1104A">
            <w:pPr>
              <w:tabs>
                <w:tab w:val="left" w:pos="-1440"/>
                <w:tab w:val="left" w:pos="-720"/>
              </w:tabs>
              <w:rPr>
                <w:sz w:val="20"/>
                <w:szCs w:val="20"/>
              </w:rPr>
            </w:pPr>
            <w:r w:rsidRPr="00A935AA">
              <w:rPr>
                <w:sz w:val="20"/>
                <w:szCs w:val="20"/>
              </w:rPr>
              <w:tab/>
            </w:r>
            <w:r>
              <w:rPr>
                <w:sz w:val="20"/>
                <w:szCs w:val="20"/>
              </w:rPr>
              <w:t>Yong Wang</w:t>
            </w:r>
          </w:p>
          <w:p w:rsidR="00E1104A" w:rsidRPr="00E1104A" w:rsidRDefault="00E1104A" w:rsidP="00E1104A">
            <w:pPr>
              <w:tabs>
                <w:tab w:val="left" w:pos="-1440"/>
                <w:tab w:val="left" w:pos="-720"/>
              </w:tabs>
              <w:rPr>
                <w:sz w:val="20"/>
                <w:szCs w:val="20"/>
                <w:lang w:val="en-US"/>
              </w:rPr>
            </w:pPr>
            <w:r w:rsidRPr="00A935AA">
              <w:rPr>
                <w:sz w:val="20"/>
                <w:szCs w:val="20"/>
              </w:rPr>
              <w:tab/>
            </w:r>
            <w:r w:rsidRPr="00E1104A">
              <w:rPr>
                <w:sz w:val="20"/>
                <w:szCs w:val="20"/>
                <w:lang w:val="en-US"/>
              </w:rPr>
              <w:tab/>
            </w:r>
          </w:p>
          <w:p w:rsidR="00E1104A" w:rsidRPr="00E1104A" w:rsidRDefault="00E1104A" w:rsidP="00E1104A">
            <w:pPr>
              <w:tabs>
                <w:tab w:val="left" w:pos="-1440"/>
                <w:tab w:val="left" w:pos="-720"/>
              </w:tabs>
              <w:rPr>
                <w:sz w:val="20"/>
                <w:szCs w:val="20"/>
                <w:lang w:val="en-US"/>
              </w:rPr>
            </w:pPr>
            <w:r w:rsidRPr="00E1104A">
              <w:rPr>
                <w:sz w:val="20"/>
                <w:szCs w:val="20"/>
                <w:lang w:val="en-US"/>
              </w:rPr>
              <w:tab/>
              <w:t>v. (</w:t>
            </w:r>
            <w:r>
              <w:rPr>
                <w:sz w:val="20"/>
                <w:szCs w:val="20"/>
                <w:lang w:val="en-US"/>
              </w:rPr>
              <w:t>38074</w:t>
            </w:r>
            <w:r w:rsidRPr="00E1104A">
              <w:rPr>
                <w:sz w:val="20"/>
                <w:szCs w:val="20"/>
                <w:lang w:val="en-US"/>
              </w:rPr>
              <w:t>)</w:t>
            </w:r>
          </w:p>
          <w:p w:rsidR="00E1104A" w:rsidRPr="00E1104A" w:rsidRDefault="00E1104A" w:rsidP="00E1104A">
            <w:pPr>
              <w:tabs>
                <w:tab w:val="left" w:pos="-1440"/>
                <w:tab w:val="left" w:pos="-720"/>
              </w:tabs>
              <w:rPr>
                <w:sz w:val="20"/>
                <w:szCs w:val="20"/>
                <w:lang w:val="en-US"/>
              </w:rPr>
            </w:pPr>
          </w:p>
          <w:p w:rsidR="00E1104A" w:rsidRPr="00E1104A" w:rsidRDefault="00E1104A" w:rsidP="00E1104A">
            <w:pPr>
              <w:tabs>
                <w:tab w:val="left" w:pos="-1440"/>
                <w:tab w:val="left" w:pos="-720"/>
              </w:tabs>
              <w:rPr>
                <w:b/>
                <w:sz w:val="20"/>
                <w:szCs w:val="20"/>
                <w:lang w:val="en-US"/>
              </w:rPr>
            </w:pPr>
            <w:r>
              <w:rPr>
                <w:b/>
                <w:sz w:val="20"/>
                <w:szCs w:val="20"/>
                <w:lang w:val="en-US"/>
              </w:rPr>
              <w:t>Governing Council of the Salvation Army in Canada</w:t>
            </w:r>
            <w:r w:rsidRPr="00E1104A">
              <w:rPr>
                <w:sz w:val="20"/>
                <w:szCs w:val="20"/>
                <w:lang w:val="en-US"/>
              </w:rPr>
              <w:t xml:space="preserve"> </w:t>
            </w:r>
            <w:r w:rsidRPr="00E1104A">
              <w:rPr>
                <w:b/>
                <w:sz w:val="20"/>
                <w:szCs w:val="20"/>
                <w:lang w:val="en-US"/>
              </w:rPr>
              <w:t>(</w:t>
            </w:r>
            <w:r>
              <w:rPr>
                <w:b/>
                <w:sz w:val="20"/>
                <w:szCs w:val="20"/>
                <w:lang w:val="en-US"/>
              </w:rPr>
              <w:t>Ont.</w:t>
            </w:r>
            <w:r w:rsidRPr="00E1104A">
              <w:rPr>
                <w:b/>
                <w:sz w:val="20"/>
                <w:szCs w:val="20"/>
                <w:lang w:val="en-US"/>
              </w:rPr>
              <w:t>)</w:t>
            </w:r>
          </w:p>
          <w:p w:rsidR="00E1104A" w:rsidRPr="00A935AA" w:rsidRDefault="00E1104A" w:rsidP="00E1104A">
            <w:pPr>
              <w:tabs>
                <w:tab w:val="left" w:pos="-1440"/>
                <w:tab w:val="left" w:pos="-720"/>
              </w:tabs>
              <w:rPr>
                <w:sz w:val="20"/>
                <w:szCs w:val="20"/>
              </w:rPr>
            </w:pPr>
            <w:r w:rsidRPr="00E1104A">
              <w:rPr>
                <w:sz w:val="20"/>
                <w:szCs w:val="20"/>
                <w:lang w:val="en-US"/>
              </w:rPr>
              <w:tab/>
            </w:r>
            <w:r>
              <w:rPr>
                <w:sz w:val="20"/>
                <w:szCs w:val="20"/>
              </w:rPr>
              <w:t>Grant Ferguson</w:t>
            </w:r>
          </w:p>
          <w:p w:rsidR="00E1104A" w:rsidRPr="00A935AA" w:rsidRDefault="00E1104A" w:rsidP="00E1104A">
            <w:pPr>
              <w:tabs>
                <w:tab w:val="left" w:pos="-1440"/>
                <w:tab w:val="left" w:pos="-720"/>
              </w:tabs>
              <w:rPr>
                <w:sz w:val="20"/>
                <w:szCs w:val="20"/>
              </w:rPr>
            </w:pPr>
            <w:r w:rsidRPr="00A935AA">
              <w:rPr>
                <w:sz w:val="20"/>
                <w:szCs w:val="20"/>
              </w:rPr>
              <w:tab/>
            </w:r>
            <w:r>
              <w:rPr>
                <w:sz w:val="20"/>
                <w:szCs w:val="20"/>
              </w:rPr>
              <w:t>Stieber Berlach LLP</w:t>
            </w:r>
          </w:p>
          <w:p w:rsidR="00E1104A" w:rsidRPr="00A935AA" w:rsidRDefault="00E1104A" w:rsidP="00E1104A">
            <w:pPr>
              <w:tabs>
                <w:tab w:val="left" w:pos="-1440"/>
                <w:tab w:val="left" w:pos="-720"/>
              </w:tabs>
              <w:rPr>
                <w:sz w:val="20"/>
                <w:szCs w:val="20"/>
              </w:rPr>
            </w:pPr>
          </w:p>
          <w:p w:rsidR="00E1104A" w:rsidRPr="00A935AA" w:rsidRDefault="00E1104A" w:rsidP="00E1104A">
            <w:pPr>
              <w:rPr>
                <w:sz w:val="20"/>
                <w:szCs w:val="20"/>
              </w:rPr>
            </w:pPr>
            <w:r w:rsidRPr="00A935AA">
              <w:rPr>
                <w:sz w:val="20"/>
                <w:szCs w:val="20"/>
              </w:rPr>
              <w:t xml:space="preserve">FILING DATE: </w:t>
            </w:r>
            <w:r>
              <w:rPr>
                <w:sz w:val="20"/>
                <w:szCs w:val="20"/>
              </w:rPr>
              <w:t>21</w:t>
            </w:r>
            <w:r w:rsidRPr="00A935AA">
              <w:rPr>
                <w:sz w:val="20"/>
                <w:szCs w:val="20"/>
              </w:rPr>
              <w:t>.</w:t>
            </w:r>
            <w:r>
              <w:rPr>
                <w:sz w:val="20"/>
                <w:szCs w:val="20"/>
              </w:rPr>
              <w:t>02</w:t>
            </w:r>
            <w:r w:rsidRPr="00A935AA">
              <w:rPr>
                <w:sz w:val="20"/>
                <w:szCs w:val="20"/>
              </w:rPr>
              <w:t>.201</w:t>
            </w:r>
            <w:r>
              <w:rPr>
                <w:sz w:val="20"/>
                <w:szCs w:val="20"/>
              </w:rPr>
              <w:t>8</w:t>
            </w:r>
          </w:p>
          <w:p w:rsidR="00E1104A" w:rsidRPr="00A935AA" w:rsidRDefault="00C53CD4" w:rsidP="00E1104A">
            <w:pPr>
              <w:rPr>
                <w:sz w:val="20"/>
                <w:szCs w:val="20"/>
              </w:rPr>
            </w:pPr>
            <w:r>
              <w:rPr>
                <w:sz w:val="20"/>
                <w:szCs w:val="20"/>
                <w:lang w:val="fr-CA"/>
              </w:rPr>
              <w:pict w14:anchorId="14FF6CB6">
                <v:rect id="_x0000_i1029" style="width:108pt;height:1pt" o:hrpct="0" o:hralign="center" o:hrstd="t" o:hrnoshade="t" o:hr="t" fillcolor="black [3213]" stroked="f"/>
              </w:pict>
            </w:r>
          </w:p>
        </w:tc>
        <w:tc>
          <w:tcPr>
            <w:tcW w:w="1181" w:type="dxa"/>
            <w:shd w:val="clear" w:color="auto" w:fill="auto"/>
          </w:tcPr>
          <w:p w:rsidR="00E1104A" w:rsidRPr="00A935AA" w:rsidRDefault="00E1104A" w:rsidP="00E1104A">
            <w:pPr>
              <w:jc w:val="center"/>
              <w:rPr>
                <w:sz w:val="20"/>
                <w:szCs w:val="20"/>
              </w:rPr>
            </w:pPr>
          </w:p>
        </w:tc>
        <w:tc>
          <w:tcPr>
            <w:tcW w:w="4320" w:type="dxa"/>
            <w:shd w:val="clear" w:color="auto" w:fill="auto"/>
          </w:tcPr>
          <w:p w:rsidR="00E1104A" w:rsidRPr="00A935AA" w:rsidRDefault="00E1104A" w:rsidP="00E1104A">
            <w:pPr>
              <w:rPr>
                <w:b/>
                <w:sz w:val="20"/>
                <w:szCs w:val="20"/>
              </w:rPr>
            </w:pPr>
            <w:r>
              <w:rPr>
                <w:b/>
                <w:sz w:val="20"/>
                <w:szCs w:val="20"/>
              </w:rPr>
              <w:t>Bryan Quoc Ton Lam</w:t>
            </w:r>
          </w:p>
          <w:p w:rsidR="00E1104A" w:rsidRDefault="00E1104A" w:rsidP="00E1104A">
            <w:pPr>
              <w:tabs>
                <w:tab w:val="left" w:pos="-1440"/>
                <w:tab w:val="left" w:pos="-720"/>
              </w:tabs>
              <w:rPr>
                <w:sz w:val="20"/>
                <w:szCs w:val="20"/>
              </w:rPr>
            </w:pPr>
            <w:r w:rsidRPr="00A935AA">
              <w:rPr>
                <w:sz w:val="20"/>
                <w:szCs w:val="20"/>
              </w:rPr>
              <w:tab/>
            </w:r>
            <w:r>
              <w:rPr>
                <w:sz w:val="20"/>
                <w:szCs w:val="20"/>
              </w:rPr>
              <w:t>Breana Vandebek</w:t>
            </w:r>
          </w:p>
          <w:p w:rsidR="00E1104A" w:rsidRPr="00A935AA" w:rsidRDefault="00E1104A" w:rsidP="00E1104A">
            <w:pPr>
              <w:tabs>
                <w:tab w:val="left" w:pos="-1440"/>
                <w:tab w:val="left" w:pos="-720"/>
              </w:tabs>
              <w:ind w:left="720"/>
              <w:rPr>
                <w:sz w:val="20"/>
                <w:szCs w:val="20"/>
              </w:rPr>
            </w:pPr>
            <w:r>
              <w:rPr>
                <w:sz w:val="20"/>
                <w:szCs w:val="20"/>
              </w:rPr>
              <w:t>Rusonik, O’Connor, Robbins, Ross, Gorham &amp; Angelini LLP</w:t>
            </w:r>
          </w:p>
          <w:p w:rsidR="00E1104A" w:rsidRPr="00E1104A" w:rsidRDefault="00E1104A" w:rsidP="00E1104A">
            <w:pPr>
              <w:tabs>
                <w:tab w:val="left" w:pos="-1440"/>
                <w:tab w:val="left" w:pos="-720"/>
              </w:tabs>
              <w:rPr>
                <w:sz w:val="20"/>
                <w:szCs w:val="20"/>
                <w:lang w:val="en-US"/>
              </w:rPr>
            </w:pPr>
            <w:r w:rsidRPr="00A935AA">
              <w:rPr>
                <w:sz w:val="20"/>
                <w:szCs w:val="20"/>
              </w:rPr>
              <w:tab/>
            </w:r>
            <w:r w:rsidRPr="00E1104A">
              <w:rPr>
                <w:sz w:val="20"/>
                <w:szCs w:val="20"/>
                <w:lang w:val="en-US"/>
              </w:rPr>
              <w:tab/>
            </w:r>
          </w:p>
          <w:p w:rsidR="00E1104A" w:rsidRPr="00E1104A" w:rsidRDefault="00E1104A" w:rsidP="00E1104A">
            <w:pPr>
              <w:tabs>
                <w:tab w:val="left" w:pos="-1440"/>
                <w:tab w:val="left" w:pos="-720"/>
              </w:tabs>
              <w:rPr>
                <w:sz w:val="20"/>
                <w:szCs w:val="20"/>
                <w:lang w:val="en-US"/>
              </w:rPr>
            </w:pPr>
            <w:r w:rsidRPr="00E1104A">
              <w:rPr>
                <w:sz w:val="20"/>
                <w:szCs w:val="20"/>
                <w:lang w:val="en-US"/>
              </w:rPr>
              <w:tab/>
              <w:t>v. (</w:t>
            </w:r>
            <w:r>
              <w:rPr>
                <w:sz w:val="20"/>
                <w:szCs w:val="20"/>
                <w:lang w:val="en-US"/>
              </w:rPr>
              <w:t>38097</w:t>
            </w:r>
            <w:r w:rsidRPr="00E1104A">
              <w:rPr>
                <w:sz w:val="20"/>
                <w:szCs w:val="20"/>
                <w:lang w:val="en-US"/>
              </w:rPr>
              <w:t>)</w:t>
            </w:r>
          </w:p>
          <w:p w:rsidR="00E1104A" w:rsidRPr="00E1104A" w:rsidRDefault="00E1104A" w:rsidP="00E1104A">
            <w:pPr>
              <w:tabs>
                <w:tab w:val="left" w:pos="-1440"/>
                <w:tab w:val="left" w:pos="-720"/>
              </w:tabs>
              <w:rPr>
                <w:sz w:val="20"/>
                <w:szCs w:val="20"/>
                <w:lang w:val="en-US"/>
              </w:rPr>
            </w:pPr>
          </w:p>
          <w:p w:rsidR="00E1104A" w:rsidRPr="00E1104A" w:rsidRDefault="00E1104A" w:rsidP="00E1104A">
            <w:pPr>
              <w:tabs>
                <w:tab w:val="left" w:pos="-1440"/>
                <w:tab w:val="left" w:pos="-720"/>
              </w:tabs>
              <w:rPr>
                <w:b/>
                <w:sz w:val="20"/>
                <w:szCs w:val="20"/>
                <w:lang w:val="en-US"/>
              </w:rPr>
            </w:pPr>
            <w:r>
              <w:rPr>
                <w:b/>
                <w:sz w:val="20"/>
                <w:szCs w:val="20"/>
                <w:lang w:val="en-US"/>
              </w:rPr>
              <w:t>Her Majesty the Queen</w:t>
            </w:r>
            <w:r w:rsidRPr="00E1104A">
              <w:rPr>
                <w:sz w:val="20"/>
                <w:szCs w:val="20"/>
                <w:lang w:val="en-US"/>
              </w:rPr>
              <w:t xml:space="preserve"> </w:t>
            </w:r>
            <w:r w:rsidRPr="00E1104A">
              <w:rPr>
                <w:b/>
                <w:sz w:val="20"/>
                <w:szCs w:val="20"/>
                <w:lang w:val="en-US"/>
              </w:rPr>
              <w:t>(</w:t>
            </w:r>
            <w:r>
              <w:rPr>
                <w:b/>
                <w:sz w:val="20"/>
                <w:szCs w:val="20"/>
                <w:lang w:val="en-US"/>
              </w:rPr>
              <w:t>Ont.</w:t>
            </w:r>
            <w:r w:rsidRPr="00E1104A">
              <w:rPr>
                <w:b/>
                <w:sz w:val="20"/>
                <w:szCs w:val="20"/>
                <w:lang w:val="en-US"/>
              </w:rPr>
              <w:t>)</w:t>
            </w:r>
          </w:p>
          <w:p w:rsidR="00E1104A" w:rsidRPr="00A935AA" w:rsidRDefault="00E1104A" w:rsidP="00E1104A">
            <w:pPr>
              <w:tabs>
                <w:tab w:val="left" w:pos="-1440"/>
                <w:tab w:val="left" w:pos="-720"/>
              </w:tabs>
              <w:rPr>
                <w:sz w:val="20"/>
                <w:szCs w:val="20"/>
              </w:rPr>
            </w:pPr>
            <w:r w:rsidRPr="00E1104A">
              <w:rPr>
                <w:sz w:val="20"/>
                <w:szCs w:val="20"/>
                <w:lang w:val="en-US"/>
              </w:rPr>
              <w:tab/>
            </w:r>
            <w:r>
              <w:rPr>
                <w:sz w:val="20"/>
                <w:szCs w:val="20"/>
              </w:rPr>
              <w:t>Kevin R. Wilson</w:t>
            </w:r>
          </w:p>
          <w:p w:rsidR="00E1104A" w:rsidRPr="00A935AA" w:rsidRDefault="00E1104A" w:rsidP="00E1104A">
            <w:pPr>
              <w:tabs>
                <w:tab w:val="left" w:pos="-1440"/>
                <w:tab w:val="left" w:pos="-720"/>
              </w:tabs>
              <w:rPr>
                <w:sz w:val="20"/>
                <w:szCs w:val="20"/>
              </w:rPr>
            </w:pPr>
            <w:r w:rsidRPr="00A935AA">
              <w:rPr>
                <w:sz w:val="20"/>
                <w:szCs w:val="20"/>
              </w:rPr>
              <w:tab/>
            </w:r>
            <w:r>
              <w:rPr>
                <w:sz w:val="20"/>
                <w:szCs w:val="20"/>
              </w:rPr>
              <w:t>Public Prosecution Service of Canada</w:t>
            </w:r>
          </w:p>
          <w:p w:rsidR="00E1104A" w:rsidRPr="00A935AA" w:rsidRDefault="00E1104A" w:rsidP="00E1104A">
            <w:pPr>
              <w:tabs>
                <w:tab w:val="left" w:pos="-1440"/>
                <w:tab w:val="left" w:pos="-720"/>
              </w:tabs>
              <w:rPr>
                <w:sz w:val="20"/>
                <w:szCs w:val="20"/>
              </w:rPr>
            </w:pPr>
          </w:p>
          <w:p w:rsidR="00E1104A" w:rsidRPr="00A935AA" w:rsidRDefault="00E1104A" w:rsidP="00E1104A">
            <w:pPr>
              <w:rPr>
                <w:sz w:val="20"/>
                <w:szCs w:val="20"/>
              </w:rPr>
            </w:pPr>
            <w:r w:rsidRPr="00A935AA">
              <w:rPr>
                <w:sz w:val="20"/>
                <w:szCs w:val="20"/>
              </w:rPr>
              <w:t xml:space="preserve">FILING DATE: </w:t>
            </w:r>
            <w:r>
              <w:rPr>
                <w:sz w:val="20"/>
                <w:szCs w:val="20"/>
              </w:rPr>
              <w:t>09</w:t>
            </w:r>
            <w:r w:rsidRPr="00A935AA">
              <w:rPr>
                <w:sz w:val="20"/>
                <w:szCs w:val="20"/>
              </w:rPr>
              <w:t>.</w:t>
            </w:r>
            <w:r>
              <w:rPr>
                <w:sz w:val="20"/>
                <w:szCs w:val="20"/>
              </w:rPr>
              <w:t>05</w:t>
            </w:r>
            <w:r w:rsidRPr="00A935AA">
              <w:rPr>
                <w:sz w:val="20"/>
                <w:szCs w:val="20"/>
              </w:rPr>
              <w:t>.201</w:t>
            </w:r>
            <w:r>
              <w:rPr>
                <w:sz w:val="20"/>
                <w:szCs w:val="20"/>
              </w:rPr>
              <w:t>8</w:t>
            </w:r>
          </w:p>
          <w:p w:rsidR="00E1104A" w:rsidRPr="00450EF9" w:rsidRDefault="00C53CD4" w:rsidP="00E1104A">
            <w:pPr>
              <w:rPr>
                <w:sz w:val="20"/>
                <w:szCs w:val="20"/>
                <w:lang w:val="fr-CA"/>
              </w:rPr>
            </w:pPr>
            <w:r>
              <w:rPr>
                <w:sz w:val="20"/>
                <w:szCs w:val="20"/>
                <w:lang w:val="fr-CA"/>
              </w:rPr>
              <w:pict w14:anchorId="1B5ED98D">
                <v:rect id="_x0000_i1030" style="width:108pt;height:1pt" o:hrpct="0" o:hralign="center" o:hrstd="t" o:hrnoshade="t" o:hr="t" fillcolor="black [3213]" stroked="f"/>
              </w:pict>
            </w:r>
          </w:p>
        </w:tc>
      </w:tr>
      <w:tr w:rsidR="00450EF9" w:rsidRPr="00A935AA" w:rsidTr="003B3977">
        <w:tc>
          <w:tcPr>
            <w:tcW w:w="4320" w:type="dxa"/>
            <w:shd w:val="clear" w:color="auto" w:fill="auto"/>
          </w:tcPr>
          <w:p w:rsidR="00450EF9" w:rsidRPr="00A935AA" w:rsidRDefault="00450EF9" w:rsidP="00450EF9">
            <w:pPr>
              <w:rPr>
                <w:b/>
                <w:sz w:val="20"/>
                <w:szCs w:val="20"/>
              </w:rPr>
            </w:pPr>
            <w:r>
              <w:rPr>
                <w:b/>
                <w:sz w:val="20"/>
                <w:szCs w:val="20"/>
              </w:rPr>
              <w:t>Rodney J. Gillis</w:t>
            </w:r>
          </w:p>
          <w:p w:rsidR="00450EF9" w:rsidRPr="00A935AA" w:rsidRDefault="00450EF9" w:rsidP="00450EF9">
            <w:pPr>
              <w:tabs>
                <w:tab w:val="left" w:pos="-1440"/>
                <w:tab w:val="left" w:pos="-720"/>
              </w:tabs>
              <w:rPr>
                <w:sz w:val="20"/>
                <w:szCs w:val="20"/>
              </w:rPr>
            </w:pPr>
            <w:r w:rsidRPr="00A935AA">
              <w:rPr>
                <w:sz w:val="20"/>
                <w:szCs w:val="20"/>
              </w:rPr>
              <w:tab/>
            </w:r>
            <w:r>
              <w:rPr>
                <w:sz w:val="20"/>
                <w:szCs w:val="20"/>
              </w:rPr>
              <w:t>Rodney J. Gillis</w:t>
            </w:r>
          </w:p>
          <w:p w:rsidR="00450EF9" w:rsidRDefault="00450EF9" w:rsidP="00450EF9">
            <w:pPr>
              <w:tabs>
                <w:tab w:val="left" w:pos="-1440"/>
                <w:tab w:val="left" w:pos="-720"/>
              </w:tabs>
              <w:rPr>
                <w:sz w:val="20"/>
                <w:szCs w:val="20"/>
              </w:rPr>
            </w:pPr>
            <w:r w:rsidRPr="00A935AA">
              <w:rPr>
                <w:sz w:val="20"/>
                <w:szCs w:val="20"/>
              </w:rPr>
              <w:tab/>
            </w:r>
            <w:r>
              <w:rPr>
                <w:sz w:val="20"/>
                <w:szCs w:val="20"/>
              </w:rPr>
              <w:t>Gilbert, McGloan, Gillis</w:t>
            </w:r>
          </w:p>
          <w:p w:rsidR="00450EF9" w:rsidRPr="00E1104A" w:rsidRDefault="00450EF9" w:rsidP="00450EF9">
            <w:pPr>
              <w:tabs>
                <w:tab w:val="left" w:pos="-1440"/>
                <w:tab w:val="left" w:pos="-720"/>
              </w:tabs>
              <w:rPr>
                <w:sz w:val="20"/>
                <w:szCs w:val="20"/>
                <w:lang w:val="en-US"/>
              </w:rPr>
            </w:pPr>
            <w:r w:rsidRPr="00E1104A">
              <w:rPr>
                <w:sz w:val="20"/>
                <w:szCs w:val="20"/>
                <w:lang w:val="en-US"/>
              </w:rPr>
              <w:tab/>
            </w:r>
          </w:p>
          <w:p w:rsidR="00450EF9" w:rsidRPr="00E1104A" w:rsidRDefault="00450EF9" w:rsidP="00450EF9">
            <w:pPr>
              <w:tabs>
                <w:tab w:val="left" w:pos="-1440"/>
                <w:tab w:val="left" w:pos="-720"/>
              </w:tabs>
              <w:rPr>
                <w:sz w:val="20"/>
                <w:szCs w:val="20"/>
                <w:lang w:val="en-US"/>
              </w:rPr>
            </w:pPr>
            <w:r w:rsidRPr="00E1104A">
              <w:rPr>
                <w:sz w:val="20"/>
                <w:szCs w:val="20"/>
                <w:lang w:val="en-US"/>
              </w:rPr>
              <w:tab/>
              <w:t>v. (</w:t>
            </w:r>
            <w:r>
              <w:rPr>
                <w:sz w:val="20"/>
                <w:szCs w:val="20"/>
                <w:lang w:val="en-US"/>
              </w:rPr>
              <w:t>38102</w:t>
            </w:r>
            <w:r w:rsidRPr="00E1104A">
              <w:rPr>
                <w:sz w:val="20"/>
                <w:szCs w:val="20"/>
                <w:lang w:val="en-US"/>
              </w:rPr>
              <w:t>)</w:t>
            </w:r>
          </w:p>
          <w:p w:rsidR="00450EF9" w:rsidRPr="00E1104A" w:rsidRDefault="00450EF9" w:rsidP="00450EF9">
            <w:pPr>
              <w:tabs>
                <w:tab w:val="left" w:pos="-1440"/>
                <w:tab w:val="left" w:pos="-720"/>
              </w:tabs>
              <w:rPr>
                <w:sz w:val="20"/>
                <w:szCs w:val="20"/>
                <w:lang w:val="en-US"/>
              </w:rPr>
            </w:pPr>
          </w:p>
          <w:p w:rsidR="00450EF9" w:rsidRPr="00E1104A" w:rsidRDefault="00450EF9" w:rsidP="00450EF9">
            <w:pPr>
              <w:tabs>
                <w:tab w:val="left" w:pos="-1440"/>
                <w:tab w:val="left" w:pos="-720"/>
              </w:tabs>
              <w:rPr>
                <w:b/>
                <w:sz w:val="20"/>
                <w:szCs w:val="20"/>
                <w:lang w:val="en-US"/>
              </w:rPr>
            </w:pPr>
            <w:r>
              <w:rPr>
                <w:b/>
                <w:sz w:val="20"/>
                <w:szCs w:val="20"/>
                <w:lang w:val="en-US"/>
              </w:rPr>
              <w:t>The Bank of Nova Scotia</w:t>
            </w:r>
            <w:r w:rsidRPr="00E1104A">
              <w:rPr>
                <w:sz w:val="20"/>
                <w:szCs w:val="20"/>
                <w:lang w:val="en-US"/>
              </w:rPr>
              <w:t xml:space="preserve"> </w:t>
            </w:r>
            <w:r w:rsidRPr="00E1104A">
              <w:rPr>
                <w:b/>
                <w:sz w:val="20"/>
                <w:szCs w:val="20"/>
                <w:lang w:val="en-US"/>
              </w:rPr>
              <w:t>(</w:t>
            </w:r>
            <w:r>
              <w:rPr>
                <w:b/>
                <w:sz w:val="20"/>
                <w:szCs w:val="20"/>
                <w:lang w:val="en-US"/>
              </w:rPr>
              <w:t>N.B</w:t>
            </w:r>
            <w:r w:rsidRPr="00E1104A">
              <w:rPr>
                <w:b/>
                <w:sz w:val="20"/>
                <w:szCs w:val="20"/>
                <w:lang w:val="en-US"/>
              </w:rPr>
              <w:t>.)</w:t>
            </w:r>
          </w:p>
          <w:p w:rsidR="00450EF9" w:rsidRPr="00A935AA" w:rsidRDefault="00450EF9" w:rsidP="00450EF9">
            <w:pPr>
              <w:tabs>
                <w:tab w:val="left" w:pos="-1440"/>
                <w:tab w:val="left" w:pos="-720"/>
              </w:tabs>
              <w:rPr>
                <w:sz w:val="20"/>
                <w:szCs w:val="20"/>
              </w:rPr>
            </w:pPr>
            <w:r w:rsidRPr="00E1104A">
              <w:rPr>
                <w:sz w:val="20"/>
                <w:szCs w:val="20"/>
                <w:lang w:val="en-US"/>
              </w:rPr>
              <w:tab/>
            </w:r>
            <w:r>
              <w:rPr>
                <w:sz w:val="20"/>
                <w:szCs w:val="20"/>
              </w:rPr>
              <w:t>Stephen Kingston</w:t>
            </w:r>
          </w:p>
          <w:p w:rsidR="00450EF9" w:rsidRPr="00A935AA" w:rsidRDefault="00450EF9" w:rsidP="00450EF9">
            <w:pPr>
              <w:tabs>
                <w:tab w:val="left" w:pos="-1440"/>
                <w:tab w:val="left" w:pos="-720"/>
              </w:tabs>
              <w:rPr>
                <w:sz w:val="20"/>
                <w:szCs w:val="20"/>
              </w:rPr>
            </w:pPr>
            <w:r w:rsidRPr="00A935AA">
              <w:rPr>
                <w:sz w:val="20"/>
                <w:szCs w:val="20"/>
              </w:rPr>
              <w:tab/>
            </w:r>
            <w:r>
              <w:rPr>
                <w:sz w:val="20"/>
                <w:szCs w:val="20"/>
              </w:rPr>
              <w:t>McInnes Cooper</w:t>
            </w:r>
          </w:p>
          <w:p w:rsidR="00450EF9" w:rsidRPr="00A935AA" w:rsidRDefault="00450EF9" w:rsidP="00450EF9">
            <w:pPr>
              <w:tabs>
                <w:tab w:val="left" w:pos="-1440"/>
                <w:tab w:val="left" w:pos="-720"/>
              </w:tabs>
              <w:rPr>
                <w:sz w:val="20"/>
                <w:szCs w:val="20"/>
              </w:rPr>
            </w:pPr>
          </w:p>
          <w:p w:rsidR="00450EF9" w:rsidRPr="00A935AA" w:rsidRDefault="00450EF9" w:rsidP="00450EF9">
            <w:pPr>
              <w:rPr>
                <w:sz w:val="20"/>
                <w:szCs w:val="20"/>
              </w:rPr>
            </w:pPr>
            <w:r w:rsidRPr="00A935AA">
              <w:rPr>
                <w:sz w:val="20"/>
                <w:szCs w:val="20"/>
              </w:rPr>
              <w:t xml:space="preserve">FILING DATE: </w:t>
            </w:r>
            <w:r>
              <w:rPr>
                <w:sz w:val="20"/>
                <w:szCs w:val="20"/>
              </w:rPr>
              <w:t>10</w:t>
            </w:r>
            <w:r w:rsidRPr="00A935AA">
              <w:rPr>
                <w:sz w:val="20"/>
                <w:szCs w:val="20"/>
              </w:rPr>
              <w:t>.</w:t>
            </w:r>
            <w:r>
              <w:rPr>
                <w:sz w:val="20"/>
                <w:szCs w:val="20"/>
              </w:rPr>
              <w:t>05</w:t>
            </w:r>
            <w:r w:rsidRPr="00A935AA">
              <w:rPr>
                <w:sz w:val="20"/>
                <w:szCs w:val="20"/>
              </w:rPr>
              <w:t>.201</w:t>
            </w:r>
            <w:r>
              <w:rPr>
                <w:sz w:val="20"/>
                <w:szCs w:val="20"/>
              </w:rPr>
              <w:t>8</w:t>
            </w:r>
          </w:p>
          <w:p w:rsidR="00450EF9" w:rsidRPr="00A935AA" w:rsidRDefault="00C53CD4" w:rsidP="00450EF9">
            <w:pPr>
              <w:rPr>
                <w:sz w:val="20"/>
                <w:szCs w:val="20"/>
              </w:rPr>
            </w:pPr>
            <w:r>
              <w:rPr>
                <w:sz w:val="20"/>
                <w:szCs w:val="20"/>
                <w:lang w:val="fr-CA"/>
              </w:rPr>
              <w:pict w14:anchorId="18F331D9">
                <v:rect id="_x0000_i1031" style="width:108pt;height:1pt" o:hrpct="0" o:hralign="center" o:hrstd="t" o:hrnoshade="t" o:hr="t" fillcolor="black [3213]" stroked="f"/>
              </w:pict>
            </w:r>
          </w:p>
        </w:tc>
        <w:tc>
          <w:tcPr>
            <w:tcW w:w="1181" w:type="dxa"/>
            <w:shd w:val="clear" w:color="auto" w:fill="auto"/>
          </w:tcPr>
          <w:p w:rsidR="00450EF9" w:rsidRPr="00A935AA" w:rsidRDefault="00450EF9" w:rsidP="00450EF9">
            <w:pPr>
              <w:jc w:val="center"/>
              <w:rPr>
                <w:sz w:val="20"/>
                <w:szCs w:val="20"/>
              </w:rPr>
            </w:pPr>
          </w:p>
        </w:tc>
        <w:tc>
          <w:tcPr>
            <w:tcW w:w="4320" w:type="dxa"/>
            <w:shd w:val="clear" w:color="auto" w:fill="auto"/>
          </w:tcPr>
          <w:p w:rsidR="00450EF9" w:rsidRPr="00A935AA" w:rsidRDefault="00450EF9" w:rsidP="00450EF9">
            <w:pPr>
              <w:rPr>
                <w:b/>
                <w:sz w:val="20"/>
                <w:szCs w:val="20"/>
              </w:rPr>
            </w:pPr>
            <w:r>
              <w:rPr>
                <w:b/>
                <w:sz w:val="20"/>
                <w:szCs w:val="20"/>
              </w:rPr>
              <w:t>Eli Lilly Canada Inc.</w:t>
            </w:r>
          </w:p>
          <w:p w:rsidR="00450EF9" w:rsidRPr="00A935AA" w:rsidRDefault="00450EF9" w:rsidP="00450EF9">
            <w:pPr>
              <w:tabs>
                <w:tab w:val="left" w:pos="-1440"/>
                <w:tab w:val="left" w:pos="-720"/>
              </w:tabs>
              <w:rPr>
                <w:sz w:val="20"/>
                <w:szCs w:val="20"/>
              </w:rPr>
            </w:pPr>
            <w:r w:rsidRPr="00A935AA">
              <w:rPr>
                <w:sz w:val="20"/>
                <w:szCs w:val="20"/>
              </w:rPr>
              <w:tab/>
            </w:r>
            <w:r>
              <w:rPr>
                <w:sz w:val="20"/>
                <w:szCs w:val="20"/>
              </w:rPr>
              <w:t>Anthony G. Creber</w:t>
            </w:r>
          </w:p>
          <w:p w:rsidR="00450EF9" w:rsidRDefault="00450EF9" w:rsidP="00450EF9">
            <w:pPr>
              <w:tabs>
                <w:tab w:val="left" w:pos="-1440"/>
                <w:tab w:val="left" w:pos="-720"/>
              </w:tabs>
              <w:rPr>
                <w:sz w:val="20"/>
                <w:szCs w:val="20"/>
                <w:lang w:val="en-US"/>
              </w:rPr>
            </w:pPr>
            <w:r w:rsidRPr="00A935AA">
              <w:rPr>
                <w:sz w:val="20"/>
                <w:szCs w:val="20"/>
              </w:rPr>
              <w:tab/>
            </w:r>
            <w:r>
              <w:rPr>
                <w:sz w:val="20"/>
                <w:szCs w:val="20"/>
                <w:lang w:val="en-US"/>
              </w:rPr>
              <w:t>Gowling WLG (Canada) LLP</w:t>
            </w:r>
          </w:p>
          <w:p w:rsidR="00450EF9" w:rsidRPr="00450EF9" w:rsidRDefault="00450EF9" w:rsidP="00450EF9">
            <w:pPr>
              <w:tabs>
                <w:tab w:val="left" w:pos="-1440"/>
                <w:tab w:val="left" w:pos="-720"/>
              </w:tabs>
              <w:rPr>
                <w:sz w:val="20"/>
                <w:szCs w:val="20"/>
                <w:lang w:val="en-US"/>
              </w:rPr>
            </w:pPr>
          </w:p>
          <w:p w:rsidR="00450EF9" w:rsidRPr="00E1104A" w:rsidRDefault="00450EF9" w:rsidP="00450EF9">
            <w:pPr>
              <w:tabs>
                <w:tab w:val="left" w:pos="-1440"/>
                <w:tab w:val="left" w:pos="-720"/>
              </w:tabs>
              <w:rPr>
                <w:sz w:val="20"/>
                <w:szCs w:val="20"/>
                <w:lang w:val="en-US"/>
              </w:rPr>
            </w:pPr>
            <w:r w:rsidRPr="00450EF9">
              <w:rPr>
                <w:sz w:val="20"/>
                <w:szCs w:val="20"/>
                <w:lang w:val="en-US"/>
              </w:rPr>
              <w:tab/>
            </w:r>
            <w:r w:rsidRPr="00E1104A">
              <w:rPr>
                <w:sz w:val="20"/>
                <w:szCs w:val="20"/>
                <w:lang w:val="en-US"/>
              </w:rPr>
              <w:t>v. (38100)</w:t>
            </w:r>
          </w:p>
          <w:p w:rsidR="00450EF9" w:rsidRPr="00E1104A" w:rsidRDefault="00450EF9" w:rsidP="00450EF9">
            <w:pPr>
              <w:tabs>
                <w:tab w:val="left" w:pos="-1440"/>
                <w:tab w:val="left" w:pos="-720"/>
              </w:tabs>
              <w:rPr>
                <w:sz w:val="20"/>
                <w:szCs w:val="20"/>
                <w:lang w:val="en-US"/>
              </w:rPr>
            </w:pPr>
          </w:p>
          <w:p w:rsidR="00450EF9" w:rsidRPr="00E1104A" w:rsidRDefault="00450EF9" w:rsidP="00450EF9">
            <w:pPr>
              <w:tabs>
                <w:tab w:val="left" w:pos="-1440"/>
                <w:tab w:val="left" w:pos="-720"/>
              </w:tabs>
              <w:rPr>
                <w:b/>
                <w:sz w:val="20"/>
                <w:szCs w:val="20"/>
                <w:lang w:val="en-US"/>
              </w:rPr>
            </w:pPr>
            <w:r>
              <w:rPr>
                <w:b/>
                <w:sz w:val="20"/>
                <w:szCs w:val="20"/>
                <w:lang w:val="en-US"/>
              </w:rPr>
              <w:t>Teva Canada Limited</w:t>
            </w:r>
            <w:r w:rsidRPr="00E1104A">
              <w:rPr>
                <w:sz w:val="20"/>
                <w:szCs w:val="20"/>
                <w:lang w:val="en-US"/>
              </w:rPr>
              <w:t xml:space="preserve"> </w:t>
            </w:r>
            <w:r w:rsidRPr="00E1104A">
              <w:rPr>
                <w:b/>
                <w:sz w:val="20"/>
                <w:szCs w:val="20"/>
                <w:lang w:val="en-US"/>
              </w:rPr>
              <w:t>(</w:t>
            </w:r>
            <w:r>
              <w:rPr>
                <w:b/>
                <w:sz w:val="20"/>
                <w:szCs w:val="20"/>
                <w:lang w:val="en-US"/>
              </w:rPr>
              <w:t>F.C</w:t>
            </w:r>
            <w:r w:rsidRPr="00E1104A">
              <w:rPr>
                <w:b/>
                <w:sz w:val="20"/>
                <w:szCs w:val="20"/>
                <w:lang w:val="en-US"/>
              </w:rPr>
              <w:t>.)</w:t>
            </w:r>
          </w:p>
          <w:p w:rsidR="00450EF9" w:rsidRPr="00A935AA" w:rsidRDefault="00450EF9" w:rsidP="00450EF9">
            <w:pPr>
              <w:tabs>
                <w:tab w:val="left" w:pos="-1440"/>
                <w:tab w:val="left" w:pos="-720"/>
              </w:tabs>
              <w:rPr>
                <w:sz w:val="20"/>
                <w:szCs w:val="20"/>
              </w:rPr>
            </w:pPr>
            <w:r w:rsidRPr="00E1104A">
              <w:rPr>
                <w:sz w:val="20"/>
                <w:szCs w:val="20"/>
                <w:lang w:val="en-US"/>
              </w:rPr>
              <w:tab/>
            </w:r>
            <w:r>
              <w:rPr>
                <w:sz w:val="20"/>
                <w:szCs w:val="20"/>
              </w:rPr>
              <w:t>Jonathan Stainsby</w:t>
            </w:r>
          </w:p>
          <w:p w:rsidR="00450EF9" w:rsidRPr="00A935AA" w:rsidRDefault="00450EF9" w:rsidP="00450EF9">
            <w:pPr>
              <w:tabs>
                <w:tab w:val="left" w:pos="-1440"/>
                <w:tab w:val="left" w:pos="-720"/>
              </w:tabs>
              <w:rPr>
                <w:sz w:val="20"/>
                <w:szCs w:val="20"/>
              </w:rPr>
            </w:pPr>
            <w:r w:rsidRPr="00A935AA">
              <w:rPr>
                <w:sz w:val="20"/>
                <w:szCs w:val="20"/>
              </w:rPr>
              <w:tab/>
            </w:r>
            <w:r>
              <w:rPr>
                <w:sz w:val="20"/>
                <w:szCs w:val="20"/>
              </w:rPr>
              <w:t>Aitken Klee LLP</w:t>
            </w:r>
          </w:p>
          <w:p w:rsidR="00450EF9" w:rsidRPr="00A935AA" w:rsidRDefault="00450EF9" w:rsidP="00450EF9">
            <w:pPr>
              <w:tabs>
                <w:tab w:val="left" w:pos="-1440"/>
                <w:tab w:val="left" w:pos="-720"/>
              </w:tabs>
              <w:rPr>
                <w:sz w:val="20"/>
                <w:szCs w:val="20"/>
              </w:rPr>
            </w:pPr>
          </w:p>
          <w:p w:rsidR="00450EF9" w:rsidRPr="00A935AA" w:rsidRDefault="00450EF9" w:rsidP="00450EF9">
            <w:pPr>
              <w:rPr>
                <w:sz w:val="20"/>
                <w:szCs w:val="20"/>
              </w:rPr>
            </w:pPr>
            <w:r w:rsidRPr="00A935AA">
              <w:rPr>
                <w:sz w:val="20"/>
                <w:szCs w:val="20"/>
              </w:rPr>
              <w:t xml:space="preserve">FILING DATE: </w:t>
            </w:r>
            <w:r>
              <w:rPr>
                <w:sz w:val="20"/>
                <w:szCs w:val="20"/>
              </w:rPr>
              <w:t>23</w:t>
            </w:r>
            <w:r w:rsidRPr="00A935AA">
              <w:rPr>
                <w:sz w:val="20"/>
                <w:szCs w:val="20"/>
              </w:rPr>
              <w:t>.</w:t>
            </w:r>
            <w:r>
              <w:rPr>
                <w:sz w:val="20"/>
                <w:szCs w:val="20"/>
              </w:rPr>
              <w:t>04</w:t>
            </w:r>
            <w:r w:rsidRPr="00A935AA">
              <w:rPr>
                <w:sz w:val="20"/>
                <w:szCs w:val="20"/>
              </w:rPr>
              <w:t>.201</w:t>
            </w:r>
            <w:r>
              <w:rPr>
                <w:sz w:val="20"/>
                <w:szCs w:val="20"/>
              </w:rPr>
              <w:t>8</w:t>
            </w:r>
          </w:p>
          <w:p w:rsidR="00450EF9" w:rsidRPr="00A935AA" w:rsidRDefault="00C53CD4" w:rsidP="00450EF9">
            <w:pPr>
              <w:rPr>
                <w:sz w:val="20"/>
                <w:szCs w:val="20"/>
              </w:rPr>
            </w:pPr>
            <w:r>
              <w:rPr>
                <w:sz w:val="20"/>
                <w:szCs w:val="20"/>
                <w:lang w:val="fr-CA"/>
              </w:rPr>
              <w:pict w14:anchorId="76A505D9">
                <v:rect id="_x0000_i1032" style="width:108pt;height:1pt" o:hrpct="0" o:hralign="center" o:hrstd="t" o:hrnoshade="t" o:hr="t" fillcolor="black [3213]" stroked="f"/>
              </w:pict>
            </w:r>
          </w:p>
        </w:tc>
      </w:tr>
      <w:tr w:rsidR="00450EF9" w:rsidRPr="00A935AA" w:rsidTr="003B3977">
        <w:tc>
          <w:tcPr>
            <w:tcW w:w="4320" w:type="dxa"/>
            <w:shd w:val="clear" w:color="auto" w:fill="auto"/>
          </w:tcPr>
          <w:p w:rsidR="00450EF9" w:rsidRPr="00A935AA" w:rsidRDefault="00450EF9" w:rsidP="00450EF9">
            <w:pPr>
              <w:rPr>
                <w:b/>
                <w:sz w:val="20"/>
                <w:szCs w:val="20"/>
              </w:rPr>
            </w:pPr>
            <w:r>
              <w:rPr>
                <w:b/>
                <w:sz w:val="20"/>
                <w:szCs w:val="20"/>
              </w:rPr>
              <w:lastRenderedPageBreak/>
              <w:t>Monica Noreen Bent</w:t>
            </w:r>
          </w:p>
          <w:p w:rsidR="00450EF9" w:rsidRPr="00450EF9" w:rsidRDefault="00450EF9" w:rsidP="00450EF9">
            <w:pPr>
              <w:tabs>
                <w:tab w:val="left" w:pos="-1440"/>
                <w:tab w:val="left" w:pos="-720"/>
              </w:tabs>
              <w:rPr>
                <w:sz w:val="20"/>
                <w:szCs w:val="20"/>
                <w:lang w:val="en-US"/>
              </w:rPr>
            </w:pPr>
            <w:r w:rsidRPr="00A935AA">
              <w:rPr>
                <w:sz w:val="20"/>
                <w:szCs w:val="20"/>
              </w:rPr>
              <w:tab/>
            </w:r>
            <w:r>
              <w:rPr>
                <w:sz w:val="20"/>
                <w:szCs w:val="20"/>
              </w:rPr>
              <w:t>Ga</w:t>
            </w:r>
            <w:r w:rsidRPr="00606AE8">
              <w:rPr>
                <w:sz w:val="20"/>
                <w:szCs w:val="20"/>
                <w:lang w:val="en-US"/>
              </w:rPr>
              <w:t>é</w:t>
            </w:r>
            <w:r>
              <w:rPr>
                <w:sz w:val="20"/>
                <w:szCs w:val="20"/>
                <w:lang w:val="en-US"/>
              </w:rPr>
              <w:t>tan Migneault</w:t>
            </w:r>
          </w:p>
          <w:p w:rsidR="00450EF9" w:rsidRDefault="00450EF9" w:rsidP="00450EF9">
            <w:pPr>
              <w:tabs>
                <w:tab w:val="left" w:pos="-1440"/>
                <w:tab w:val="left" w:pos="-720"/>
              </w:tabs>
              <w:rPr>
                <w:sz w:val="20"/>
                <w:szCs w:val="20"/>
                <w:lang w:val="en-US"/>
              </w:rPr>
            </w:pPr>
            <w:r w:rsidRPr="00A935AA">
              <w:rPr>
                <w:sz w:val="20"/>
                <w:szCs w:val="20"/>
              </w:rPr>
              <w:tab/>
            </w:r>
            <w:r>
              <w:rPr>
                <w:sz w:val="20"/>
                <w:szCs w:val="20"/>
                <w:lang w:val="en-US"/>
              </w:rPr>
              <w:t>Cantini Law Group</w:t>
            </w:r>
          </w:p>
          <w:p w:rsidR="00450EF9" w:rsidRPr="00450EF9" w:rsidRDefault="00450EF9" w:rsidP="00450EF9">
            <w:pPr>
              <w:tabs>
                <w:tab w:val="left" w:pos="-1440"/>
                <w:tab w:val="left" w:pos="-720"/>
              </w:tabs>
              <w:rPr>
                <w:sz w:val="20"/>
                <w:szCs w:val="20"/>
                <w:lang w:val="en-US"/>
              </w:rPr>
            </w:pPr>
          </w:p>
          <w:p w:rsidR="00450EF9" w:rsidRPr="00E1104A" w:rsidRDefault="00450EF9" w:rsidP="00450EF9">
            <w:pPr>
              <w:tabs>
                <w:tab w:val="left" w:pos="-1440"/>
                <w:tab w:val="left" w:pos="-720"/>
              </w:tabs>
              <w:rPr>
                <w:sz w:val="20"/>
                <w:szCs w:val="20"/>
                <w:lang w:val="en-US"/>
              </w:rPr>
            </w:pPr>
            <w:r w:rsidRPr="00450EF9">
              <w:rPr>
                <w:sz w:val="20"/>
                <w:szCs w:val="20"/>
                <w:lang w:val="en-US"/>
              </w:rPr>
              <w:tab/>
            </w:r>
            <w:r w:rsidRPr="00E1104A">
              <w:rPr>
                <w:sz w:val="20"/>
                <w:szCs w:val="20"/>
                <w:lang w:val="en-US"/>
              </w:rPr>
              <w:t>v. (</w:t>
            </w:r>
            <w:r>
              <w:rPr>
                <w:sz w:val="20"/>
                <w:szCs w:val="20"/>
                <w:lang w:val="en-US"/>
              </w:rPr>
              <w:t>38095</w:t>
            </w:r>
            <w:r w:rsidRPr="00E1104A">
              <w:rPr>
                <w:sz w:val="20"/>
                <w:szCs w:val="20"/>
                <w:lang w:val="en-US"/>
              </w:rPr>
              <w:t>)</w:t>
            </w:r>
          </w:p>
          <w:p w:rsidR="00450EF9" w:rsidRPr="00E1104A" w:rsidRDefault="00450EF9" w:rsidP="00450EF9">
            <w:pPr>
              <w:tabs>
                <w:tab w:val="left" w:pos="-1440"/>
                <w:tab w:val="left" w:pos="-720"/>
              </w:tabs>
              <w:rPr>
                <w:sz w:val="20"/>
                <w:szCs w:val="20"/>
                <w:lang w:val="en-US"/>
              </w:rPr>
            </w:pPr>
          </w:p>
          <w:p w:rsidR="00450EF9" w:rsidRPr="00E1104A" w:rsidRDefault="00450EF9" w:rsidP="00450EF9">
            <w:pPr>
              <w:tabs>
                <w:tab w:val="left" w:pos="-1440"/>
                <w:tab w:val="left" w:pos="-720"/>
              </w:tabs>
              <w:rPr>
                <w:b/>
                <w:sz w:val="20"/>
                <w:szCs w:val="20"/>
                <w:lang w:val="en-US"/>
              </w:rPr>
            </w:pPr>
            <w:r>
              <w:rPr>
                <w:b/>
                <w:sz w:val="20"/>
                <w:szCs w:val="20"/>
                <w:lang w:val="en-US"/>
              </w:rPr>
              <w:t>Ronald Eugene MacFarlane</w:t>
            </w:r>
            <w:r w:rsidRPr="00E1104A">
              <w:rPr>
                <w:sz w:val="20"/>
                <w:szCs w:val="20"/>
                <w:lang w:val="en-US"/>
              </w:rPr>
              <w:t xml:space="preserve"> </w:t>
            </w:r>
            <w:r w:rsidRPr="00E1104A">
              <w:rPr>
                <w:b/>
                <w:sz w:val="20"/>
                <w:szCs w:val="20"/>
                <w:lang w:val="en-US"/>
              </w:rPr>
              <w:t>(</w:t>
            </w:r>
            <w:r>
              <w:rPr>
                <w:b/>
                <w:sz w:val="20"/>
                <w:szCs w:val="20"/>
                <w:lang w:val="en-US"/>
              </w:rPr>
              <w:t>N.B</w:t>
            </w:r>
            <w:r w:rsidRPr="00E1104A">
              <w:rPr>
                <w:b/>
                <w:sz w:val="20"/>
                <w:szCs w:val="20"/>
                <w:lang w:val="en-US"/>
              </w:rPr>
              <w:t>.)</w:t>
            </w:r>
          </w:p>
          <w:p w:rsidR="00450EF9" w:rsidRPr="00606AE8" w:rsidRDefault="00450EF9" w:rsidP="00450EF9">
            <w:pPr>
              <w:tabs>
                <w:tab w:val="left" w:pos="-1440"/>
                <w:tab w:val="left" w:pos="-720"/>
              </w:tabs>
              <w:rPr>
                <w:sz w:val="20"/>
                <w:szCs w:val="20"/>
                <w:lang w:val="en-US"/>
              </w:rPr>
            </w:pPr>
            <w:r w:rsidRPr="00E1104A">
              <w:rPr>
                <w:sz w:val="20"/>
                <w:szCs w:val="20"/>
                <w:lang w:val="en-US"/>
              </w:rPr>
              <w:tab/>
            </w:r>
            <w:r>
              <w:rPr>
                <w:sz w:val="20"/>
                <w:szCs w:val="20"/>
              </w:rPr>
              <w:t>R</w:t>
            </w:r>
            <w:r w:rsidRPr="00606AE8">
              <w:rPr>
                <w:sz w:val="20"/>
                <w:szCs w:val="20"/>
                <w:lang w:val="en-US"/>
              </w:rPr>
              <w:t>émy M. Boudreau</w:t>
            </w:r>
          </w:p>
          <w:p w:rsidR="00450EF9" w:rsidRPr="00A935AA" w:rsidRDefault="00450EF9" w:rsidP="00450EF9">
            <w:pPr>
              <w:tabs>
                <w:tab w:val="left" w:pos="-1440"/>
                <w:tab w:val="left" w:pos="-720"/>
              </w:tabs>
              <w:rPr>
                <w:sz w:val="20"/>
                <w:szCs w:val="20"/>
              </w:rPr>
            </w:pPr>
            <w:r w:rsidRPr="00A935AA">
              <w:rPr>
                <w:sz w:val="20"/>
                <w:szCs w:val="20"/>
              </w:rPr>
              <w:tab/>
            </w:r>
            <w:r>
              <w:rPr>
                <w:sz w:val="20"/>
                <w:szCs w:val="20"/>
              </w:rPr>
              <w:t>McInnes Cooper</w:t>
            </w:r>
          </w:p>
          <w:p w:rsidR="00450EF9" w:rsidRPr="00A935AA" w:rsidRDefault="00450EF9" w:rsidP="00450EF9">
            <w:pPr>
              <w:tabs>
                <w:tab w:val="left" w:pos="-1440"/>
                <w:tab w:val="left" w:pos="-720"/>
              </w:tabs>
              <w:rPr>
                <w:sz w:val="20"/>
                <w:szCs w:val="20"/>
              </w:rPr>
            </w:pPr>
          </w:p>
          <w:p w:rsidR="00450EF9" w:rsidRPr="00A935AA" w:rsidRDefault="00450EF9" w:rsidP="00450EF9">
            <w:pPr>
              <w:rPr>
                <w:sz w:val="20"/>
                <w:szCs w:val="20"/>
              </w:rPr>
            </w:pPr>
            <w:r w:rsidRPr="00A935AA">
              <w:rPr>
                <w:sz w:val="20"/>
                <w:szCs w:val="20"/>
              </w:rPr>
              <w:t xml:space="preserve">FILING DATE: </w:t>
            </w:r>
            <w:r>
              <w:rPr>
                <w:sz w:val="20"/>
                <w:szCs w:val="20"/>
              </w:rPr>
              <w:t>03</w:t>
            </w:r>
            <w:r w:rsidRPr="00A935AA">
              <w:rPr>
                <w:sz w:val="20"/>
                <w:szCs w:val="20"/>
              </w:rPr>
              <w:t>.</w:t>
            </w:r>
            <w:r>
              <w:rPr>
                <w:sz w:val="20"/>
                <w:szCs w:val="20"/>
              </w:rPr>
              <w:t>05</w:t>
            </w:r>
            <w:r w:rsidRPr="00A935AA">
              <w:rPr>
                <w:sz w:val="20"/>
                <w:szCs w:val="20"/>
              </w:rPr>
              <w:t>.201</w:t>
            </w:r>
            <w:r>
              <w:rPr>
                <w:sz w:val="20"/>
                <w:szCs w:val="20"/>
              </w:rPr>
              <w:t>8</w:t>
            </w:r>
          </w:p>
          <w:p w:rsidR="00450EF9" w:rsidRDefault="00C53CD4" w:rsidP="00450EF9">
            <w:pPr>
              <w:rPr>
                <w:b/>
                <w:sz w:val="20"/>
                <w:szCs w:val="20"/>
              </w:rPr>
            </w:pPr>
            <w:r>
              <w:rPr>
                <w:sz w:val="20"/>
                <w:szCs w:val="20"/>
                <w:lang w:val="fr-CA"/>
              </w:rPr>
              <w:pict>
                <v:rect id="_x0000_i1033" style="width:108pt;height:1pt" o:hrpct="0" o:hralign="center" o:hrstd="t" o:hrnoshade="t" o:hr="t" fillcolor="black [3213]" stroked="f"/>
              </w:pict>
            </w:r>
          </w:p>
        </w:tc>
        <w:tc>
          <w:tcPr>
            <w:tcW w:w="1181" w:type="dxa"/>
            <w:shd w:val="clear" w:color="auto" w:fill="auto"/>
          </w:tcPr>
          <w:p w:rsidR="00450EF9" w:rsidRPr="00A935AA" w:rsidRDefault="00450EF9" w:rsidP="00450EF9">
            <w:pPr>
              <w:jc w:val="center"/>
              <w:rPr>
                <w:sz w:val="20"/>
                <w:szCs w:val="20"/>
              </w:rPr>
            </w:pPr>
          </w:p>
        </w:tc>
        <w:tc>
          <w:tcPr>
            <w:tcW w:w="4320" w:type="dxa"/>
            <w:shd w:val="clear" w:color="auto" w:fill="auto"/>
          </w:tcPr>
          <w:p w:rsidR="00450EF9" w:rsidRPr="00A935AA" w:rsidRDefault="00450EF9" w:rsidP="00450EF9">
            <w:pPr>
              <w:rPr>
                <w:b/>
                <w:sz w:val="20"/>
                <w:szCs w:val="20"/>
              </w:rPr>
            </w:pPr>
            <w:r>
              <w:rPr>
                <w:b/>
                <w:sz w:val="20"/>
                <w:szCs w:val="20"/>
              </w:rPr>
              <w:t>City of Burnaby</w:t>
            </w:r>
          </w:p>
          <w:p w:rsidR="00450EF9" w:rsidRPr="00A935AA" w:rsidRDefault="00450EF9" w:rsidP="00450EF9">
            <w:pPr>
              <w:tabs>
                <w:tab w:val="left" w:pos="-1440"/>
                <w:tab w:val="left" w:pos="-720"/>
              </w:tabs>
              <w:rPr>
                <w:sz w:val="20"/>
                <w:szCs w:val="20"/>
              </w:rPr>
            </w:pPr>
            <w:r w:rsidRPr="00A935AA">
              <w:rPr>
                <w:sz w:val="20"/>
                <w:szCs w:val="20"/>
              </w:rPr>
              <w:tab/>
            </w:r>
            <w:r>
              <w:rPr>
                <w:sz w:val="20"/>
                <w:szCs w:val="20"/>
              </w:rPr>
              <w:t>Gregory J. McDade, Q.C.</w:t>
            </w:r>
          </w:p>
          <w:p w:rsidR="00450EF9" w:rsidRDefault="00450EF9" w:rsidP="00450EF9">
            <w:pPr>
              <w:tabs>
                <w:tab w:val="left" w:pos="-1440"/>
                <w:tab w:val="left" w:pos="-720"/>
              </w:tabs>
              <w:rPr>
                <w:sz w:val="20"/>
                <w:szCs w:val="20"/>
                <w:lang w:val="en-US"/>
              </w:rPr>
            </w:pPr>
            <w:r w:rsidRPr="00A935AA">
              <w:rPr>
                <w:sz w:val="20"/>
                <w:szCs w:val="20"/>
              </w:rPr>
              <w:tab/>
            </w:r>
            <w:r>
              <w:rPr>
                <w:sz w:val="20"/>
                <w:szCs w:val="20"/>
                <w:lang w:val="en-US"/>
              </w:rPr>
              <w:t>Ratcliff &amp; Company</w:t>
            </w:r>
          </w:p>
          <w:p w:rsidR="00450EF9" w:rsidRPr="00450EF9" w:rsidRDefault="00450EF9" w:rsidP="00450EF9">
            <w:pPr>
              <w:tabs>
                <w:tab w:val="left" w:pos="-1440"/>
                <w:tab w:val="left" w:pos="-720"/>
              </w:tabs>
              <w:rPr>
                <w:sz w:val="20"/>
                <w:szCs w:val="20"/>
                <w:lang w:val="en-US"/>
              </w:rPr>
            </w:pPr>
          </w:p>
          <w:p w:rsidR="00450EF9" w:rsidRPr="00E1104A" w:rsidRDefault="00450EF9" w:rsidP="00450EF9">
            <w:pPr>
              <w:tabs>
                <w:tab w:val="left" w:pos="-1440"/>
                <w:tab w:val="left" w:pos="-720"/>
              </w:tabs>
              <w:rPr>
                <w:sz w:val="20"/>
                <w:szCs w:val="20"/>
                <w:lang w:val="en-US"/>
              </w:rPr>
            </w:pPr>
            <w:r w:rsidRPr="00450EF9">
              <w:rPr>
                <w:sz w:val="20"/>
                <w:szCs w:val="20"/>
                <w:lang w:val="en-US"/>
              </w:rPr>
              <w:tab/>
            </w:r>
            <w:r w:rsidRPr="00E1104A">
              <w:rPr>
                <w:sz w:val="20"/>
                <w:szCs w:val="20"/>
                <w:lang w:val="en-US"/>
              </w:rPr>
              <w:t>v. (</w:t>
            </w:r>
            <w:r>
              <w:rPr>
                <w:sz w:val="20"/>
                <w:szCs w:val="20"/>
                <w:lang w:val="en-US"/>
              </w:rPr>
              <w:t>38104</w:t>
            </w:r>
            <w:r w:rsidRPr="00E1104A">
              <w:rPr>
                <w:sz w:val="20"/>
                <w:szCs w:val="20"/>
                <w:lang w:val="en-US"/>
              </w:rPr>
              <w:t>)</w:t>
            </w:r>
          </w:p>
          <w:p w:rsidR="00450EF9" w:rsidRPr="00E1104A" w:rsidRDefault="00450EF9" w:rsidP="00450EF9">
            <w:pPr>
              <w:tabs>
                <w:tab w:val="left" w:pos="-1440"/>
                <w:tab w:val="left" w:pos="-720"/>
              </w:tabs>
              <w:rPr>
                <w:sz w:val="20"/>
                <w:szCs w:val="20"/>
                <w:lang w:val="en-US"/>
              </w:rPr>
            </w:pPr>
          </w:p>
          <w:p w:rsidR="00450EF9" w:rsidRPr="00606AE8" w:rsidRDefault="00450EF9" w:rsidP="00450EF9">
            <w:pPr>
              <w:tabs>
                <w:tab w:val="left" w:pos="-1440"/>
                <w:tab w:val="left" w:pos="-720"/>
              </w:tabs>
              <w:rPr>
                <w:b/>
                <w:sz w:val="20"/>
                <w:szCs w:val="20"/>
                <w:lang w:val="en-US"/>
              </w:rPr>
            </w:pPr>
            <w:r w:rsidRPr="00606AE8">
              <w:rPr>
                <w:b/>
                <w:sz w:val="20"/>
                <w:szCs w:val="20"/>
                <w:lang w:val="en-US"/>
              </w:rPr>
              <w:t>Trans Mountain Pipeline ULC et al. (F.C.)</w:t>
            </w:r>
          </w:p>
          <w:p w:rsidR="00450EF9" w:rsidRPr="00A935AA" w:rsidRDefault="00450EF9" w:rsidP="00450EF9">
            <w:pPr>
              <w:tabs>
                <w:tab w:val="left" w:pos="-1440"/>
                <w:tab w:val="left" w:pos="-720"/>
              </w:tabs>
              <w:rPr>
                <w:sz w:val="20"/>
                <w:szCs w:val="20"/>
              </w:rPr>
            </w:pPr>
            <w:r w:rsidRPr="00606AE8">
              <w:rPr>
                <w:sz w:val="20"/>
                <w:szCs w:val="20"/>
                <w:lang w:val="en-US"/>
              </w:rPr>
              <w:tab/>
            </w:r>
            <w:r>
              <w:rPr>
                <w:sz w:val="20"/>
                <w:szCs w:val="20"/>
              </w:rPr>
              <w:t>Maureen E. Killoran, Q.C.</w:t>
            </w:r>
          </w:p>
          <w:p w:rsidR="00450EF9" w:rsidRPr="00A935AA" w:rsidRDefault="00450EF9" w:rsidP="00450EF9">
            <w:pPr>
              <w:tabs>
                <w:tab w:val="left" w:pos="-1440"/>
                <w:tab w:val="left" w:pos="-720"/>
              </w:tabs>
              <w:rPr>
                <w:sz w:val="20"/>
                <w:szCs w:val="20"/>
              </w:rPr>
            </w:pPr>
            <w:r w:rsidRPr="00A935AA">
              <w:rPr>
                <w:sz w:val="20"/>
                <w:szCs w:val="20"/>
              </w:rPr>
              <w:tab/>
            </w:r>
            <w:r>
              <w:rPr>
                <w:sz w:val="20"/>
                <w:szCs w:val="20"/>
              </w:rPr>
              <w:t>Osler, Hoskin &amp; Harcourt LLP</w:t>
            </w:r>
          </w:p>
          <w:p w:rsidR="00450EF9" w:rsidRPr="00A935AA" w:rsidRDefault="00450EF9" w:rsidP="00450EF9">
            <w:pPr>
              <w:tabs>
                <w:tab w:val="left" w:pos="-1440"/>
                <w:tab w:val="left" w:pos="-720"/>
              </w:tabs>
              <w:rPr>
                <w:sz w:val="20"/>
                <w:szCs w:val="20"/>
              </w:rPr>
            </w:pPr>
          </w:p>
          <w:p w:rsidR="00450EF9" w:rsidRPr="00A935AA" w:rsidRDefault="00450EF9" w:rsidP="00450EF9">
            <w:pPr>
              <w:rPr>
                <w:sz w:val="20"/>
                <w:szCs w:val="20"/>
              </w:rPr>
            </w:pPr>
            <w:r w:rsidRPr="00A935AA">
              <w:rPr>
                <w:sz w:val="20"/>
                <w:szCs w:val="20"/>
              </w:rPr>
              <w:t xml:space="preserve">FILING DATE: </w:t>
            </w:r>
            <w:r>
              <w:rPr>
                <w:sz w:val="20"/>
                <w:szCs w:val="20"/>
              </w:rPr>
              <w:t>09</w:t>
            </w:r>
            <w:r w:rsidRPr="00A935AA">
              <w:rPr>
                <w:sz w:val="20"/>
                <w:szCs w:val="20"/>
              </w:rPr>
              <w:t>.</w:t>
            </w:r>
            <w:r>
              <w:rPr>
                <w:sz w:val="20"/>
                <w:szCs w:val="20"/>
              </w:rPr>
              <w:t>05</w:t>
            </w:r>
            <w:r w:rsidRPr="00A935AA">
              <w:rPr>
                <w:sz w:val="20"/>
                <w:szCs w:val="20"/>
              </w:rPr>
              <w:t>.201</w:t>
            </w:r>
            <w:r>
              <w:rPr>
                <w:sz w:val="20"/>
                <w:szCs w:val="20"/>
              </w:rPr>
              <w:t>8</w:t>
            </w:r>
          </w:p>
          <w:p w:rsidR="00450EF9" w:rsidRDefault="00C53CD4" w:rsidP="00450EF9">
            <w:pPr>
              <w:rPr>
                <w:sz w:val="20"/>
                <w:szCs w:val="20"/>
                <w:lang w:val="fr-CA"/>
              </w:rPr>
            </w:pPr>
            <w:r>
              <w:rPr>
                <w:sz w:val="20"/>
                <w:szCs w:val="20"/>
                <w:lang w:val="fr-CA"/>
              </w:rPr>
              <w:pict>
                <v:rect id="_x0000_i1034" style="width:108pt;height:1pt" o:hrpct="0" o:hralign="center" o:hrstd="t" o:hrnoshade="t" o:hr="t" fillcolor="black [3213]" stroked="f"/>
              </w:pict>
            </w:r>
          </w:p>
          <w:p w:rsidR="00B85F31" w:rsidRDefault="00B85F31" w:rsidP="00450EF9">
            <w:pPr>
              <w:rPr>
                <w:b/>
                <w:sz w:val="20"/>
                <w:szCs w:val="20"/>
              </w:rPr>
            </w:pPr>
          </w:p>
        </w:tc>
      </w:tr>
      <w:tr w:rsidR="00B85F31" w:rsidRPr="00A935AA" w:rsidTr="003B3977">
        <w:tc>
          <w:tcPr>
            <w:tcW w:w="4320" w:type="dxa"/>
            <w:shd w:val="clear" w:color="auto" w:fill="auto"/>
          </w:tcPr>
          <w:p w:rsidR="00B85F31" w:rsidRPr="00606AE8" w:rsidRDefault="00B85F31" w:rsidP="00B85F31">
            <w:pPr>
              <w:rPr>
                <w:b/>
                <w:sz w:val="20"/>
                <w:szCs w:val="20"/>
                <w:lang w:val="fr-CA"/>
              </w:rPr>
            </w:pPr>
            <w:r w:rsidRPr="00606AE8">
              <w:rPr>
                <w:b/>
                <w:sz w:val="20"/>
                <w:szCs w:val="20"/>
                <w:lang w:val="fr-CA"/>
              </w:rPr>
              <w:t>Luc Veillette</w:t>
            </w:r>
          </w:p>
          <w:p w:rsidR="00B85F31" w:rsidRPr="00606AE8" w:rsidRDefault="00B85F31" w:rsidP="00B85F31">
            <w:pPr>
              <w:tabs>
                <w:tab w:val="left" w:pos="-1440"/>
                <w:tab w:val="left" w:pos="-720"/>
              </w:tabs>
              <w:rPr>
                <w:sz w:val="20"/>
                <w:szCs w:val="20"/>
                <w:lang w:val="fr-CA"/>
              </w:rPr>
            </w:pPr>
            <w:r w:rsidRPr="00606AE8">
              <w:rPr>
                <w:sz w:val="20"/>
                <w:szCs w:val="20"/>
                <w:lang w:val="fr-CA"/>
              </w:rPr>
              <w:tab/>
              <w:t>Jean-Guillaume Blanchette</w:t>
            </w:r>
          </w:p>
          <w:p w:rsidR="00B85F31" w:rsidRPr="00B85F31" w:rsidRDefault="00B85F31" w:rsidP="00B85F31">
            <w:pPr>
              <w:tabs>
                <w:tab w:val="left" w:pos="-1440"/>
                <w:tab w:val="left" w:pos="-720"/>
              </w:tabs>
              <w:rPr>
                <w:sz w:val="20"/>
                <w:szCs w:val="20"/>
                <w:lang w:val="fr-CA"/>
              </w:rPr>
            </w:pPr>
            <w:r w:rsidRPr="00606AE8">
              <w:rPr>
                <w:sz w:val="20"/>
                <w:szCs w:val="20"/>
                <w:lang w:val="fr-CA"/>
              </w:rPr>
              <w:tab/>
            </w:r>
            <w:r w:rsidRPr="00B85F31">
              <w:rPr>
                <w:sz w:val="20"/>
                <w:szCs w:val="20"/>
                <w:lang w:val="fr-CA"/>
              </w:rPr>
              <w:t>Fréchette Blanchette Dingman, avocats</w:t>
            </w:r>
          </w:p>
          <w:p w:rsidR="00B85F31" w:rsidRPr="00B85F31" w:rsidRDefault="00B85F31" w:rsidP="00B85F31">
            <w:pPr>
              <w:tabs>
                <w:tab w:val="left" w:pos="-1440"/>
                <w:tab w:val="left" w:pos="-720"/>
              </w:tabs>
              <w:rPr>
                <w:sz w:val="20"/>
                <w:szCs w:val="20"/>
                <w:lang w:val="fr-CA"/>
              </w:rPr>
            </w:pPr>
          </w:p>
          <w:p w:rsidR="00B85F31" w:rsidRPr="00B85F31" w:rsidRDefault="00B85F31" w:rsidP="00B85F31">
            <w:pPr>
              <w:tabs>
                <w:tab w:val="left" w:pos="-1440"/>
                <w:tab w:val="left" w:pos="-720"/>
              </w:tabs>
              <w:rPr>
                <w:sz w:val="20"/>
                <w:szCs w:val="20"/>
                <w:lang w:val="fr-CA"/>
              </w:rPr>
            </w:pPr>
            <w:r w:rsidRPr="00B85F31">
              <w:rPr>
                <w:sz w:val="20"/>
                <w:szCs w:val="20"/>
                <w:lang w:val="fr-CA"/>
              </w:rPr>
              <w:tab/>
            </w:r>
            <w:r>
              <w:rPr>
                <w:sz w:val="20"/>
                <w:szCs w:val="20"/>
                <w:lang w:val="fr-CA"/>
              </w:rPr>
              <w:t>c</w:t>
            </w:r>
            <w:r w:rsidRPr="00B85F31">
              <w:rPr>
                <w:sz w:val="20"/>
                <w:szCs w:val="20"/>
                <w:lang w:val="fr-CA"/>
              </w:rPr>
              <w:t>. (38105)</w:t>
            </w:r>
          </w:p>
          <w:p w:rsidR="00B85F31" w:rsidRPr="00B85F31" w:rsidRDefault="00B85F31" w:rsidP="00B85F31">
            <w:pPr>
              <w:tabs>
                <w:tab w:val="left" w:pos="-1440"/>
                <w:tab w:val="left" w:pos="-720"/>
              </w:tabs>
              <w:rPr>
                <w:sz w:val="20"/>
                <w:szCs w:val="20"/>
                <w:lang w:val="fr-CA"/>
              </w:rPr>
            </w:pPr>
          </w:p>
          <w:p w:rsidR="00B85F31" w:rsidRPr="00B85F31" w:rsidRDefault="00B85F31" w:rsidP="00B85F31">
            <w:pPr>
              <w:tabs>
                <w:tab w:val="left" w:pos="-1440"/>
                <w:tab w:val="left" w:pos="-720"/>
              </w:tabs>
              <w:rPr>
                <w:b/>
                <w:sz w:val="20"/>
                <w:szCs w:val="20"/>
                <w:lang w:val="fr-CA"/>
              </w:rPr>
            </w:pPr>
            <w:r w:rsidRPr="00B85F31">
              <w:rPr>
                <w:b/>
                <w:sz w:val="20"/>
                <w:szCs w:val="20"/>
                <w:lang w:val="fr-CA"/>
              </w:rPr>
              <w:t>Sa Majesté la Reine</w:t>
            </w:r>
            <w:r w:rsidRPr="00B85F31">
              <w:rPr>
                <w:sz w:val="20"/>
                <w:szCs w:val="20"/>
                <w:lang w:val="fr-CA"/>
              </w:rPr>
              <w:t xml:space="preserve"> </w:t>
            </w:r>
            <w:r w:rsidRPr="00B85F31">
              <w:rPr>
                <w:b/>
                <w:sz w:val="20"/>
                <w:szCs w:val="20"/>
                <w:lang w:val="fr-CA"/>
              </w:rPr>
              <w:t>(Qc)</w:t>
            </w:r>
          </w:p>
          <w:p w:rsidR="00B85F31" w:rsidRPr="00B85F31" w:rsidRDefault="00B85F31" w:rsidP="00B85F31">
            <w:pPr>
              <w:tabs>
                <w:tab w:val="left" w:pos="-1440"/>
                <w:tab w:val="left" w:pos="-720"/>
              </w:tabs>
              <w:rPr>
                <w:sz w:val="20"/>
                <w:szCs w:val="20"/>
                <w:lang w:val="fr-CA"/>
              </w:rPr>
            </w:pPr>
            <w:r w:rsidRPr="00B85F31">
              <w:rPr>
                <w:sz w:val="20"/>
                <w:szCs w:val="20"/>
                <w:lang w:val="fr-CA"/>
              </w:rPr>
              <w:tab/>
              <w:t>Maxime Hébrard</w:t>
            </w:r>
          </w:p>
          <w:p w:rsidR="00B85F31" w:rsidRPr="00B85F31" w:rsidRDefault="00B85F31" w:rsidP="00B85F31">
            <w:pPr>
              <w:tabs>
                <w:tab w:val="left" w:pos="-1440"/>
                <w:tab w:val="left" w:pos="-720"/>
              </w:tabs>
              <w:ind w:left="720"/>
              <w:rPr>
                <w:sz w:val="20"/>
                <w:szCs w:val="20"/>
                <w:lang w:val="fr-CA"/>
              </w:rPr>
            </w:pPr>
            <w:r w:rsidRPr="00B85F31">
              <w:rPr>
                <w:sz w:val="20"/>
                <w:szCs w:val="20"/>
                <w:lang w:val="fr-CA"/>
              </w:rPr>
              <w:t>Directeur des poursuites criminelles et pénales du Québec</w:t>
            </w:r>
          </w:p>
          <w:p w:rsidR="00B85F31" w:rsidRPr="00B85F31" w:rsidRDefault="00B85F31" w:rsidP="00B85F31">
            <w:pPr>
              <w:tabs>
                <w:tab w:val="left" w:pos="-1440"/>
                <w:tab w:val="left" w:pos="-720"/>
              </w:tabs>
              <w:rPr>
                <w:sz w:val="20"/>
                <w:szCs w:val="20"/>
                <w:lang w:val="fr-CA"/>
              </w:rPr>
            </w:pPr>
          </w:p>
          <w:p w:rsidR="00B85F31" w:rsidRPr="00A935AA" w:rsidRDefault="00B85F31" w:rsidP="00B85F31">
            <w:pPr>
              <w:rPr>
                <w:sz w:val="20"/>
                <w:szCs w:val="20"/>
              </w:rPr>
            </w:pPr>
            <w:r>
              <w:rPr>
                <w:sz w:val="20"/>
                <w:szCs w:val="20"/>
              </w:rPr>
              <w:t>DATE DE PRODUCTION</w:t>
            </w:r>
            <w:r w:rsidRPr="00A935AA">
              <w:rPr>
                <w:sz w:val="20"/>
                <w:szCs w:val="20"/>
              </w:rPr>
              <w:t xml:space="preserve">: </w:t>
            </w:r>
            <w:r>
              <w:rPr>
                <w:sz w:val="20"/>
                <w:szCs w:val="20"/>
              </w:rPr>
              <w:t>14</w:t>
            </w:r>
            <w:r w:rsidRPr="00A935AA">
              <w:rPr>
                <w:sz w:val="20"/>
                <w:szCs w:val="20"/>
              </w:rPr>
              <w:t>.</w:t>
            </w:r>
            <w:r>
              <w:rPr>
                <w:sz w:val="20"/>
                <w:szCs w:val="20"/>
              </w:rPr>
              <w:t>05</w:t>
            </w:r>
            <w:r w:rsidRPr="00A935AA">
              <w:rPr>
                <w:sz w:val="20"/>
                <w:szCs w:val="20"/>
              </w:rPr>
              <w:t>.201</w:t>
            </w:r>
            <w:r>
              <w:rPr>
                <w:sz w:val="20"/>
                <w:szCs w:val="20"/>
              </w:rPr>
              <w:t>8</w:t>
            </w:r>
          </w:p>
          <w:p w:rsidR="00B85F31" w:rsidRDefault="00C53CD4" w:rsidP="00B85F31">
            <w:pPr>
              <w:rPr>
                <w:sz w:val="20"/>
                <w:szCs w:val="20"/>
                <w:lang w:val="fr-CA"/>
              </w:rPr>
            </w:pPr>
            <w:r>
              <w:rPr>
                <w:sz w:val="20"/>
                <w:szCs w:val="20"/>
                <w:lang w:val="fr-CA"/>
              </w:rPr>
              <w:pict>
                <v:rect id="_x0000_i1035" style="width:108pt;height:1pt" o:hrpct="0" o:hralign="center" o:hrstd="t" o:hrnoshade="t" o:hr="t" fillcolor="black [3213]" stroked="f"/>
              </w:pict>
            </w:r>
          </w:p>
          <w:p w:rsidR="005B10A2" w:rsidRDefault="005B10A2" w:rsidP="00B85F31">
            <w:pPr>
              <w:rPr>
                <w:b/>
                <w:sz w:val="20"/>
                <w:szCs w:val="20"/>
              </w:rPr>
            </w:pPr>
          </w:p>
        </w:tc>
        <w:tc>
          <w:tcPr>
            <w:tcW w:w="1181" w:type="dxa"/>
            <w:shd w:val="clear" w:color="auto" w:fill="auto"/>
          </w:tcPr>
          <w:p w:rsidR="00B85F31" w:rsidRPr="00A935AA" w:rsidRDefault="00B85F31" w:rsidP="00450EF9">
            <w:pPr>
              <w:jc w:val="center"/>
              <w:rPr>
                <w:sz w:val="20"/>
                <w:szCs w:val="20"/>
              </w:rPr>
            </w:pPr>
          </w:p>
        </w:tc>
        <w:tc>
          <w:tcPr>
            <w:tcW w:w="4320" w:type="dxa"/>
            <w:shd w:val="clear" w:color="auto" w:fill="auto"/>
          </w:tcPr>
          <w:p w:rsidR="00B85F31" w:rsidRPr="00A935AA" w:rsidRDefault="00B85F31" w:rsidP="00B85F31">
            <w:pPr>
              <w:rPr>
                <w:b/>
                <w:sz w:val="20"/>
                <w:szCs w:val="20"/>
              </w:rPr>
            </w:pPr>
            <w:r>
              <w:rPr>
                <w:b/>
                <w:sz w:val="20"/>
                <w:szCs w:val="20"/>
              </w:rPr>
              <w:t>Mirza Nammo</w:t>
            </w:r>
          </w:p>
          <w:p w:rsidR="00B85F31" w:rsidRPr="00A935AA" w:rsidRDefault="00B85F31" w:rsidP="00B85F31">
            <w:pPr>
              <w:tabs>
                <w:tab w:val="left" w:pos="-1440"/>
                <w:tab w:val="left" w:pos="-720"/>
              </w:tabs>
              <w:rPr>
                <w:sz w:val="20"/>
                <w:szCs w:val="20"/>
              </w:rPr>
            </w:pPr>
            <w:r w:rsidRPr="00A935AA">
              <w:rPr>
                <w:sz w:val="20"/>
                <w:szCs w:val="20"/>
              </w:rPr>
              <w:tab/>
            </w:r>
            <w:r>
              <w:rPr>
                <w:sz w:val="20"/>
                <w:szCs w:val="20"/>
              </w:rPr>
              <w:t>Mirza Nammo</w:t>
            </w:r>
          </w:p>
          <w:p w:rsidR="00B85F31" w:rsidRPr="00450EF9" w:rsidRDefault="00B85F31" w:rsidP="00B85F31">
            <w:pPr>
              <w:tabs>
                <w:tab w:val="left" w:pos="-1440"/>
                <w:tab w:val="left" w:pos="-720"/>
              </w:tabs>
              <w:rPr>
                <w:sz w:val="20"/>
                <w:szCs w:val="20"/>
                <w:lang w:val="en-US"/>
              </w:rPr>
            </w:pPr>
          </w:p>
          <w:p w:rsidR="00B85F31" w:rsidRPr="00E1104A" w:rsidRDefault="00B85F31" w:rsidP="00B85F31">
            <w:pPr>
              <w:tabs>
                <w:tab w:val="left" w:pos="-1440"/>
                <w:tab w:val="left" w:pos="-720"/>
              </w:tabs>
              <w:rPr>
                <w:sz w:val="20"/>
                <w:szCs w:val="20"/>
                <w:lang w:val="en-US"/>
              </w:rPr>
            </w:pPr>
            <w:r w:rsidRPr="00450EF9">
              <w:rPr>
                <w:sz w:val="20"/>
                <w:szCs w:val="20"/>
                <w:lang w:val="en-US"/>
              </w:rPr>
              <w:tab/>
            </w:r>
            <w:r w:rsidRPr="00E1104A">
              <w:rPr>
                <w:sz w:val="20"/>
                <w:szCs w:val="20"/>
                <w:lang w:val="en-US"/>
              </w:rPr>
              <w:t>v. (381</w:t>
            </w:r>
            <w:r>
              <w:rPr>
                <w:sz w:val="20"/>
                <w:szCs w:val="20"/>
                <w:lang w:val="en-US"/>
              </w:rPr>
              <w:t>12</w:t>
            </w:r>
            <w:r w:rsidRPr="00E1104A">
              <w:rPr>
                <w:sz w:val="20"/>
                <w:szCs w:val="20"/>
                <w:lang w:val="en-US"/>
              </w:rPr>
              <w:t>)</w:t>
            </w:r>
          </w:p>
          <w:p w:rsidR="00B85F31" w:rsidRPr="00E1104A" w:rsidRDefault="00B85F31" w:rsidP="00B85F31">
            <w:pPr>
              <w:tabs>
                <w:tab w:val="left" w:pos="-1440"/>
                <w:tab w:val="left" w:pos="-720"/>
              </w:tabs>
              <w:rPr>
                <w:sz w:val="20"/>
                <w:szCs w:val="20"/>
                <w:lang w:val="en-US"/>
              </w:rPr>
            </w:pPr>
          </w:p>
          <w:p w:rsidR="00B85F31" w:rsidRPr="00E1104A" w:rsidRDefault="00B85F31" w:rsidP="00B85F31">
            <w:pPr>
              <w:tabs>
                <w:tab w:val="left" w:pos="-1440"/>
                <w:tab w:val="left" w:pos="-720"/>
              </w:tabs>
              <w:rPr>
                <w:b/>
                <w:sz w:val="20"/>
                <w:szCs w:val="20"/>
                <w:lang w:val="en-US"/>
              </w:rPr>
            </w:pPr>
            <w:r>
              <w:rPr>
                <w:b/>
                <w:sz w:val="20"/>
                <w:szCs w:val="20"/>
                <w:lang w:val="en-US"/>
              </w:rPr>
              <w:t>Her Majesty the Queen</w:t>
            </w:r>
            <w:r w:rsidRPr="00E1104A">
              <w:rPr>
                <w:sz w:val="20"/>
                <w:szCs w:val="20"/>
                <w:lang w:val="en-US"/>
              </w:rPr>
              <w:t xml:space="preserve"> </w:t>
            </w:r>
            <w:r w:rsidRPr="00E1104A">
              <w:rPr>
                <w:b/>
                <w:sz w:val="20"/>
                <w:szCs w:val="20"/>
                <w:lang w:val="en-US"/>
              </w:rPr>
              <w:t>(</w:t>
            </w:r>
            <w:r>
              <w:rPr>
                <w:b/>
                <w:sz w:val="20"/>
                <w:szCs w:val="20"/>
                <w:lang w:val="en-US"/>
              </w:rPr>
              <w:t>F.C</w:t>
            </w:r>
            <w:r w:rsidRPr="00E1104A">
              <w:rPr>
                <w:b/>
                <w:sz w:val="20"/>
                <w:szCs w:val="20"/>
                <w:lang w:val="en-US"/>
              </w:rPr>
              <w:t>.)</w:t>
            </w:r>
          </w:p>
          <w:p w:rsidR="00B85F31" w:rsidRPr="00A935AA" w:rsidRDefault="00B85F31" w:rsidP="00B85F31">
            <w:pPr>
              <w:tabs>
                <w:tab w:val="left" w:pos="-1440"/>
                <w:tab w:val="left" w:pos="-720"/>
              </w:tabs>
              <w:rPr>
                <w:sz w:val="20"/>
                <w:szCs w:val="20"/>
              </w:rPr>
            </w:pPr>
            <w:r w:rsidRPr="00E1104A">
              <w:rPr>
                <w:sz w:val="20"/>
                <w:szCs w:val="20"/>
                <w:lang w:val="en-US"/>
              </w:rPr>
              <w:tab/>
            </w:r>
            <w:r>
              <w:rPr>
                <w:sz w:val="20"/>
                <w:szCs w:val="20"/>
              </w:rPr>
              <w:t>Barry Benkendorf</w:t>
            </w:r>
          </w:p>
          <w:p w:rsidR="00B85F31" w:rsidRPr="00A935AA" w:rsidRDefault="00B85F31" w:rsidP="00B85F31">
            <w:pPr>
              <w:tabs>
                <w:tab w:val="left" w:pos="-1440"/>
                <w:tab w:val="left" w:pos="-720"/>
              </w:tabs>
              <w:rPr>
                <w:sz w:val="20"/>
                <w:szCs w:val="20"/>
              </w:rPr>
            </w:pPr>
            <w:r w:rsidRPr="00A935AA">
              <w:rPr>
                <w:sz w:val="20"/>
                <w:szCs w:val="20"/>
              </w:rPr>
              <w:tab/>
            </w:r>
            <w:r>
              <w:rPr>
                <w:sz w:val="20"/>
                <w:szCs w:val="20"/>
              </w:rPr>
              <w:t>A.G. of Canada</w:t>
            </w:r>
          </w:p>
          <w:p w:rsidR="00B85F31" w:rsidRPr="00A935AA" w:rsidRDefault="00B85F31" w:rsidP="00B85F31">
            <w:pPr>
              <w:tabs>
                <w:tab w:val="left" w:pos="-1440"/>
                <w:tab w:val="left" w:pos="-720"/>
              </w:tabs>
              <w:rPr>
                <w:sz w:val="20"/>
                <w:szCs w:val="20"/>
              </w:rPr>
            </w:pPr>
          </w:p>
          <w:p w:rsidR="00B85F31" w:rsidRPr="00A935AA" w:rsidRDefault="00B85F31" w:rsidP="00B85F31">
            <w:pPr>
              <w:rPr>
                <w:sz w:val="20"/>
                <w:szCs w:val="20"/>
              </w:rPr>
            </w:pPr>
            <w:r w:rsidRPr="00A935AA">
              <w:rPr>
                <w:sz w:val="20"/>
                <w:szCs w:val="20"/>
              </w:rPr>
              <w:t xml:space="preserve">FILING DATE: </w:t>
            </w:r>
            <w:r>
              <w:rPr>
                <w:sz w:val="20"/>
                <w:szCs w:val="20"/>
              </w:rPr>
              <w:t>06</w:t>
            </w:r>
            <w:r w:rsidRPr="00A935AA">
              <w:rPr>
                <w:sz w:val="20"/>
                <w:szCs w:val="20"/>
              </w:rPr>
              <w:t>.</w:t>
            </w:r>
            <w:r>
              <w:rPr>
                <w:sz w:val="20"/>
                <w:szCs w:val="20"/>
              </w:rPr>
              <w:t>04</w:t>
            </w:r>
            <w:r w:rsidRPr="00A935AA">
              <w:rPr>
                <w:sz w:val="20"/>
                <w:szCs w:val="20"/>
              </w:rPr>
              <w:t>.201</w:t>
            </w:r>
            <w:r>
              <w:rPr>
                <w:sz w:val="20"/>
                <w:szCs w:val="20"/>
              </w:rPr>
              <w:t>8</w:t>
            </w:r>
          </w:p>
          <w:p w:rsidR="00B85F31" w:rsidRDefault="00C53CD4" w:rsidP="00B85F31">
            <w:pPr>
              <w:rPr>
                <w:b/>
                <w:sz w:val="20"/>
                <w:szCs w:val="20"/>
              </w:rPr>
            </w:pPr>
            <w:r>
              <w:rPr>
                <w:sz w:val="20"/>
                <w:szCs w:val="20"/>
                <w:lang w:val="fr-CA"/>
              </w:rPr>
              <w:pict>
                <v:rect id="_x0000_i1036" style="width:108pt;height:1pt" o:hrpct="0" o:hralign="center" o:hrstd="t" o:hrnoshade="t" o:hr="t" fillcolor="black [3213]" stroked="f"/>
              </w:pict>
            </w:r>
          </w:p>
        </w:tc>
      </w:tr>
      <w:tr w:rsidR="005B10A2" w:rsidRPr="00A935AA" w:rsidTr="003B3977">
        <w:tc>
          <w:tcPr>
            <w:tcW w:w="4320" w:type="dxa"/>
            <w:shd w:val="clear" w:color="auto" w:fill="auto"/>
          </w:tcPr>
          <w:p w:rsidR="005B10A2" w:rsidRPr="00976B0A" w:rsidRDefault="00976B0A" w:rsidP="005B10A2">
            <w:pPr>
              <w:rPr>
                <w:b/>
                <w:sz w:val="20"/>
                <w:szCs w:val="20"/>
              </w:rPr>
            </w:pPr>
            <w:r w:rsidRPr="00976B0A">
              <w:rPr>
                <w:b/>
                <w:sz w:val="20"/>
                <w:szCs w:val="20"/>
              </w:rPr>
              <w:t>Mark Mitchel</w:t>
            </w:r>
            <w:r w:rsidR="005319A3">
              <w:rPr>
                <w:b/>
                <w:sz w:val="20"/>
                <w:szCs w:val="20"/>
              </w:rPr>
              <w:t>l</w:t>
            </w:r>
            <w:r w:rsidRPr="00976B0A">
              <w:rPr>
                <w:b/>
                <w:sz w:val="20"/>
                <w:szCs w:val="20"/>
              </w:rPr>
              <w:t xml:space="preserve"> et al. </w:t>
            </w:r>
          </w:p>
          <w:p w:rsidR="005B10A2" w:rsidRPr="00976B0A" w:rsidRDefault="00976B0A" w:rsidP="005B10A2">
            <w:pPr>
              <w:tabs>
                <w:tab w:val="left" w:pos="-1440"/>
                <w:tab w:val="left" w:pos="-720"/>
              </w:tabs>
              <w:rPr>
                <w:sz w:val="20"/>
                <w:szCs w:val="20"/>
              </w:rPr>
            </w:pPr>
            <w:r w:rsidRPr="00976B0A">
              <w:rPr>
                <w:sz w:val="20"/>
                <w:szCs w:val="20"/>
              </w:rPr>
              <w:tab/>
              <w:t>Roger D. McConchie</w:t>
            </w:r>
          </w:p>
          <w:p w:rsidR="005B10A2" w:rsidRPr="00976B0A" w:rsidRDefault="005B10A2" w:rsidP="005B10A2">
            <w:pPr>
              <w:tabs>
                <w:tab w:val="left" w:pos="-1440"/>
                <w:tab w:val="left" w:pos="-720"/>
              </w:tabs>
              <w:rPr>
                <w:sz w:val="20"/>
                <w:szCs w:val="20"/>
                <w:lang w:val="en-US"/>
              </w:rPr>
            </w:pPr>
            <w:r w:rsidRPr="00976B0A">
              <w:rPr>
                <w:sz w:val="20"/>
                <w:szCs w:val="20"/>
              </w:rPr>
              <w:tab/>
            </w:r>
            <w:r w:rsidR="00976B0A" w:rsidRPr="00976B0A">
              <w:rPr>
                <w:sz w:val="20"/>
                <w:szCs w:val="20"/>
                <w:lang w:val="en-US"/>
              </w:rPr>
              <w:t>McConchie Law Corporation</w:t>
            </w:r>
          </w:p>
          <w:p w:rsidR="005B10A2" w:rsidRPr="00976B0A" w:rsidRDefault="005B10A2" w:rsidP="005B10A2">
            <w:pPr>
              <w:tabs>
                <w:tab w:val="left" w:pos="-1440"/>
                <w:tab w:val="left" w:pos="-720"/>
              </w:tabs>
              <w:rPr>
                <w:sz w:val="20"/>
                <w:szCs w:val="20"/>
                <w:lang w:val="en-US"/>
              </w:rPr>
            </w:pPr>
          </w:p>
          <w:p w:rsidR="005B10A2" w:rsidRPr="00976B0A" w:rsidRDefault="00976B0A" w:rsidP="005B10A2">
            <w:pPr>
              <w:tabs>
                <w:tab w:val="left" w:pos="-1440"/>
                <w:tab w:val="left" w:pos="-720"/>
              </w:tabs>
              <w:rPr>
                <w:sz w:val="20"/>
                <w:szCs w:val="20"/>
                <w:lang w:val="en-US"/>
              </w:rPr>
            </w:pPr>
            <w:r w:rsidRPr="00976B0A">
              <w:rPr>
                <w:sz w:val="20"/>
                <w:szCs w:val="20"/>
                <w:lang w:val="en-US"/>
              </w:rPr>
              <w:tab/>
              <w:t>v. (38113</w:t>
            </w:r>
            <w:r w:rsidR="005B10A2" w:rsidRPr="00976B0A">
              <w:rPr>
                <w:sz w:val="20"/>
                <w:szCs w:val="20"/>
                <w:lang w:val="en-US"/>
              </w:rPr>
              <w:t>)</w:t>
            </w:r>
          </w:p>
          <w:p w:rsidR="005B10A2" w:rsidRPr="00976B0A" w:rsidRDefault="005B10A2" w:rsidP="005B10A2">
            <w:pPr>
              <w:tabs>
                <w:tab w:val="left" w:pos="-1440"/>
                <w:tab w:val="left" w:pos="-720"/>
              </w:tabs>
              <w:rPr>
                <w:sz w:val="20"/>
                <w:szCs w:val="20"/>
                <w:lang w:val="en-US"/>
              </w:rPr>
            </w:pPr>
          </w:p>
          <w:p w:rsidR="005B10A2" w:rsidRPr="00976B0A" w:rsidRDefault="00976B0A" w:rsidP="005B10A2">
            <w:pPr>
              <w:tabs>
                <w:tab w:val="left" w:pos="-1440"/>
                <w:tab w:val="left" w:pos="-720"/>
              </w:tabs>
              <w:rPr>
                <w:b/>
                <w:sz w:val="20"/>
                <w:szCs w:val="20"/>
                <w:lang w:val="en-US"/>
              </w:rPr>
            </w:pPr>
            <w:r w:rsidRPr="00976B0A">
              <w:rPr>
                <w:b/>
                <w:sz w:val="20"/>
                <w:szCs w:val="20"/>
                <w:lang w:val="en-US"/>
              </w:rPr>
              <w:t>Altaf Nazerali</w:t>
            </w:r>
            <w:r w:rsidR="005B10A2" w:rsidRPr="00976B0A">
              <w:rPr>
                <w:sz w:val="20"/>
                <w:szCs w:val="20"/>
                <w:lang w:val="en-US"/>
              </w:rPr>
              <w:t xml:space="preserve"> </w:t>
            </w:r>
            <w:r w:rsidR="005B10A2" w:rsidRPr="00976B0A">
              <w:rPr>
                <w:b/>
                <w:sz w:val="20"/>
                <w:szCs w:val="20"/>
                <w:lang w:val="en-US"/>
              </w:rPr>
              <w:t>(</w:t>
            </w:r>
            <w:r w:rsidRPr="00976B0A">
              <w:rPr>
                <w:b/>
                <w:sz w:val="20"/>
                <w:szCs w:val="20"/>
                <w:lang w:val="en-US"/>
              </w:rPr>
              <w:t>B.C</w:t>
            </w:r>
            <w:r w:rsidR="005B10A2" w:rsidRPr="00976B0A">
              <w:rPr>
                <w:b/>
                <w:sz w:val="20"/>
                <w:szCs w:val="20"/>
                <w:lang w:val="en-US"/>
              </w:rPr>
              <w:t>.)</w:t>
            </w:r>
          </w:p>
          <w:p w:rsidR="005B10A2" w:rsidRPr="00976B0A" w:rsidRDefault="005B10A2" w:rsidP="005B10A2">
            <w:pPr>
              <w:tabs>
                <w:tab w:val="left" w:pos="-1440"/>
                <w:tab w:val="left" w:pos="-720"/>
              </w:tabs>
              <w:rPr>
                <w:sz w:val="20"/>
                <w:szCs w:val="20"/>
              </w:rPr>
            </w:pPr>
            <w:r w:rsidRPr="00976B0A">
              <w:rPr>
                <w:sz w:val="20"/>
                <w:szCs w:val="20"/>
                <w:lang w:val="en-US"/>
              </w:rPr>
              <w:tab/>
            </w:r>
            <w:r w:rsidR="00976B0A" w:rsidRPr="00976B0A">
              <w:rPr>
                <w:sz w:val="20"/>
                <w:szCs w:val="20"/>
              </w:rPr>
              <w:t>Daniel Burnett</w:t>
            </w:r>
          </w:p>
          <w:p w:rsidR="005B10A2" w:rsidRPr="00976B0A" w:rsidRDefault="00976B0A" w:rsidP="005B10A2">
            <w:pPr>
              <w:tabs>
                <w:tab w:val="left" w:pos="-1440"/>
                <w:tab w:val="left" w:pos="-720"/>
              </w:tabs>
              <w:rPr>
                <w:sz w:val="20"/>
                <w:szCs w:val="20"/>
              </w:rPr>
            </w:pPr>
            <w:r w:rsidRPr="00976B0A">
              <w:rPr>
                <w:sz w:val="20"/>
                <w:szCs w:val="20"/>
              </w:rPr>
              <w:tab/>
              <w:t>Owen Bird Law Corporation</w:t>
            </w:r>
          </w:p>
          <w:p w:rsidR="005B10A2" w:rsidRPr="00976B0A" w:rsidRDefault="005B10A2" w:rsidP="005B10A2">
            <w:pPr>
              <w:tabs>
                <w:tab w:val="left" w:pos="-1440"/>
                <w:tab w:val="left" w:pos="-720"/>
              </w:tabs>
              <w:rPr>
                <w:sz w:val="20"/>
                <w:szCs w:val="20"/>
              </w:rPr>
            </w:pPr>
          </w:p>
          <w:p w:rsidR="005B10A2" w:rsidRPr="00976B0A" w:rsidRDefault="005319A3" w:rsidP="005B10A2">
            <w:pPr>
              <w:rPr>
                <w:sz w:val="20"/>
                <w:szCs w:val="20"/>
              </w:rPr>
            </w:pPr>
            <w:r>
              <w:rPr>
                <w:sz w:val="20"/>
                <w:szCs w:val="20"/>
              </w:rPr>
              <w:t>FILING DATE: 1</w:t>
            </w:r>
            <w:r w:rsidR="00976B0A" w:rsidRPr="00976B0A">
              <w:rPr>
                <w:sz w:val="20"/>
                <w:szCs w:val="20"/>
              </w:rPr>
              <w:t>7</w:t>
            </w:r>
            <w:r w:rsidR="005B10A2" w:rsidRPr="00976B0A">
              <w:rPr>
                <w:sz w:val="20"/>
                <w:szCs w:val="20"/>
              </w:rPr>
              <w:t>.0</w:t>
            </w:r>
            <w:r w:rsidR="00976B0A" w:rsidRPr="00976B0A">
              <w:rPr>
                <w:sz w:val="20"/>
                <w:szCs w:val="20"/>
              </w:rPr>
              <w:t>5</w:t>
            </w:r>
            <w:r w:rsidR="005B10A2" w:rsidRPr="00976B0A">
              <w:rPr>
                <w:sz w:val="20"/>
                <w:szCs w:val="20"/>
              </w:rPr>
              <w:t>.2018</w:t>
            </w:r>
          </w:p>
          <w:p w:rsidR="005B10A2" w:rsidRDefault="00C53CD4" w:rsidP="005B10A2">
            <w:pPr>
              <w:rPr>
                <w:b/>
                <w:sz w:val="20"/>
                <w:szCs w:val="20"/>
              </w:rPr>
            </w:pPr>
            <w:r>
              <w:rPr>
                <w:sz w:val="20"/>
                <w:szCs w:val="20"/>
                <w:lang w:val="fr-CA"/>
              </w:rPr>
              <w:pict>
                <v:rect id="_x0000_i1037" style="width:108pt;height:1pt" o:hrpct="0" o:hralign="center" o:hrstd="t" o:hrnoshade="t" o:hr="t" fillcolor="black [3213]" stroked="f"/>
              </w:pict>
            </w:r>
          </w:p>
        </w:tc>
        <w:tc>
          <w:tcPr>
            <w:tcW w:w="1181" w:type="dxa"/>
            <w:shd w:val="clear" w:color="auto" w:fill="auto"/>
          </w:tcPr>
          <w:p w:rsidR="005B10A2" w:rsidRPr="00A935AA" w:rsidRDefault="005B10A2" w:rsidP="00450EF9">
            <w:pPr>
              <w:jc w:val="center"/>
              <w:rPr>
                <w:sz w:val="20"/>
                <w:szCs w:val="20"/>
              </w:rPr>
            </w:pPr>
          </w:p>
        </w:tc>
        <w:tc>
          <w:tcPr>
            <w:tcW w:w="4320" w:type="dxa"/>
            <w:shd w:val="clear" w:color="auto" w:fill="auto"/>
          </w:tcPr>
          <w:p w:rsidR="00976B0A" w:rsidRPr="00976B0A" w:rsidRDefault="00976B0A" w:rsidP="00976B0A">
            <w:pPr>
              <w:rPr>
                <w:b/>
                <w:sz w:val="20"/>
                <w:szCs w:val="20"/>
                <w:lang w:val="fr-CA"/>
              </w:rPr>
            </w:pPr>
            <w:r w:rsidRPr="00976B0A">
              <w:rPr>
                <w:b/>
                <w:sz w:val="20"/>
                <w:szCs w:val="20"/>
                <w:lang w:val="fr-CA"/>
              </w:rPr>
              <w:t>Opus Capital Corp. et al.</w:t>
            </w:r>
          </w:p>
          <w:p w:rsidR="00976B0A" w:rsidRPr="00A935AA" w:rsidRDefault="00976B0A" w:rsidP="00976B0A">
            <w:pPr>
              <w:tabs>
                <w:tab w:val="left" w:pos="-1440"/>
                <w:tab w:val="left" w:pos="-720"/>
              </w:tabs>
              <w:rPr>
                <w:sz w:val="20"/>
                <w:szCs w:val="20"/>
              </w:rPr>
            </w:pPr>
            <w:r w:rsidRPr="00976B0A">
              <w:rPr>
                <w:sz w:val="20"/>
                <w:szCs w:val="20"/>
                <w:lang w:val="fr-CA"/>
              </w:rPr>
              <w:tab/>
            </w:r>
            <w:r>
              <w:rPr>
                <w:sz w:val="20"/>
                <w:szCs w:val="20"/>
              </w:rPr>
              <w:t>Steven Leitl</w:t>
            </w:r>
          </w:p>
          <w:p w:rsidR="00976B0A" w:rsidRDefault="00976B0A" w:rsidP="00976B0A">
            <w:pPr>
              <w:tabs>
                <w:tab w:val="left" w:pos="-1440"/>
                <w:tab w:val="left" w:pos="-720"/>
              </w:tabs>
              <w:rPr>
                <w:sz w:val="20"/>
                <w:szCs w:val="20"/>
                <w:lang w:val="en-US"/>
              </w:rPr>
            </w:pPr>
            <w:r w:rsidRPr="00A935AA">
              <w:rPr>
                <w:sz w:val="20"/>
                <w:szCs w:val="20"/>
              </w:rPr>
              <w:tab/>
            </w:r>
            <w:r>
              <w:rPr>
                <w:sz w:val="20"/>
                <w:szCs w:val="20"/>
                <w:lang w:val="en-US"/>
              </w:rPr>
              <w:t>Norton Rose Fulbright Canada LLP</w:t>
            </w:r>
          </w:p>
          <w:p w:rsidR="00976B0A" w:rsidRPr="00450EF9" w:rsidRDefault="00976B0A" w:rsidP="00976B0A">
            <w:pPr>
              <w:tabs>
                <w:tab w:val="left" w:pos="-1440"/>
                <w:tab w:val="left" w:pos="-720"/>
              </w:tabs>
              <w:rPr>
                <w:sz w:val="20"/>
                <w:szCs w:val="20"/>
                <w:lang w:val="en-US"/>
              </w:rPr>
            </w:pPr>
          </w:p>
          <w:p w:rsidR="00976B0A" w:rsidRPr="00E1104A" w:rsidRDefault="00976B0A" w:rsidP="00976B0A">
            <w:pPr>
              <w:tabs>
                <w:tab w:val="left" w:pos="-1440"/>
                <w:tab w:val="left" w:pos="-720"/>
              </w:tabs>
              <w:rPr>
                <w:sz w:val="20"/>
                <w:szCs w:val="20"/>
                <w:lang w:val="en-US"/>
              </w:rPr>
            </w:pPr>
            <w:r w:rsidRPr="00450EF9">
              <w:rPr>
                <w:sz w:val="20"/>
                <w:szCs w:val="20"/>
                <w:lang w:val="en-US"/>
              </w:rPr>
              <w:tab/>
            </w:r>
            <w:r w:rsidRPr="00E1104A">
              <w:rPr>
                <w:sz w:val="20"/>
                <w:szCs w:val="20"/>
                <w:lang w:val="en-US"/>
              </w:rPr>
              <w:t>v. (</w:t>
            </w:r>
            <w:r>
              <w:rPr>
                <w:sz w:val="20"/>
                <w:szCs w:val="20"/>
                <w:lang w:val="en-US"/>
              </w:rPr>
              <w:t>38099</w:t>
            </w:r>
            <w:r w:rsidRPr="00E1104A">
              <w:rPr>
                <w:sz w:val="20"/>
                <w:szCs w:val="20"/>
                <w:lang w:val="en-US"/>
              </w:rPr>
              <w:t>)</w:t>
            </w:r>
          </w:p>
          <w:p w:rsidR="00976B0A" w:rsidRPr="00E1104A" w:rsidRDefault="00976B0A" w:rsidP="00976B0A">
            <w:pPr>
              <w:tabs>
                <w:tab w:val="left" w:pos="-1440"/>
                <w:tab w:val="left" w:pos="-720"/>
              </w:tabs>
              <w:rPr>
                <w:sz w:val="20"/>
                <w:szCs w:val="20"/>
                <w:lang w:val="en-US"/>
              </w:rPr>
            </w:pPr>
          </w:p>
          <w:p w:rsidR="00976B0A" w:rsidRPr="00E1104A" w:rsidRDefault="00FE0138" w:rsidP="00976B0A">
            <w:pPr>
              <w:tabs>
                <w:tab w:val="left" w:pos="-1440"/>
                <w:tab w:val="left" w:pos="-720"/>
              </w:tabs>
              <w:rPr>
                <w:b/>
                <w:sz w:val="20"/>
                <w:szCs w:val="20"/>
                <w:lang w:val="en-US"/>
              </w:rPr>
            </w:pPr>
            <w:r>
              <w:rPr>
                <w:b/>
                <w:sz w:val="20"/>
                <w:szCs w:val="20"/>
                <w:lang w:val="en-US"/>
              </w:rPr>
              <w:t>Value Creation</w:t>
            </w:r>
            <w:r w:rsidR="00976B0A">
              <w:rPr>
                <w:b/>
                <w:sz w:val="20"/>
                <w:szCs w:val="20"/>
                <w:lang w:val="en-US"/>
              </w:rPr>
              <w:t xml:space="preserve"> Inc.</w:t>
            </w:r>
            <w:r w:rsidR="00976B0A" w:rsidRPr="00E1104A">
              <w:rPr>
                <w:sz w:val="20"/>
                <w:szCs w:val="20"/>
                <w:lang w:val="en-US"/>
              </w:rPr>
              <w:t xml:space="preserve"> </w:t>
            </w:r>
            <w:r w:rsidR="00976B0A" w:rsidRPr="00E1104A">
              <w:rPr>
                <w:b/>
                <w:sz w:val="20"/>
                <w:szCs w:val="20"/>
                <w:lang w:val="en-US"/>
              </w:rPr>
              <w:t>(</w:t>
            </w:r>
            <w:r w:rsidR="00D21B2F">
              <w:rPr>
                <w:b/>
                <w:sz w:val="20"/>
                <w:szCs w:val="20"/>
                <w:lang w:val="en-US"/>
              </w:rPr>
              <w:t>Alta</w:t>
            </w:r>
            <w:r w:rsidR="00976B0A" w:rsidRPr="00E1104A">
              <w:rPr>
                <w:b/>
                <w:sz w:val="20"/>
                <w:szCs w:val="20"/>
                <w:lang w:val="en-US"/>
              </w:rPr>
              <w:t>.)</w:t>
            </w:r>
          </w:p>
          <w:p w:rsidR="00976B0A" w:rsidRPr="00976B0A" w:rsidRDefault="00976B0A" w:rsidP="00976B0A">
            <w:pPr>
              <w:tabs>
                <w:tab w:val="left" w:pos="-1440"/>
                <w:tab w:val="left" w:pos="-720"/>
              </w:tabs>
              <w:ind w:left="720"/>
              <w:rPr>
                <w:sz w:val="20"/>
                <w:szCs w:val="20"/>
              </w:rPr>
            </w:pPr>
            <w:r>
              <w:rPr>
                <w:sz w:val="20"/>
                <w:szCs w:val="20"/>
              </w:rPr>
              <w:t xml:space="preserve">A. </w:t>
            </w:r>
            <w:r w:rsidRPr="00976B0A">
              <w:rPr>
                <w:sz w:val="20"/>
                <w:szCs w:val="20"/>
              </w:rPr>
              <w:t>Robert Anderson, Q.C.</w:t>
            </w:r>
          </w:p>
          <w:p w:rsidR="00976B0A" w:rsidRPr="00A935AA" w:rsidRDefault="00976B0A" w:rsidP="00976B0A">
            <w:pPr>
              <w:tabs>
                <w:tab w:val="left" w:pos="-1440"/>
                <w:tab w:val="left" w:pos="-720"/>
              </w:tabs>
              <w:rPr>
                <w:sz w:val="20"/>
                <w:szCs w:val="20"/>
              </w:rPr>
            </w:pPr>
            <w:r w:rsidRPr="00A935AA">
              <w:rPr>
                <w:sz w:val="20"/>
                <w:szCs w:val="20"/>
              </w:rPr>
              <w:tab/>
            </w:r>
            <w:r w:rsidR="005319A3">
              <w:rPr>
                <w:sz w:val="20"/>
                <w:szCs w:val="20"/>
              </w:rPr>
              <w:t xml:space="preserve">Osler, </w:t>
            </w:r>
            <w:proofErr w:type="spellStart"/>
            <w:r w:rsidR="005319A3">
              <w:rPr>
                <w:sz w:val="20"/>
                <w:szCs w:val="20"/>
              </w:rPr>
              <w:t>Hoskin</w:t>
            </w:r>
            <w:proofErr w:type="spellEnd"/>
            <w:r w:rsidR="005319A3">
              <w:rPr>
                <w:sz w:val="20"/>
                <w:szCs w:val="20"/>
              </w:rPr>
              <w:t xml:space="preserve"> &amp; Harcourt LLP</w:t>
            </w:r>
          </w:p>
          <w:p w:rsidR="00976B0A" w:rsidRPr="00A935AA" w:rsidRDefault="00976B0A" w:rsidP="00976B0A">
            <w:pPr>
              <w:tabs>
                <w:tab w:val="left" w:pos="-1440"/>
                <w:tab w:val="left" w:pos="-720"/>
              </w:tabs>
              <w:rPr>
                <w:sz w:val="20"/>
                <w:szCs w:val="20"/>
              </w:rPr>
            </w:pPr>
          </w:p>
          <w:p w:rsidR="00976B0A" w:rsidRPr="00A935AA" w:rsidRDefault="00976B0A" w:rsidP="00976B0A">
            <w:pPr>
              <w:rPr>
                <w:sz w:val="20"/>
                <w:szCs w:val="20"/>
              </w:rPr>
            </w:pPr>
            <w:r w:rsidRPr="00A935AA">
              <w:rPr>
                <w:sz w:val="20"/>
                <w:szCs w:val="20"/>
              </w:rPr>
              <w:t xml:space="preserve">FILING DATE: </w:t>
            </w:r>
            <w:r>
              <w:rPr>
                <w:sz w:val="20"/>
                <w:szCs w:val="20"/>
              </w:rPr>
              <w:t>04</w:t>
            </w:r>
            <w:r w:rsidRPr="00A935AA">
              <w:rPr>
                <w:sz w:val="20"/>
                <w:szCs w:val="20"/>
              </w:rPr>
              <w:t>.</w:t>
            </w:r>
            <w:r>
              <w:rPr>
                <w:sz w:val="20"/>
                <w:szCs w:val="20"/>
              </w:rPr>
              <w:t>05</w:t>
            </w:r>
            <w:r w:rsidRPr="00A935AA">
              <w:rPr>
                <w:sz w:val="20"/>
                <w:szCs w:val="20"/>
              </w:rPr>
              <w:t>.201</w:t>
            </w:r>
            <w:r>
              <w:rPr>
                <w:sz w:val="20"/>
                <w:szCs w:val="20"/>
              </w:rPr>
              <w:t>8</w:t>
            </w:r>
          </w:p>
          <w:p w:rsidR="005B10A2" w:rsidRPr="00FE0138" w:rsidRDefault="00C53CD4" w:rsidP="00976B0A">
            <w:pPr>
              <w:rPr>
                <w:sz w:val="20"/>
                <w:szCs w:val="20"/>
                <w:lang w:val="en-US"/>
              </w:rPr>
            </w:pPr>
            <w:r>
              <w:rPr>
                <w:sz w:val="20"/>
                <w:szCs w:val="20"/>
                <w:lang w:val="fr-CA"/>
              </w:rPr>
              <w:pict>
                <v:rect id="_x0000_i1038" style="width:108pt;height:1pt" o:hrpct="0" o:hralign="center" o:hrstd="t" o:hrnoshade="t" o:hr="t" fillcolor="black [3213]" stroked="f"/>
              </w:pict>
            </w:r>
          </w:p>
          <w:p w:rsidR="00D21B2F" w:rsidRDefault="00D21B2F" w:rsidP="00976B0A">
            <w:pPr>
              <w:rPr>
                <w:b/>
                <w:sz w:val="20"/>
                <w:szCs w:val="20"/>
              </w:rPr>
            </w:pPr>
          </w:p>
        </w:tc>
      </w:tr>
      <w:tr w:rsidR="00D21B2F" w:rsidRPr="00A935AA" w:rsidTr="003B3977">
        <w:tc>
          <w:tcPr>
            <w:tcW w:w="4320" w:type="dxa"/>
            <w:shd w:val="clear" w:color="auto" w:fill="auto"/>
          </w:tcPr>
          <w:p w:rsidR="00D21B2F" w:rsidRPr="00A935AA" w:rsidRDefault="00D21B2F" w:rsidP="00D21B2F">
            <w:pPr>
              <w:rPr>
                <w:b/>
                <w:sz w:val="20"/>
                <w:szCs w:val="20"/>
              </w:rPr>
            </w:pPr>
            <w:r>
              <w:rPr>
                <w:b/>
                <w:sz w:val="20"/>
                <w:szCs w:val="20"/>
              </w:rPr>
              <w:t>Martin Green</w:t>
            </w:r>
          </w:p>
          <w:p w:rsidR="00D21B2F" w:rsidRPr="00A935AA" w:rsidRDefault="00D21B2F" w:rsidP="00D21B2F">
            <w:pPr>
              <w:tabs>
                <w:tab w:val="left" w:pos="-1440"/>
                <w:tab w:val="left" w:pos="-720"/>
              </w:tabs>
              <w:rPr>
                <w:sz w:val="20"/>
                <w:szCs w:val="20"/>
              </w:rPr>
            </w:pPr>
            <w:r w:rsidRPr="00A935AA">
              <w:rPr>
                <w:sz w:val="20"/>
                <w:szCs w:val="20"/>
              </w:rPr>
              <w:tab/>
            </w:r>
            <w:r>
              <w:rPr>
                <w:sz w:val="20"/>
                <w:szCs w:val="20"/>
              </w:rPr>
              <w:t>Martin Green</w:t>
            </w:r>
          </w:p>
          <w:p w:rsidR="00D21B2F" w:rsidRPr="00450EF9" w:rsidRDefault="00D21B2F" w:rsidP="00D21B2F">
            <w:pPr>
              <w:tabs>
                <w:tab w:val="left" w:pos="-1440"/>
                <w:tab w:val="left" w:pos="-720"/>
              </w:tabs>
              <w:rPr>
                <w:sz w:val="20"/>
                <w:szCs w:val="20"/>
                <w:lang w:val="en-US"/>
              </w:rPr>
            </w:pPr>
            <w:r w:rsidRPr="00A935AA">
              <w:rPr>
                <w:sz w:val="20"/>
                <w:szCs w:val="20"/>
              </w:rPr>
              <w:tab/>
            </w:r>
          </w:p>
          <w:p w:rsidR="00D21B2F" w:rsidRPr="00E1104A" w:rsidRDefault="00D21B2F" w:rsidP="00D21B2F">
            <w:pPr>
              <w:tabs>
                <w:tab w:val="left" w:pos="-1440"/>
                <w:tab w:val="left" w:pos="-720"/>
              </w:tabs>
              <w:rPr>
                <w:sz w:val="20"/>
                <w:szCs w:val="20"/>
                <w:lang w:val="en-US"/>
              </w:rPr>
            </w:pPr>
            <w:r w:rsidRPr="00450EF9">
              <w:rPr>
                <w:sz w:val="20"/>
                <w:szCs w:val="20"/>
                <w:lang w:val="en-US"/>
              </w:rPr>
              <w:tab/>
            </w:r>
            <w:r w:rsidRPr="00E1104A">
              <w:rPr>
                <w:sz w:val="20"/>
                <w:szCs w:val="20"/>
                <w:lang w:val="en-US"/>
              </w:rPr>
              <w:t>v. (3810</w:t>
            </w:r>
            <w:r>
              <w:rPr>
                <w:sz w:val="20"/>
                <w:szCs w:val="20"/>
                <w:lang w:val="en-US"/>
              </w:rPr>
              <w:t>1</w:t>
            </w:r>
            <w:r w:rsidRPr="00E1104A">
              <w:rPr>
                <w:sz w:val="20"/>
                <w:szCs w:val="20"/>
                <w:lang w:val="en-US"/>
              </w:rPr>
              <w:t>)</w:t>
            </w:r>
          </w:p>
          <w:p w:rsidR="00D21B2F" w:rsidRPr="00E1104A" w:rsidRDefault="00D21B2F" w:rsidP="00D21B2F">
            <w:pPr>
              <w:tabs>
                <w:tab w:val="left" w:pos="-1440"/>
                <w:tab w:val="left" w:pos="-720"/>
              </w:tabs>
              <w:rPr>
                <w:sz w:val="20"/>
                <w:szCs w:val="20"/>
                <w:lang w:val="en-US"/>
              </w:rPr>
            </w:pPr>
          </w:p>
          <w:p w:rsidR="00D21B2F" w:rsidRPr="005319A3" w:rsidRDefault="00D21B2F" w:rsidP="00D21B2F">
            <w:pPr>
              <w:tabs>
                <w:tab w:val="left" w:pos="-1440"/>
                <w:tab w:val="left" w:pos="-720"/>
              </w:tabs>
              <w:rPr>
                <w:b/>
                <w:sz w:val="20"/>
                <w:szCs w:val="20"/>
                <w:lang w:val="fr-CA"/>
              </w:rPr>
            </w:pPr>
            <w:r w:rsidRPr="005319A3">
              <w:rPr>
                <w:b/>
                <w:sz w:val="20"/>
                <w:szCs w:val="20"/>
                <w:lang w:val="fr-CA"/>
              </w:rPr>
              <w:t>Don Metz et al.</w:t>
            </w:r>
            <w:r w:rsidRPr="005319A3">
              <w:rPr>
                <w:sz w:val="20"/>
                <w:szCs w:val="20"/>
                <w:lang w:val="fr-CA"/>
              </w:rPr>
              <w:t xml:space="preserve"> </w:t>
            </w:r>
            <w:r w:rsidRPr="005319A3">
              <w:rPr>
                <w:b/>
                <w:sz w:val="20"/>
                <w:szCs w:val="20"/>
                <w:lang w:val="fr-CA"/>
              </w:rPr>
              <w:t>(Man.)</w:t>
            </w:r>
          </w:p>
          <w:p w:rsidR="00D21B2F" w:rsidRPr="00A935AA" w:rsidRDefault="00D21B2F" w:rsidP="00D21B2F">
            <w:pPr>
              <w:tabs>
                <w:tab w:val="left" w:pos="-1440"/>
                <w:tab w:val="left" w:pos="-720"/>
              </w:tabs>
              <w:rPr>
                <w:sz w:val="20"/>
                <w:szCs w:val="20"/>
              </w:rPr>
            </w:pPr>
            <w:r w:rsidRPr="005319A3">
              <w:rPr>
                <w:sz w:val="20"/>
                <w:szCs w:val="20"/>
                <w:lang w:val="fr-CA"/>
              </w:rPr>
              <w:tab/>
            </w:r>
            <w:r>
              <w:rPr>
                <w:sz w:val="20"/>
                <w:szCs w:val="20"/>
              </w:rPr>
              <w:t>Brian J. Meronek</w:t>
            </w:r>
          </w:p>
          <w:p w:rsidR="00D21B2F" w:rsidRPr="00A935AA" w:rsidRDefault="00D21B2F" w:rsidP="00D21B2F">
            <w:pPr>
              <w:tabs>
                <w:tab w:val="left" w:pos="-1440"/>
                <w:tab w:val="left" w:pos="-720"/>
              </w:tabs>
              <w:rPr>
                <w:sz w:val="20"/>
                <w:szCs w:val="20"/>
              </w:rPr>
            </w:pPr>
            <w:r w:rsidRPr="00A935AA">
              <w:rPr>
                <w:sz w:val="20"/>
                <w:szCs w:val="20"/>
              </w:rPr>
              <w:tab/>
            </w:r>
            <w:r>
              <w:rPr>
                <w:sz w:val="20"/>
                <w:szCs w:val="20"/>
              </w:rPr>
              <w:t>DD West LLP</w:t>
            </w:r>
          </w:p>
          <w:p w:rsidR="00D21B2F" w:rsidRPr="00A935AA" w:rsidRDefault="00D21B2F" w:rsidP="00D21B2F">
            <w:pPr>
              <w:tabs>
                <w:tab w:val="left" w:pos="-1440"/>
                <w:tab w:val="left" w:pos="-720"/>
              </w:tabs>
              <w:rPr>
                <w:sz w:val="20"/>
                <w:szCs w:val="20"/>
              </w:rPr>
            </w:pPr>
          </w:p>
          <w:p w:rsidR="00D21B2F" w:rsidRPr="00A935AA" w:rsidRDefault="00D21B2F" w:rsidP="00D21B2F">
            <w:pPr>
              <w:rPr>
                <w:sz w:val="20"/>
                <w:szCs w:val="20"/>
              </w:rPr>
            </w:pPr>
            <w:r w:rsidRPr="00A935AA">
              <w:rPr>
                <w:sz w:val="20"/>
                <w:szCs w:val="20"/>
              </w:rPr>
              <w:t xml:space="preserve">FILING DATE: </w:t>
            </w:r>
            <w:r>
              <w:rPr>
                <w:sz w:val="20"/>
                <w:szCs w:val="20"/>
              </w:rPr>
              <w:t>09</w:t>
            </w:r>
            <w:r w:rsidRPr="00A935AA">
              <w:rPr>
                <w:sz w:val="20"/>
                <w:szCs w:val="20"/>
              </w:rPr>
              <w:t>.</w:t>
            </w:r>
            <w:r>
              <w:rPr>
                <w:sz w:val="20"/>
                <w:szCs w:val="20"/>
              </w:rPr>
              <w:t>04</w:t>
            </w:r>
            <w:r w:rsidRPr="00A935AA">
              <w:rPr>
                <w:sz w:val="20"/>
                <w:szCs w:val="20"/>
              </w:rPr>
              <w:t>.201</w:t>
            </w:r>
            <w:r>
              <w:rPr>
                <w:sz w:val="20"/>
                <w:szCs w:val="20"/>
              </w:rPr>
              <w:t>8</w:t>
            </w:r>
          </w:p>
          <w:p w:rsidR="00D21B2F" w:rsidRPr="00976B0A" w:rsidRDefault="00C53CD4" w:rsidP="00D21B2F">
            <w:pPr>
              <w:rPr>
                <w:b/>
                <w:sz w:val="20"/>
                <w:szCs w:val="20"/>
              </w:rPr>
            </w:pPr>
            <w:r>
              <w:rPr>
                <w:sz w:val="20"/>
                <w:szCs w:val="20"/>
                <w:lang w:val="fr-CA"/>
              </w:rPr>
              <w:pict>
                <v:rect id="_x0000_i1039" style="width:108pt;height:1pt" o:hrpct="0" o:hralign="center" o:hrstd="t" o:hrnoshade="t" o:hr="t" fillcolor="black [3213]" stroked="f"/>
              </w:pict>
            </w:r>
          </w:p>
        </w:tc>
        <w:tc>
          <w:tcPr>
            <w:tcW w:w="1181" w:type="dxa"/>
            <w:shd w:val="clear" w:color="auto" w:fill="auto"/>
          </w:tcPr>
          <w:p w:rsidR="00D21B2F" w:rsidRPr="00A935AA" w:rsidRDefault="00D21B2F" w:rsidP="00450EF9">
            <w:pPr>
              <w:jc w:val="center"/>
              <w:rPr>
                <w:sz w:val="20"/>
                <w:szCs w:val="20"/>
              </w:rPr>
            </w:pPr>
          </w:p>
        </w:tc>
        <w:tc>
          <w:tcPr>
            <w:tcW w:w="4320" w:type="dxa"/>
            <w:shd w:val="clear" w:color="auto" w:fill="auto"/>
          </w:tcPr>
          <w:p w:rsidR="00F76324" w:rsidRPr="00F76324" w:rsidRDefault="00F76324" w:rsidP="00F76324">
            <w:pPr>
              <w:rPr>
                <w:b/>
                <w:sz w:val="20"/>
                <w:szCs w:val="20"/>
                <w:lang w:val="fr-CA"/>
              </w:rPr>
            </w:pPr>
            <w:r>
              <w:rPr>
                <w:b/>
                <w:sz w:val="20"/>
                <w:szCs w:val="20"/>
                <w:lang w:val="fr-CA"/>
              </w:rPr>
              <w:t>Marie-Maude Denis</w:t>
            </w:r>
          </w:p>
          <w:p w:rsidR="00F76324" w:rsidRPr="00F76324" w:rsidRDefault="00F76324" w:rsidP="00F76324">
            <w:pPr>
              <w:tabs>
                <w:tab w:val="left" w:pos="-1440"/>
                <w:tab w:val="left" w:pos="-720"/>
              </w:tabs>
              <w:rPr>
                <w:sz w:val="20"/>
                <w:szCs w:val="20"/>
                <w:lang w:val="fr-CA"/>
              </w:rPr>
            </w:pPr>
            <w:r w:rsidRPr="00F76324">
              <w:rPr>
                <w:sz w:val="20"/>
                <w:szCs w:val="20"/>
                <w:lang w:val="fr-CA"/>
              </w:rPr>
              <w:tab/>
            </w:r>
            <w:r>
              <w:rPr>
                <w:sz w:val="20"/>
                <w:szCs w:val="20"/>
                <w:lang w:val="fr-CA"/>
              </w:rPr>
              <w:t>Christian Leblanc</w:t>
            </w:r>
          </w:p>
          <w:p w:rsidR="00F76324" w:rsidRPr="00B85F31" w:rsidRDefault="00F76324" w:rsidP="00F76324">
            <w:pPr>
              <w:tabs>
                <w:tab w:val="left" w:pos="-1440"/>
                <w:tab w:val="left" w:pos="-720"/>
              </w:tabs>
              <w:rPr>
                <w:sz w:val="20"/>
                <w:szCs w:val="20"/>
                <w:lang w:val="fr-CA"/>
              </w:rPr>
            </w:pPr>
            <w:r w:rsidRPr="00F76324">
              <w:rPr>
                <w:sz w:val="20"/>
                <w:szCs w:val="20"/>
                <w:lang w:val="fr-CA"/>
              </w:rPr>
              <w:tab/>
            </w:r>
            <w:r>
              <w:rPr>
                <w:sz w:val="20"/>
                <w:szCs w:val="20"/>
                <w:lang w:val="fr-CA"/>
              </w:rPr>
              <w:t>Fasken Martineau DuMoulin LLP</w:t>
            </w:r>
          </w:p>
          <w:p w:rsidR="00F76324" w:rsidRPr="00B85F31" w:rsidRDefault="00F76324" w:rsidP="00F76324">
            <w:pPr>
              <w:tabs>
                <w:tab w:val="left" w:pos="-1440"/>
                <w:tab w:val="left" w:pos="-720"/>
              </w:tabs>
              <w:rPr>
                <w:sz w:val="20"/>
                <w:szCs w:val="20"/>
                <w:lang w:val="fr-CA"/>
              </w:rPr>
            </w:pPr>
          </w:p>
          <w:p w:rsidR="00F76324" w:rsidRPr="00B85F31" w:rsidRDefault="00F76324" w:rsidP="00F76324">
            <w:pPr>
              <w:tabs>
                <w:tab w:val="left" w:pos="-1440"/>
                <w:tab w:val="left" w:pos="-720"/>
              </w:tabs>
              <w:rPr>
                <w:sz w:val="20"/>
                <w:szCs w:val="20"/>
                <w:lang w:val="fr-CA"/>
              </w:rPr>
            </w:pPr>
            <w:r w:rsidRPr="00B85F31">
              <w:rPr>
                <w:sz w:val="20"/>
                <w:szCs w:val="20"/>
                <w:lang w:val="fr-CA"/>
              </w:rPr>
              <w:tab/>
            </w:r>
            <w:r>
              <w:rPr>
                <w:sz w:val="20"/>
                <w:szCs w:val="20"/>
                <w:lang w:val="fr-CA"/>
              </w:rPr>
              <w:t>c. (38114</w:t>
            </w:r>
            <w:r w:rsidRPr="00B85F31">
              <w:rPr>
                <w:sz w:val="20"/>
                <w:szCs w:val="20"/>
                <w:lang w:val="fr-CA"/>
              </w:rPr>
              <w:t>)</w:t>
            </w:r>
          </w:p>
          <w:p w:rsidR="00F76324" w:rsidRPr="00B85F31" w:rsidRDefault="00F76324" w:rsidP="00F76324">
            <w:pPr>
              <w:tabs>
                <w:tab w:val="left" w:pos="-1440"/>
                <w:tab w:val="left" w:pos="-720"/>
              </w:tabs>
              <w:rPr>
                <w:sz w:val="20"/>
                <w:szCs w:val="20"/>
                <w:lang w:val="fr-CA"/>
              </w:rPr>
            </w:pPr>
          </w:p>
          <w:p w:rsidR="00F76324" w:rsidRPr="00B85F31" w:rsidRDefault="00F76324" w:rsidP="00F76324">
            <w:pPr>
              <w:tabs>
                <w:tab w:val="left" w:pos="-1440"/>
                <w:tab w:val="left" w:pos="-720"/>
              </w:tabs>
              <w:rPr>
                <w:b/>
                <w:sz w:val="20"/>
                <w:szCs w:val="20"/>
                <w:lang w:val="fr-CA"/>
              </w:rPr>
            </w:pPr>
            <w:r w:rsidRPr="00F76324">
              <w:rPr>
                <w:b/>
                <w:sz w:val="20"/>
                <w:szCs w:val="20"/>
                <w:lang w:val="fr-CA"/>
              </w:rPr>
              <w:t>Marc-Yvan Côté</w:t>
            </w:r>
            <w:r w:rsidRPr="00B85F31">
              <w:rPr>
                <w:sz w:val="20"/>
                <w:szCs w:val="20"/>
                <w:lang w:val="fr-CA"/>
              </w:rPr>
              <w:t xml:space="preserve"> </w:t>
            </w:r>
            <w:r w:rsidRPr="00B85F31">
              <w:rPr>
                <w:b/>
                <w:sz w:val="20"/>
                <w:szCs w:val="20"/>
                <w:lang w:val="fr-CA"/>
              </w:rPr>
              <w:t>(Qc)</w:t>
            </w:r>
          </w:p>
          <w:p w:rsidR="00F76324" w:rsidRPr="00B85F31" w:rsidRDefault="00F76324" w:rsidP="00F76324">
            <w:pPr>
              <w:tabs>
                <w:tab w:val="left" w:pos="-1440"/>
                <w:tab w:val="left" w:pos="-720"/>
              </w:tabs>
              <w:rPr>
                <w:sz w:val="20"/>
                <w:szCs w:val="20"/>
                <w:lang w:val="fr-CA"/>
              </w:rPr>
            </w:pPr>
            <w:r w:rsidRPr="00B85F31">
              <w:rPr>
                <w:sz w:val="20"/>
                <w:szCs w:val="20"/>
                <w:lang w:val="fr-CA"/>
              </w:rPr>
              <w:tab/>
            </w:r>
            <w:r>
              <w:rPr>
                <w:sz w:val="20"/>
                <w:szCs w:val="20"/>
                <w:lang w:val="fr-CA"/>
              </w:rPr>
              <w:t>Jacques Larochelle</w:t>
            </w:r>
          </w:p>
          <w:p w:rsidR="00F76324" w:rsidRPr="00B85F31" w:rsidRDefault="00F76324" w:rsidP="00F76324">
            <w:pPr>
              <w:tabs>
                <w:tab w:val="left" w:pos="-1440"/>
                <w:tab w:val="left" w:pos="-720"/>
              </w:tabs>
              <w:ind w:left="720"/>
              <w:rPr>
                <w:sz w:val="20"/>
                <w:szCs w:val="20"/>
                <w:lang w:val="fr-CA"/>
              </w:rPr>
            </w:pPr>
            <w:r>
              <w:rPr>
                <w:sz w:val="20"/>
                <w:szCs w:val="20"/>
                <w:lang w:val="fr-CA"/>
              </w:rPr>
              <w:t>Jacques Larochelle avocat inc.</w:t>
            </w:r>
          </w:p>
          <w:p w:rsidR="00F76324" w:rsidRPr="00B85F31" w:rsidRDefault="00F76324" w:rsidP="00F76324">
            <w:pPr>
              <w:tabs>
                <w:tab w:val="left" w:pos="-1440"/>
                <w:tab w:val="left" w:pos="-720"/>
              </w:tabs>
              <w:rPr>
                <w:sz w:val="20"/>
                <w:szCs w:val="20"/>
                <w:lang w:val="fr-CA"/>
              </w:rPr>
            </w:pPr>
          </w:p>
          <w:p w:rsidR="00F76324" w:rsidRPr="00A935AA" w:rsidRDefault="00F76324" w:rsidP="00F76324">
            <w:pPr>
              <w:rPr>
                <w:sz w:val="20"/>
                <w:szCs w:val="20"/>
              </w:rPr>
            </w:pPr>
            <w:r>
              <w:rPr>
                <w:sz w:val="20"/>
                <w:szCs w:val="20"/>
              </w:rPr>
              <w:t>DATE DE PRODUCTION</w:t>
            </w:r>
            <w:r w:rsidRPr="00A935AA">
              <w:rPr>
                <w:sz w:val="20"/>
                <w:szCs w:val="20"/>
              </w:rPr>
              <w:t xml:space="preserve">: </w:t>
            </w:r>
            <w:r>
              <w:rPr>
                <w:sz w:val="20"/>
                <w:szCs w:val="20"/>
              </w:rPr>
              <w:t>18</w:t>
            </w:r>
            <w:r w:rsidRPr="00A935AA">
              <w:rPr>
                <w:sz w:val="20"/>
                <w:szCs w:val="20"/>
              </w:rPr>
              <w:t>.</w:t>
            </w:r>
            <w:r>
              <w:rPr>
                <w:sz w:val="20"/>
                <w:szCs w:val="20"/>
              </w:rPr>
              <w:t>05</w:t>
            </w:r>
            <w:r w:rsidRPr="00A935AA">
              <w:rPr>
                <w:sz w:val="20"/>
                <w:szCs w:val="20"/>
              </w:rPr>
              <w:t>.201</w:t>
            </w:r>
            <w:r>
              <w:rPr>
                <w:sz w:val="20"/>
                <w:szCs w:val="20"/>
              </w:rPr>
              <w:t>8</w:t>
            </w:r>
          </w:p>
          <w:p w:rsidR="00D21B2F" w:rsidRPr="00D21B2F" w:rsidRDefault="00C53CD4" w:rsidP="00F76324">
            <w:pPr>
              <w:rPr>
                <w:b/>
                <w:sz w:val="20"/>
                <w:szCs w:val="20"/>
                <w:lang w:val="en-US"/>
              </w:rPr>
            </w:pPr>
            <w:r>
              <w:rPr>
                <w:sz w:val="20"/>
                <w:szCs w:val="20"/>
                <w:lang w:val="fr-CA"/>
              </w:rPr>
              <w:pict>
                <v:rect id="_x0000_i1040" style="width:108pt;height:1pt" o:hrpct="0" o:hralign="center" o:hrstd="t" o:hrnoshade="t" o:hr="t" fillcolor="black [3213]" stroked="f"/>
              </w:pict>
            </w:r>
          </w:p>
        </w:tc>
      </w:tr>
    </w:tbl>
    <w:p w:rsidR="002162B7" w:rsidRDefault="002162B7">
      <w:r>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2162B7" w:rsidRPr="00A935AA" w:rsidTr="003B3977">
        <w:tc>
          <w:tcPr>
            <w:tcW w:w="4320" w:type="dxa"/>
            <w:shd w:val="clear" w:color="auto" w:fill="auto"/>
          </w:tcPr>
          <w:p w:rsidR="002162B7" w:rsidRPr="00606AE8" w:rsidRDefault="002162B7" w:rsidP="002162B7">
            <w:pPr>
              <w:rPr>
                <w:b/>
                <w:sz w:val="20"/>
                <w:szCs w:val="20"/>
                <w:lang w:val="fr-CA"/>
              </w:rPr>
            </w:pPr>
            <w:r w:rsidRPr="00606AE8">
              <w:rPr>
                <w:b/>
                <w:sz w:val="20"/>
                <w:szCs w:val="20"/>
                <w:lang w:val="fr-CA"/>
              </w:rPr>
              <w:lastRenderedPageBreak/>
              <w:t>Mei Chu Hsieh</w:t>
            </w:r>
          </w:p>
          <w:p w:rsidR="002162B7" w:rsidRPr="00606AE8" w:rsidRDefault="002162B7" w:rsidP="002162B7">
            <w:pPr>
              <w:tabs>
                <w:tab w:val="left" w:pos="-1440"/>
                <w:tab w:val="left" w:pos="-720"/>
              </w:tabs>
              <w:rPr>
                <w:sz w:val="20"/>
                <w:szCs w:val="20"/>
                <w:lang w:val="fr-CA"/>
              </w:rPr>
            </w:pPr>
            <w:r w:rsidRPr="00606AE8">
              <w:rPr>
                <w:sz w:val="20"/>
                <w:szCs w:val="20"/>
                <w:lang w:val="fr-CA"/>
              </w:rPr>
              <w:tab/>
              <w:t>Mei Chu Hsieh</w:t>
            </w:r>
          </w:p>
          <w:p w:rsidR="002162B7" w:rsidRPr="00606AE8" w:rsidRDefault="002162B7" w:rsidP="002162B7">
            <w:pPr>
              <w:tabs>
                <w:tab w:val="left" w:pos="-1440"/>
                <w:tab w:val="left" w:pos="-720"/>
              </w:tabs>
              <w:rPr>
                <w:sz w:val="20"/>
                <w:szCs w:val="20"/>
                <w:lang w:val="fr-CA"/>
              </w:rPr>
            </w:pPr>
            <w:r w:rsidRPr="00606AE8">
              <w:rPr>
                <w:sz w:val="20"/>
                <w:szCs w:val="20"/>
                <w:lang w:val="fr-CA"/>
              </w:rPr>
              <w:tab/>
            </w:r>
          </w:p>
          <w:p w:rsidR="002162B7" w:rsidRPr="00976B0A" w:rsidRDefault="002162B7" w:rsidP="002162B7">
            <w:pPr>
              <w:tabs>
                <w:tab w:val="left" w:pos="-1440"/>
                <w:tab w:val="left" w:pos="-720"/>
              </w:tabs>
              <w:rPr>
                <w:sz w:val="20"/>
                <w:szCs w:val="20"/>
                <w:lang w:val="en-US"/>
              </w:rPr>
            </w:pPr>
            <w:r w:rsidRPr="00606AE8">
              <w:rPr>
                <w:sz w:val="20"/>
                <w:szCs w:val="20"/>
                <w:lang w:val="fr-CA"/>
              </w:rPr>
              <w:tab/>
            </w:r>
            <w:r>
              <w:rPr>
                <w:sz w:val="20"/>
                <w:szCs w:val="20"/>
                <w:lang w:val="en-US"/>
              </w:rPr>
              <w:t>v. (38107</w:t>
            </w:r>
            <w:r w:rsidRPr="00976B0A">
              <w:rPr>
                <w:sz w:val="20"/>
                <w:szCs w:val="20"/>
                <w:lang w:val="en-US"/>
              </w:rPr>
              <w:t>)</w:t>
            </w:r>
          </w:p>
          <w:p w:rsidR="002162B7" w:rsidRPr="00976B0A" w:rsidRDefault="002162B7" w:rsidP="002162B7">
            <w:pPr>
              <w:tabs>
                <w:tab w:val="left" w:pos="-1440"/>
                <w:tab w:val="left" w:pos="-720"/>
              </w:tabs>
              <w:rPr>
                <w:sz w:val="20"/>
                <w:szCs w:val="20"/>
                <w:lang w:val="en-US"/>
              </w:rPr>
            </w:pPr>
          </w:p>
          <w:p w:rsidR="002162B7" w:rsidRPr="00976B0A" w:rsidRDefault="002162B7" w:rsidP="002162B7">
            <w:pPr>
              <w:tabs>
                <w:tab w:val="left" w:pos="-1440"/>
                <w:tab w:val="left" w:pos="-720"/>
              </w:tabs>
              <w:rPr>
                <w:b/>
                <w:sz w:val="20"/>
                <w:szCs w:val="20"/>
                <w:lang w:val="en-US"/>
              </w:rPr>
            </w:pPr>
            <w:r>
              <w:rPr>
                <w:b/>
                <w:sz w:val="20"/>
                <w:szCs w:val="20"/>
                <w:lang w:val="en-US"/>
              </w:rPr>
              <w:t>Ministry of Community and Social Services et al.</w:t>
            </w:r>
            <w:r w:rsidRPr="00976B0A">
              <w:rPr>
                <w:sz w:val="20"/>
                <w:szCs w:val="20"/>
                <w:lang w:val="en-US"/>
              </w:rPr>
              <w:t xml:space="preserve"> </w:t>
            </w:r>
            <w:r w:rsidRPr="00976B0A">
              <w:rPr>
                <w:b/>
                <w:sz w:val="20"/>
                <w:szCs w:val="20"/>
                <w:lang w:val="en-US"/>
              </w:rPr>
              <w:t>(</w:t>
            </w:r>
            <w:r>
              <w:rPr>
                <w:b/>
                <w:sz w:val="20"/>
                <w:szCs w:val="20"/>
                <w:lang w:val="en-US"/>
              </w:rPr>
              <w:t>Ont.</w:t>
            </w:r>
            <w:r w:rsidRPr="00976B0A">
              <w:rPr>
                <w:b/>
                <w:sz w:val="20"/>
                <w:szCs w:val="20"/>
                <w:lang w:val="en-US"/>
              </w:rPr>
              <w:t>)</w:t>
            </w:r>
          </w:p>
          <w:p w:rsidR="002162B7" w:rsidRPr="00976B0A" w:rsidRDefault="002162B7" w:rsidP="002162B7">
            <w:pPr>
              <w:tabs>
                <w:tab w:val="left" w:pos="-1440"/>
                <w:tab w:val="left" w:pos="-720"/>
              </w:tabs>
              <w:rPr>
                <w:sz w:val="20"/>
                <w:szCs w:val="20"/>
              </w:rPr>
            </w:pPr>
            <w:r w:rsidRPr="00976B0A">
              <w:rPr>
                <w:sz w:val="20"/>
                <w:szCs w:val="20"/>
                <w:lang w:val="en-US"/>
              </w:rPr>
              <w:tab/>
            </w:r>
            <w:r>
              <w:rPr>
                <w:sz w:val="20"/>
                <w:szCs w:val="20"/>
              </w:rPr>
              <w:t>Mimi N. Singh</w:t>
            </w:r>
          </w:p>
          <w:p w:rsidR="002162B7" w:rsidRPr="00976B0A" w:rsidRDefault="002162B7" w:rsidP="002162B7">
            <w:pPr>
              <w:tabs>
                <w:tab w:val="left" w:pos="-1440"/>
                <w:tab w:val="left" w:pos="-720"/>
              </w:tabs>
              <w:ind w:left="720"/>
              <w:rPr>
                <w:sz w:val="20"/>
                <w:szCs w:val="20"/>
              </w:rPr>
            </w:pPr>
            <w:r>
              <w:rPr>
                <w:sz w:val="20"/>
                <w:szCs w:val="20"/>
              </w:rPr>
              <w:t>Ministry of Community and Social Services</w:t>
            </w:r>
          </w:p>
          <w:p w:rsidR="002162B7" w:rsidRPr="00976B0A" w:rsidRDefault="002162B7" w:rsidP="002162B7">
            <w:pPr>
              <w:tabs>
                <w:tab w:val="left" w:pos="-1440"/>
                <w:tab w:val="left" w:pos="-720"/>
              </w:tabs>
              <w:rPr>
                <w:sz w:val="20"/>
                <w:szCs w:val="20"/>
              </w:rPr>
            </w:pPr>
          </w:p>
          <w:p w:rsidR="002162B7" w:rsidRPr="00976B0A" w:rsidRDefault="002162B7" w:rsidP="002162B7">
            <w:pPr>
              <w:rPr>
                <w:sz w:val="20"/>
                <w:szCs w:val="20"/>
              </w:rPr>
            </w:pPr>
            <w:r w:rsidRPr="00976B0A">
              <w:rPr>
                <w:sz w:val="20"/>
                <w:szCs w:val="20"/>
              </w:rPr>
              <w:t>FILING DATE: 2</w:t>
            </w:r>
            <w:r>
              <w:rPr>
                <w:sz w:val="20"/>
                <w:szCs w:val="20"/>
              </w:rPr>
              <w:t>9</w:t>
            </w:r>
            <w:r w:rsidRPr="00976B0A">
              <w:rPr>
                <w:sz w:val="20"/>
                <w:szCs w:val="20"/>
              </w:rPr>
              <w:t>.0</w:t>
            </w:r>
            <w:r>
              <w:rPr>
                <w:sz w:val="20"/>
                <w:szCs w:val="20"/>
              </w:rPr>
              <w:t>1</w:t>
            </w:r>
            <w:r w:rsidRPr="00976B0A">
              <w:rPr>
                <w:sz w:val="20"/>
                <w:szCs w:val="20"/>
              </w:rPr>
              <w:t>.2018</w:t>
            </w:r>
          </w:p>
          <w:p w:rsidR="002162B7" w:rsidRDefault="00C53CD4" w:rsidP="002162B7">
            <w:pPr>
              <w:rPr>
                <w:sz w:val="20"/>
                <w:szCs w:val="20"/>
                <w:lang w:val="fr-CA"/>
              </w:rPr>
            </w:pPr>
            <w:r>
              <w:rPr>
                <w:sz w:val="20"/>
                <w:szCs w:val="20"/>
                <w:lang w:val="fr-CA"/>
              </w:rPr>
              <w:pict>
                <v:rect id="_x0000_i1041" style="width:108pt;height:1pt" o:hrpct="0" o:hralign="center" o:hrstd="t" o:hrnoshade="t" o:hr="t" fillcolor="black [3213]" stroked="f"/>
              </w:pict>
            </w:r>
          </w:p>
          <w:p w:rsidR="002B7D9D" w:rsidRDefault="002B7D9D" w:rsidP="002162B7">
            <w:pPr>
              <w:rPr>
                <w:b/>
                <w:sz w:val="20"/>
                <w:szCs w:val="20"/>
              </w:rPr>
            </w:pPr>
          </w:p>
        </w:tc>
        <w:tc>
          <w:tcPr>
            <w:tcW w:w="1181" w:type="dxa"/>
            <w:shd w:val="clear" w:color="auto" w:fill="auto"/>
          </w:tcPr>
          <w:p w:rsidR="002162B7" w:rsidRPr="00A935AA" w:rsidRDefault="002162B7" w:rsidP="00450EF9">
            <w:pPr>
              <w:jc w:val="center"/>
              <w:rPr>
                <w:sz w:val="20"/>
                <w:szCs w:val="20"/>
              </w:rPr>
            </w:pPr>
          </w:p>
        </w:tc>
        <w:tc>
          <w:tcPr>
            <w:tcW w:w="4320" w:type="dxa"/>
            <w:shd w:val="clear" w:color="auto" w:fill="auto"/>
          </w:tcPr>
          <w:p w:rsidR="00214A9B" w:rsidRPr="00976B0A" w:rsidRDefault="00214A9B" w:rsidP="00214A9B">
            <w:pPr>
              <w:rPr>
                <w:b/>
                <w:sz w:val="20"/>
                <w:szCs w:val="20"/>
              </w:rPr>
            </w:pPr>
            <w:r>
              <w:rPr>
                <w:b/>
                <w:sz w:val="20"/>
                <w:szCs w:val="20"/>
              </w:rPr>
              <w:t>Georgiana Masgras</w:t>
            </w:r>
          </w:p>
          <w:p w:rsidR="00214A9B" w:rsidRPr="00976B0A" w:rsidRDefault="00214A9B" w:rsidP="00214A9B">
            <w:pPr>
              <w:tabs>
                <w:tab w:val="left" w:pos="-1440"/>
                <w:tab w:val="left" w:pos="-720"/>
              </w:tabs>
              <w:rPr>
                <w:sz w:val="20"/>
                <w:szCs w:val="20"/>
              </w:rPr>
            </w:pPr>
            <w:r>
              <w:rPr>
                <w:sz w:val="20"/>
                <w:szCs w:val="20"/>
              </w:rPr>
              <w:tab/>
              <w:t>Eugene Meehan, Q.C.</w:t>
            </w:r>
          </w:p>
          <w:p w:rsidR="00214A9B" w:rsidRPr="00976B0A" w:rsidRDefault="00214A9B" w:rsidP="00214A9B">
            <w:pPr>
              <w:tabs>
                <w:tab w:val="left" w:pos="-1440"/>
                <w:tab w:val="left" w:pos="-720"/>
              </w:tabs>
              <w:rPr>
                <w:sz w:val="20"/>
                <w:szCs w:val="20"/>
                <w:lang w:val="en-US"/>
              </w:rPr>
            </w:pPr>
            <w:r w:rsidRPr="00976B0A">
              <w:rPr>
                <w:sz w:val="20"/>
                <w:szCs w:val="20"/>
              </w:rPr>
              <w:tab/>
            </w:r>
            <w:r>
              <w:rPr>
                <w:sz w:val="20"/>
                <w:szCs w:val="20"/>
                <w:lang w:val="en-US"/>
              </w:rPr>
              <w:t>Supreme Advocacy LLP</w:t>
            </w:r>
          </w:p>
          <w:p w:rsidR="00214A9B" w:rsidRPr="00976B0A" w:rsidRDefault="00214A9B" w:rsidP="00214A9B">
            <w:pPr>
              <w:tabs>
                <w:tab w:val="left" w:pos="-1440"/>
                <w:tab w:val="left" w:pos="-720"/>
              </w:tabs>
              <w:rPr>
                <w:sz w:val="20"/>
                <w:szCs w:val="20"/>
                <w:lang w:val="en-US"/>
              </w:rPr>
            </w:pPr>
          </w:p>
          <w:p w:rsidR="00214A9B" w:rsidRPr="00976B0A" w:rsidRDefault="00214A9B" w:rsidP="00214A9B">
            <w:pPr>
              <w:tabs>
                <w:tab w:val="left" w:pos="-1440"/>
                <w:tab w:val="left" w:pos="-720"/>
              </w:tabs>
              <w:rPr>
                <w:sz w:val="20"/>
                <w:szCs w:val="20"/>
                <w:lang w:val="en-US"/>
              </w:rPr>
            </w:pPr>
            <w:r w:rsidRPr="00976B0A">
              <w:rPr>
                <w:sz w:val="20"/>
                <w:szCs w:val="20"/>
                <w:lang w:val="en-US"/>
              </w:rPr>
              <w:tab/>
            </w:r>
            <w:r>
              <w:rPr>
                <w:sz w:val="20"/>
                <w:szCs w:val="20"/>
                <w:lang w:val="en-US"/>
              </w:rPr>
              <w:t>v. (38109</w:t>
            </w:r>
            <w:r w:rsidRPr="00976B0A">
              <w:rPr>
                <w:sz w:val="20"/>
                <w:szCs w:val="20"/>
                <w:lang w:val="en-US"/>
              </w:rPr>
              <w:t>)</w:t>
            </w:r>
          </w:p>
          <w:p w:rsidR="00214A9B" w:rsidRPr="00976B0A" w:rsidRDefault="00214A9B" w:rsidP="00214A9B">
            <w:pPr>
              <w:tabs>
                <w:tab w:val="left" w:pos="-1440"/>
                <w:tab w:val="left" w:pos="-720"/>
              </w:tabs>
              <w:rPr>
                <w:sz w:val="20"/>
                <w:szCs w:val="20"/>
                <w:lang w:val="en-US"/>
              </w:rPr>
            </w:pPr>
          </w:p>
          <w:p w:rsidR="00214A9B" w:rsidRPr="00976B0A" w:rsidRDefault="00214A9B" w:rsidP="00214A9B">
            <w:pPr>
              <w:tabs>
                <w:tab w:val="left" w:pos="-1440"/>
                <w:tab w:val="left" w:pos="-720"/>
              </w:tabs>
              <w:rPr>
                <w:b/>
                <w:sz w:val="20"/>
                <w:szCs w:val="20"/>
                <w:lang w:val="en-US"/>
              </w:rPr>
            </w:pPr>
            <w:r>
              <w:rPr>
                <w:b/>
                <w:sz w:val="20"/>
                <w:szCs w:val="20"/>
                <w:lang w:val="en-US"/>
              </w:rPr>
              <w:t>St. Mary’s General Hospital</w:t>
            </w:r>
            <w:r w:rsidR="005319A3">
              <w:rPr>
                <w:b/>
                <w:sz w:val="20"/>
                <w:szCs w:val="20"/>
                <w:lang w:val="en-US"/>
              </w:rPr>
              <w:t xml:space="preserve"> et al.</w:t>
            </w:r>
            <w:r w:rsidRPr="00976B0A">
              <w:rPr>
                <w:sz w:val="20"/>
                <w:szCs w:val="20"/>
                <w:lang w:val="en-US"/>
              </w:rPr>
              <w:t xml:space="preserve"> </w:t>
            </w:r>
            <w:r w:rsidRPr="00976B0A">
              <w:rPr>
                <w:b/>
                <w:sz w:val="20"/>
                <w:szCs w:val="20"/>
                <w:lang w:val="en-US"/>
              </w:rPr>
              <w:t>(</w:t>
            </w:r>
            <w:r>
              <w:rPr>
                <w:b/>
                <w:sz w:val="20"/>
                <w:szCs w:val="20"/>
                <w:lang w:val="en-US"/>
              </w:rPr>
              <w:t>Ont</w:t>
            </w:r>
            <w:r w:rsidRPr="00976B0A">
              <w:rPr>
                <w:b/>
                <w:sz w:val="20"/>
                <w:szCs w:val="20"/>
                <w:lang w:val="en-US"/>
              </w:rPr>
              <w:t>.)</w:t>
            </w:r>
          </w:p>
          <w:p w:rsidR="00214A9B" w:rsidRPr="00976B0A" w:rsidRDefault="00214A9B" w:rsidP="00214A9B">
            <w:pPr>
              <w:tabs>
                <w:tab w:val="left" w:pos="-1440"/>
                <w:tab w:val="left" w:pos="-720"/>
              </w:tabs>
              <w:rPr>
                <w:sz w:val="20"/>
                <w:szCs w:val="20"/>
              </w:rPr>
            </w:pPr>
            <w:r w:rsidRPr="00976B0A">
              <w:rPr>
                <w:sz w:val="20"/>
                <w:szCs w:val="20"/>
                <w:lang w:val="en-US"/>
              </w:rPr>
              <w:tab/>
            </w:r>
            <w:r>
              <w:rPr>
                <w:sz w:val="20"/>
                <w:szCs w:val="20"/>
              </w:rPr>
              <w:t>Daphne G. Jarvis</w:t>
            </w:r>
          </w:p>
          <w:p w:rsidR="00214A9B" w:rsidRPr="00976B0A" w:rsidRDefault="00214A9B" w:rsidP="00214A9B">
            <w:pPr>
              <w:tabs>
                <w:tab w:val="left" w:pos="-1440"/>
                <w:tab w:val="left" w:pos="-720"/>
              </w:tabs>
              <w:rPr>
                <w:sz w:val="20"/>
                <w:szCs w:val="20"/>
              </w:rPr>
            </w:pPr>
            <w:r>
              <w:rPr>
                <w:sz w:val="20"/>
                <w:szCs w:val="20"/>
              </w:rPr>
              <w:tab/>
              <w:t>Borden Ladner Gervais LLP</w:t>
            </w:r>
          </w:p>
          <w:p w:rsidR="00214A9B" w:rsidRPr="00976B0A" w:rsidRDefault="00214A9B" w:rsidP="00214A9B">
            <w:pPr>
              <w:tabs>
                <w:tab w:val="left" w:pos="-1440"/>
                <w:tab w:val="left" w:pos="-720"/>
              </w:tabs>
              <w:rPr>
                <w:sz w:val="20"/>
                <w:szCs w:val="20"/>
              </w:rPr>
            </w:pPr>
          </w:p>
          <w:p w:rsidR="00214A9B" w:rsidRPr="00976B0A" w:rsidRDefault="00214A9B" w:rsidP="00214A9B">
            <w:pPr>
              <w:rPr>
                <w:sz w:val="20"/>
                <w:szCs w:val="20"/>
              </w:rPr>
            </w:pPr>
            <w:r>
              <w:rPr>
                <w:sz w:val="20"/>
                <w:szCs w:val="20"/>
              </w:rPr>
              <w:t>FILING DATE: 14</w:t>
            </w:r>
            <w:r w:rsidRPr="00976B0A">
              <w:rPr>
                <w:sz w:val="20"/>
                <w:szCs w:val="20"/>
              </w:rPr>
              <w:t>.05.2018</w:t>
            </w:r>
          </w:p>
          <w:p w:rsidR="002162B7" w:rsidRPr="002162B7" w:rsidRDefault="00C53CD4" w:rsidP="00214A9B">
            <w:pPr>
              <w:rPr>
                <w:b/>
                <w:sz w:val="20"/>
                <w:szCs w:val="20"/>
                <w:lang w:val="en-US"/>
              </w:rPr>
            </w:pPr>
            <w:r>
              <w:rPr>
                <w:sz w:val="20"/>
                <w:szCs w:val="20"/>
                <w:lang w:val="fr-CA"/>
              </w:rPr>
              <w:pict>
                <v:rect id="_x0000_i1042" style="width:108pt;height:1pt" o:hrpct="0" o:hralign="center" o:hrstd="t" o:hrnoshade="t" o:hr="t" fillcolor="black [3213]" stroked="f"/>
              </w:pict>
            </w:r>
          </w:p>
        </w:tc>
      </w:tr>
      <w:tr w:rsidR="002B7D9D" w:rsidRPr="00A935AA" w:rsidTr="003B3977">
        <w:tc>
          <w:tcPr>
            <w:tcW w:w="4320" w:type="dxa"/>
            <w:shd w:val="clear" w:color="auto" w:fill="auto"/>
          </w:tcPr>
          <w:p w:rsidR="002B7D9D" w:rsidRPr="00606AE8" w:rsidRDefault="002B7D9D" w:rsidP="002B7D9D">
            <w:pPr>
              <w:rPr>
                <w:b/>
                <w:sz w:val="20"/>
                <w:szCs w:val="20"/>
                <w:lang w:val="fr-CA"/>
              </w:rPr>
            </w:pPr>
            <w:r w:rsidRPr="00606AE8">
              <w:rPr>
                <w:b/>
                <w:sz w:val="20"/>
                <w:szCs w:val="20"/>
                <w:lang w:val="fr-CA"/>
              </w:rPr>
              <w:t>Octane Stratégie inc.</w:t>
            </w:r>
          </w:p>
          <w:p w:rsidR="002B7D9D" w:rsidRPr="00606AE8" w:rsidRDefault="002B7D9D" w:rsidP="002B7D9D">
            <w:pPr>
              <w:tabs>
                <w:tab w:val="left" w:pos="-1440"/>
                <w:tab w:val="left" w:pos="-720"/>
              </w:tabs>
              <w:rPr>
                <w:sz w:val="20"/>
                <w:szCs w:val="20"/>
                <w:lang w:val="fr-CA"/>
              </w:rPr>
            </w:pPr>
            <w:r w:rsidRPr="00606AE8">
              <w:rPr>
                <w:sz w:val="20"/>
                <w:szCs w:val="20"/>
                <w:lang w:val="fr-CA"/>
              </w:rPr>
              <w:tab/>
              <w:t>Sylvain Dorais</w:t>
            </w:r>
          </w:p>
          <w:p w:rsidR="002B7D9D" w:rsidRPr="00606AE8" w:rsidRDefault="002B7D9D" w:rsidP="002B7D9D">
            <w:pPr>
              <w:tabs>
                <w:tab w:val="left" w:pos="-1440"/>
                <w:tab w:val="left" w:pos="-720"/>
              </w:tabs>
              <w:rPr>
                <w:sz w:val="20"/>
                <w:szCs w:val="20"/>
                <w:lang w:val="fr-CA"/>
              </w:rPr>
            </w:pPr>
            <w:r w:rsidRPr="00606AE8">
              <w:rPr>
                <w:sz w:val="20"/>
                <w:szCs w:val="20"/>
                <w:lang w:val="fr-CA"/>
              </w:rPr>
              <w:tab/>
              <w:t>GWBR, s.e.n.c.r.l.</w:t>
            </w:r>
          </w:p>
          <w:p w:rsidR="002B7D9D" w:rsidRPr="00606AE8" w:rsidRDefault="002B7D9D" w:rsidP="002B7D9D">
            <w:pPr>
              <w:tabs>
                <w:tab w:val="left" w:pos="-1440"/>
                <w:tab w:val="left" w:pos="-720"/>
              </w:tabs>
              <w:rPr>
                <w:sz w:val="20"/>
                <w:szCs w:val="20"/>
                <w:lang w:val="fr-CA"/>
              </w:rPr>
            </w:pPr>
          </w:p>
          <w:p w:rsidR="002B7D9D" w:rsidRPr="002B7D9D" w:rsidRDefault="002B7D9D" w:rsidP="002B7D9D">
            <w:pPr>
              <w:tabs>
                <w:tab w:val="left" w:pos="-1440"/>
                <w:tab w:val="left" w:pos="-720"/>
              </w:tabs>
              <w:rPr>
                <w:sz w:val="20"/>
                <w:szCs w:val="20"/>
                <w:lang w:val="fr-CA"/>
              </w:rPr>
            </w:pPr>
            <w:r w:rsidRPr="00606AE8">
              <w:rPr>
                <w:sz w:val="20"/>
                <w:szCs w:val="20"/>
                <w:lang w:val="fr-CA"/>
              </w:rPr>
              <w:tab/>
            </w:r>
            <w:r w:rsidRPr="002B7D9D">
              <w:rPr>
                <w:sz w:val="20"/>
                <w:szCs w:val="20"/>
                <w:lang w:val="fr-CA"/>
              </w:rPr>
              <w:t>c. (38073)</w:t>
            </w:r>
          </w:p>
          <w:p w:rsidR="002B7D9D" w:rsidRPr="002B7D9D" w:rsidRDefault="002B7D9D" w:rsidP="002B7D9D">
            <w:pPr>
              <w:tabs>
                <w:tab w:val="left" w:pos="-1440"/>
                <w:tab w:val="left" w:pos="-720"/>
              </w:tabs>
              <w:rPr>
                <w:sz w:val="20"/>
                <w:szCs w:val="20"/>
                <w:lang w:val="fr-CA"/>
              </w:rPr>
            </w:pPr>
          </w:p>
          <w:p w:rsidR="002B7D9D" w:rsidRPr="002B7D9D" w:rsidRDefault="002B7D9D" w:rsidP="002B7D9D">
            <w:pPr>
              <w:tabs>
                <w:tab w:val="left" w:pos="-1440"/>
                <w:tab w:val="left" w:pos="-720"/>
              </w:tabs>
              <w:rPr>
                <w:b/>
                <w:sz w:val="20"/>
                <w:szCs w:val="20"/>
                <w:lang w:val="fr-CA"/>
              </w:rPr>
            </w:pPr>
            <w:r w:rsidRPr="002B7D9D">
              <w:rPr>
                <w:b/>
                <w:sz w:val="20"/>
                <w:szCs w:val="20"/>
                <w:lang w:val="fr-CA"/>
              </w:rPr>
              <w:t>Richard Thériault et autre</w:t>
            </w:r>
            <w:r w:rsidRPr="002B7D9D">
              <w:rPr>
                <w:sz w:val="20"/>
                <w:szCs w:val="20"/>
                <w:lang w:val="fr-CA"/>
              </w:rPr>
              <w:t xml:space="preserve"> </w:t>
            </w:r>
            <w:r w:rsidRPr="002B7D9D">
              <w:rPr>
                <w:b/>
                <w:sz w:val="20"/>
                <w:szCs w:val="20"/>
                <w:lang w:val="fr-CA"/>
              </w:rPr>
              <w:t>(Qc)</w:t>
            </w:r>
          </w:p>
          <w:p w:rsidR="002B7D9D" w:rsidRPr="00606AE8" w:rsidRDefault="002B7D9D" w:rsidP="002B7D9D">
            <w:pPr>
              <w:tabs>
                <w:tab w:val="left" w:pos="-1440"/>
                <w:tab w:val="left" w:pos="-720"/>
              </w:tabs>
              <w:rPr>
                <w:sz w:val="20"/>
                <w:szCs w:val="20"/>
                <w:lang w:val="fr-CA"/>
              </w:rPr>
            </w:pPr>
            <w:r w:rsidRPr="002B7D9D">
              <w:rPr>
                <w:sz w:val="20"/>
                <w:szCs w:val="20"/>
                <w:lang w:val="fr-CA"/>
              </w:rPr>
              <w:tab/>
            </w:r>
            <w:r w:rsidRPr="00606AE8">
              <w:rPr>
                <w:sz w:val="20"/>
                <w:szCs w:val="20"/>
                <w:lang w:val="fr-CA"/>
              </w:rPr>
              <w:t>Olivier Nadon</w:t>
            </w:r>
          </w:p>
          <w:p w:rsidR="002B7D9D" w:rsidRPr="002B7D9D" w:rsidRDefault="002B7D9D" w:rsidP="002B7D9D">
            <w:pPr>
              <w:tabs>
                <w:tab w:val="left" w:pos="-1440"/>
                <w:tab w:val="left" w:pos="-720"/>
              </w:tabs>
              <w:rPr>
                <w:sz w:val="20"/>
                <w:szCs w:val="20"/>
                <w:lang w:val="fr-CA"/>
              </w:rPr>
            </w:pPr>
            <w:r w:rsidRPr="00606AE8">
              <w:rPr>
                <w:sz w:val="20"/>
                <w:szCs w:val="20"/>
                <w:lang w:val="fr-CA"/>
              </w:rPr>
              <w:tab/>
            </w:r>
            <w:r w:rsidRPr="002B7D9D">
              <w:rPr>
                <w:sz w:val="20"/>
                <w:szCs w:val="20"/>
                <w:lang w:val="fr-CA"/>
              </w:rPr>
              <w:t>Gagnier Guay Biron</w:t>
            </w:r>
          </w:p>
          <w:p w:rsidR="002B7D9D" w:rsidRPr="002B7D9D" w:rsidRDefault="002B7D9D" w:rsidP="002B7D9D">
            <w:pPr>
              <w:tabs>
                <w:tab w:val="left" w:pos="-1440"/>
                <w:tab w:val="left" w:pos="-720"/>
              </w:tabs>
              <w:rPr>
                <w:sz w:val="20"/>
                <w:szCs w:val="20"/>
                <w:lang w:val="fr-CA"/>
              </w:rPr>
            </w:pPr>
          </w:p>
          <w:p w:rsidR="002B7D9D" w:rsidRPr="002B7D9D" w:rsidRDefault="002B7D9D" w:rsidP="002B7D9D">
            <w:pPr>
              <w:rPr>
                <w:sz w:val="20"/>
                <w:szCs w:val="20"/>
                <w:lang w:val="fr-CA"/>
              </w:rPr>
            </w:pPr>
            <w:r w:rsidRPr="002B7D9D">
              <w:rPr>
                <w:sz w:val="20"/>
                <w:szCs w:val="20"/>
                <w:lang w:val="fr-CA"/>
              </w:rPr>
              <w:t xml:space="preserve">DATE DE PRODUCTION: </w:t>
            </w:r>
            <w:r>
              <w:rPr>
                <w:sz w:val="20"/>
                <w:szCs w:val="20"/>
                <w:lang w:val="fr-CA"/>
              </w:rPr>
              <w:t>04</w:t>
            </w:r>
            <w:r w:rsidRPr="002B7D9D">
              <w:rPr>
                <w:sz w:val="20"/>
                <w:szCs w:val="20"/>
                <w:lang w:val="fr-CA"/>
              </w:rPr>
              <w:t>.0</w:t>
            </w:r>
            <w:r>
              <w:rPr>
                <w:sz w:val="20"/>
                <w:szCs w:val="20"/>
                <w:lang w:val="fr-CA"/>
              </w:rPr>
              <w:t>5</w:t>
            </w:r>
            <w:r w:rsidRPr="002B7D9D">
              <w:rPr>
                <w:sz w:val="20"/>
                <w:szCs w:val="20"/>
                <w:lang w:val="fr-CA"/>
              </w:rPr>
              <w:t>.2018</w:t>
            </w:r>
          </w:p>
          <w:p w:rsidR="002B7D9D" w:rsidRDefault="00C53CD4" w:rsidP="002B7D9D">
            <w:pPr>
              <w:rPr>
                <w:b/>
                <w:sz w:val="20"/>
                <w:szCs w:val="20"/>
              </w:rPr>
            </w:pPr>
            <w:r>
              <w:rPr>
                <w:sz w:val="20"/>
                <w:szCs w:val="20"/>
                <w:lang w:val="fr-CA"/>
              </w:rPr>
              <w:pict>
                <v:rect id="_x0000_i1043" style="width:108pt;height:1pt" o:hrpct="0" o:hralign="center" o:hrstd="t" o:hrnoshade="t" o:hr="t" fillcolor="black [3213]" stroked="f"/>
              </w:pict>
            </w:r>
          </w:p>
        </w:tc>
        <w:tc>
          <w:tcPr>
            <w:tcW w:w="1181" w:type="dxa"/>
            <w:shd w:val="clear" w:color="auto" w:fill="auto"/>
          </w:tcPr>
          <w:p w:rsidR="002B7D9D" w:rsidRPr="00A935AA" w:rsidRDefault="002B7D9D" w:rsidP="00450EF9">
            <w:pPr>
              <w:jc w:val="center"/>
              <w:rPr>
                <w:sz w:val="20"/>
                <w:szCs w:val="20"/>
              </w:rPr>
            </w:pPr>
          </w:p>
        </w:tc>
        <w:tc>
          <w:tcPr>
            <w:tcW w:w="4320" w:type="dxa"/>
            <w:shd w:val="clear" w:color="auto" w:fill="auto"/>
          </w:tcPr>
          <w:p w:rsidR="00D77752" w:rsidRPr="00D77752" w:rsidRDefault="00D77752" w:rsidP="00D77752">
            <w:pPr>
              <w:rPr>
                <w:b/>
                <w:sz w:val="20"/>
                <w:szCs w:val="20"/>
                <w:lang w:val="fr-CA"/>
              </w:rPr>
            </w:pPr>
            <w:r>
              <w:rPr>
                <w:b/>
                <w:sz w:val="20"/>
                <w:szCs w:val="20"/>
                <w:lang w:val="fr-CA"/>
              </w:rPr>
              <w:t>Jean-François Labrie</w:t>
            </w:r>
          </w:p>
          <w:p w:rsidR="00D77752" w:rsidRPr="00D77752" w:rsidRDefault="00D77752" w:rsidP="00D77752">
            <w:pPr>
              <w:tabs>
                <w:tab w:val="left" w:pos="-1440"/>
                <w:tab w:val="left" w:pos="-720"/>
              </w:tabs>
              <w:rPr>
                <w:sz w:val="20"/>
                <w:szCs w:val="20"/>
                <w:lang w:val="fr-CA"/>
              </w:rPr>
            </w:pPr>
            <w:r>
              <w:rPr>
                <w:sz w:val="20"/>
                <w:szCs w:val="20"/>
                <w:lang w:val="fr-CA"/>
              </w:rPr>
              <w:tab/>
              <w:t>Robert Brunet, c.r.</w:t>
            </w:r>
          </w:p>
          <w:p w:rsidR="00D77752" w:rsidRPr="00D77752" w:rsidRDefault="00D77752" w:rsidP="00D77752">
            <w:pPr>
              <w:tabs>
                <w:tab w:val="left" w:pos="-1440"/>
                <w:tab w:val="left" w:pos="-720"/>
              </w:tabs>
              <w:rPr>
                <w:sz w:val="20"/>
                <w:szCs w:val="20"/>
                <w:lang w:val="fr-CA"/>
              </w:rPr>
            </w:pPr>
            <w:r w:rsidRPr="00D77752">
              <w:rPr>
                <w:sz w:val="20"/>
                <w:szCs w:val="20"/>
                <w:lang w:val="fr-CA"/>
              </w:rPr>
              <w:tab/>
            </w:r>
            <w:r>
              <w:rPr>
                <w:sz w:val="20"/>
                <w:szCs w:val="20"/>
                <w:lang w:val="fr-CA"/>
              </w:rPr>
              <w:t xml:space="preserve">Brunet &amp; Brunet </w:t>
            </w:r>
          </w:p>
          <w:p w:rsidR="00D77752" w:rsidRPr="00D77752" w:rsidRDefault="00D77752" w:rsidP="00D77752">
            <w:pPr>
              <w:tabs>
                <w:tab w:val="left" w:pos="-1440"/>
                <w:tab w:val="left" w:pos="-720"/>
              </w:tabs>
              <w:rPr>
                <w:sz w:val="20"/>
                <w:szCs w:val="20"/>
                <w:lang w:val="fr-CA"/>
              </w:rPr>
            </w:pPr>
          </w:p>
          <w:p w:rsidR="00D77752" w:rsidRPr="002B7D9D" w:rsidRDefault="00D77752" w:rsidP="00D77752">
            <w:pPr>
              <w:tabs>
                <w:tab w:val="left" w:pos="-1440"/>
                <w:tab w:val="left" w:pos="-720"/>
              </w:tabs>
              <w:rPr>
                <w:sz w:val="20"/>
                <w:szCs w:val="20"/>
                <w:lang w:val="fr-CA"/>
              </w:rPr>
            </w:pPr>
            <w:r w:rsidRPr="00D77752">
              <w:rPr>
                <w:sz w:val="20"/>
                <w:szCs w:val="20"/>
                <w:lang w:val="fr-CA"/>
              </w:rPr>
              <w:tab/>
            </w:r>
            <w:r w:rsidRPr="002B7D9D">
              <w:rPr>
                <w:sz w:val="20"/>
                <w:szCs w:val="20"/>
                <w:lang w:val="fr-CA"/>
              </w:rPr>
              <w:t>c</w:t>
            </w:r>
            <w:r>
              <w:rPr>
                <w:sz w:val="20"/>
                <w:szCs w:val="20"/>
                <w:lang w:val="fr-CA"/>
              </w:rPr>
              <w:t>. (38111</w:t>
            </w:r>
            <w:r w:rsidRPr="002B7D9D">
              <w:rPr>
                <w:sz w:val="20"/>
                <w:szCs w:val="20"/>
                <w:lang w:val="fr-CA"/>
              </w:rPr>
              <w:t>)</w:t>
            </w:r>
          </w:p>
          <w:p w:rsidR="00D77752" w:rsidRPr="002B7D9D" w:rsidRDefault="00D77752" w:rsidP="00D77752">
            <w:pPr>
              <w:tabs>
                <w:tab w:val="left" w:pos="-1440"/>
                <w:tab w:val="left" w:pos="-720"/>
              </w:tabs>
              <w:rPr>
                <w:sz w:val="20"/>
                <w:szCs w:val="20"/>
                <w:lang w:val="fr-CA"/>
              </w:rPr>
            </w:pPr>
          </w:p>
          <w:p w:rsidR="00D77752" w:rsidRPr="002B7D9D" w:rsidRDefault="00D77752" w:rsidP="00D77752">
            <w:pPr>
              <w:tabs>
                <w:tab w:val="left" w:pos="-1440"/>
                <w:tab w:val="left" w:pos="-720"/>
              </w:tabs>
              <w:rPr>
                <w:b/>
                <w:sz w:val="20"/>
                <w:szCs w:val="20"/>
                <w:lang w:val="fr-CA"/>
              </w:rPr>
            </w:pPr>
            <w:r>
              <w:rPr>
                <w:b/>
                <w:sz w:val="20"/>
                <w:szCs w:val="20"/>
                <w:lang w:val="fr-CA"/>
              </w:rPr>
              <w:t>Collège des médecins du Québec</w:t>
            </w:r>
            <w:r w:rsidRPr="002B7D9D">
              <w:rPr>
                <w:sz w:val="20"/>
                <w:szCs w:val="20"/>
                <w:lang w:val="fr-CA"/>
              </w:rPr>
              <w:t xml:space="preserve"> </w:t>
            </w:r>
            <w:r w:rsidRPr="002B7D9D">
              <w:rPr>
                <w:b/>
                <w:sz w:val="20"/>
                <w:szCs w:val="20"/>
                <w:lang w:val="fr-CA"/>
              </w:rPr>
              <w:t>(Qc)</w:t>
            </w:r>
          </w:p>
          <w:p w:rsidR="00D77752" w:rsidRPr="00D77752" w:rsidRDefault="00D77752" w:rsidP="00D77752">
            <w:pPr>
              <w:tabs>
                <w:tab w:val="left" w:pos="-1440"/>
                <w:tab w:val="left" w:pos="-720"/>
              </w:tabs>
              <w:rPr>
                <w:sz w:val="20"/>
                <w:szCs w:val="20"/>
                <w:lang w:val="fr-CA"/>
              </w:rPr>
            </w:pPr>
            <w:r w:rsidRPr="002B7D9D">
              <w:rPr>
                <w:sz w:val="20"/>
                <w:szCs w:val="20"/>
                <w:lang w:val="fr-CA"/>
              </w:rPr>
              <w:tab/>
            </w:r>
            <w:r>
              <w:rPr>
                <w:sz w:val="20"/>
                <w:szCs w:val="20"/>
                <w:lang w:val="fr-CA"/>
              </w:rPr>
              <w:t>Joanie Poirier</w:t>
            </w:r>
          </w:p>
          <w:p w:rsidR="00D77752" w:rsidRPr="002B7D9D" w:rsidRDefault="00D77752" w:rsidP="00D77752">
            <w:pPr>
              <w:tabs>
                <w:tab w:val="left" w:pos="-1440"/>
                <w:tab w:val="left" w:pos="-720"/>
              </w:tabs>
              <w:rPr>
                <w:sz w:val="20"/>
                <w:szCs w:val="20"/>
                <w:lang w:val="fr-CA"/>
              </w:rPr>
            </w:pPr>
            <w:r w:rsidRPr="00D77752">
              <w:rPr>
                <w:sz w:val="20"/>
                <w:szCs w:val="20"/>
                <w:lang w:val="fr-CA"/>
              </w:rPr>
              <w:tab/>
            </w:r>
            <w:r>
              <w:rPr>
                <w:sz w:val="20"/>
                <w:szCs w:val="20"/>
                <w:lang w:val="fr-CA"/>
              </w:rPr>
              <w:t>Cain Lamarre, s.e.n.c.r.l.</w:t>
            </w:r>
          </w:p>
          <w:p w:rsidR="00D77752" w:rsidRPr="002B7D9D" w:rsidRDefault="00D77752" w:rsidP="00D77752">
            <w:pPr>
              <w:tabs>
                <w:tab w:val="left" w:pos="-1440"/>
                <w:tab w:val="left" w:pos="-720"/>
              </w:tabs>
              <w:rPr>
                <w:sz w:val="20"/>
                <w:szCs w:val="20"/>
                <w:lang w:val="fr-CA"/>
              </w:rPr>
            </w:pPr>
          </w:p>
          <w:p w:rsidR="00D77752" w:rsidRPr="002B7D9D" w:rsidRDefault="00D77752" w:rsidP="00D77752">
            <w:pPr>
              <w:rPr>
                <w:sz w:val="20"/>
                <w:szCs w:val="20"/>
                <w:lang w:val="fr-CA"/>
              </w:rPr>
            </w:pPr>
            <w:r w:rsidRPr="002B7D9D">
              <w:rPr>
                <w:sz w:val="20"/>
                <w:szCs w:val="20"/>
                <w:lang w:val="fr-CA"/>
              </w:rPr>
              <w:t xml:space="preserve">DATE DE PRODUCTION: </w:t>
            </w:r>
            <w:r>
              <w:rPr>
                <w:sz w:val="20"/>
                <w:szCs w:val="20"/>
                <w:lang w:val="fr-CA"/>
              </w:rPr>
              <w:t>17</w:t>
            </w:r>
            <w:r w:rsidRPr="002B7D9D">
              <w:rPr>
                <w:sz w:val="20"/>
                <w:szCs w:val="20"/>
                <w:lang w:val="fr-CA"/>
              </w:rPr>
              <w:t>.0</w:t>
            </w:r>
            <w:r>
              <w:rPr>
                <w:sz w:val="20"/>
                <w:szCs w:val="20"/>
                <w:lang w:val="fr-CA"/>
              </w:rPr>
              <w:t>5</w:t>
            </w:r>
            <w:r w:rsidRPr="002B7D9D">
              <w:rPr>
                <w:sz w:val="20"/>
                <w:szCs w:val="20"/>
                <w:lang w:val="fr-CA"/>
              </w:rPr>
              <w:t>.2018</w:t>
            </w:r>
          </w:p>
          <w:p w:rsidR="002B7D9D" w:rsidRDefault="00C53CD4" w:rsidP="00D77752">
            <w:pPr>
              <w:rPr>
                <w:sz w:val="20"/>
                <w:szCs w:val="20"/>
                <w:lang w:val="fr-CA"/>
              </w:rPr>
            </w:pPr>
            <w:r>
              <w:rPr>
                <w:sz w:val="20"/>
                <w:szCs w:val="20"/>
                <w:lang w:val="fr-CA"/>
              </w:rPr>
              <w:pict>
                <v:rect id="_x0000_i1044" style="width:108pt;height:1pt" o:hrpct="0" o:hralign="center" o:hrstd="t" o:hrnoshade="t" o:hr="t" fillcolor="black [3213]" stroked="f"/>
              </w:pict>
            </w:r>
          </w:p>
          <w:p w:rsidR="00D74C54" w:rsidRDefault="00D74C54" w:rsidP="00D77752">
            <w:pPr>
              <w:rPr>
                <w:b/>
                <w:sz w:val="20"/>
                <w:szCs w:val="20"/>
              </w:rPr>
            </w:pPr>
          </w:p>
        </w:tc>
      </w:tr>
      <w:tr w:rsidR="00D74C54" w:rsidRPr="00A935AA" w:rsidTr="003B3977">
        <w:tc>
          <w:tcPr>
            <w:tcW w:w="4320" w:type="dxa"/>
            <w:shd w:val="clear" w:color="auto" w:fill="auto"/>
          </w:tcPr>
          <w:p w:rsidR="00D74C54" w:rsidRPr="00976B0A" w:rsidRDefault="00D74C54" w:rsidP="00D74C54">
            <w:pPr>
              <w:rPr>
                <w:b/>
                <w:sz w:val="20"/>
                <w:szCs w:val="20"/>
              </w:rPr>
            </w:pPr>
            <w:r>
              <w:rPr>
                <w:b/>
                <w:sz w:val="20"/>
                <w:szCs w:val="20"/>
              </w:rPr>
              <w:t>Myriam Mamouni</w:t>
            </w:r>
          </w:p>
          <w:p w:rsidR="00D74C54" w:rsidRPr="00606AE8" w:rsidRDefault="00D74C54" w:rsidP="00D74C54">
            <w:pPr>
              <w:tabs>
                <w:tab w:val="left" w:pos="-1440"/>
                <w:tab w:val="left" w:pos="-720"/>
              </w:tabs>
              <w:rPr>
                <w:sz w:val="20"/>
                <w:szCs w:val="20"/>
                <w:lang w:val="en-US"/>
              </w:rPr>
            </w:pPr>
            <w:r>
              <w:rPr>
                <w:sz w:val="20"/>
                <w:szCs w:val="20"/>
              </w:rPr>
              <w:tab/>
            </w:r>
            <w:r w:rsidRPr="00606AE8">
              <w:rPr>
                <w:sz w:val="20"/>
                <w:szCs w:val="20"/>
                <w:lang w:val="en-US"/>
              </w:rPr>
              <w:t>Balfour QH Der, Q.C.</w:t>
            </w:r>
          </w:p>
          <w:p w:rsidR="00D74C54" w:rsidRPr="00976B0A" w:rsidRDefault="00D74C54" w:rsidP="00D74C54">
            <w:pPr>
              <w:tabs>
                <w:tab w:val="left" w:pos="-1440"/>
                <w:tab w:val="left" w:pos="-720"/>
              </w:tabs>
              <w:rPr>
                <w:sz w:val="20"/>
                <w:szCs w:val="20"/>
                <w:lang w:val="en-US"/>
              </w:rPr>
            </w:pPr>
            <w:r w:rsidRPr="00606AE8">
              <w:rPr>
                <w:sz w:val="20"/>
                <w:szCs w:val="20"/>
                <w:lang w:val="en-US"/>
              </w:rPr>
              <w:tab/>
            </w:r>
            <w:r>
              <w:rPr>
                <w:sz w:val="20"/>
                <w:szCs w:val="20"/>
                <w:lang w:val="en-US"/>
              </w:rPr>
              <w:t>Der Barristers</w:t>
            </w:r>
          </w:p>
          <w:p w:rsidR="00D74C54" w:rsidRPr="00976B0A" w:rsidRDefault="00D74C54" w:rsidP="00D74C54">
            <w:pPr>
              <w:tabs>
                <w:tab w:val="left" w:pos="-1440"/>
                <w:tab w:val="left" w:pos="-720"/>
              </w:tabs>
              <w:rPr>
                <w:sz w:val="20"/>
                <w:szCs w:val="20"/>
                <w:lang w:val="en-US"/>
              </w:rPr>
            </w:pPr>
          </w:p>
          <w:p w:rsidR="00D74C54" w:rsidRPr="00976B0A" w:rsidRDefault="00D74C54" w:rsidP="00D74C54">
            <w:pPr>
              <w:tabs>
                <w:tab w:val="left" w:pos="-1440"/>
                <w:tab w:val="left" w:pos="-720"/>
              </w:tabs>
              <w:rPr>
                <w:sz w:val="20"/>
                <w:szCs w:val="20"/>
                <w:lang w:val="en-US"/>
              </w:rPr>
            </w:pPr>
            <w:r w:rsidRPr="00976B0A">
              <w:rPr>
                <w:sz w:val="20"/>
                <w:szCs w:val="20"/>
                <w:lang w:val="en-US"/>
              </w:rPr>
              <w:tab/>
            </w:r>
            <w:r>
              <w:rPr>
                <w:sz w:val="20"/>
                <w:szCs w:val="20"/>
                <w:lang w:val="en-US"/>
              </w:rPr>
              <w:t>v. (38091</w:t>
            </w:r>
            <w:r w:rsidRPr="00976B0A">
              <w:rPr>
                <w:sz w:val="20"/>
                <w:szCs w:val="20"/>
                <w:lang w:val="en-US"/>
              </w:rPr>
              <w:t>)</w:t>
            </w:r>
          </w:p>
          <w:p w:rsidR="00D74C54" w:rsidRPr="00976B0A" w:rsidRDefault="00D74C54" w:rsidP="00D74C54">
            <w:pPr>
              <w:tabs>
                <w:tab w:val="left" w:pos="-1440"/>
                <w:tab w:val="left" w:pos="-720"/>
              </w:tabs>
              <w:rPr>
                <w:sz w:val="20"/>
                <w:szCs w:val="20"/>
                <w:lang w:val="en-US"/>
              </w:rPr>
            </w:pPr>
          </w:p>
          <w:p w:rsidR="00D74C54" w:rsidRPr="00976B0A" w:rsidRDefault="00D74C54" w:rsidP="00D74C54">
            <w:pPr>
              <w:tabs>
                <w:tab w:val="left" w:pos="-1440"/>
                <w:tab w:val="left" w:pos="-720"/>
              </w:tabs>
              <w:rPr>
                <w:b/>
                <w:sz w:val="20"/>
                <w:szCs w:val="20"/>
                <w:lang w:val="en-US"/>
              </w:rPr>
            </w:pPr>
            <w:r>
              <w:rPr>
                <w:b/>
                <w:sz w:val="20"/>
                <w:szCs w:val="20"/>
                <w:lang w:val="en-US"/>
              </w:rPr>
              <w:t>Her Majesty the Queen</w:t>
            </w:r>
            <w:r w:rsidRPr="00D74C54">
              <w:rPr>
                <w:b/>
                <w:sz w:val="20"/>
                <w:szCs w:val="20"/>
                <w:lang w:val="en-US"/>
              </w:rPr>
              <w:t xml:space="preserve"> (Alta</w:t>
            </w:r>
            <w:r w:rsidRPr="00976B0A">
              <w:rPr>
                <w:b/>
                <w:sz w:val="20"/>
                <w:szCs w:val="20"/>
                <w:lang w:val="en-US"/>
              </w:rPr>
              <w:t>.)</w:t>
            </w:r>
          </w:p>
          <w:p w:rsidR="00D74C54" w:rsidRPr="00976B0A" w:rsidRDefault="00D74C54" w:rsidP="00D74C54">
            <w:pPr>
              <w:tabs>
                <w:tab w:val="left" w:pos="-1440"/>
                <w:tab w:val="left" w:pos="-720"/>
              </w:tabs>
              <w:rPr>
                <w:sz w:val="20"/>
                <w:szCs w:val="20"/>
              </w:rPr>
            </w:pPr>
            <w:r w:rsidRPr="00976B0A">
              <w:rPr>
                <w:sz w:val="20"/>
                <w:szCs w:val="20"/>
                <w:lang w:val="en-US"/>
              </w:rPr>
              <w:tab/>
            </w:r>
            <w:r>
              <w:rPr>
                <w:sz w:val="20"/>
                <w:szCs w:val="20"/>
              </w:rPr>
              <w:t>Shelly Tkatch</w:t>
            </w:r>
          </w:p>
          <w:p w:rsidR="00D74C54" w:rsidRPr="00976B0A" w:rsidRDefault="00D74C54" w:rsidP="00D74C54">
            <w:pPr>
              <w:tabs>
                <w:tab w:val="left" w:pos="-1440"/>
                <w:tab w:val="left" w:pos="-720"/>
              </w:tabs>
              <w:rPr>
                <w:sz w:val="20"/>
                <w:szCs w:val="20"/>
              </w:rPr>
            </w:pPr>
            <w:r>
              <w:rPr>
                <w:sz w:val="20"/>
                <w:szCs w:val="20"/>
              </w:rPr>
              <w:tab/>
              <w:t>Public Prosecution Service of Canada</w:t>
            </w:r>
          </w:p>
          <w:p w:rsidR="00D74C54" w:rsidRPr="00976B0A" w:rsidRDefault="00D74C54" w:rsidP="00D74C54">
            <w:pPr>
              <w:tabs>
                <w:tab w:val="left" w:pos="-1440"/>
                <w:tab w:val="left" w:pos="-720"/>
              </w:tabs>
              <w:rPr>
                <w:sz w:val="20"/>
                <w:szCs w:val="20"/>
              </w:rPr>
            </w:pPr>
          </w:p>
          <w:p w:rsidR="00D74C54" w:rsidRPr="00976B0A" w:rsidRDefault="00D74C54" w:rsidP="00D74C54">
            <w:pPr>
              <w:rPr>
                <w:sz w:val="20"/>
                <w:szCs w:val="20"/>
              </w:rPr>
            </w:pPr>
            <w:r>
              <w:rPr>
                <w:sz w:val="20"/>
                <w:szCs w:val="20"/>
              </w:rPr>
              <w:t>FILING DATE: 30</w:t>
            </w:r>
            <w:r w:rsidRPr="00976B0A">
              <w:rPr>
                <w:sz w:val="20"/>
                <w:szCs w:val="20"/>
              </w:rPr>
              <w:t>.0</w:t>
            </w:r>
            <w:r>
              <w:rPr>
                <w:sz w:val="20"/>
                <w:szCs w:val="20"/>
              </w:rPr>
              <w:t>4</w:t>
            </w:r>
            <w:r w:rsidRPr="00976B0A">
              <w:rPr>
                <w:sz w:val="20"/>
                <w:szCs w:val="20"/>
              </w:rPr>
              <w:t>.2018</w:t>
            </w:r>
          </w:p>
          <w:p w:rsidR="00D74C54" w:rsidRDefault="00C53CD4" w:rsidP="00D74C54">
            <w:pPr>
              <w:rPr>
                <w:b/>
                <w:sz w:val="20"/>
                <w:szCs w:val="20"/>
              </w:rPr>
            </w:pPr>
            <w:r>
              <w:rPr>
                <w:sz w:val="20"/>
                <w:szCs w:val="20"/>
                <w:lang w:val="fr-CA"/>
              </w:rPr>
              <w:pict>
                <v:rect id="_x0000_i1045" style="width:108pt;height:1pt" o:hrpct="0" o:hralign="center" o:hrstd="t" o:hrnoshade="t" o:hr="t" fillcolor="black [3213]" stroked="f"/>
              </w:pict>
            </w:r>
          </w:p>
        </w:tc>
        <w:tc>
          <w:tcPr>
            <w:tcW w:w="1181" w:type="dxa"/>
            <w:shd w:val="clear" w:color="auto" w:fill="auto"/>
          </w:tcPr>
          <w:p w:rsidR="00D74C54" w:rsidRPr="00A935AA" w:rsidRDefault="00D74C54" w:rsidP="00450EF9">
            <w:pPr>
              <w:jc w:val="center"/>
              <w:rPr>
                <w:sz w:val="20"/>
                <w:szCs w:val="20"/>
              </w:rPr>
            </w:pPr>
          </w:p>
        </w:tc>
        <w:tc>
          <w:tcPr>
            <w:tcW w:w="4320" w:type="dxa"/>
            <w:shd w:val="clear" w:color="auto" w:fill="auto"/>
          </w:tcPr>
          <w:p w:rsidR="00D74C54" w:rsidRPr="00D77752" w:rsidRDefault="00D74C54" w:rsidP="00D74C54">
            <w:pPr>
              <w:rPr>
                <w:b/>
                <w:sz w:val="20"/>
                <w:szCs w:val="20"/>
                <w:lang w:val="fr-CA"/>
              </w:rPr>
            </w:pPr>
            <w:r>
              <w:rPr>
                <w:b/>
                <w:sz w:val="20"/>
                <w:szCs w:val="20"/>
                <w:lang w:val="fr-CA"/>
              </w:rPr>
              <w:t>Éric Lebel</w:t>
            </w:r>
          </w:p>
          <w:p w:rsidR="00D74C54" w:rsidRPr="00D77752" w:rsidRDefault="00D74C54" w:rsidP="00D74C54">
            <w:pPr>
              <w:tabs>
                <w:tab w:val="left" w:pos="-1440"/>
                <w:tab w:val="left" w:pos="-720"/>
              </w:tabs>
              <w:rPr>
                <w:sz w:val="20"/>
                <w:szCs w:val="20"/>
                <w:lang w:val="fr-CA"/>
              </w:rPr>
            </w:pPr>
            <w:r>
              <w:rPr>
                <w:sz w:val="20"/>
                <w:szCs w:val="20"/>
                <w:lang w:val="fr-CA"/>
              </w:rPr>
              <w:tab/>
              <w:t>Alexandre Tardif</w:t>
            </w:r>
          </w:p>
          <w:p w:rsidR="00D74C54" w:rsidRPr="00D77752" w:rsidRDefault="00D74C54" w:rsidP="00D74C54">
            <w:pPr>
              <w:tabs>
                <w:tab w:val="left" w:pos="-1440"/>
                <w:tab w:val="left" w:pos="-720"/>
              </w:tabs>
              <w:rPr>
                <w:sz w:val="20"/>
                <w:szCs w:val="20"/>
                <w:lang w:val="fr-CA"/>
              </w:rPr>
            </w:pPr>
            <w:r w:rsidRPr="00D77752">
              <w:rPr>
                <w:sz w:val="20"/>
                <w:szCs w:val="20"/>
                <w:lang w:val="fr-CA"/>
              </w:rPr>
              <w:tab/>
            </w:r>
            <w:r>
              <w:rPr>
                <w:sz w:val="20"/>
                <w:szCs w:val="20"/>
                <w:lang w:val="fr-CA"/>
              </w:rPr>
              <w:t>Tardif &amp; Associé Avocats</w:t>
            </w:r>
          </w:p>
          <w:p w:rsidR="00D74C54" w:rsidRPr="00D77752" w:rsidRDefault="00D74C54" w:rsidP="00D74C54">
            <w:pPr>
              <w:tabs>
                <w:tab w:val="left" w:pos="-1440"/>
                <w:tab w:val="left" w:pos="-720"/>
              </w:tabs>
              <w:rPr>
                <w:sz w:val="20"/>
                <w:szCs w:val="20"/>
                <w:lang w:val="fr-CA"/>
              </w:rPr>
            </w:pPr>
          </w:p>
          <w:p w:rsidR="00D74C54" w:rsidRPr="002B7D9D" w:rsidRDefault="00D74C54" w:rsidP="00D74C54">
            <w:pPr>
              <w:tabs>
                <w:tab w:val="left" w:pos="-1440"/>
                <w:tab w:val="left" w:pos="-720"/>
              </w:tabs>
              <w:rPr>
                <w:sz w:val="20"/>
                <w:szCs w:val="20"/>
                <w:lang w:val="fr-CA"/>
              </w:rPr>
            </w:pPr>
            <w:r w:rsidRPr="00D77752">
              <w:rPr>
                <w:sz w:val="20"/>
                <w:szCs w:val="20"/>
                <w:lang w:val="fr-CA"/>
              </w:rPr>
              <w:tab/>
            </w:r>
            <w:r w:rsidRPr="002B7D9D">
              <w:rPr>
                <w:sz w:val="20"/>
                <w:szCs w:val="20"/>
                <w:lang w:val="fr-CA"/>
              </w:rPr>
              <w:t>c</w:t>
            </w:r>
            <w:r>
              <w:rPr>
                <w:sz w:val="20"/>
                <w:szCs w:val="20"/>
                <w:lang w:val="fr-CA"/>
              </w:rPr>
              <w:t>. (38110</w:t>
            </w:r>
            <w:r w:rsidRPr="002B7D9D">
              <w:rPr>
                <w:sz w:val="20"/>
                <w:szCs w:val="20"/>
                <w:lang w:val="fr-CA"/>
              </w:rPr>
              <w:t>)</w:t>
            </w:r>
          </w:p>
          <w:p w:rsidR="00D74C54" w:rsidRPr="002B7D9D" w:rsidRDefault="00D74C54" w:rsidP="00D74C54">
            <w:pPr>
              <w:tabs>
                <w:tab w:val="left" w:pos="-1440"/>
                <w:tab w:val="left" w:pos="-720"/>
              </w:tabs>
              <w:rPr>
                <w:sz w:val="20"/>
                <w:szCs w:val="20"/>
                <w:lang w:val="fr-CA"/>
              </w:rPr>
            </w:pPr>
          </w:p>
          <w:p w:rsidR="00D74C54" w:rsidRPr="002B7D9D" w:rsidRDefault="00D74C54" w:rsidP="00D74C54">
            <w:pPr>
              <w:tabs>
                <w:tab w:val="left" w:pos="-1440"/>
                <w:tab w:val="left" w:pos="-720"/>
              </w:tabs>
              <w:rPr>
                <w:b/>
                <w:sz w:val="20"/>
                <w:szCs w:val="20"/>
                <w:lang w:val="fr-CA"/>
              </w:rPr>
            </w:pPr>
            <w:r>
              <w:rPr>
                <w:b/>
                <w:sz w:val="20"/>
                <w:szCs w:val="20"/>
                <w:lang w:val="fr-CA"/>
              </w:rPr>
              <w:t>Sa Majesté la Reine</w:t>
            </w:r>
            <w:r w:rsidRPr="002B7D9D">
              <w:rPr>
                <w:sz w:val="20"/>
                <w:szCs w:val="20"/>
                <w:lang w:val="fr-CA"/>
              </w:rPr>
              <w:t xml:space="preserve"> </w:t>
            </w:r>
            <w:r w:rsidRPr="002B7D9D">
              <w:rPr>
                <w:b/>
                <w:sz w:val="20"/>
                <w:szCs w:val="20"/>
                <w:lang w:val="fr-CA"/>
              </w:rPr>
              <w:t>(Qc)</w:t>
            </w:r>
          </w:p>
          <w:p w:rsidR="00D74C54" w:rsidRPr="00D77752" w:rsidRDefault="00D74C54" w:rsidP="00D74C54">
            <w:pPr>
              <w:tabs>
                <w:tab w:val="left" w:pos="-1440"/>
                <w:tab w:val="left" w:pos="-720"/>
              </w:tabs>
              <w:rPr>
                <w:sz w:val="20"/>
                <w:szCs w:val="20"/>
                <w:lang w:val="fr-CA"/>
              </w:rPr>
            </w:pPr>
            <w:r w:rsidRPr="002B7D9D">
              <w:rPr>
                <w:sz w:val="20"/>
                <w:szCs w:val="20"/>
                <w:lang w:val="fr-CA"/>
              </w:rPr>
              <w:tab/>
            </w:r>
            <w:r>
              <w:rPr>
                <w:sz w:val="20"/>
                <w:szCs w:val="20"/>
                <w:lang w:val="fr-CA"/>
              </w:rPr>
              <w:t>Frédérique Le Colletter</w:t>
            </w:r>
          </w:p>
          <w:p w:rsidR="00D74C54" w:rsidRPr="002B7D9D" w:rsidRDefault="00D74C54" w:rsidP="00D74C54">
            <w:pPr>
              <w:tabs>
                <w:tab w:val="left" w:pos="-1440"/>
                <w:tab w:val="left" w:pos="-720"/>
              </w:tabs>
              <w:ind w:left="720"/>
              <w:rPr>
                <w:sz w:val="20"/>
                <w:szCs w:val="20"/>
                <w:lang w:val="fr-CA"/>
              </w:rPr>
            </w:pPr>
            <w:r>
              <w:rPr>
                <w:sz w:val="20"/>
                <w:szCs w:val="20"/>
                <w:lang w:val="fr-CA"/>
              </w:rPr>
              <w:t>Directeur des poursuites criminelles et pénales du Québec.</w:t>
            </w:r>
          </w:p>
          <w:p w:rsidR="00D74C54" w:rsidRPr="002B7D9D" w:rsidRDefault="00D74C54" w:rsidP="00D74C54">
            <w:pPr>
              <w:tabs>
                <w:tab w:val="left" w:pos="-1440"/>
                <w:tab w:val="left" w:pos="-720"/>
              </w:tabs>
              <w:rPr>
                <w:sz w:val="20"/>
                <w:szCs w:val="20"/>
                <w:lang w:val="fr-CA"/>
              </w:rPr>
            </w:pPr>
          </w:p>
          <w:p w:rsidR="00D74C54" w:rsidRPr="002B7D9D" w:rsidRDefault="00D74C54" w:rsidP="00D74C54">
            <w:pPr>
              <w:rPr>
                <w:sz w:val="20"/>
                <w:szCs w:val="20"/>
                <w:lang w:val="fr-CA"/>
              </w:rPr>
            </w:pPr>
            <w:r w:rsidRPr="002B7D9D">
              <w:rPr>
                <w:sz w:val="20"/>
                <w:szCs w:val="20"/>
                <w:lang w:val="fr-CA"/>
              </w:rPr>
              <w:t xml:space="preserve">DATE DE PRODUCTION: </w:t>
            </w:r>
            <w:r>
              <w:rPr>
                <w:sz w:val="20"/>
                <w:szCs w:val="20"/>
                <w:lang w:val="fr-CA"/>
              </w:rPr>
              <w:t>30.04</w:t>
            </w:r>
            <w:r w:rsidRPr="002B7D9D">
              <w:rPr>
                <w:sz w:val="20"/>
                <w:szCs w:val="20"/>
                <w:lang w:val="fr-CA"/>
              </w:rPr>
              <w:t>.2018</w:t>
            </w:r>
          </w:p>
          <w:p w:rsidR="00D74C54" w:rsidRDefault="00C53CD4" w:rsidP="00D74C54">
            <w:pPr>
              <w:rPr>
                <w:sz w:val="20"/>
                <w:szCs w:val="20"/>
                <w:lang w:val="fr-CA"/>
              </w:rPr>
            </w:pPr>
            <w:r>
              <w:rPr>
                <w:sz w:val="20"/>
                <w:szCs w:val="20"/>
                <w:lang w:val="fr-CA"/>
              </w:rPr>
              <w:pict>
                <v:rect id="_x0000_i1046" style="width:108pt;height:1pt" o:hrpct="0" o:hralign="center" o:hrstd="t" o:hrnoshade="t" o:hr="t" fillcolor="black [3213]" stroked="f"/>
              </w:pict>
            </w:r>
          </w:p>
          <w:p w:rsidR="00D74C54" w:rsidRDefault="00D74C54" w:rsidP="00D77752">
            <w:pPr>
              <w:rPr>
                <w:b/>
                <w:sz w:val="20"/>
                <w:szCs w:val="20"/>
                <w:lang w:val="fr-CA"/>
              </w:rPr>
            </w:pPr>
          </w:p>
        </w:tc>
      </w:tr>
      <w:tr w:rsidR="00D74C54" w:rsidRPr="00D74C54" w:rsidTr="003B3977">
        <w:tc>
          <w:tcPr>
            <w:tcW w:w="4320" w:type="dxa"/>
            <w:shd w:val="clear" w:color="auto" w:fill="auto"/>
          </w:tcPr>
          <w:p w:rsidR="00D74C54" w:rsidRPr="00D77752" w:rsidRDefault="00D74C54" w:rsidP="00D74C54">
            <w:pPr>
              <w:rPr>
                <w:b/>
                <w:sz w:val="20"/>
                <w:szCs w:val="20"/>
                <w:lang w:val="fr-CA"/>
              </w:rPr>
            </w:pPr>
            <w:r>
              <w:rPr>
                <w:b/>
                <w:sz w:val="20"/>
                <w:szCs w:val="20"/>
                <w:lang w:val="fr-CA"/>
              </w:rPr>
              <w:t>Richard Raîche</w:t>
            </w:r>
          </w:p>
          <w:p w:rsidR="00D74C54" w:rsidRPr="00D77752" w:rsidRDefault="00D74C54" w:rsidP="00D74C54">
            <w:pPr>
              <w:tabs>
                <w:tab w:val="left" w:pos="-1440"/>
                <w:tab w:val="left" w:pos="-720"/>
              </w:tabs>
              <w:rPr>
                <w:sz w:val="20"/>
                <w:szCs w:val="20"/>
                <w:lang w:val="fr-CA"/>
              </w:rPr>
            </w:pPr>
            <w:r>
              <w:rPr>
                <w:sz w:val="20"/>
                <w:szCs w:val="20"/>
                <w:lang w:val="fr-CA"/>
              </w:rPr>
              <w:tab/>
              <w:t>Richard Raîche</w:t>
            </w:r>
          </w:p>
          <w:p w:rsidR="00D74C54" w:rsidRPr="00D77752" w:rsidRDefault="00D74C54" w:rsidP="00D74C54">
            <w:pPr>
              <w:tabs>
                <w:tab w:val="left" w:pos="-1440"/>
                <w:tab w:val="left" w:pos="-720"/>
              </w:tabs>
              <w:rPr>
                <w:sz w:val="20"/>
                <w:szCs w:val="20"/>
                <w:lang w:val="fr-CA"/>
              </w:rPr>
            </w:pPr>
            <w:r w:rsidRPr="00D77752">
              <w:rPr>
                <w:sz w:val="20"/>
                <w:szCs w:val="20"/>
                <w:lang w:val="fr-CA"/>
              </w:rPr>
              <w:tab/>
            </w:r>
          </w:p>
          <w:p w:rsidR="00D74C54" w:rsidRPr="002B7D9D" w:rsidRDefault="00D74C54" w:rsidP="00D74C54">
            <w:pPr>
              <w:tabs>
                <w:tab w:val="left" w:pos="-1440"/>
                <w:tab w:val="left" w:pos="-720"/>
              </w:tabs>
              <w:rPr>
                <w:sz w:val="20"/>
                <w:szCs w:val="20"/>
                <w:lang w:val="fr-CA"/>
              </w:rPr>
            </w:pPr>
            <w:r w:rsidRPr="00D77752">
              <w:rPr>
                <w:sz w:val="20"/>
                <w:szCs w:val="20"/>
                <w:lang w:val="fr-CA"/>
              </w:rPr>
              <w:tab/>
            </w:r>
            <w:r w:rsidRPr="002B7D9D">
              <w:rPr>
                <w:sz w:val="20"/>
                <w:szCs w:val="20"/>
                <w:lang w:val="fr-CA"/>
              </w:rPr>
              <w:t>c</w:t>
            </w:r>
            <w:r>
              <w:rPr>
                <w:sz w:val="20"/>
                <w:szCs w:val="20"/>
                <w:lang w:val="fr-CA"/>
              </w:rPr>
              <w:t>. (38029</w:t>
            </w:r>
            <w:r w:rsidRPr="002B7D9D">
              <w:rPr>
                <w:sz w:val="20"/>
                <w:szCs w:val="20"/>
                <w:lang w:val="fr-CA"/>
              </w:rPr>
              <w:t>)</w:t>
            </w:r>
          </w:p>
          <w:p w:rsidR="00D74C54" w:rsidRPr="002B7D9D" w:rsidRDefault="00D74C54" w:rsidP="00D74C54">
            <w:pPr>
              <w:tabs>
                <w:tab w:val="left" w:pos="-1440"/>
                <w:tab w:val="left" w:pos="-720"/>
              </w:tabs>
              <w:rPr>
                <w:sz w:val="20"/>
                <w:szCs w:val="20"/>
                <w:lang w:val="fr-CA"/>
              </w:rPr>
            </w:pPr>
          </w:p>
          <w:p w:rsidR="00D74C54" w:rsidRPr="002B7D9D" w:rsidRDefault="00D74C54" w:rsidP="00D74C54">
            <w:pPr>
              <w:tabs>
                <w:tab w:val="left" w:pos="-1440"/>
                <w:tab w:val="left" w:pos="-720"/>
              </w:tabs>
              <w:rPr>
                <w:b/>
                <w:sz w:val="20"/>
                <w:szCs w:val="20"/>
                <w:lang w:val="fr-CA"/>
              </w:rPr>
            </w:pPr>
            <w:r>
              <w:rPr>
                <w:b/>
                <w:sz w:val="20"/>
                <w:szCs w:val="20"/>
                <w:lang w:val="fr-CA"/>
              </w:rPr>
              <w:t>Procureure générale du Québec</w:t>
            </w:r>
            <w:r w:rsidRPr="002B7D9D">
              <w:rPr>
                <w:sz w:val="20"/>
                <w:szCs w:val="20"/>
                <w:lang w:val="fr-CA"/>
              </w:rPr>
              <w:t xml:space="preserve"> </w:t>
            </w:r>
            <w:r w:rsidRPr="002B7D9D">
              <w:rPr>
                <w:b/>
                <w:sz w:val="20"/>
                <w:szCs w:val="20"/>
                <w:lang w:val="fr-CA"/>
              </w:rPr>
              <w:t>(Qc)</w:t>
            </w:r>
          </w:p>
          <w:p w:rsidR="00D74C54" w:rsidRPr="00D77752" w:rsidRDefault="00D74C54" w:rsidP="00D74C54">
            <w:pPr>
              <w:tabs>
                <w:tab w:val="left" w:pos="-1440"/>
                <w:tab w:val="left" w:pos="-720"/>
              </w:tabs>
              <w:rPr>
                <w:sz w:val="20"/>
                <w:szCs w:val="20"/>
                <w:lang w:val="fr-CA"/>
              </w:rPr>
            </w:pPr>
            <w:r w:rsidRPr="002B7D9D">
              <w:rPr>
                <w:sz w:val="20"/>
                <w:szCs w:val="20"/>
                <w:lang w:val="fr-CA"/>
              </w:rPr>
              <w:tab/>
            </w:r>
            <w:r>
              <w:rPr>
                <w:sz w:val="20"/>
                <w:szCs w:val="20"/>
                <w:lang w:val="fr-CA"/>
              </w:rPr>
              <w:t>Gaëlle Missire</w:t>
            </w:r>
          </w:p>
          <w:p w:rsidR="00D74C54" w:rsidRPr="002B7D9D" w:rsidRDefault="00D74C54" w:rsidP="00D74C54">
            <w:pPr>
              <w:tabs>
                <w:tab w:val="left" w:pos="-1440"/>
                <w:tab w:val="left" w:pos="-720"/>
              </w:tabs>
              <w:ind w:left="720"/>
              <w:rPr>
                <w:sz w:val="20"/>
                <w:szCs w:val="20"/>
                <w:lang w:val="fr-CA"/>
              </w:rPr>
            </w:pPr>
            <w:r>
              <w:rPr>
                <w:sz w:val="20"/>
                <w:szCs w:val="20"/>
                <w:lang w:val="fr-CA"/>
              </w:rPr>
              <w:t>P.</w:t>
            </w:r>
            <w:r w:rsidR="005319A3">
              <w:rPr>
                <w:sz w:val="20"/>
                <w:szCs w:val="20"/>
                <w:lang w:val="fr-CA"/>
              </w:rPr>
              <w:t>G</w:t>
            </w:r>
            <w:r>
              <w:rPr>
                <w:sz w:val="20"/>
                <w:szCs w:val="20"/>
                <w:lang w:val="fr-CA"/>
              </w:rPr>
              <w:t xml:space="preserve"> du Québec</w:t>
            </w:r>
          </w:p>
          <w:p w:rsidR="00D74C54" w:rsidRPr="002B7D9D" w:rsidRDefault="00D74C54" w:rsidP="00D74C54">
            <w:pPr>
              <w:tabs>
                <w:tab w:val="left" w:pos="-1440"/>
                <w:tab w:val="left" w:pos="-720"/>
              </w:tabs>
              <w:rPr>
                <w:sz w:val="20"/>
                <w:szCs w:val="20"/>
                <w:lang w:val="fr-CA"/>
              </w:rPr>
            </w:pPr>
          </w:p>
          <w:p w:rsidR="00D74C54" w:rsidRPr="002B7D9D" w:rsidRDefault="00D74C54" w:rsidP="00D74C54">
            <w:pPr>
              <w:rPr>
                <w:sz w:val="20"/>
                <w:szCs w:val="20"/>
                <w:lang w:val="fr-CA"/>
              </w:rPr>
            </w:pPr>
            <w:r w:rsidRPr="002B7D9D">
              <w:rPr>
                <w:sz w:val="20"/>
                <w:szCs w:val="20"/>
                <w:lang w:val="fr-CA"/>
              </w:rPr>
              <w:t xml:space="preserve">DATE DE PRODUCTION: </w:t>
            </w:r>
            <w:r>
              <w:rPr>
                <w:sz w:val="20"/>
                <w:szCs w:val="20"/>
                <w:lang w:val="fr-CA"/>
              </w:rPr>
              <w:t>21.02</w:t>
            </w:r>
            <w:r w:rsidRPr="002B7D9D">
              <w:rPr>
                <w:sz w:val="20"/>
                <w:szCs w:val="20"/>
                <w:lang w:val="fr-CA"/>
              </w:rPr>
              <w:t>.2018</w:t>
            </w:r>
          </w:p>
          <w:p w:rsidR="00D74C54" w:rsidRDefault="00C53CD4" w:rsidP="00D74C54">
            <w:pPr>
              <w:rPr>
                <w:sz w:val="20"/>
                <w:szCs w:val="20"/>
                <w:lang w:val="fr-CA"/>
              </w:rPr>
            </w:pPr>
            <w:r>
              <w:rPr>
                <w:sz w:val="20"/>
                <w:szCs w:val="20"/>
                <w:lang w:val="fr-CA"/>
              </w:rPr>
              <w:pict>
                <v:rect id="_x0000_i1047" style="width:108pt;height:1pt" o:hrpct="0" o:hralign="center" o:hrstd="t" o:hrnoshade="t" o:hr="t" fillcolor="black [3213]" stroked="f"/>
              </w:pict>
            </w:r>
          </w:p>
          <w:p w:rsidR="00D74C54" w:rsidRPr="00D74C54" w:rsidRDefault="00D74C54" w:rsidP="00D74C54">
            <w:pPr>
              <w:rPr>
                <w:b/>
                <w:sz w:val="20"/>
                <w:szCs w:val="20"/>
                <w:lang w:val="fr-CA"/>
              </w:rPr>
            </w:pPr>
          </w:p>
        </w:tc>
        <w:tc>
          <w:tcPr>
            <w:tcW w:w="1181" w:type="dxa"/>
            <w:shd w:val="clear" w:color="auto" w:fill="auto"/>
          </w:tcPr>
          <w:p w:rsidR="00D74C54" w:rsidRPr="00D74C54" w:rsidRDefault="00D74C54" w:rsidP="00D74C54">
            <w:pPr>
              <w:jc w:val="center"/>
              <w:rPr>
                <w:sz w:val="20"/>
                <w:szCs w:val="20"/>
                <w:lang w:val="fr-CA"/>
              </w:rPr>
            </w:pPr>
          </w:p>
        </w:tc>
        <w:tc>
          <w:tcPr>
            <w:tcW w:w="4320" w:type="dxa"/>
            <w:shd w:val="clear" w:color="auto" w:fill="auto"/>
          </w:tcPr>
          <w:p w:rsidR="00D74C54" w:rsidRDefault="00D74C54" w:rsidP="00D74C54">
            <w:pPr>
              <w:rPr>
                <w:b/>
                <w:sz w:val="20"/>
                <w:szCs w:val="20"/>
                <w:lang w:val="fr-CA"/>
              </w:rPr>
            </w:pPr>
          </w:p>
        </w:tc>
      </w:tr>
    </w:tbl>
    <w:p w:rsidR="00242AEE" w:rsidRPr="00D74C54" w:rsidRDefault="00242AEE" w:rsidP="0095096B">
      <w:pPr>
        <w:tabs>
          <w:tab w:val="right" w:pos="9360"/>
        </w:tabs>
        <w:rPr>
          <w:sz w:val="20"/>
          <w:szCs w:val="20"/>
          <w:lang w:val="fr-CA"/>
        </w:rPr>
      </w:pPr>
    </w:p>
    <w:p w:rsidR="00041AE0" w:rsidRPr="00D74C54" w:rsidRDefault="00041AE0" w:rsidP="00041AE0">
      <w:pPr>
        <w:rPr>
          <w:sz w:val="20"/>
          <w:szCs w:val="20"/>
          <w:lang w:val="fr-CA"/>
        </w:rPr>
      </w:pPr>
    </w:p>
    <w:p w:rsidR="00242AEE" w:rsidRPr="00D74C54" w:rsidRDefault="00041AE0" w:rsidP="00041AE0">
      <w:pPr>
        <w:tabs>
          <w:tab w:val="center" w:pos="4809"/>
        </w:tabs>
        <w:rPr>
          <w:sz w:val="20"/>
          <w:szCs w:val="20"/>
          <w:lang w:val="fr-CA"/>
        </w:rPr>
        <w:sectPr w:rsidR="00242AEE" w:rsidRPr="00D74C54" w:rsidSect="00041AE0">
          <w:headerReference w:type="default" r:id="rId10"/>
          <w:footerReference w:type="default" r:id="rId11"/>
          <w:headerReference w:type="first" r:id="rId12"/>
          <w:footerReference w:type="first" r:id="rId13"/>
          <w:pgSz w:w="12240" w:h="15840"/>
          <w:pgMar w:top="720" w:right="965" w:bottom="1080" w:left="1656" w:header="706" w:footer="706" w:gutter="0"/>
          <w:pgNumType w:start="661"/>
          <w:cols w:space="708"/>
          <w:titlePg/>
          <w:docGrid w:linePitch="360"/>
        </w:sectPr>
      </w:pPr>
      <w:r w:rsidRPr="00D74C54">
        <w:rPr>
          <w:sz w:val="20"/>
          <w:szCs w:val="20"/>
          <w:lang w:val="fr-CA"/>
        </w:rPr>
        <w:tab/>
      </w: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2C08D0" w:rsidTr="00BA6468">
        <w:trPr>
          <w:trHeight w:val="900"/>
        </w:trPr>
        <w:tc>
          <w:tcPr>
            <w:tcW w:w="4200" w:type="dxa"/>
            <w:tcMar>
              <w:left w:w="0" w:type="dxa"/>
              <w:right w:w="0" w:type="dxa"/>
            </w:tcMar>
          </w:tcPr>
          <w:p w:rsidR="002E2327" w:rsidRPr="00606AE8" w:rsidRDefault="002E2327" w:rsidP="002E2327">
            <w:pPr>
              <w:keepNext/>
              <w:keepLines/>
              <w:widowControl w:val="0"/>
              <w:rPr>
                <w:b/>
                <w:szCs w:val="24"/>
                <w:lang w:val="en-US"/>
              </w:rPr>
            </w:pPr>
            <w:r w:rsidRPr="00606AE8">
              <w:rPr>
                <w:b/>
                <w:szCs w:val="24"/>
                <w:lang w:val="en-US"/>
              </w:rPr>
              <w:lastRenderedPageBreak/>
              <w:t>APPLICATIONS FOR LEAVE SUBMITTED TO COURT</w:t>
            </w:r>
            <w:r w:rsidR="003E5F3E" w:rsidRPr="00606AE8">
              <w:rPr>
                <w:b/>
                <w:szCs w:val="24"/>
                <w:lang w:val="en-US"/>
              </w:rPr>
              <w:t xml:space="preserve"> THE</w:t>
            </w:r>
            <w:r w:rsidRPr="00606AE8">
              <w:rPr>
                <w:b/>
                <w:szCs w:val="24"/>
                <w:lang w:val="en-US"/>
              </w:rPr>
              <w:t xml:space="preserve"> SINCE LAST ISSUE</w:t>
            </w:r>
          </w:p>
        </w:tc>
        <w:tc>
          <w:tcPr>
            <w:tcW w:w="1200" w:type="dxa"/>
            <w:tcMar>
              <w:left w:w="0" w:type="dxa"/>
              <w:right w:w="0" w:type="dxa"/>
            </w:tcMar>
          </w:tcPr>
          <w:p w:rsidR="002E2327" w:rsidRPr="00606AE8" w:rsidRDefault="002E2327" w:rsidP="002E2327">
            <w:pPr>
              <w:keepNext/>
              <w:keepLines/>
              <w:widowControl w:val="0"/>
              <w:jc w:val="center"/>
              <w:rPr>
                <w:b/>
                <w:szCs w:val="24"/>
                <w:lang w:val="en-US"/>
              </w:rPr>
            </w:pPr>
          </w:p>
          <w:p w:rsidR="001D0D5F" w:rsidRPr="00606AE8" w:rsidRDefault="001D0D5F" w:rsidP="002E2327">
            <w:pPr>
              <w:keepNext/>
              <w:keepLines/>
              <w:widowControl w:val="0"/>
              <w:jc w:val="center"/>
              <w:rPr>
                <w:b/>
                <w:szCs w:val="24"/>
                <w:lang w:val="en-US"/>
              </w:rPr>
            </w:pPr>
          </w:p>
          <w:p w:rsidR="001D0D5F" w:rsidRPr="00606AE8" w:rsidRDefault="001D0D5F" w:rsidP="002E2327">
            <w:pPr>
              <w:keepNext/>
              <w:keepLines/>
              <w:widowControl w:val="0"/>
              <w:jc w:val="center"/>
              <w:rPr>
                <w:b/>
                <w:szCs w:val="24"/>
                <w:lang w:val="en-US"/>
              </w:rPr>
            </w:pPr>
          </w:p>
          <w:p w:rsidR="001D0D5F" w:rsidRPr="00606AE8" w:rsidRDefault="001D0D5F" w:rsidP="002E2327">
            <w:pPr>
              <w:keepNext/>
              <w:keepLines/>
              <w:widowControl w:val="0"/>
              <w:jc w:val="center"/>
              <w:rPr>
                <w:b/>
                <w:szCs w:val="24"/>
                <w:lang w:val="en-US"/>
              </w:rPr>
            </w:pPr>
          </w:p>
        </w:tc>
        <w:tc>
          <w:tcPr>
            <w:tcW w:w="4080" w:type="dxa"/>
            <w:tcMar>
              <w:left w:w="0" w:type="dxa"/>
              <w:right w:w="0" w:type="dxa"/>
            </w:tcMar>
          </w:tcPr>
          <w:p w:rsidR="002E2327" w:rsidRPr="001D0D5F" w:rsidRDefault="002E2327" w:rsidP="002E2327">
            <w:pPr>
              <w:keepLines/>
              <w:widowControl w:val="0"/>
              <w:rPr>
                <w:szCs w:val="24"/>
                <w:lang w:val="fr-CA"/>
              </w:rPr>
            </w:pPr>
            <w:r w:rsidRPr="00D74C54">
              <w:rPr>
                <w:b/>
                <w:szCs w:val="24"/>
                <w:lang w:val="fr-CA"/>
              </w:rPr>
              <w:t>DEMANDES SOUMISES À LA COUR DEPUIS LA DE</w:t>
            </w:r>
            <w:r w:rsidRPr="00606AE8">
              <w:rPr>
                <w:b/>
                <w:szCs w:val="24"/>
                <w:lang w:val="fr-CA"/>
              </w:rPr>
              <w:t>RNI</w:t>
            </w:r>
            <w:r w:rsidRPr="001D0D5F">
              <w:rPr>
                <w:b/>
                <w:szCs w:val="24"/>
                <w:lang w:val="fr-CA"/>
              </w:rPr>
              <w:t>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606AE8" w:rsidP="00CB3520">
      <w:pPr>
        <w:widowControl w:val="0"/>
        <w:rPr>
          <w:b/>
          <w:sz w:val="20"/>
          <w:szCs w:val="20"/>
        </w:rPr>
      </w:pPr>
      <w:r>
        <w:rPr>
          <w:b/>
          <w:sz w:val="20"/>
          <w:szCs w:val="20"/>
        </w:rPr>
        <w:t>MAY 28</w:t>
      </w:r>
      <w:r w:rsidR="00CB3520" w:rsidRPr="00C50A5C">
        <w:rPr>
          <w:b/>
          <w:sz w:val="20"/>
          <w:szCs w:val="20"/>
        </w:rPr>
        <w:t>, 201</w:t>
      </w:r>
      <w:r w:rsidR="00195F99">
        <w:rPr>
          <w:b/>
          <w:sz w:val="20"/>
          <w:szCs w:val="20"/>
        </w:rPr>
        <w:t>8</w:t>
      </w:r>
      <w:r w:rsidR="00CB3520" w:rsidRPr="00C50A5C">
        <w:rPr>
          <w:b/>
          <w:sz w:val="20"/>
          <w:szCs w:val="20"/>
        </w:rPr>
        <w:t xml:space="preserve"> / LE </w:t>
      </w:r>
      <w:r>
        <w:rPr>
          <w:b/>
          <w:sz w:val="20"/>
          <w:szCs w:val="20"/>
        </w:rPr>
        <w:t>28 MAI</w:t>
      </w:r>
      <w:r w:rsidR="00CB3520" w:rsidRPr="00C50A5C">
        <w:rPr>
          <w:b/>
          <w:sz w:val="20"/>
          <w:szCs w:val="20"/>
        </w:rPr>
        <w:t xml:space="preserve"> 201</w:t>
      </w:r>
      <w:r w:rsidR="00195F99">
        <w:rPr>
          <w:b/>
          <w:sz w:val="20"/>
          <w:szCs w:val="20"/>
        </w:rPr>
        <w:t>8</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w:t>
      </w:r>
      <w:r w:rsidR="00195F99">
        <w:rPr>
          <w:b/>
          <w:sz w:val="20"/>
          <w:szCs w:val="20"/>
        </w:rPr>
        <w:t>Wagner and Rowe</w:t>
      </w:r>
      <w:r w:rsidR="00253236">
        <w:rPr>
          <w:b/>
          <w:sz w:val="20"/>
          <w:szCs w:val="20"/>
        </w:rPr>
        <w:t xml:space="preserve"> </w:t>
      </w:r>
      <w:r w:rsidR="00195F99">
        <w:rPr>
          <w:b/>
          <w:sz w:val="20"/>
          <w:szCs w:val="20"/>
        </w:rPr>
        <w:t>and Martin</w:t>
      </w:r>
      <w:r w:rsidR="00FA3373">
        <w:rPr>
          <w:b/>
          <w:sz w:val="20"/>
          <w:szCs w:val="20"/>
        </w:rPr>
        <w:t xml:space="preserve">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L</w:t>
      </w:r>
      <w:r w:rsidR="00195F99">
        <w:rPr>
          <w:b/>
          <w:sz w:val="20"/>
          <w:szCs w:val="20"/>
          <w:lang w:val="fr-CA"/>
        </w:rPr>
        <w:t>e juge en chef Wagner</w:t>
      </w:r>
      <w:r w:rsidRPr="00C50A5C">
        <w:rPr>
          <w:b/>
          <w:sz w:val="20"/>
          <w:szCs w:val="20"/>
          <w:lang w:val="fr-CA"/>
        </w:rPr>
        <w:t xml:space="preserve"> et les juges</w:t>
      </w:r>
      <w:r w:rsidR="00195F99">
        <w:rPr>
          <w:b/>
          <w:sz w:val="20"/>
          <w:szCs w:val="20"/>
          <w:lang w:val="fr-CA"/>
        </w:rPr>
        <w:t xml:space="preserve"> Rowe et Martin</w:t>
      </w:r>
    </w:p>
    <w:p w:rsidR="00CB3520" w:rsidRPr="00C50A5C" w:rsidRDefault="00CB3520" w:rsidP="00CB3520">
      <w:pPr>
        <w:widowControl w:val="0"/>
        <w:rPr>
          <w:sz w:val="20"/>
          <w:szCs w:val="20"/>
          <w:lang w:val="fr-CA"/>
        </w:rPr>
      </w:pPr>
    </w:p>
    <w:p w:rsidR="00CB3520" w:rsidRPr="00C50A5C" w:rsidRDefault="00606AE8" w:rsidP="00CB3520">
      <w:pPr>
        <w:pStyle w:val="ListParagraph"/>
        <w:widowControl w:val="0"/>
        <w:numPr>
          <w:ilvl w:val="0"/>
          <w:numId w:val="1"/>
        </w:numPr>
        <w:ind w:hanging="720"/>
        <w:jc w:val="both"/>
        <w:rPr>
          <w:sz w:val="20"/>
          <w:szCs w:val="20"/>
        </w:rPr>
      </w:pPr>
      <w:r w:rsidRPr="00606AE8">
        <w:rPr>
          <w:i/>
          <w:sz w:val="20"/>
          <w:szCs w:val="20"/>
          <w:lang w:val="en-US"/>
        </w:rPr>
        <w:t>Tzvi Lexier v. Attorney General of Canada</w:t>
      </w:r>
      <w:r w:rsidR="00CB3520" w:rsidRPr="00606AE8">
        <w:rPr>
          <w:sz w:val="20"/>
          <w:szCs w:val="20"/>
          <w:lang w:val="en-US"/>
        </w:rPr>
        <w:t xml:space="preserve"> (</w:t>
      </w:r>
      <w:r w:rsidRPr="00606AE8">
        <w:rPr>
          <w:sz w:val="20"/>
          <w:szCs w:val="20"/>
          <w:lang w:val="en-US"/>
        </w:rPr>
        <w:t>Ont</w:t>
      </w:r>
      <w:r w:rsidR="00CB3520" w:rsidRPr="00606AE8">
        <w:rPr>
          <w:sz w:val="20"/>
          <w:szCs w:val="20"/>
          <w:lang w:val="en-US"/>
        </w:rPr>
        <w:t xml:space="preserve">.) </w:t>
      </w:r>
      <w:r>
        <w:rPr>
          <w:sz w:val="20"/>
          <w:szCs w:val="20"/>
        </w:rPr>
        <w:t>(Criminal</w:t>
      </w:r>
      <w:r w:rsidR="00CB3520" w:rsidRPr="009C5D38">
        <w:rPr>
          <w:sz w:val="20"/>
          <w:szCs w:val="20"/>
        </w:rPr>
        <w:t>) (By Leave)</w:t>
      </w:r>
      <w:r w:rsidR="00CB3520" w:rsidRPr="00C50A5C">
        <w:rPr>
          <w:sz w:val="20"/>
          <w:szCs w:val="20"/>
        </w:rPr>
        <w:t xml:space="preserve"> (</w:t>
      </w:r>
      <w:r>
        <w:rPr>
          <w:sz w:val="20"/>
          <w:szCs w:val="20"/>
        </w:rPr>
        <w:t>37952</w:t>
      </w:r>
      <w:r w:rsidR="00CB3520" w:rsidRPr="00C50A5C">
        <w:rPr>
          <w:sz w:val="20"/>
          <w:szCs w:val="20"/>
        </w:rPr>
        <w:t>)</w:t>
      </w:r>
    </w:p>
    <w:p w:rsidR="00CB3520" w:rsidRPr="00C50A5C" w:rsidRDefault="00CB3520" w:rsidP="00CB3520">
      <w:pPr>
        <w:widowControl w:val="0"/>
        <w:jc w:val="both"/>
        <w:rPr>
          <w:sz w:val="20"/>
          <w:szCs w:val="20"/>
        </w:rPr>
      </w:pPr>
    </w:p>
    <w:p w:rsidR="00CB3520" w:rsidRPr="00C612D0" w:rsidRDefault="00606AE8" w:rsidP="00CB3520">
      <w:pPr>
        <w:pStyle w:val="ListParagraph"/>
        <w:widowControl w:val="0"/>
        <w:numPr>
          <w:ilvl w:val="0"/>
          <w:numId w:val="1"/>
        </w:numPr>
        <w:ind w:hanging="720"/>
        <w:jc w:val="both"/>
        <w:rPr>
          <w:sz w:val="20"/>
          <w:szCs w:val="20"/>
        </w:rPr>
      </w:pPr>
      <w:r>
        <w:rPr>
          <w:i/>
          <w:sz w:val="20"/>
          <w:szCs w:val="20"/>
        </w:rPr>
        <w:t>Trial Lawyers Association of British Columbia v. Attorney General of British Columbia et al.</w:t>
      </w:r>
      <w:r w:rsidR="00CB3520" w:rsidRPr="009C5D38">
        <w:rPr>
          <w:sz w:val="20"/>
          <w:szCs w:val="20"/>
        </w:rPr>
        <w:t xml:space="preserve"> (</w:t>
      </w:r>
      <w:r>
        <w:rPr>
          <w:sz w:val="20"/>
          <w:szCs w:val="20"/>
        </w:rPr>
        <w:t>B.C</w:t>
      </w:r>
      <w:r w:rsidR="00CB3520" w:rsidRPr="009C5D38">
        <w:rPr>
          <w:sz w:val="20"/>
          <w:szCs w:val="20"/>
        </w:rPr>
        <w:t>.) (Civil) (By Leave)</w:t>
      </w:r>
      <w:r>
        <w:rPr>
          <w:sz w:val="20"/>
          <w:szCs w:val="20"/>
        </w:rPr>
        <w:t xml:space="preserve"> (37843</w:t>
      </w:r>
      <w:r w:rsidR="00CB3520" w:rsidRPr="00C612D0">
        <w:rPr>
          <w:sz w:val="20"/>
          <w:szCs w:val="20"/>
        </w:rPr>
        <w:t>)</w:t>
      </w:r>
    </w:p>
    <w:p w:rsidR="00CB3520" w:rsidRPr="00C612D0" w:rsidRDefault="00CB3520" w:rsidP="00CB3520">
      <w:pPr>
        <w:widowControl w:val="0"/>
        <w:jc w:val="both"/>
        <w:rPr>
          <w:sz w:val="20"/>
          <w:szCs w:val="20"/>
        </w:rPr>
      </w:pPr>
    </w:p>
    <w:p w:rsidR="00CB3520" w:rsidRPr="00C50A5C" w:rsidRDefault="00606AE8" w:rsidP="00CB3520">
      <w:pPr>
        <w:pStyle w:val="ListParagraph"/>
        <w:widowControl w:val="0"/>
        <w:numPr>
          <w:ilvl w:val="0"/>
          <w:numId w:val="1"/>
        </w:numPr>
        <w:ind w:hanging="720"/>
        <w:jc w:val="both"/>
        <w:rPr>
          <w:sz w:val="20"/>
          <w:szCs w:val="20"/>
        </w:rPr>
      </w:pPr>
      <w:r w:rsidRPr="00606AE8">
        <w:rPr>
          <w:i/>
          <w:sz w:val="20"/>
          <w:szCs w:val="20"/>
          <w:lang w:val="fr-CA"/>
        </w:rPr>
        <w:t>F. Marc Holterman et al. v. S. Andrew Fish et al.</w:t>
      </w:r>
      <w:r w:rsidR="00CB3520" w:rsidRPr="00606AE8">
        <w:rPr>
          <w:sz w:val="20"/>
          <w:szCs w:val="20"/>
          <w:lang w:val="fr-CA"/>
        </w:rPr>
        <w:t xml:space="preserve"> </w:t>
      </w:r>
      <w:r w:rsidR="00CB3520" w:rsidRPr="009C5D38">
        <w:rPr>
          <w:sz w:val="20"/>
          <w:szCs w:val="20"/>
        </w:rPr>
        <w:t>(</w:t>
      </w:r>
      <w:r>
        <w:rPr>
          <w:sz w:val="20"/>
          <w:szCs w:val="20"/>
        </w:rPr>
        <w:t>Ont</w:t>
      </w:r>
      <w:r w:rsidR="00CB3520" w:rsidRPr="009C5D38">
        <w:rPr>
          <w:sz w:val="20"/>
          <w:szCs w:val="20"/>
        </w:rPr>
        <w:t>.) (Civil) (By Leave)</w:t>
      </w:r>
      <w:r w:rsidR="00CB3520" w:rsidRPr="00940CAD">
        <w:rPr>
          <w:sz w:val="20"/>
          <w:szCs w:val="20"/>
        </w:rPr>
        <w:t xml:space="preserve"> (</w:t>
      </w:r>
      <w:r>
        <w:rPr>
          <w:sz w:val="20"/>
          <w:szCs w:val="20"/>
        </w:rPr>
        <w:t>37889</w:t>
      </w:r>
      <w:r w:rsidR="00CB3520" w:rsidRPr="00940CAD">
        <w:rPr>
          <w:sz w:val="20"/>
          <w:szCs w:val="20"/>
        </w:rPr>
        <w:t>)</w:t>
      </w:r>
    </w:p>
    <w:p w:rsidR="00CB3520" w:rsidRPr="00C50A5C" w:rsidRDefault="00CB3520" w:rsidP="00CB3520">
      <w:pPr>
        <w:widowControl w:val="0"/>
        <w:rPr>
          <w:sz w:val="20"/>
          <w:szCs w:val="20"/>
        </w:rPr>
      </w:pPr>
    </w:p>
    <w:p w:rsidR="00CB3520" w:rsidRPr="009C5D38" w:rsidRDefault="00CB3520" w:rsidP="00CB3520">
      <w:pPr>
        <w:widowControl w:val="0"/>
        <w:rPr>
          <w:sz w:val="20"/>
          <w:szCs w:val="20"/>
        </w:rPr>
      </w:pPr>
    </w:p>
    <w:p w:rsidR="00CB3520" w:rsidRPr="00E942C2" w:rsidRDefault="00CB3520" w:rsidP="00CB3520">
      <w:pPr>
        <w:widowControl w:val="0"/>
        <w:jc w:val="center"/>
        <w:rPr>
          <w:b/>
          <w:sz w:val="20"/>
          <w:szCs w:val="20"/>
          <w:lang w:val="en-US"/>
        </w:rPr>
      </w:pPr>
      <w:r w:rsidRPr="00E942C2">
        <w:rPr>
          <w:b/>
          <w:sz w:val="20"/>
          <w:szCs w:val="20"/>
          <w:lang w:val="en-US"/>
        </w:rPr>
        <w:t xml:space="preserve">CORAM: </w:t>
      </w:r>
      <w:r w:rsidR="00FA3373" w:rsidRPr="00E942C2">
        <w:rPr>
          <w:b/>
          <w:sz w:val="20"/>
          <w:szCs w:val="20"/>
          <w:lang w:val="en-US"/>
        </w:rPr>
        <w:t>Abella</w:t>
      </w:r>
      <w:r w:rsidRPr="00E942C2">
        <w:rPr>
          <w:b/>
          <w:sz w:val="20"/>
          <w:szCs w:val="20"/>
          <w:lang w:val="en-US"/>
        </w:rPr>
        <w:t xml:space="preserve">, </w:t>
      </w:r>
      <w:r w:rsidR="00195F99">
        <w:rPr>
          <w:b/>
          <w:sz w:val="20"/>
          <w:szCs w:val="20"/>
          <w:lang w:val="en-US"/>
        </w:rPr>
        <w:t>Gascon</w:t>
      </w:r>
      <w:r w:rsidRPr="00E942C2">
        <w:rPr>
          <w:b/>
          <w:sz w:val="20"/>
          <w:szCs w:val="20"/>
          <w:lang w:val="en-US"/>
        </w:rPr>
        <w:t xml:space="preserve"> and </w:t>
      </w:r>
      <w:r w:rsidR="00E942C2" w:rsidRPr="00E942C2">
        <w:rPr>
          <w:b/>
          <w:sz w:val="20"/>
          <w:szCs w:val="20"/>
          <w:lang w:val="en-US"/>
        </w:rPr>
        <w:t>Brown</w:t>
      </w:r>
      <w:r w:rsidRPr="00E942C2">
        <w:rPr>
          <w:b/>
          <w:sz w:val="20"/>
          <w:szCs w:val="20"/>
          <w:lang w:val="en-US"/>
        </w:rPr>
        <w:t xml:space="preserve"> 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FA3373">
        <w:rPr>
          <w:b/>
          <w:sz w:val="20"/>
          <w:szCs w:val="20"/>
          <w:lang w:val="fr-CA"/>
        </w:rPr>
        <w:t>Abella</w:t>
      </w:r>
      <w:r w:rsidRPr="00C50A5C">
        <w:rPr>
          <w:b/>
          <w:sz w:val="20"/>
          <w:szCs w:val="20"/>
          <w:lang w:val="fr-CA"/>
        </w:rPr>
        <w:t xml:space="preserve">, </w:t>
      </w:r>
      <w:r w:rsidR="00195F99">
        <w:rPr>
          <w:b/>
          <w:sz w:val="20"/>
          <w:szCs w:val="20"/>
          <w:lang w:val="fr-CA"/>
        </w:rPr>
        <w:t>Gascon</w:t>
      </w:r>
      <w:r w:rsidRPr="00C50A5C">
        <w:rPr>
          <w:b/>
          <w:sz w:val="20"/>
          <w:szCs w:val="20"/>
          <w:lang w:val="fr-CA"/>
        </w:rPr>
        <w:t xml:space="preserve"> et </w:t>
      </w:r>
      <w:r w:rsidR="00E942C2">
        <w:rPr>
          <w:b/>
          <w:sz w:val="20"/>
          <w:szCs w:val="20"/>
          <w:lang w:val="fr-CA"/>
        </w:rPr>
        <w:t>Brown</w:t>
      </w:r>
    </w:p>
    <w:p w:rsidR="00CB3520" w:rsidRPr="00C16CB3" w:rsidRDefault="00CB3520" w:rsidP="00CB3520">
      <w:pPr>
        <w:widowControl w:val="0"/>
        <w:jc w:val="both"/>
        <w:rPr>
          <w:sz w:val="20"/>
          <w:szCs w:val="20"/>
          <w:lang w:val="fr-CA"/>
        </w:rPr>
      </w:pPr>
    </w:p>
    <w:p w:rsidR="00CB3520" w:rsidRPr="00606AE8" w:rsidRDefault="00606AE8" w:rsidP="00CB3520">
      <w:pPr>
        <w:pStyle w:val="ListParagraph"/>
        <w:widowControl w:val="0"/>
        <w:numPr>
          <w:ilvl w:val="0"/>
          <w:numId w:val="1"/>
        </w:numPr>
        <w:ind w:hanging="720"/>
        <w:jc w:val="both"/>
        <w:rPr>
          <w:sz w:val="20"/>
          <w:szCs w:val="20"/>
          <w:lang w:val="en-US"/>
        </w:rPr>
      </w:pPr>
      <w:r>
        <w:rPr>
          <w:i/>
          <w:sz w:val="20"/>
          <w:szCs w:val="20"/>
        </w:rPr>
        <w:t>Kenneth Muir v. Her Majesty the Queen</w:t>
      </w:r>
      <w:r w:rsidR="00CB3520" w:rsidRPr="009C5D38">
        <w:rPr>
          <w:sz w:val="20"/>
          <w:szCs w:val="20"/>
        </w:rPr>
        <w:t xml:space="preserve"> (</w:t>
      </w:r>
      <w:r>
        <w:rPr>
          <w:sz w:val="20"/>
          <w:szCs w:val="20"/>
        </w:rPr>
        <w:t>Ont.) (Criminal</w:t>
      </w:r>
      <w:r w:rsidR="00CB3520" w:rsidRPr="009C5D38">
        <w:rPr>
          <w:sz w:val="20"/>
          <w:szCs w:val="20"/>
        </w:rPr>
        <w:t>) (By Leave)</w:t>
      </w:r>
      <w:r w:rsidR="00CB3520" w:rsidRPr="00606AE8">
        <w:rPr>
          <w:sz w:val="20"/>
          <w:szCs w:val="20"/>
          <w:lang w:val="en-US"/>
        </w:rPr>
        <w:t xml:space="preserve"> (</w:t>
      </w:r>
      <w:r>
        <w:rPr>
          <w:sz w:val="20"/>
          <w:szCs w:val="20"/>
          <w:lang w:val="en-US"/>
        </w:rPr>
        <w:t>37975</w:t>
      </w:r>
      <w:r w:rsidR="00CB3520" w:rsidRPr="00606AE8">
        <w:rPr>
          <w:sz w:val="20"/>
          <w:szCs w:val="20"/>
          <w:lang w:val="en-US"/>
        </w:rPr>
        <w:t>)</w:t>
      </w:r>
    </w:p>
    <w:p w:rsidR="00CB3520" w:rsidRPr="00606AE8" w:rsidRDefault="00CB3520" w:rsidP="00CB3520">
      <w:pPr>
        <w:widowControl w:val="0"/>
        <w:jc w:val="both"/>
        <w:rPr>
          <w:sz w:val="20"/>
          <w:szCs w:val="20"/>
          <w:lang w:val="en-US"/>
        </w:rPr>
      </w:pPr>
    </w:p>
    <w:p w:rsidR="00CB3520" w:rsidRPr="00606AE8" w:rsidRDefault="00606AE8" w:rsidP="00CB3520">
      <w:pPr>
        <w:pStyle w:val="ListParagraph"/>
        <w:widowControl w:val="0"/>
        <w:numPr>
          <w:ilvl w:val="0"/>
          <w:numId w:val="1"/>
        </w:numPr>
        <w:ind w:hanging="720"/>
        <w:jc w:val="both"/>
        <w:rPr>
          <w:sz w:val="20"/>
          <w:szCs w:val="20"/>
          <w:lang w:val="en-US"/>
        </w:rPr>
      </w:pPr>
      <w:r w:rsidRPr="00606AE8">
        <w:rPr>
          <w:i/>
          <w:sz w:val="20"/>
          <w:szCs w:val="20"/>
          <w:lang w:val="en-US"/>
        </w:rPr>
        <w:t>Sobeys West Inc. et al.</w:t>
      </w:r>
      <w:r>
        <w:rPr>
          <w:i/>
          <w:sz w:val="20"/>
          <w:szCs w:val="20"/>
          <w:lang w:val="en-US"/>
        </w:rPr>
        <w:t xml:space="preserve"> </w:t>
      </w:r>
      <w:r w:rsidR="005319A3">
        <w:rPr>
          <w:i/>
          <w:sz w:val="20"/>
          <w:szCs w:val="20"/>
          <w:lang w:val="en-US"/>
        </w:rPr>
        <w:t xml:space="preserve">v. </w:t>
      </w:r>
      <w:r>
        <w:rPr>
          <w:i/>
          <w:sz w:val="20"/>
          <w:szCs w:val="20"/>
          <w:lang w:val="en-US"/>
        </w:rPr>
        <w:t>Alberta College of Pharmacists</w:t>
      </w:r>
      <w:r w:rsidRPr="00606AE8">
        <w:rPr>
          <w:i/>
          <w:sz w:val="20"/>
          <w:szCs w:val="20"/>
          <w:lang w:val="en-US"/>
        </w:rPr>
        <w:t xml:space="preserve"> </w:t>
      </w:r>
      <w:r w:rsidRPr="00606AE8">
        <w:rPr>
          <w:sz w:val="20"/>
          <w:szCs w:val="20"/>
          <w:lang w:val="en-US"/>
        </w:rPr>
        <w:t>(Alta</w:t>
      </w:r>
      <w:r w:rsidR="00CB3520" w:rsidRPr="00606AE8">
        <w:rPr>
          <w:sz w:val="20"/>
          <w:szCs w:val="20"/>
          <w:lang w:val="en-US"/>
        </w:rPr>
        <w:t>.) (Civil) (By L</w:t>
      </w:r>
      <w:r w:rsidRPr="00606AE8">
        <w:rPr>
          <w:sz w:val="20"/>
          <w:szCs w:val="20"/>
          <w:lang w:val="en-US"/>
        </w:rPr>
        <w:t>eave) (37864</w:t>
      </w:r>
      <w:r w:rsidR="00CB3520" w:rsidRPr="00606AE8">
        <w:rPr>
          <w:sz w:val="20"/>
          <w:szCs w:val="20"/>
          <w:lang w:val="en-US"/>
        </w:rPr>
        <w:t>)</w:t>
      </w:r>
    </w:p>
    <w:p w:rsidR="00CB3520" w:rsidRPr="00606AE8" w:rsidRDefault="00CB3520" w:rsidP="00CB3520">
      <w:pPr>
        <w:widowControl w:val="0"/>
        <w:jc w:val="both"/>
        <w:rPr>
          <w:sz w:val="20"/>
          <w:szCs w:val="20"/>
          <w:lang w:val="en-US"/>
        </w:rPr>
      </w:pPr>
    </w:p>
    <w:p w:rsidR="00CB3520" w:rsidRPr="005319A3" w:rsidRDefault="00606AE8" w:rsidP="00CB3520">
      <w:pPr>
        <w:pStyle w:val="ListParagraph"/>
        <w:widowControl w:val="0"/>
        <w:numPr>
          <w:ilvl w:val="0"/>
          <w:numId w:val="1"/>
        </w:numPr>
        <w:ind w:hanging="720"/>
        <w:jc w:val="both"/>
        <w:rPr>
          <w:sz w:val="20"/>
          <w:szCs w:val="20"/>
          <w:lang w:val="en-US"/>
        </w:rPr>
      </w:pPr>
      <w:r w:rsidRPr="00606AE8">
        <w:rPr>
          <w:i/>
          <w:sz w:val="20"/>
          <w:szCs w:val="20"/>
          <w:lang w:val="en-US"/>
        </w:rPr>
        <w:t>Chief Melvin Goodswimmer et al. v. Attorney General of Canada et al.</w:t>
      </w:r>
      <w:r w:rsidR="00CB3520" w:rsidRPr="00606AE8">
        <w:rPr>
          <w:sz w:val="20"/>
          <w:szCs w:val="20"/>
          <w:lang w:val="en-US"/>
        </w:rPr>
        <w:t xml:space="preserve"> </w:t>
      </w:r>
      <w:r w:rsidRPr="005319A3">
        <w:rPr>
          <w:sz w:val="20"/>
          <w:szCs w:val="20"/>
          <w:lang w:val="en-US"/>
        </w:rPr>
        <w:t>(Alta.</w:t>
      </w:r>
      <w:r w:rsidR="00CB3520" w:rsidRPr="005319A3">
        <w:rPr>
          <w:sz w:val="20"/>
          <w:szCs w:val="20"/>
          <w:lang w:val="en-US"/>
        </w:rPr>
        <w:t>) (Civ</w:t>
      </w:r>
      <w:r w:rsidRPr="005319A3">
        <w:rPr>
          <w:sz w:val="20"/>
          <w:szCs w:val="20"/>
          <w:lang w:val="en-US"/>
        </w:rPr>
        <w:t>il) (By Leave</w:t>
      </w:r>
      <w:r w:rsidR="00CB3520" w:rsidRPr="005319A3">
        <w:rPr>
          <w:sz w:val="20"/>
          <w:szCs w:val="20"/>
          <w:lang w:val="en-US"/>
        </w:rPr>
        <w:t>) (</w:t>
      </w:r>
      <w:r w:rsidRPr="005319A3">
        <w:rPr>
          <w:sz w:val="20"/>
          <w:szCs w:val="20"/>
          <w:lang w:val="en-US"/>
        </w:rPr>
        <w:t>37899</w:t>
      </w:r>
      <w:r w:rsidR="00CB3520" w:rsidRPr="005319A3">
        <w:rPr>
          <w:sz w:val="20"/>
          <w:szCs w:val="20"/>
          <w:lang w:val="en-US"/>
        </w:rPr>
        <w:t>)</w:t>
      </w:r>
    </w:p>
    <w:p w:rsidR="00CB3520" w:rsidRPr="005319A3" w:rsidRDefault="00CB3520" w:rsidP="00CB3520">
      <w:pPr>
        <w:widowControl w:val="0"/>
        <w:rPr>
          <w:sz w:val="20"/>
          <w:szCs w:val="20"/>
          <w:lang w:val="en-US"/>
        </w:rPr>
      </w:pPr>
    </w:p>
    <w:p w:rsidR="00CB3520" w:rsidRPr="005319A3" w:rsidRDefault="00CB3520" w:rsidP="00CB3520">
      <w:pPr>
        <w:widowControl w:val="0"/>
        <w:jc w:val="both"/>
        <w:rPr>
          <w:sz w:val="20"/>
          <w:szCs w:val="20"/>
          <w:lang w:val="en-US"/>
        </w:rPr>
      </w:pPr>
    </w:p>
    <w:p w:rsidR="00CB3520" w:rsidRPr="00C50A5C" w:rsidRDefault="00CB3520" w:rsidP="00CB3520">
      <w:pPr>
        <w:widowControl w:val="0"/>
        <w:jc w:val="center"/>
        <w:rPr>
          <w:b/>
          <w:sz w:val="20"/>
          <w:szCs w:val="20"/>
        </w:rPr>
      </w:pPr>
      <w:r w:rsidRPr="00606AE8">
        <w:rPr>
          <w:b/>
          <w:sz w:val="20"/>
          <w:szCs w:val="20"/>
          <w:lang w:val="en-US"/>
        </w:rPr>
        <w:t xml:space="preserve">CORAM: </w:t>
      </w:r>
      <w:proofErr w:type="spellStart"/>
      <w:r w:rsidR="00253236" w:rsidRPr="00606AE8">
        <w:rPr>
          <w:b/>
          <w:sz w:val="20"/>
          <w:szCs w:val="20"/>
          <w:lang w:val="en-US"/>
        </w:rPr>
        <w:t>Moldaver</w:t>
      </w:r>
      <w:proofErr w:type="spellEnd"/>
      <w:r w:rsidR="00E942C2" w:rsidRPr="00606AE8">
        <w:rPr>
          <w:b/>
          <w:sz w:val="20"/>
          <w:szCs w:val="20"/>
          <w:lang w:val="en-US"/>
        </w:rPr>
        <w:t xml:space="preserve">, </w:t>
      </w:r>
      <w:proofErr w:type="spellStart"/>
      <w:r w:rsidR="00195F99" w:rsidRPr="00606AE8">
        <w:rPr>
          <w:b/>
          <w:sz w:val="20"/>
          <w:szCs w:val="20"/>
          <w:lang w:val="en-US"/>
        </w:rPr>
        <w:t>Karakatsanis</w:t>
      </w:r>
      <w:proofErr w:type="spellEnd"/>
      <w:r w:rsidR="00195F99" w:rsidRPr="00606AE8">
        <w:rPr>
          <w:b/>
          <w:sz w:val="20"/>
          <w:szCs w:val="20"/>
          <w:lang w:val="en-US"/>
        </w:rPr>
        <w:t xml:space="preserve"> a</w:t>
      </w:r>
      <w:r w:rsidR="00195F99">
        <w:rPr>
          <w:b/>
          <w:sz w:val="20"/>
          <w:szCs w:val="20"/>
        </w:rPr>
        <w:t xml:space="preserve">nd </w:t>
      </w:r>
      <w:r w:rsidR="00253236" w:rsidRPr="00253236">
        <w:rPr>
          <w:b/>
          <w:sz w:val="20"/>
          <w:szCs w:val="20"/>
        </w:rPr>
        <w:t>Côté</w:t>
      </w:r>
      <w:r w:rsidR="00195F99">
        <w:rPr>
          <w:b/>
          <w:sz w:val="20"/>
          <w:szCs w:val="20"/>
        </w:rPr>
        <w:t xml:space="preserve"> </w:t>
      </w:r>
      <w:r w:rsidRPr="00C50A5C">
        <w:rPr>
          <w:b/>
          <w:sz w:val="20"/>
          <w:szCs w:val="20"/>
        </w:rPr>
        <w:t>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253236" w:rsidRPr="00253236">
        <w:rPr>
          <w:b/>
          <w:sz w:val="20"/>
          <w:szCs w:val="20"/>
          <w:lang w:val="fr-CA"/>
        </w:rPr>
        <w:t>Moldaver</w:t>
      </w:r>
      <w:r w:rsidR="00E942C2">
        <w:rPr>
          <w:b/>
          <w:sz w:val="20"/>
          <w:szCs w:val="20"/>
          <w:lang w:val="fr-CA"/>
        </w:rPr>
        <w:t xml:space="preserve">, </w:t>
      </w:r>
      <w:r w:rsidR="00195F99">
        <w:rPr>
          <w:b/>
          <w:sz w:val="20"/>
          <w:szCs w:val="20"/>
          <w:lang w:val="fr-CA"/>
        </w:rPr>
        <w:t xml:space="preserve">Karakatsanis et </w:t>
      </w:r>
      <w:r w:rsidR="00253236" w:rsidRPr="00253236">
        <w:rPr>
          <w:b/>
          <w:sz w:val="20"/>
          <w:szCs w:val="20"/>
          <w:lang w:val="fr-CA"/>
        </w:rPr>
        <w:t>Côté</w:t>
      </w:r>
    </w:p>
    <w:p w:rsidR="00CB3520" w:rsidRPr="00A8251C" w:rsidRDefault="00CB3520" w:rsidP="00CB3520">
      <w:pPr>
        <w:widowControl w:val="0"/>
        <w:jc w:val="both"/>
        <w:rPr>
          <w:sz w:val="20"/>
          <w:szCs w:val="20"/>
          <w:lang w:val="fr-CA"/>
        </w:rPr>
      </w:pPr>
    </w:p>
    <w:p w:rsidR="00CB3520" w:rsidRPr="00115C9E" w:rsidRDefault="00606AE8" w:rsidP="00CB3520">
      <w:pPr>
        <w:pStyle w:val="ListParagraph"/>
        <w:widowControl w:val="0"/>
        <w:numPr>
          <w:ilvl w:val="0"/>
          <w:numId w:val="1"/>
        </w:numPr>
        <w:ind w:hanging="720"/>
        <w:jc w:val="both"/>
        <w:rPr>
          <w:sz w:val="20"/>
          <w:szCs w:val="20"/>
        </w:rPr>
      </w:pPr>
      <w:r w:rsidRPr="00606AE8">
        <w:rPr>
          <w:i/>
          <w:sz w:val="20"/>
          <w:szCs w:val="20"/>
          <w:lang w:val="en-US"/>
        </w:rPr>
        <w:t>Jordan Sacks et al. v. Theodore Ross et al.</w:t>
      </w:r>
      <w:r w:rsidR="00CB3520" w:rsidRPr="00606AE8">
        <w:rPr>
          <w:sz w:val="20"/>
          <w:szCs w:val="20"/>
          <w:lang w:val="en-US"/>
        </w:rPr>
        <w:t xml:space="preserve"> </w:t>
      </w:r>
      <w:r w:rsidR="00CB3520" w:rsidRPr="009C5D38">
        <w:rPr>
          <w:sz w:val="20"/>
          <w:szCs w:val="20"/>
        </w:rPr>
        <w:t>(</w:t>
      </w:r>
      <w:r>
        <w:rPr>
          <w:sz w:val="20"/>
          <w:szCs w:val="20"/>
        </w:rPr>
        <w:t>Ont</w:t>
      </w:r>
      <w:r w:rsidR="00CB3520" w:rsidRPr="009C5D38">
        <w:rPr>
          <w:sz w:val="20"/>
          <w:szCs w:val="20"/>
        </w:rPr>
        <w:t>.) (Civil) (By Leave)</w:t>
      </w:r>
      <w:r w:rsidR="00CB3520" w:rsidRPr="00115C9E">
        <w:rPr>
          <w:sz w:val="20"/>
          <w:szCs w:val="20"/>
        </w:rPr>
        <w:t xml:space="preserve"> (</w:t>
      </w:r>
      <w:r>
        <w:rPr>
          <w:sz w:val="20"/>
          <w:szCs w:val="20"/>
        </w:rPr>
        <w:t>37867</w:t>
      </w:r>
      <w:r w:rsidR="00CB3520" w:rsidRPr="00115C9E">
        <w:rPr>
          <w:sz w:val="20"/>
          <w:szCs w:val="20"/>
        </w:rPr>
        <w:t>)</w:t>
      </w:r>
    </w:p>
    <w:p w:rsidR="00CB3520" w:rsidRPr="00115C9E" w:rsidRDefault="00CB3520" w:rsidP="00CB3520">
      <w:pPr>
        <w:widowControl w:val="0"/>
        <w:jc w:val="both"/>
        <w:rPr>
          <w:sz w:val="20"/>
          <w:szCs w:val="20"/>
        </w:rPr>
      </w:pPr>
    </w:p>
    <w:p w:rsidR="00CB3520" w:rsidRDefault="00606AE8" w:rsidP="00CB3520">
      <w:pPr>
        <w:pStyle w:val="ListParagraph"/>
        <w:widowControl w:val="0"/>
        <w:numPr>
          <w:ilvl w:val="0"/>
          <w:numId w:val="1"/>
        </w:numPr>
        <w:ind w:hanging="720"/>
        <w:jc w:val="both"/>
        <w:rPr>
          <w:sz w:val="20"/>
          <w:szCs w:val="20"/>
        </w:rPr>
      </w:pPr>
      <w:r>
        <w:rPr>
          <w:i/>
          <w:sz w:val="20"/>
          <w:szCs w:val="20"/>
        </w:rPr>
        <w:t>Timothy James Lofstrom</w:t>
      </w:r>
      <w:r w:rsidR="005319A3">
        <w:rPr>
          <w:i/>
          <w:sz w:val="20"/>
          <w:szCs w:val="20"/>
        </w:rPr>
        <w:t xml:space="preserve"> v. Her Majesty the Queen</w:t>
      </w:r>
      <w:r w:rsidR="00CB3520" w:rsidRPr="009C5D38">
        <w:rPr>
          <w:sz w:val="20"/>
          <w:szCs w:val="20"/>
        </w:rPr>
        <w:t xml:space="preserve"> (</w:t>
      </w:r>
      <w:r>
        <w:rPr>
          <w:sz w:val="20"/>
          <w:szCs w:val="20"/>
        </w:rPr>
        <w:t>Alta</w:t>
      </w:r>
      <w:r w:rsidR="00CB3520" w:rsidRPr="009C5D38">
        <w:rPr>
          <w:sz w:val="20"/>
          <w:szCs w:val="20"/>
        </w:rPr>
        <w:t>.) (Civil) (By Leave)</w:t>
      </w:r>
      <w:r w:rsidR="00CB3520" w:rsidRPr="00C50A5C">
        <w:rPr>
          <w:sz w:val="20"/>
          <w:szCs w:val="20"/>
        </w:rPr>
        <w:t xml:space="preserve"> (</w:t>
      </w:r>
      <w:r>
        <w:rPr>
          <w:sz w:val="20"/>
          <w:szCs w:val="20"/>
        </w:rPr>
        <w:t>38025</w:t>
      </w:r>
      <w:r w:rsidR="00CB3520" w:rsidRPr="00C50A5C">
        <w:rPr>
          <w:sz w:val="20"/>
          <w:szCs w:val="20"/>
        </w:rPr>
        <w:t>)</w:t>
      </w:r>
    </w:p>
    <w:p w:rsidR="00CB3520" w:rsidRPr="009C5D38" w:rsidRDefault="00CB3520" w:rsidP="00CB3520">
      <w:pPr>
        <w:widowControl w:val="0"/>
        <w:rPr>
          <w:i/>
          <w:sz w:val="20"/>
          <w:szCs w:val="20"/>
        </w:rPr>
      </w:pPr>
    </w:p>
    <w:p w:rsidR="00CB3520" w:rsidRPr="009C5D38" w:rsidRDefault="00606AE8" w:rsidP="00CB3520">
      <w:pPr>
        <w:pStyle w:val="ListParagraph"/>
        <w:widowControl w:val="0"/>
        <w:numPr>
          <w:ilvl w:val="0"/>
          <w:numId w:val="1"/>
        </w:numPr>
        <w:ind w:hanging="720"/>
        <w:jc w:val="both"/>
        <w:rPr>
          <w:sz w:val="20"/>
          <w:szCs w:val="20"/>
        </w:rPr>
      </w:pPr>
      <w:r>
        <w:rPr>
          <w:i/>
          <w:sz w:val="20"/>
          <w:szCs w:val="20"/>
        </w:rPr>
        <w:t>Khawar Hanif v. College of Veterinarians of Ontario</w:t>
      </w:r>
      <w:r w:rsidR="00CB3520" w:rsidRPr="009C5D38">
        <w:rPr>
          <w:sz w:val="20"/>
          <w:szCs w:val="20"/>
        </w:rPr>
        <w:t xml:space="preserve"> (</w:t>
      </w:r>
      <w:r>
        <w:rPr>
          <w:sz w:val="20"/>
          <w:szCs w:val="20"/>
        </w:rPr>
        <w:t>Ont.</w:t>
      </w:r>
      <w:r w:rsidR="00CB3520" w:rsidRPr="009C5D38">
        <w:rPr>
          <w:sz w:val="20"/>
          <w:szCs w:val="20"/>
        </w:rPr>
        <w:t>) (Civil) (By Leave) (</w:t>
      </w:r>
      <w:r>
        <w:rPr>
          <w:sz w:val="20"/>
          <w:szCs w:val="20"/>
        </w:rPr>
        <w:t>37900</w:t>
      </w:r>
      <w:r w:rsidR="00CB3520" w:rsidRPr="009C5D38">
        <w:rPr>
          <w:sz w:val="20"/>
          <w:szCs w:val="20"/>
        </w:rPr>
        <w:t>)</w:t>
      </w:r>
    </w:p>
    <w:p w:rsidR="00CB3520" w:rsidRPr="009C5D38" w:rsidRDefault="00CB3520" w:rsidP="00CB3520">
      <w:pPr>
        <w:widowControl w:val="0"/>
        <w:jc w:val="both"/>
        <w:rPr>
          <w:sz w:val="20"/>
          <w:szCs w:val="20"/>
        </w:rPr>
      </w:pPr>
    </w:p>
    <w:p w:rsidR="002E2327" w:rsidRPr="00CB3520" w:rsidRDefault="002E2327" w:rsidP="002E2327">
      <w:pPr>
        <w:widowControl w:val="0"/>
        <w:rPr>
          <w:sz w:val="20"/>
          <w:szCs w:val="20"/>
        </w:rPr>
      </w:pPr>
    </w:p>
    <w:p w:rsidR="002E2327" w:rsidRDefault="00C53CD4" w:rsidP="002E2327">
      <w:pPr>
        <w:widowControl w:val="0"/>
        <w:rPr>
          <w:sz w:val="20"/>
          <w:szCs w:val="20"/>
        </w:rPr>
      </w:pPr>
      <w:r>
        <w:rPr>
          <w:sz w:val="20"/>
          <w:szCs w:val="20"/>
        </w:rPr>
        <w:pict>
          <v:rect id="_x0000_i1050"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14"/>
          <w:footerReference w:type="default" r:id="rId15"/>
          <w:headerReference w:type="first" r:id="rId16"/>
          <w:footerReference w:type="first" r:id="rId17"/>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2C08D0"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FE0138">
              <w:rPr>
                <w:b/>
                <w:szCs w:val="24"/>
                <w:lang w:val="fr-CA"/>
              </w:rPr>
              <w:t xml:space="preserve">JUGEMENTS RENDUS </w:t>
            </w:r>
            <w:r w:rsidRPr="001D0D5F">
              <w:rPr>
                <w:b/>
                <w:szCs w:val="24"/>
                <w:lang w:val="fr-CA"/>
              </w:rPr>
              <w:t>SUR LES DEMANDES D’AUTORISATION</w:t>
            </w:r>
          </w:p>
        </w:tc>
      </w:tr>
    </w:tbl>
    <w:p w:rsidR="008D292F" w:rsidRPr="00C50A5C" w:rsidRDefault="008D292F" w:rsidP="008D292F">
      <w:pPr>
        <w:rPr>
          <w:sz w:val="20"/>
          <w:szCs w:val="20"/>
          <w:lang w:val="fr-CA"/>
        </w:rPr>
      </w:pPr>
    </w:p>
    <w:p w:rsidR="000E2959" w:rsidRPr="00C50A5C" w:rsidRDefault="00544BDC" w:rsidP="000E2959">
      <w:pPr>
        <w:rPr>
          <w:b/>
          <w:sz w:val="20"/>
          <w:szCs w:val="20"/>
        </w:rPr>
      </w:pPr>
      <w:r>
        <w:rPr>
          <w:b/>
          <w:sz w:val="20"/>
          <w:szCs w:val="20"/>
        </w:rPr>
        <w:t>MAY 31</w:t>
      </w:r>
      <w:r w:rsidR="000E2959" w:rsidRPr="00C50A5C">
        <w:rPr>
          <w:b/>
          <w:sz w:val="20"/>
          <w:szCs w:val="20"/>
        </w:rPr>
        <w:t xml:space="preserve">, </w:t>
      </w:r>
      <w:r w:rsidR="0030050B">
        <w:rPr>
          <w:b/>
          <w:sz w:val="20"/>
          <w:szCs w:val="20"/>
        </w:rPr>
        <w:t>201</w:t>
      </w:r>
      <w:r w:rsidR="007B4DFF">
        <w:rPr>
          <w:b/>
          <w:sz w:val="20"/>
          <w:szCs w:val="20"/>
        </w:rPr>
        <w:t>8</w:t>
      </w:r>
      <w:r w:rsidR="000E2959" w:rsidRPr="00C50A5C">
        <w:rPr>
          <w:b/>
          <w:sz w:val="20"/>
          <w:szCs w:val="20"/>
        </w:rPr>
        <w:t xml:space="preserve"> / LE </w:t>
      </w:r>
      <w:r>
        <w:rPr>
          <w:b/>
          <w:sz w:val="20"/>
          <w:szCs w:val="20"/>
        </w:rPr>
        <w:t xml:space="preserve">31 MAI </w:t>
      </w:r>
      <w:r w:rsidR="0030050B">
        <w:rPr>
          <w:b/>
          <w:sz w:val="20"/>
          <w:szCs w:val="20"/>
        </w:rPr>
        <w:t>201</w:t>
      </w:r>
      <w:r w:rsidR="007B4DFF">
        <w:rPr>
          <w:b/>
          <w:sz w:val="20"/>
          <w:szCs w:val="20"/>
        </w:rPr>
        <w:t>8</w:t>
      </w:r>
    </w:p>
    <w:p w:rsidR="00E8544A" w:rsidRPr="009D287C" w:rsidRDefault="00E8544A" w:rsidP="00E8544A">
      <w:pPr>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544BDC" w:rsidRPr="002C08D0" w:rsidTr="00BA286E">
        <w:trPr>
          <w:gridAfter w:val="1"/>
          <w:wAfter w:w="48" w:type="pct"/>
        </w:trPr>
        <w:tc>
          <w:tcPr>
            <w:tcW w:w="537" w:type="pct"/>
          </w:tcPr>
          <w:p w:rsidR="00544BDC" w:rsidRPr="00B04AB2" w:rsidRDefault="00544BDC" w:rsidP="00BA286E">
            <w:pPr>
              <w:jc w:val="both"/>
              <w:rPr>
                <w:sz w:val="20"/>
              </w:rPr>
            </w:pPr>
            <w:r w:rsidRPr="00B04AB2">
              <w:rPr>
                <w:rStyle w:val="SCCFileNumberChar"/>
                <w:sz w:val="20"/>
                <w:szCs w:val="20"/>
              </w:rPr>
              <w:t>37824</w:t>
            </w:r>
          </w:p>
        </w:tc>
        <w:tc>
          <w:tcPr>
            <w:tcW w:w="4415" w:type="pct"/>
            <w:gridSpan w:val="3"/>
          </w:tcPr>
          <w:p w:rsidR="00544BDC" w:rsidRPr="002C08D0" w:rsidRDefault="00544BDC" w:rsidP="00BA286E">
            <w:pPr>
              <w:pStyle w:val="SCCLsocParty"/>
              <w:jc w:val="both"/>
              <w:rPr>
                <w:b/>
                <w:sz w:val="20"/>
                <w:szCs w:val="20"/>
                <w:lang w:val="en-US"/>
              </w:rPr>
            </w:pPr>
            <w:proofErr w:type="spellStart"/>
            <w:r w:rsidRPr="002C08D0">
              <w:rPr>
                <w:b/>
                <w:sz w:val="20"/>
                <w:szCs w:val="20"/>
                <w:lang w:val="en-US"/>
              </w:rPr>
              <w:t>Brault</w:t>
            </w:r>
            <w:proofErr w:type="spellEnd"/>
            <w:r w:rsidRPr="002C08D0">
              <w:rPr>
                <w:b/>
                <w:sz w:val="20"/>
                <w:szCs w:val="20"/>
                <w:lang w:val="en-US"/>
              </w:rPr>
              <w:t xml:space="preserve"> &amp; Martineau</w:t>
            </w:r>
            <w:r w:rsidR="00DC70F9" w:rsidRPr="002C08D0">
              <w:rPr>
                <w:b/>
                <w:sz w:val="20"/>
                <w:szCs w:val="20"/>
                <w:lang w:val="en-US"/>
              </w:rPr>
              <w:t xml:space="preserve"> </w:t>
            </w:r>
            <w:proofErr w:type="spellStart"/>
            <w:r w:rsidR="00DC70F9" w:rsidRPr="002C08D0">
              <w:rPr>
                <w:b/>
                <w:sz w:val="20"/>
                <w:szCs w:val="20"/>
                <w:lang w:val="en-US"/>
              </w:rPr>
              <w:t>inc.</w:t>
            </w:r>
            <w:proofErr w:type="spellEnd"/>
            <w:r w:rsidR="00DC70F9" w:rsidRPr="002C08D0">
              <w:rPr>
                <w:b/>
                <w:sz w:val="20"/>
                <w:szCs w:val="20"/>
                <w:lang w:val="en-US"/>
              </w:rPr>
              <w:t xml:space="preserve">, Leon’s Furniture Limited and Glentel </w:t>
            </w:r>
            <w:proofErr w:type="spellStart"/>
            <w:r w:rsidR="00DC70F9" w:rsidRPr="002C08D0">
              <w:rPr>
                <w:b/>
                <w:sz w:val="20"/>
                <w:szCs w:val="20"/>
                <w:lang w:val="en-US"/>
              </w:rPr>
              <w:t>inc.</w:t>
            </w:r>
            <w:proofErr w:type="spellEnd"/>
            <w:r w:rsidR="00DC70F9" w:rsidRPr="002C08D0">
              <w:rPr>
                <w:b/>
                <w:sz w:val="20"/>
                <w:szCs w:val="20"/>
                <w:lang w:val="en-US"/>
              </w:rPr>
              <w:t xml:space="preserve"> v. Luc </w:t>
            </w:r>
            <w:proofErr w:type="spellStart"/>
            <w:r w:rsidR="00DC70F9" w:rsidRPr="002C08D0">
              <w:rPr>
                <w:b/>
                <w:sz w:val="20"/>
                <w:szCs w:val="20"/>
                <w:lang w:val="en-US"/>
              </w:rPr>
              <w:t>Cantin</w:t>
            </w:r>
            <w:proofErr w:type="spellEnd"/>
            <w:r w:rsidR="00DC70F9" w:rsidRPr="002C08D0">
              <w:rPr>
                <w:b/>
                <w:sz w:val="20"/>
                <w:szCs w:val="20"/>
                <w:lang w:val="en-US"/>
              </w:rPr>
              <w:t xml:space="preserve"> and</w:t>
            </w:r>
            <w:r w:rsidRPr="002C08D0">
              <w:rPr>
                <w:b/>
                <w:sz w:val="20"/>
                <w:szCs w:val="20"/>
                <w:lang w:val="en-US"/>
              </w:rPr>
              <w:t xml:space="preserve"> François </w:t>
            </w:r>
            <w:proofErr w:type="spellStart"/>
            <w:r w:rsidRPr="002C08D0">
              <w:rPr>
                <w:b/>
                <w:sz w:val="20"/>
                <w:szCs w:val="20"/>
                <w:lang w:val="en-US"/>
              </w:rPr>
              <w:t>Routhier</w:t>
            </w:r>
            <w:proofErr w:type="spellEnd"/>
          </w:p>
          <w:p w:rsidR="00544BDC" w:rsidRPr="002C08D0" w:rsidRDefault="00544BDC" w:rsidP="00BA286E">
            <w:pPr>
              <w:pStyle w:val="SCCLsocOtherPartySeparator"/>
              <w:rPr>
                <w:sz w:val="20"/>
                <w:szCs w:val="20"/>
              </w:rPr>
            </w:pPr>
            <w:r w:rsidRPr="002C08D0">
              <w:rPr>
                <w:sz w:val="20"/>
                <w:szCs w:val="20"/>
              </w:rPr>
              <w:t>- and -</w:t>
            </w:r>
          </w:p>
          <w:p w:rsidR="00544BDC" w:rsidRPr="002C08D0" w:rsidRDefault="00544BDC" w:rsidP="00BA286E">
            <w:pPr>
              <w:pStyle w:val="SCCLsocParty"/>
              <w:jc w:val="both"/>
              <w:rPr>
                <w:b/>
                <w:sz w:val="20"/>
                <w:szCs w:val="20"/>
              </w:rPr>
            </w:pPr>
            <w:r w:rsidRPr="00DC70F9">
              <w:rPr>
                <w:b/>
                <w:sz w:val="20"/>
                <w:szCs w:val="20"/>
              </w:rPr>
              <w:t>Ameublement</w:t>
            </w:r>
            <w:r w:rsidR="00DC70F9" w:rsidRPr="00DC70F9">
              <w:rPr>
                <w:b/>
                <w:sz w:val="20"/>
                <w:szCs w:val="20"/>
              </w:rPr>
              <w:t xml:space="preserve">s Tanguay </w:t>
            </w:r>
            <w:proofErr w:type="spellStart"/>
            <w:r w:rsidR="00DC70F9" w:rsidRPr="00DC70F9">
              <w:rPr>
                <w:b/>
                <w:sz w:val="20"/>
                <w:szCs w:val="20"/>
              </w:rPr>
              <w:t>inc.</w:t>
            </w:r>
            <w:proofErr w:type="spellEnd"/>
            <w:r w:rsidR="00DC70F9" w:rsidRPr="00DC70F9">
              <w:rPr>
                <w:b/>
                <w:sz w:val="20"/>
                <w:szCs w:val="20"/>
              </w:rPr>
              <w:t xml:space="preserve"> a</w:t>
            </w:r>
            <w:r w:rsidR="00DC70F9">
              <w:rPr>
                <w:b/>
                <w:sz w:val="20"/>
                <w:szCs w:val="20"/>
              </w:rPr>
              <w:t>nd</w:t>
            </w:r>
            <w:r w:rsidRPr="00DC70F9">
              <w:rPr>
                <w:b/>
                <w:sz w:val="20"/>
                <w:szCs w:val="20"/>
              </w:rPr>
              <w:t xml:space="preserve"> Corbeil Électroménagers </w:t>
            </w:r>
            <w:proofErr w:type="spellStart"/>
            <w:r w:rsidRPr="00DC70F9">
              <w:rPr>
                <w:b/>
                <w:sz w:val="20"/>
                <w:szCs w:val="20"/>
              </w:rPr>
              <w:t>inc.</w:t>
            </w:r>
            <w:proofErr w:type="spellEnd"/>
            <w:r w:rsidRPr="00DC70F9">
              <w:rPr>
                <w:b/>
                <w:sz w:val="20"/>
                <w:szCs w:val="20"/>
              </w:rPr>
              <w:t xml:space="preserve"> </w:t>
            </w:r>
            <w:r w:rsidRPr="002C08D0">
              <w:rPr>
                <w:b/>
                <w:sz w:val="20"/>
                <w:szCs w:val="20"/>
              </w:rPr>
              <w:t xml:space="preserve">(Corbeil Électrique </w:t>
            </w:r>
            <w:proofErr w:type="spellStart"/>
            <w:r w:rsidRPr="002C08D0">
              <w:rPr>
                <w:b/>
                <w:sz w:val="20"/>
                <w:szCs w:val="20"/>
              </w:rPr>
              <w:t>inc.</w:t>
            </w:r>
            <w:proofErr w:type="spellEnd"/>
            <w:r w:rsidRPr="002C08D0">
              <w:rPr>
                <w:b/>
                <w:sz w:val="20"/>
                <w:szCs w:val="20"/>
              </w:rPr>
              <w:t>)</w:t>
            </w:r>
          </w:p>
          <w:p w:rsidR="00544BDC" w:rsidRPr="002C08D0" w:rsidRDefault="00544BDC" w:rsidP="00BA286E">
            <w:pPr>
              <w:jc w:val="both"/>
              <w:rPr>
                <w:sz w:val="20"/>
                <w:lang w:val="fr-CA"/>
              </w:rPr>
            </w:pPr>
            <w:r w:rsidRPr="002C08D0">
              <w:rPr>
                <w:sz w:val="20"/>
                <w:lang w:val="fr-CA"/>
              </w:rPr>
              <w:t xml:space="preserve">(Que.) (Civil) (By </w:t>
            </w:r>
            <w:proofErr w:type="spellStart"/>
            <w:r w:rsidRPr="002C08D0">
              <w:rPr>
                <w:sz w:val="20"/>
                <w:lang w:val="fr-CA"/>
              </w:rPr>
              <w:t>Leave</w:t>
            </w:r>
            <w:proofErr w:type="spellEnd"/>
            <w:r w:rsidRPr="002C08D0">
              <w:rPr>
                <w:sz w:val="20"/>
                <w:lang w:val="fr-CA"/>
              </w:rPr>
              <w:t>)</w:t>
            </w:r>
          </w:p>
        </w:tc>
      </w:tr>
      <w:tr w:rsidR="002E6EF1" w:rsidRPr="002E6EF1" w:rsidTr="002E6EF1">
        <w:trPr>
          <w:gridAfter w:val="1"/>
          <w:wAfter w:w="48" w:type="pct"/>
        </w:trPr>
        <w:tc>
          <w:tcPr>
            <w:tcW w:w="4952" w:type="pct"/>
            <w:gridSpan w:val="4"/>
          </w:tcPr>
          <w:p w:rsidR="002E6EF1" w:rsidRPr="00F00616" w:rsidRDefault="00F00616" w:rsidP="00F00616">
            <w:pPr>
              <w:jc w:val="both"/>
              <w:rPr>
                <w:sz w:val="20"/>
              </w:rPr>
            </w:pPr>
            <w:r w:rsidRPr="00F00616">
              <w:rPr>
                <w:sz w:val="20"/>
              </w:rPr>
              <w:t xml:space="preserve">The application for leave to appeal from the judgment of the Court of Appeal of Quebec (Montréal), Numbers 500-09-026393-165, 500-09-026402-164 and 500-09-026413-161, 2017 QCCA 1330, dated September 7, 2017, is dismissed with costs. </w:t>
            </w:r>
          </w:p>
        </w:tc>
      </w:tr>
      <w:tr w:rsidR="00544BDC" w:rsidRPr="00B04AB2" w:rsidTr="00BA286E">
        <w:trPr>
          <w:gridAfter w:val="1"/>
          <w:wAfter w:w="48" w:type="pct"/>
        </w:trPr>
        <w:tc>
          <w:tcPr>
            <w:tcW w:w="4952" w:type="pct"/>
            <w:gridSpan w:val="4"/>
          </w:tcPr>
          <w:p w:rsidR="00544BDC" w:rsidRPr="00B04AB2" w:rsidRDefault="00544BDC" w:rsidP="00BA286E">
            <w:pPr>
              <w:jc w:val="both"/>
              <w:rPr>
                <w:sz w:val="20"/>
              </w:rPr>
            </w:pPr>
            <w:r w:rsidRPr="00B04AB2">
              <w:rPr>
                <w:iCs/>
                <w:sz w:val="20"/>
              </w:rPr>
              <w:t>Civil procedure — Class actions — Standing — Whether courts should adjust their filter in cases involving class action against multiple defendants and, in particular, whether they should</w:t>
            </w:r>
            <w:r w:rsidRPr="00B04AB2">
              <w:rPr>
                <w:rFonts w:ascii="Tahoma" w:hAnsi="Tahoma" w:cs="Tahoma"/>
                <w:color w:val="000000"/>
                <w:sz w:val="20"/>
              </w:rPr>
              <w:t xml:space="preserve"> </w:t>
            </w:r>
            <w:r w:rsidRPr="00B04AB2">
              <w:rPr>
                <w:iCs/>
                <w:sz w:val="20"/>
              </w:rPr>
              <w:t xml:space="preserve">impose obligation on applicant to make </w:t>
            </w:r>
            <w:r w:rsidRPr="00B04AB2">
              <w:rPr>
                <w:bCs/>
                <w:iCs/>
                <w:sz w:val="20"/>
              </w:rPr>
              <w:t>prior inquiries</w:t>
            </w:r>
            <w:r w:rsidRPr="00B04AB2">
              <w:rPr>
                <w:iCs/>
                <w:sz w:val="20"/>
              </w:rPr>
              <w:t xml:space="preserve"> — Whether individual who has no legal relationship with company and does not know its business practices can rely on general allegation that company has committed fault in order to obtain right to institute class action against it — Whether individual rather has obligation to show that he or she has made some minimal inquiries and has [</w:t>
            </w:r>
            <w:r w:rsidRPr="00B04AB2">
              <w:rPr>
                <w:iCs/>
                <w:smallCaps/>
                <w:sz w:val="20"/>
              </w:rPr>
              <w:t>translation</w:t>
            </w:r>
            <w:r w:rsidRPr="00B04AB2">
              <w:rPr>
                <w:rFonts w:asciiTheme="minorBidi" w:hAnsiTheme="minorBidi"/>
                <w:iCs/>
                <w:sz w:val="20"/>
              </w:rPr>
              <w:t xml:space="preserve">] </w:t>
            </w:r>
            <w:r w:rsidRPr="00B04AB2">
              <w:rPr>
                <w:iCs/>
                <w:sz w:val="20"/>
              </w:rPr>
              <w:t>“knowledge of the situation of the persons he or she intends to represent, especially as it relates to the defendants against whom he or she does not have a personal claim” — Whether courts should consider exceptions to dismiss at authorization stage, regardless of their complexity, or whether they merely have to ascertain that proposed cause of action is “arguable” and not “frivolous”</w:t>
            </w:r>
            <w:r w:rsidRPr="00B04AB2">
              <w:rPr>
                <w:sz w:val="20"/>
              </w:rPr>
              <w:t xml:space="preserve"> </w:t>
            </w:r>
            <w:r w:rsidRPr="00B04AB2">
              <w:rPr>
                <w:iCs/>
                <w:sz w:val="20"/>
              </w:rPr>
              <w:t xml:space="preserve">— Whether class actions, which put defendants through long and costly proceedings, should be treated differently than ordinary actions that can be dismissed at preliminary stage on ground that they are unfounded in law even if facts are assumed to be true — Whether and, if so, how </w:t>
            </w:r>
            <w:r w:rsidRPr="00B04AB2">
              <w:rPr>
                <w:i/>
                <w:iCs/>
                <w:sz w:val="20"/>
              </w:rPr>
              <w:t>res judicata</w:t>
            </w:r>
            <w:r w:rsidRPr="00B04AB2">
              <w:rPr>
                <w:iCs/>
                <w:sz w:val="20"/>
              </w:rPr>
              <w:t xml:space="preserve"> rule applies at authorization stage of class action</w:t>
            </w:r>
            <w:r w:rsidRPr="00B04AB2">
              <w:rPr>
                <w:color w:val="020202"/>
                <w:sz w:val="20"/>
              </w:rPr>
              <w:t xml:space="preserve"> </w:t>
            </w:r>
            <w:r w:rsidRPr="00B04AB2">
              <w:rPr>
                <w:iCs/>
                <w:sz w:val="20"/>
              </w:rPr>
              <w:t xml:space="preserve">— </w:t>
            </w:r>
            <w:r w:rsidRPr="00B04AB2">
              <w:rPr>
                <w:i/>
                <w:sz w:val="20"/>
              </w:rPr>
              <w:t>Code of Civil Procedure</w:t>
            </w:r>
            <w:r w:rsidRPr="00B04AB2">
              <w:rPr>
                <w:sz w:val="20"/>
              </w:rPr>
              <w:t>, CQLR, c. C</w:t>
            </w:r>
            <w:r w:rsidRPr="00B04AB2">
              <w:rPr>
                <w:sz w:val="20"/>
              </w:rPr>
              <w:noBreakHyphen/>
              <w:t>25.01, arts. 575, 578.</w:t>
            </w:r>
          </w:p>
        </w:tc>
      </w:tr>
      <w:tr w:rsidR="00544BDC" w:rsidRPr="00B04AB2" w:rsidTr="00BA286E">
        <w:trPr>
          <w:gridAfter w:val="1"/>
          <w:wAfter w:w="48" w:type="pct"/>
        </w:trPr>
        <w:tc>
          <w:tcPr>
            <w:tcW w:w="4952" w:type="pct"/>
            <w:gridSpan w:val="4"/>
          </w:tcPr>
          <w:p w:rsidR="00544BDC" w:rsidRPr="00B04AB2" w:rsidRDefault="00544BDC" w:rsidP="00BA286E">
            <w:pPr>
              <w:jc w:val="both"/>
              <w:rPr>
                <w:sz w:val="20"/>
              </w:rPr>
            </w:pPr>
          </w:p>
        </w:tc>
      </w:tr>
      <w:tr w:rsidR="00544BDC" w:rsidRPr="00B04AB2" w:rsidTr="00BA286E">
        <w:trPr>
          <w:gridAfter w:val="1"/>
          <w:wAfter w:w="48" w:type="pct"/>
        </w:trPr>
        <w:tc>
          <w:tcPr>
            <w:tcW w:w="4952" w:type="pct"/>
            <w:gridSpan w:val="4"/>
          </w:tcPr>
          <w:p w:rsidR="00544BDC" w:rsidRPr="00B04AB2" w:rsidRDefault="00544BDC" w:rsidP="00BA286E">
            <w:pPr>
              <w:jc w:val="both"/>
              <w:rPr>
                <w:sz w:val="20"/>
              </w:rPr>
            </w:pPr>
            <w:r w:rsidRPr="00B04AB2">
              <w:rPr>
                <w:sz w:val="20"/>
              </w:rPr>
              <w:t>The case concerns a motion for authorization to institute a class action for damages against 13 companies, including the applicants, based on their alleged systematic and widespread use of prohibited business practices in selling extended warranty contracts to consumers. The companies in question are alleged to have offered warranties extending the manufacturer’s warranty, added a new warranty to the products sold or offered additional protection services on the basis of false representations, when the law already provides consumers with such warranties.</w:t>
            </w:r>
          </w:p>
          <w:p w:rsidR="00544BDC" w:rsidRPr="00B04AB2" w:rsidRDefault="00544BDC" w:rsidP="00BA286E">
            <w:pPr>
              <w:jc w:val="both"/>
              <w:rPr>
                <w:sz w:val="20"/>
              </w:rPr>
            </w:pPr>
          </w:p>
        </w:tc>
      </w:tr>
      <w:tr w:rsidR="00544BDC" w:rsidRPr="00B04AB2" w:rsidTr="00BA286E">
        <w:tblPrEx>
          <w:tblCellMar>
            <w:bottom w:w="0" w:type="dxa"/>
          </w:tblCellMar>
        </w:tblPrEx>
        <w:tc>
          <w:tcPr>
            <w:tcW w:w="2367" w:type="pct"/>
            <w:gridSpan w:val="2"/>
          </w:tcPr>
          <w:p w:rsidR="00544BDC" w:rsidRPr="00B04AB2" w:rsidRDefault="00544BDC" w:rsidP="00BA286E">
            <w:pPr>
              <w:jc w:val="both"/>
              <w:rPr>
                <w:sz w:val="20"/>
              </w:rPr>
            </w:pPr>
            <w:r w:rsidRPr="00B04AB2">
              <w:rPr>
                <w:sz w:val="20"/>
              </w:rPr>
              <w:t>September 9, 2016</w:t>
            </w:r>
          </w:p>
          <w:p w:rsidR="00544BDC" w:rsidRPr="00B04AB2" w:rsidRDefault="00544BDC" w:rsidP="00BA286E">
            <w:pPr>
              <w:jc w:val="both"/>
              <w:rPr>
                <w:sz w:val="20"/>
              </w:rPr>
            </w:pPr>
            <w:r w:rsidRPr="00B04AB2">
              <w:rPr>
                <w:sz w:val="20"/>
              </w:rPr>
              <w:t>Quebec Superior Court</w:t>
            </w:r>
          </w:p>
          <w:p w:rsidR="00544BDC" w:rsidRPr="00B04AB2" w:rsidRDefault="00544BDC" w:rsidP="00BA286E">
            <w:pPr>
              <w:jc w:val="both"/>
              <w:rPr>
                <w:sz w:val="20"/>
              </w:rPr>
            </w:pPr>
            <w:r w:rsidRPr="00B04AB2">
              <w:rPr>
                <w:sz w:val="20"/>
              </w:rPr>
              <w:t>(Nollet J.)</w:t>
            </w:r>
          </w:p>
          <w:p w:rsidR="00544BDC" w:rsidRPr="00B04AB2" w:rsidRDefault="00544BDC" w:rsidP="00BA286E">
            <w:pPr>
              <w:jc w:val="both"/>
              <w:rPr>
                <w:sz w:val="20"/>
              </w:rPr>
            </w:pPr>
            <w:r w:rsidRPr="00B04AB2">
              <w:rPr>
                <w:sz w:val="20"/>
              </w:rPr>
              <w:t>No. 500-06-000709-143</w:t>
            </w:r>
          </w:p>
          <w:p w:rsidR="00544BDC" w:rsidRPr="00B04AB2" w:rsidRDefault="00C53CD4" w:rsidP="00BA286E">
            <w:pPr>
              <w:jc w:val="both"/>
              <w:rPr>
                <w:rStyle w:val="Hyperlink"/>
                <w:sz w:val="20"/>
              </w:rPr>
            </w:pPr>
            <w:hyperlink r:id="rId18" w:history="1">
              <w:r w:rsidR="00544BDC" w:rsidRPr="00B04AB2">
                <w:rPr>
                  <w:rStyle w:val="Hyperlink"/>
                  <w:sz w:val="20"/>
                </w:rPr>
                <w:t>2016 QCCS 4546</w:t>
              </w:r>
            </w:hyperlink>
          </w:p>
          <w:p w:rsidR="00544BDC" w:rsidRPr="00B04AB2" w:rsidRDefault="00544BDC" w:rsidP="00BA286E">
            <w:pPr>
              <w:jc w:val="both"/>
              <w:rPr>
                <w:sz w:val="20"/>
              </w:rPr>
            </w:pPr>
          </w:p>
        </w:tc>
        <w:tc>
          <w:tcPr>
            <w:tcW w:w="267" w:type="pct"/>
          </w:tcPr>
          <w:p w:rsidR="00544BDC" w:rsidRPr="00B04AB2" w:rsidRDefault="00544BDC" w:rsidP="00BA286E">
            <w:pPr>
              <w:jc w:val="both"/>
              <w:rPr>
                <w:sz w:val="20"/>
              </w:rPr>
            </w:pPr>
          </w:p>
        </w:tc>
        <w:tc>
          <w:tcPr>
            <w:tcW w:w="2366" w:type="pct"/>
            <w:gridSpan w:val="2"/>
          </w:tcPr>
          <w:p w:rsidR="00544BDC" w:rsidRPr="00B04AB2" w:rsidRDefault="00544BDC" w:rsidP="00BA286E">
            <w:pPr>
              <w:jc w:val="both"/>
              <w:rPr>
                <w:sz w:val="20"/>
              </w:rPr>
            </w:pPr>
            <w:r w:rsidRPr="00B04AB2">
              <w:rPr>
                <w:iCs/>
                <w:sz w:val="20"/>
              </w:rPr>
              <w:t>Motion for authorization to institute class action allowed; respondent François Routhier appointed representative plaintiff</w:t>
            </w:r>
            <w:r w:rsidRPr="00B04AB2">
              <w:rPr>
                <w:sz w:val="20"/>
              </w:rPr>
              <w:t xml:space="preserve"> </w:t>
            </w:r>
          </w:p>
          <w:p w:rsidR="00544BDC" w:rsidRPr="00B04AB2" w:rsidRDefault="00544BDC" w:rsidP="00BA286E">
            <w:pPr>
              <w:jc w:val="both"/>
              <w:rPr>
                <w:sz w:val="20"/>
              </w:rPr>
            </w:pPr>
          </w:p>
        </w:tc>
      </w:tr>
      <w:tr w:rsidR="00544BDC" w:rsidRPr="00B04AB2" w:rsidTr="00BA286E">
        <w:tblPrEx>
          <w:tblCellMar>
            <w:bottom w:w="0" w:type="dxa"/>
          </w:tblCellMar>
        </w:tblPrEx>
        <w:tc>
          <w:tcPr>
            <w:tcW w:w="2367" w:type="pct"/>
            <w:gridSpan w:val="2"/>
          </w:tcPr>
          <w:p w:rsidR="00544BDC" w:rsidRPr="00B04AB2" w:rsidRDefault="00544BDC" w:rsidP="00BA286E">
            <w:pPr>
              <w:jc w:val="both"/>
              <w:rPr>
                <w:sz w:val="20"/>
              </w:rPr>
            </w:pPr>
            <w:r w:rsidRPr="00B04AB2">
              <w:rPr>
                <w:sz w:val="20"/>
              </w:rPr>
              <w:t>September 7, 2017</w:t>
            </w:r>
          </w:p>
          <w:p w:rsidR="00544BDC" w:rsidRPr="00B04AB2" w:rsidRDefault="00544BDC" w:rsidP="00BA286E">
            <w:pPr>
              <w:jc w:val="both"/>
              <w:rPr>
                <w:sz w:val="20"/>
              </w:rPr>
            </w:pPr>
            <w:r w:rsidRPr="00B04AB2">
              <w:rPr>
                <w:sz w:val="20"/>
              </w:rPr>
              <w:t>Quebec Court of Appeal (Montréal)</w:t>
            </w:r>
          </w:p>
          <w:p w:rsidR="00544BDC" w:rsidRPr="00B04AB2" w:rsidRDefault="00544BDC" w:rsidP="00BA286E">
            <w:pPr>
              <w:jc w:val="both"/>
              <w:rPr>
                <w:sz w:val="20"/>
              </w:rPr>
            </w:pPr>
            <w:r w:rsidRPr="00B04AB2">
              <w:rPr>
                <w:sz w:val="20"/>
              </w:rPr>
              <w:t>(Kasirer, St-Pierre and Vauclair JJ.A.)</w:t>
            </w:r>
          </w:p>
          <w:p w:rsidR="00544BDC" w:rsidRPr="00B04AB2" w:rsidRDefault="00544BDC" w:rsidP="00BA286E">
            <w:pPr>
              <w:jc w:val="both"/>
              <w:rPr>
                <w:sz w:val="20"/>
              </w:rPr>
            </w:pPr>
            <w:r w:rsidRPr="00B04AB2">
              <w:rPr>
                <w:sz w:val="20"/>
              </w:rPr>
              <w:t>Nos. 500-09-026393-165, 500-09-026402-164, 500-09-026413-161</w:t>
            </w:r>
          </w:p>
          <w:p w:rsidR="00544BDC" w:rsidRPr="00B04AB2" w:rsidRDefault="00C53CD4" w:rsidP="00BA286E">
            <w:pPr>
              <w:jc w:val="both"/>
              <w:rPr>
                <w:rStyle w:val="Hyperlink"/>
                <w:sz w:val="20"/>
              </w:rPr>
            </w:pPr>
            <w:hyperlink r:id="rId19" w:history="1">
              <w:r w:rsidR="00544BDC" w:rsidRPr="00B04AB2">
                <w:rPr>
                  <w:rStyle w:val="Hyperlink"/>
                  <w:sz w:val="20"/>
                </w:rPr>
                <w:t>2017 QCCA 1330</w:t>
              </w:r>
            </w:hyperlink>
          </w:p>
          <w:p w:rsidR="00544BDC" w:rsidRPr="00B04AB2" w:rsidRDefault="00544BDC" w:rsidP="00BA286E">
            <w:pPr>
              <w:jc w:val="both"/>
              <w:rPr>
                <w:sz w:val="20"/>
              </w:rPr>
            </w:pPr>
          </w:p>
        </w:tc>
        <w:tc>
          <w:tcPr>
            <w:tcW w:w="267" w:type="pct"/>
          </w:tcPr>
          <w:p w:rsidR="00544BDC" w:rsidRPr="00B04AB2" w:rsidRDefault="00544BDC" w:rsidP="00BA286E">
            <w:pPr>
              <w:jc w:val="both"/>
              <w:rPr>
                <w:sz w:val="20"/>
              </w:rPr>
            </w:pPr>
          </w:p>
        </w:tc>
        <w:tc>
          <w:tcPr>
            <w:tcW w:w="2366" w:type="pct"/>
            <w:gridSpan w:val="2"/>
          </w:tcPr>
          <w:p w:rsidR="00544BDC" w:rsidRPr="00B04AB2" w:rsidRDefault="00544BDC" w:rsidP="00BA286E">
            <w:pPr>
              <w:jc w:val="both"/>
              <w:rPr>
                <w:sz w:val="20"/>
              </w:rPr>
            </w:pPr>
            <w:r w:rsidRPr="00B04AB2">
              <w:rPr>
                <w:sz w:val="20"/>
              </w:rPr>
              <w:t>Appeal of Corbeil électroménagers inc. dismissed; applications for leave to appeal of applicants Brault &amp; Martineau inc., Leon’s Furniture Limited and Glentel inc. and of Ameublements Tanguay inc. dismissed</w:t>
            </w:r>
          </w:p>
        </w:tc>
      </w:tr>
      <w:tr w:rsidR="00544BDC" w:rsidRPr="00B04AB2" w:rsidTr="00BA286E">
        <w:tblPrEx>
          <w:tblCellMar>
            <w:bottom w:w="0" w:type="dxa"/>
          </w:tblCellMar>
        </w:tblPrEx>
        <w:tc>
          <w:tcPr>
            <w:tcW w:w="2367" w:type="pct"/>
            <w:gridSpan w:val="2"/>
          </w:tcPr>
          <w:p w:rsidR="00544BDC" w:rsidRPr="00B04AB2" w:rsidRDefault="00544BDC" w:rsidP="00BA286E">
            <w:pPr>
              <w:jc w:val="both"/>
              <w:rPr>
                <w:sz w:val="20"/>
              </w:rPr>
            </w:pPr>
            <w:r w:rsidRPr="00B04AB2">
              <w:rPr>
                <w:sz w:val="20"/>
              </w:rPr>
              <w:t>November 6, 2017</w:t>
            </w:r>
          </w:p>
          <w:p w:rsidR="00544BDC" w:rsidRPr="00B04AB2" w:rsidRDefault="00544BDC" w:rsidP="00BA286E">
            <w:pPr>
              <w:jc w:val="both"/>
              <w:rPr>
                <w:sz w:val="20"/>
              </w:rPr>
            </w:pPr>
            <w:r w:rsidRPr="00B04AB2">
              <w:rPr>
                <w:sz w:val="20"/>
              </w:rPr>
              <w:t>Supreme Court of Canada</w:t>
            </w:r>
          </w:p>
        </w:tc>
        <w:tc>
          <w:tcPr>
            <w:tcW w:w="267" w:type="pct"/>
          </w:tcPr>
          <w:p w:rsidR="00544BDC" w:rsidRPr="00B04AB2" w:rsidRDefault="00544BDC" w:rsidP="00BA286E">
            <w:pPr>
              <w:jc w:val="both"/>
              <w:rPr>
                <w:sz w:val="20"/>
              </w:rPr>
            </w:pPr>
          </w:p>
        </w:tc>
        <w:tc>
          <w:tcPr>
            <w:tcW w:w="2366" w:type="pct"/>
            <w:gridSpan w:val="2"/>
          </w:tcPr>
          <w:p w:rsidR="00544BDC" w:rsidRPr="00B04AB2" w:rsidRDefault="00544BDC" w:rsidP="00BA286E">
            <w:pPr>
              <w:jc w:val="both"/>
              <w:rPr>
                <w:sz w:val="20"/>
              </w:rPr>
            </w:pPr>
            <w:r w:rsidRPr="00B04AB2">
              <w:rPr>
                <w:sz w:val="20"/>
              </w:rPr>
              <w:t>Application for leave to appeal filed</w:t>
            </w:r>
          </w:p>
          <w:p w:rsidR="00544BDC" w:rsidRPr="00B04AB2" w:rsidRDefault="00544BDC" w:rsidP="00BA286E">
            <w:pPr>
              <w:jc w:val="both"/>
              <w:rPr>
                <w:sz w:val="20"/>
              </w:rPr>
            </w:pPr>
          </w:p>
        </w:tc>
      </w:tr>
    </w:tbl>
    <w:p w:rsidR="00544BDC" w:rsidRDefault="00544BDC" w:rsidP="00544BDC">
      <w:pPr>
        <w:jc w:val="both"/>
        <w:rPr>
          <w:sz w:val="20"/>
        </w:rPr>
      </w:pPr>
    </w:p>
    <w:p w:rsidR="00544BDC" w:rsidRPr="00B04AB2" w:rsidRDefault="00544BDC" w:rsidP="00544BDC">
      <w:pPr>
        <w:jc w:val="both"/>
        <w:rPr>
          <w:sz w:val="20"/>
        </w:rPr>
      </w:pPr>
    </w:p>
    <w:p w:rsidR="00BA7620" w:rsidRDefault="00BA7620">
      <w:r>
        <w:br w:type="page"/>
      </w: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544BDC" w:rsidRPr="002C08D0" w:rsidTr="00BA286E">
        <w:trPr>
          <w:gridAfter w:val="1"/>
          <w:wAfter w:w="48" w:type="pct"/>
        </w:trPr>
        <w:tc>
          <w:tcPr>
            <w:tcW w:w="537" w:type="pct"/>
          </w:tcPr>
          <w:p w:rsidR="00544BDC" w:rsidRPr="00B04AB2" w:rsidRDefault="00544BDC" w:rsidP="00BA286E">
            <w:pPr>
              <w:jc w:val="both"/>
              <w:rPr>
                <w:sz w:val="20"/>
              </w:rPr>
            </w:pPr>
            <w:r w:rsidRPr="00B04AB2">
              <w:rPr>
                <w:rStyle w:val="SCCFileNumberChar"/>
                <w:sz w:val="20"/>
                <w:szCs w:val="20"/>
              </w:rPr>
              <w:lastRenderedPageBreak/>
              <w:t>37824</w:t>
            </w:r>
          </w:p>
        </w:tc>
        <w:tc>
          <w:tcPr>
            <w:tcW w:w="4415" w:type="pct"/>
            <w:gridSpan w:val="3"/>
          </w:tcPr>
          <w:p w:rsidR="00544BDC" w:rsidRPr="00E95CED" w:rsidRDefault="000F37E5" w:rsidP="00BA286E">
            <w:pPr>
              <w:pStyle w:val="SCCLsocParty"/>
              <w:jc w:val="both"/>
              <w:rPr>
                <w:b/>
                <w:sz w:val="20"/>
                <w:szCs w:val="20"/>
              </w:rPr>
            </w:pPr>
            <w:r>
              <w:rPr>
                <w:b/>
                <w:sz w:val="20"/>
                <w:szCs w:val="20"/>
              </w:rPr>
              <w:t xml:space="preserve">Brault &amp; Martineau </w:t>
            </w:r>
            <w:proofErr w:type="spellStart"/>
            <w:r>
              <w:rPr>
                <w:b/>
                <w:sz w:val="20"/>
                <w:szCs w:val="20"/>
              </w:rPr>
              <w:t>inc.</w:t>
            </w:r>
            <w:proofErr w:type="spellEnd"/>
            <w:r>
              <w:rPr>
                <w:b/>
                <w:sz w:val="20"/>
                <w:szCs w:val="20"/>
              </w:rPr>
              <w:t xml:space="preserve"> et</w:t>
            </w:r>
            <w:r w:rsidR="00544BDC" w:rsidRPr="00E95CED">
              <w:rPr>
                <w:b/>
                <w:sz w:val="20"/>
                <w:szCs w:val="20"/>
              </w:rPr>
              <w:t xml:space="preserve"> Meubles Léon l</w:t>
            </w:r>
            <w:r>
              <w:rPr>
                <w:b/>
                <w:sz w:val="20"/>
                <w:szCs w:val="20"/>
              </w:rPr>
              <w:t xml:space="preserve">tée, Glentel inc. c. Luc Cantin et </w:t>
            </w:r>
            <w:r w:rsidR="00544BDC" w:rsidRPr="00E95CED">
              <w:rPr>
                <w:b/>
                <w:sz w:val="20"/>
                <w:szCs w:val="20"/>
              </w:rPr>
              <w:t xml:space="preserve">François </w:t>
            </w:r>
            <w:proofErr w:type="spellStart"/>
            <w:r w:rsidR="00544BDC" w:rsidRPr="00E95CED">
              <w:rPr>
                <w:b/>
                <w:sz w:val="20"/>
                <w:szCs w:val="20"/>
              </w:rPr>
              <w:t>Routhier</w:t>
            </w:r>
            <w:proofErr w:type="spellEnd"/>
          </w:p>
          <w:p w:rsidR="00544BDC" w:rsidRPr="00544BDC" w:rsidRDefault="00544BDC" w:rsidP="00BA286E">
            <w:pPr>
              <w:pStyle w:val="SCCLsocOtherPartySeparator"/>
              <w:rPr>
                <w:sz w:val="20"/>
                <w:szCs w:val="20"/>
                <w:lang w:val="fr-CA"/>
              </w:rPr>
            </w:pPr>
            <w:r w:rsidRPr="00544BDC">
              <w:rPr>
                <w:sz w:val="20"/>
                <w:szCs w:val="20"/>
                <w:lang w:val="fr-CA"/>
              </w:rPr>
              <w:t>- et -</w:t>
            </w:r>
          </w:p>
          <w:p w:rsidR="00544BDC" w:rsidRPr="00E95CED" w:rsidRDefault="00544BDC" w:rsidP="00BA286E">
            <w:pPr>
              <w:pStyle w:val="SCCLsocParty"/>
              <w:jc w:val="both"/>
              <w:rPr>
                <w:b/>
                <w:sz w:val="20"/>
                <w:szCs w:val="20"/>
              </w:rPr>
            </w:pPr>
            <w:r w:rsidRPr="00E95CED">
              <w:rPr>
                <w:b/>
                <w:sz w:val="20"/>
                <w:szCs w:val="20"/>
              </w:rPr>
              <w:t>Ameublement</w:t>
            </w:r>
            <w:r w:rsidR="000F37E5">
              <w:rPr>
                <w:b/>
                <w:sz w:val="20"/>
                <w:szCs w:val="20"/>
              </w:rPr>
              <w:t xml:space="preserve">s Tanguay </w:t>
            </w:r>
            <w:proofErr w:type="spellStart"/>
            <w:r w:rsidR="000F37E5">
              <w:rPr>
                <w:b/>
                <w:sz w:val="20"/>
                <w:szCs w:val="20"/>
              </w:rPr>
              <w:t>inc.</w:t>
            </w:r>
            <w:proofErr w:type="spellEnd"/>
            <w:r w:rsidR="000F37E5">
              <w:rPr>
                <w:b/>
                <w:sz w:val="20"/>
                <w:szCs w:val="20"/>
              </w:rPr>
              <w:t xml:space="preserve"> et</w:t>
            </w:r>
            <w:r w:rsidRPr="00E95CED">
              <w:rPr>
                <w:b/>
                <w:sz w:val="20"/>
                <w:szCs w:val="20"/>
              </w:rPr>
              <w:t xml:space="preserve"> Corbeil Électroménagers </w:t>
            </w:r>
            <w:proofErr w:type="spellStart"/>
            <w:r w:rsidRPr="00E95CED">
              <w:rPr>
                <w:b/>
                <w:sz w:val="20"/>
                <w:szCs w:val="20"/>
              </w:rPr>
              <w:t>inc.</w:t>
            </w:r>
            <w:proofErr w:type="spellEnd"/>
            <w:r w:rsidRPr="00E95CED">
              <w:rPr>
                <w:b/>
                <w:sz w:val="20"/>
                <w:szCs w:val="20"/>
              </w:rPr>
              <w:t xml:space="preserve"> (Corbeil Électrique inc.)</w:t>
            </w:r>
          </w:p>
          <w:p w:rsidR="00544BDC" w:rsidRPr="00B04AB2" w:rsidRDefault="00544BDC" w:rsidP="00BA286E">
            <w:pPr>
              <w:jc w:val="both"/>
              <w:rPr>
                <w:sz w:val="20"/>
                <w:lang w:val="fr-CA"/>
              </w:rPr>
            </w:pPr>
            <w:r w:rsidRPr="00B04AB2">
              <w:rPr>
                <w:sz w:val="20"/>
                <w:lang w:val="fr-CA"/>
              </w:rPr>
              <w:t>(Qc) (Civile) (Autorisation)</w:t>
            </w:r>
          </w:p>
        </w:tc>
      </w:tr>
      <w:tr w:rsidR="00BA7620" w:rsidRPr="002C08D0" w:rsidTr="00BA7620">
        <w:trPr>
          <w:gridAfter w:val="1"/>
          <w:wAfter w:w="48" w:type="pct"/>
        </w:trPr>
        <w:tc>
          <w:tcPr>
            <w:tcW w:w="4952" w:type="pct"/>
            <w:gridSpan w:val="4"/>
          </w:tcPr>
          <w:p w:rsidR="00BA7620" w:rsidRPr="005219D5" w:rsidRDefault="00F00616" w:rsidP="00F00616">
            <w:pPr>
              <w:jc w:val="both"/>
              <w:rPr>
                <w:b/>
                <w:sz w:val="20"/>
                <w:szCs w:val="20"/>
                <w:lang w:val="fr-CA"/>
              </w:rPr>
            </w:pPr>
            <w:r w:rsidRPr="00F00616">
              <w:rPr>
                <w:sz w:val="20"/>
                <w:lang w:val="fr-CA"/>
              </w:rPr>
              <w:t>La demande d’autorisation d’appel de l’arrêt de la Cour d’appel du Québec (Montréal), numéros 500-09-026393-165, 500-09-026402-164 et 500-09-026413-161, 2017 QCCA 1330, daté du 7 septembre 2017, est rejetée avec dépens.</w:t>
            </w:r>
          </w:p>
        </w:tc>
      </w:tr>
      <w:tr w:rsidR="00544BDC" w:rsidRPr="002C08D0" w:rsidTr="00BA286E">
        <w:trPr>
          <w:gridAfter w:val="1"/>
          <w:wAfter w:w="48" w:type="pct"/>
        </w:trPr>
        <w:tc>
          <w:tcPr>
            <w:tcW w:w="4952" w:type="pct"/>
            <w:gridSpan w:val="4"/>
          </w:tcPr>
          <w:p w:rsidR="00544BDC" w:rsidRPr="00B04AB2" w:rsidRDefault="00544BDC" w:rsidP="00BA286E">
            <w:pPr>
              <w:jc w:val="both"/>
              <w:rPr>
                <w:sz w:val="20"/>
                <w:lang w:val="fr-CA"/>
              </w:rPr>
            </w:pPr>
            <w:r w:rsidRPr="00B04AB2">
              <w:rPr>
                <w:iCs/>
                <w:sz w:val="20"/>
                <w:lang w:val="fr-FR"/>
              </w:rPr>
              <w:t xml:space="preserve">Procédure civile — Recours collectifs — Qualité pour agir — Les tribunaux devraient-ils ajuster leur filtre en cas d’action collective contre une multiplicité de défendeurs, et en particulier, devraient-ils prévoir une obligation d’enquête préalable du requérant? — Un individu peut-il s’appuyer sur des allégations générales à l’effet qu’une entreprise avec laquelle il n’a aucun lien de droit et dont il ne connaît pas les pratiques d’affaires aurait commis une faute pour se voir confier le droit d’exercer une action collective à son encontre? — A-t-il plutôt l’obligation de démontrer qu’il a fait une enquête minimale et possède une « connaissance de la situation des personnes qu’il voudrait représenter, particulièrement à l’égard de défendeurs contre qui il ne peut personnellement réclamer quoi que ce soit »? — </w:t>
            </w:r>
            <w:r w:rsidRPr="00B04AB2">
              <w:rPr>
                <w:sz w:val="20"/>
                <w:lang w:val="fr-CA"/>
              </w:rPr>
              <w:t>Les tribunaux devraient-ils se pencher sur les moyens d’irrecevabilité, peu importe leur complexité, au stade de l’autorisation ou doivent-ils se contenter de vérifier que la cause d’action proposée est « </w:t>
            </w:r>
            <w:r w:rsidRPr="00B04AB2">
              <w:rPr>
                <w:iCs/>
                <w:sz w:val="20"/>
                <w:lang w:val="fr-CA"/>
              </w:rPr>
              <w:t>plaidable </w:t>
            </w:r>
            <w:r w:rsidRPr="00B04AB2">
              <w:rPr>
                <w:sz w:val="20"/>
                <w:lang w:val="fr-CA"/>
              </w:rPr>
              <w:t>» et n’est pas « </w:t>
            </w:r>
            <w:r w:rsidRPr="00B04AB2">
              <w:rPr>
                <w:iCs/>
                <w:sz w:val="20"/>
                <w:lang w:val="fr-CA"/>
              </w:rPr>
              <w:t>frivole </w:t>
            </w:r>
            <w:r w:rsidRPr="00B04AB2">
              <w:rPr>
                <w:sz w:val="20"/>
                <w:lang w:val="fr-CA"/>
              </w:rPr>
              <w:t xml:space="preserve">»? </w:t>
            </w:r>
            <w:r w:rsidRPr="00B04AB2">
              <w:rPr>
                <w:iCs/>
                <w:sz w:val="20"/>
                <w:lang w:val="fr-FR"/>
              </w:rPr>
              <w:t>— L</w:t>
            </w:r>
            <w:r w:rsidRPr="00B04AB2">
              <w:rPr>
                <w:sz w:val="20"/>
                <w:lang w:val="fr-CA"/>
              </w:rPr>
              <w:t>es actions collectives, qui exposent les défendeurs à des procédures longues et coûteuses, doivent-elles être traitées différemment des actions ordinaires qui elles peuvent être rejetées de façon liminaire au motif qu’elles sont non fondées en droit même en tenant les faits pour avérés?</w:t>
            </w:r>
            <w:r w:rsidRPr="00B04AB2">
              <w:rPr>
                <w:iCs/>
                <w:sz w:val="20"/>
                <w:lang w:val="fr-FR"/>
              </w:rPr>
              <w:t xml:space="preserve"> — </w:t>
            </w:r>
            <w:r w:rsidRPr="00B04AB2">
              <w:rPr>
                <w:color w:val="020202"/>
                <w:sz w:val="20"/>
                <w:lang w:val="fr-CA"/>
              </w:rPr>
              <w:t>La règle de « </w:t>
            </w:r>
            <w:r w:rsidRPr="00B04AB2">
              <w:rPr>
                <w:iCs/>
                <w:color w:val="020202"/>
                <w:sz w:val="20"/>
                <w:lang w:val="fr-CA"/>
              </w:rPr>
              <w:t>chose jugée </w:t>
            </w:r>
            <w:r w:rsidRPr="00B04AB2">
              <w:rPr>
                <w:color w:val="020202"/>
                <w:sz w:val="20"/>
                <w:lang w:val="fr-CA"/>
              </w:rPr>
              <w:t xml:space="preserve">» s’applique-t-elle au stade de l’autorisation d’une action collective, et si oui, comment? </w:t>
            </w:r>
            <w:r w:rsidRPr="00B04AB2">
              <w:rPr>
                <w:iCs/>
                <w:sz w:val="20"/>
                <w:lang w:val="fr-FR"/>
              </w:rPr>
              <w:t xml:space="preserve">— </w:t>
            </w:r>
            <w:r w:rsidRPr="00B04AB2">
              <w:rPr>
                <w:i/>
                <w:sz w:val="20"/>
                <w:lang w:val="fr-CA"/>
              </w:rPr>
              <w:t>Code de procédure civile</w:t>
            </w:r>
            <w:r w:rsidRPr="00B04AB2">
              <w:rPr>
                <w:sz w:val="20"/>
                <w:lang w:val="fr-CA"/>
              </w:rPr>
              <w:t>, RLRQ c. C-25.01, art. 575, 578.</w:t>
            </w:r>
          </w:p>
        </w:tc>
      </w:tr>
      <w:tr w:rsidR="00544BDC" w:rsidRPr="002C08D0" w:rsidTr="00BA286E">
        <w:trPr>
          <w:gridAfter w:val="1"/>
          <w:wAfter w:w="48" w:type="pct"/>
        </w:trPr>
        <w:tc>
          <w:tcPr>
            <w:tcW w:w="4952" w:type="pct"/>
            <w:gridSpan w:val="4"/>
          </w:tcPr>
          <w:p w:rsidR="00544BDC" w:rsidRPr="00B04AB2" w:rsidRDefault="00544BDC" w:rsidP="00BA286E">
            <w:pPr>
              <w:jc w:val="both"/>
              <w:rPr>
                <w:sz w:val="20"/>
                <w:lang w:val="fr-CA"/>
              </w:rPr>
            </w:pPr>
          </w:p>
        </w:tc>
      </w:tr>
      <w:tr w:rsidR="00544BDC" w:rsidRPr="002C08D0" w:rsidTr="00BA286E">
        <w:trPr>
          <w:gridAfter w:val="1"/>
          <w:wAfter w:w="48" w:type="pct"/>
        </w:trPr>
        <w:tc>
          <w:tcPr>
            <w:tcW w:w="4952" w:type="pct"/>
            <w:gridSpan w:val="4"/>
          </w:tcPr>
          <w:p w:rsidR="00544BDC" w:rsidRPr="00B04AB2" w:rsidRDefault="00544BDC" w:rsidP="00BA286E">
            <w:pPr>
              <w:jc w:val="both"/>
              <w:rPr>
                <w:sz w:val="20"/>
                <w:lang w:val="fr-FR"/>
              </w:rPr>
            </w:pPr>
            <w:r w:rsidRPr="00B04AB2">
              <w:rPr>
                <w:sz w:val="20"/>
                <w:lang w:val="fr-CA"/>
              </w:rPr>
              <w:t xml:space="preserve">Ce dossier concerne une </w:t>
            </w:r>
            <w:r w:rsidRPr="00B04AB2">
              <w:rPr>
                <w:sz w:val="20"/>
                <w:lang w:val="fr-FR"/>
              </w:rPr>
              <w:t>requête pour autorisation d’exercer une action collective</w:t>
            </w:r>
            <w:r w:rsidRPr="00B04AB2">
              <w:rPr>
                <w:sz w:val="20"/>
                <w:lang w:val="fr-CA"/>
              </w:rPr>
              <w:t xml:space="preserve"> </w:t>
            </w:r>
            <w:r w:rsidRPr="00B04AB2">
              <w:rPr>
                <w:sz w:val="20"/>
                <w:lang w:val="fr-FR"/>
              </w:rPr>
              <w:t>en dommages-intérêts contre treize sociétés, dont la demanderesse, sur la base d’allégations de pratiques de commerce interdites effectuées par elles, de manière systémique et généralisée, dans le cadre de la vente aux consommateurs de contrats de garanties prolongées. Il est allégué que les sociétés visées ont offert des garanties qui étendent la garantie du fabricant, ajoutant une nouvelle garantie au produit vendu ou des services de protection supplémentaire, sous de fausses représentations alors que la loi offre déjà de telles garanties au consommateur.</w:t>
            </w:r>
          </w:p>
          <w:p w:rsidR="00544BDC" w:rsidRPr="00B04AB2" w:rsidRDefault="00544BDC" w:rsidP="00BA286E">
            <w:pPr>
              <w:jc w:val="both"/>
              <w:rPr>
                <w:sz w:val="20"/>
                <w:lang w:val="fr-FR"/>
              </w:rPr>
            </w:pPr>
          </w:p>
        </w:tc>
      </w:tr>
      <w:tr w:rsidR="00544BDC" w:rsidRPr="002C08D0" w:rsidTr="00BA286E">
        <w:tblPrEx>
          <w:tblCellMar>
            <w:bottom w:w="0" w:type="dxa"/>
          </w:tblCellMar>
        </w:tblPrEx>
        <w:tc>
          <w:tcPr>
            <w:tcW w:w="2367" w:type="pct"/>
            <w:gridSpan w:val="2"/>
          </w:tcPr>
          <w:p w:rsidR="00544BDC" w:rsidRPr="00B04AB2" w:rsidRDefault="00544BDC" w:rsidP="00BA286E">
            <w:pPr>
              <w:jc w:val="both"/>
              <w:rPr>
                <w:sz w:val="20"/>
                <w:lang w:val="fr-CA"/>
              </w:rPr>
            </w:pPr>
            <w:r w:rsidRPr="00B04AB2">
              <w:rPr>
                <w:sz w:val="20"/>
                <w:lang w:val="fr-CA"/>
              </w:rPr>
              <w:t>Le 9 septembre 2016</w:t>
            </w:r>
          </w:p>
          <w:p w:rsidR="00544BDC" w:rsidRPr="00B04AB2" w:rsidRDefault="00544BDC" w:rsidP="00BA286E">
            <w:pPr>
              <w:jc w:val="both"/>
              <w:rPr>
                <w:sz w:val="20"/>
                <w:lang w:val="fr-CA"/>
              </w:rPr>
            </w:pPr>
            <w:r w:rsidRPr="00B04AB2">
              <w:rPr>
                <w:sz w:val="20"/>
                <w:lang w:val="fr-CA"/>
              </w:rPr>
              <w:t>Cour supérieure du Québec</w:t>
            </w:r>
          </w:p>
          <w:p w:rsidR="00544BDC" w:rsidRPr="00B04AB2" w:rsidRDefault="00544BDC" w:rsidP="00BA286E">
            <w:pPr>
              <w:jc w:val="both"/>
              <w:rPr>
                <w:sz w:val="20"/>
                <w:lang w:val="fr-CA"/>
              </w:rPr>
            </w:pPr>
            <w:r w:rsidRPr="00B04AB2">
              <w:rPr>
                <w:sz w:val="20"/>
                <w:lang w:val="fr-CA"/>
              </w:rPr>
              <w:t>(Le juge Nollet)</w:t>
            </w:r>
          </w:p>
          <w:p w:rsidR="00544BDC" w:rsidRPr="00B04AB2" w:rsidRDefault="00544BDC" w:rsidP="00BA286E">
            <w:pPr>
              <w:jc w:val="both"/>
              <w:rPr>
                <w:sz w:val="20"/>
                <w:lang w:val="fr-CA"/>
              </w:rPr>
            </w:pPr>
            <w:r w:rsidRPr="00B04AB2">
              <w:rPr>
                <w:sz w:val="20"/>
                <w:lang w:val="fr-CA"/>
              </w:rPr>
              <w:t>No. 500-06-000709-143</w:t>
            </w:r>
          </w:p>
          <w:p w:rsidR="00544BDC" w:rsidRPr="00B04AB2" w:rsidRDefault="00C53CD4" w:rsidP="00BA286E">
            <w:pPr>
              <w:jc w:val="both"/>
              <w:rPr>
                <w:rStyle w:val="Hyperlink"/>
                <w:sz w:val="20"/>
                <w:lang w:val="fr-CA"/>
              </w:rPr>
            </w:pPr>
            <w:hyperlink r:id="rId20" w:history="1">
              <w:r w:rsidR="00544BDC" w:rsidRPr="00B04AB2">
                <w:rPr>
                  <w:rStyle w:val="Hyperlink"/>
                  <w:sz w:val="20"/>
                  <w:lang w:val="fr-CA"/>
                </w:rPr>
                <w:t>2016 QCCS 4546</w:t>
              </w:r>
            </w:hyperlink>
          </w:p>
          <w:p w:rsidR="00544BDC" w:rsidRPr="00B04AB2" w:rsidRDefault="00544BDC" w:rsidP="00BA286E">
            <w:pPr>
              <w:jc w:val="both"/>
              <w:rPr>
                <w:sz w:val="20"/>
                <w:lang w:val="fr-CA"/>
              </w:rPr>
            </w:pPr>
          </w:p>
        </w:tc>
        <w:tc>
          <w:tcPr>
            <w:tcW w:w="267" w:type="pct"/>
          </w:tcPr>
          <w:p w:rsidR="00544BDC" w:rsidRPr="00B04AB2" w:rsidRDefault="00544BDC" w:rsidP="00BA286E">
            <w:pPr>
              <w:jc w:val="both"/>
              <w:rPr>
                <w:sz w:val="20"/>
                <w:lang w:val="fr-CA"/>
              </w:rPr>
            </w:pPr>
          </w:p>
        </w:tc>
        <w:tc>
          <w:tcPr>
            <w:tcW w:w="2366" w:type="pct"/>
            <w:gridSpan w:val="2"/>
          </w:tcPr>
          <w:p w:rsidR="00544BDC" w:rsidRPr="00B04AB2" w:rsidRDefault="00544BDC" w:rsidP="00BA286E">
            <w:pPr>
              <w:jc w:val="both"/>
              <w:rPr>
                <w:sz w:val="20"/>
                <w:lang w:val="fr-CA"/>
              </w:rPr>
            </w:pPr>
            <w:r w:rsidRPr="00B04AB2">
              <w:rPr>
                <w:sz w:val="20"/>
                <w:lang w:val="fr-CA"/>
              </w:rPr>
              <w:t xml:space="preserve">Requête </w:t>
            </w:r>
            <w:r w:rsidRPr="00B04AB2">
              <w:rPr>
                <w:sz w:val="20"/>
                <w:lang w:val="fr-FR"/>
              </w:rPr>
              <w:t xml:space="preserve">pour autorisation d’exercer une action collective accueillie; l’intimé François Routhier désigné à titre de représentant. </w:t>
            </w:r>
          </w:p>
          <w:p w:rsidR="00544BDC" w:rsidRPr="00B04AB2" w:rsidRDefault="00544BDC" w:rsidP="00BA286E">
            <w:pPr>
              <w:jc w:val="both"/>
              <w:rPr>
                <w:sz w:val="20"/>
                <w:lang w:val="fr-CA"/>
              </w:rPr>
            </w:pPr>
          </w:p>
        </w:tc>
      </w:tr>
      <w:tr w:rsidR="00544BDC" w:rsidRPr="002C08D0" w:rsidTr="00BA286E">
        <w:tblPrEx>
          <w:tblCellMar>
            <w:bottom w:w="0" w:type="dxa"/>
          </w:tblCellMar>
        </w:tblPrEx>
        <w:tc>
          <w:tcPr>
            <w:tcW w:w="2367" w:type="pct"/>
            <w:gridSpan w:val="2"/>
          </w:tcPr>
          <w:p w:rsidR="00544BDC" w:rsidRPr="00B04AB2" w:rsidRDefault="00544BDC" w:rsidP="00BA286E">
            <w:pPr>
              <w:jc w:val="both"/>
              <w:rPr>
                <w:sz w:val="20"/>
                <w:lang w:val="fr-CA"/>
              </w:rPr>
            </w:pPr>
            <w:r w:rsidRPr="00B04AB2">
              <w:rPr>
                <w:sz w:val="20"/>
                <w:lang w:val="fr-CA"/>
              </w:rPr>
              <w:t>Le 7 septembre 2017</w:t>
            </w:r>
          </w:p>
          <w:p w:rsidR="00544BDC" w:rsidRPr="00B04AB2" w:rsidRDefault="00544BDC" w:rsidP="00BA286E">
            <w:pPr>
              <w:jc w:val="both"/>
              <w:rPr>
                <w:sz w:val="20"/>
                <w:lang w:val="fr-CA"/>
              </w:rPr>
            </w:pPr>
            <w:r w:rsidRPr="00B04AB2">
              <w:rPr>
                <w:sz w:val="20"/>
                <w:lang w:val="fr-CA"/>
              </w:rPr>
              <w:t>Cour d’appel du Québec (Montréal)</w:t>
            </w:r>
          </w:p>
          <w:p w:rsidR="00544BDC" w:rsidRPr="00B04AB2" w:rsidRDefault="00544BDC" w:rsidP="00BA286E">
            <w:pPr>
              <w:jc w:val="both"/>
              <w:rPr>
                <w:sz w:val="20"/>
                <w:lang w:val="fr-CA"/>
              </w:rPr>
            </w:pPr>
            <w:r w:rsidRPr="00B04AB2">
              <w:rPr>
                <w:sz w:val="20"/>
                <w:lang w:val="fr-CA"/>
              </w:rPr>
              <w:t>(Les juges Kasirer, St-Pierre et Vauclair)</w:t>
            </w:r>
          </w:p>
          <w:p w:rsidR="00544BDC" w:rsidRPr="00B04AB2" w:rsidRDefault="00544BDC" w:rsidP="00BA286E">
            <w:pPr>
              <w:jc w:val="both"/>
              <w:rPr>
                <w:sz w:val="20"/>
              </w:rPr>
            </w:pPr>
            <w:r w:rsidRPr="00B04AB2">
              <w:rPr>
                <w:sz w:val="20"/>
              </w:rPr>
              <w:t>Nos. 500-09-026393-165, 500-09-026402-164, 500-09-026413-161</w:t>
            </w:r>
          </w:p>
          <w:p w:rsidR="00544BDC" w:rsidRPr="00B04AB2" w:rsidRDefault="00C53CD4" w:rsidP="00BA286E">
            <w:pPr>
              <w:jc w:val="both"/>
              <w:rPr>
                <w:rStyle w:val="Hyperlink"/>
                <w:sz w:val="20"/>
              </w:rPr>
            </w:pPr>
            <w:hyperlink r:id="rId21" w:history="1">
              <w:r w:rsidR="00544BDC" w:rsidRPr="00B04AB2">
                <w:rPr>
                  <w:rStyle w:val="Hyperlink"/>
                  <w:sz w:val="20"/>
                </w:rPr>
                <w:t>2017 QCCA 1330</w:t>
              </w:r>
            </w:hyperlink>
          </w:p>
          <w:p w:rsidR="00544BDC" w:rsidRPr="00B04AB2" w:rsidRDefault="00544BDC" w:rsidP="00BA286E">
            <w:pPr>
              <w:jc w:val="both"/>
              <w:rPr>
                <w:sz w:val="20"/>
              </w:rPr>
            </w:pPr>
          </w:p>
        </w:tc>
        <w:tc>
          <w:tcPr>
            <w:tcW w:w="267" w:type="pct"/>
          </w:tcPr>
          <w:p w:rsidR="00544BDC" w:rsidRPr="00B04AB2" w:rsidRDefault="00544BDC" w:rsidP="00BA286E">
            <w:pPr>
              <w:jc w:val="both"/>
              <w:rPr>
                <w:sz w:val="20"/>
              </w:rPr>
            </w:pPr>
          </w:p>
        </w:tc>
        <w:tc>
          <w:tcPr>
            <w:tcW w:w="2366" w:type="pct"/>
            <w:gridSpan w:val="2"/>
          </w:tcPr>
          <w:p w:rsidR="00544BDC" w:rsidRPr="00B04AB2" w:rsidRDefault="00544BDC" w:rsidP="00BA286E">
            <w:pPr>
              <w:jc w:val="both"/>
              <w:rPr>
                <w:sz w:val="20"/>
                <w:lang w:val="fr-CA"/>
              </w:rPr>
            </w:pPr>
            <w:r w:rsidRPr="00B04AB2">
              <w:rPr>
                <w:sz w:val="20"/>
                <w:lang w:val="fr-CA"/>
              </w:rPr>
              <w:t xml:space="preserve">Appel de </w:t>
            </w:r>
            <w:r w:rsidRPr="00B04AB2">
              <w:rPr>
                <w:sz w:val="20"/>
                <w:lang w:val="fr-FR"/>
              </w:rPr>
              <w:t>Corbeil électroménagers inc.</w:t>
            </w:r>
            <w:r w:rsidRPr="00B04AB2">
              <w:rPr>
                <w:sz w:val="20"/>
                <w:lang w:val="fr-CA"/>
              </w:rPr>
              <w:t xml:space="preserve"> rejeté; </w:t>
            </w:r>
            <w:r w:rsidRPr="00B04AB2">
              <w:rPr>
                <w:sz w:val="20"/>
                <w:lang w:val="fr-FR"/>
              </w:rPr>
              <w:t>demandes de permission d’appeler des demanderesses Brault &amp; Martineau inc., Meubles Léon ltée et Glentel inc., et celle d’Ameublements Tanguay inc., rejetées.</w:t>
            </w:r>
          </w:p>
        </w:tc>
      </w:tr>
      <w:tr w:rsidR="00544BDC" w:rsidRPr="00B04AB2" w:rsidTr="00BA286E">
        <w:tblPrEx>
          <w:tblCellMar>
            <w:bottom w:w="0" w:type="dxa"/>
          </w:tblCellMar>
        </w:tblPrEx>
        <w:tc>
          <w:tcPr>
            <w:tcW w:w="2367" w:type="pct"/>
            <w:gridSpan w:val="2"/>
          </w:tcPr>
          <w:p w:rsidR="00544BDC" w:rsidRPr="00B04AB2" w:rsidRDefault="00544BDC" w:rsidP="00BA286E">
            <w:pPr>
              <w:jc w:val="both"/>
              <w:rPr>
                <w:sz w:val="20"/>
                <w:lang w:val="fr-CA"/>
              </w:rPr>
            </w:pPr>
            <w:r w:rsidRPr="00B04AB2">
              <w:rPr>
                <w:sz w:val="20"/>
                <w:lang w:val="fr-CA"/>
              </w:rPr>
              <w:t>Le 6 novembre 2017</w:t>
            </w:r>
          </w:p>
          <w:p w:rsidR="00544BDC" w:rsidRPr="00B04AB2" w:rsidRDefault="00544BDC" w:rsidP="00BA286E">
            <w:pPr>
              <w:jc w:val="both"/>
              <w:rPr>
                <w:sz w:val="20"/>
                <w:lang w:val="fr-CA"/>
              </w:rPr>
            </w:pPr>
            <w:r w:rsidRPr="00B04AB2">
              <w:rPr>
                <w:sz w:val="20"/>
                <w:lang w:val="fr-CA"/>
              </w:rPr>
              <w:t>Cour suprême du Canada</w:t>
            </w:r>
          </w:p>
        </w:tc>
        <w:tc>
          <w:tcPr>
            <w:tcW w:w="267" w:type="pct"/>
          </w:tcPr>
          <w:p w:rsidR="00544BDC" w:rsidRPr="00B04AB2" w:rsidRDefault="00544BDC" w:rsidP="00BA286E">
            <w:pPr>
              <w:jc w:val="both"/>
              <w:rPr>
                <w:sz w:val="20"/>
                <w:lang w:val="fr-CA"/>
              </w:rPr>
            </w:pPr>
          </w:p>
        </w:tc>
        <w:tc>
          <w:tcPr>
            <w:tcW w:w="2366" w:type="pct"/>
            <w:gridSpan w:val="2"/>
          </w:tcPr>
          <w:p w:rsidR="00544BDC" w:rsidRPr="00B04AB2" w:rsidRDefault="00544BDC" w:rsidP="00BA286E">
            <w:pPr>
              <w:jc w:val="both"/>
              <w:rPr>
                <w:sz w:val="20"/>
              </w:rPr>
            </w:pPr>
            <w:r w:rsidRPr="00B04AB2">
              <w:rPr>
                <w:sz w:val="20"/>
              </w:rPr>
              <w:t>Demande d’autorisation d’appel déposée.</w:t>
            </w:r>
          </w:p>
          <w:p w:rsidR="00544BDC" w:rsidRPr="00B04AB2" w:rsidRDefault="00544BDC" w:rsidP="00BA286E">
            <w:pPr>
              <w:jc w:val="both"/>
              <w:rPr>
                <w:sz w:val="20"/>
              </w:rPr>
            </w:pPr>
          </w:p>
        </w:tc>
      </w:tr>
    </w:tbl>
    <w:p w:rsidR="005219D5" w:rsidRDefault="005219D5" w:rsidP="00544BDC">
      <w:pPr>
        <w:jc w:val="both"/>
        <w:rPr>
          <w:sz w:val="20"/>
        </w:rPr>
      </w:pPr>
    </w:p>
    <w:p w:rsidR="00544BDC" w:rsidRPr="00B04AB2" w:rsidRDefault="005219D5" w:rsidP="005219D5">
      <w:pPr>
        <w:rPr>
          <w:sz w:val="20"/>
        </w:rPr>
      </w:pPr>
      <w:r>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44BDC" w:rsidRPr="002C08D0" w:rsidTr="00BA286E">
        <w:tc>
          <w:tcPr>
            <w:tcW w:w="543" w:type="pct"/>
          </w:tcPr>
          <w:p w:rsidR="00544BDC" w:rsidRPr="00B04AB2" w:rsidRDefault="00544BDC" w:rsidP="00BA286E">
            <w:pPr>
              <w:jc w:val="both"/>
              <w:rPr>
                <w:sz w:val="20"/>
              </w:rPr>
            </w:pPr>
            <w:r w:rsidRPr="00B04AB2">
              <w:rPr>
                <w:rStyle w:val="SCCFileNumberChar"/>
                <w:sz w:val="20"/>
                <w:szCs w:val="20"/>
              </w:rPr>
              <w:lastRenderedPageBreak/>
              <w:t>37823</w:t>
            </w:r>
          </w:p>
        </w:tc>
        <w:tc>
          <w:tcPr>
            <w:tcW w:w="4457" w:type="pct"/>
            <w:gridSpan w:val="3"/>
          </w:tcPr>
          <w:p w:rsidR="00544BDC" w:rsidRPr="002C08D0" w:rsidRDefault="00544BDC" w:rsidP="00BA286E">
            <w:pPr>
              <w:pStyle w:val="SCCLsocParty"/>
              <w:jc w:val="both"/>
              <w:rPr>
                <w:b/>
                <w:sz w:val="20"/>
                <w:szCs w:val="20"/>
                <w:lang w:val="en-CA"/>
              </w:rPr>
            </w:pPr>
            <w:proofErr w:type="spellStart"/>
            <w:r w:rsidRPr="002C08D0">
              <w:rPr>
                <w:b/>
                <w:sz w:val="20"/>
                <w:szCs w:val="20"/>
                <w:lang w:val="en-CA"/>
              </w:rPr>
              <w:t>Ameublem</w:t>
            </w:r>
            <w:r w:rsidR="0058535A" w:rsidRPr="002C08D0">
              <w:rPr>
                <w:b/>
                <w:sz w:val="20"/>
                <w:szCs w:val="20"/>
                <w:lang w:val="en-CA"/>
              </w:rPr>
              <w:t>ents</w:t>
            </w:r>
            <w:proofErr w:type="spellEnd"/>
            <w:r w:rsidR="0058535A" w:rsidRPr="002C08D0">
              <w:rPr>
                <w:b/>
                <w:sz w:val="20"/>
                <w:szCs w:val="20"/>
                <w:lang w:val="en-CA"/>
              </w:rPr>
              <w:t xml:space="preserve"> </w:t>
            </w:r>
            <w:proofErr w:type="spellStart"/>
            <w:r w:rsidR="0058535A" w:rsidRPr="002C08D0">
              <w:rPr>
                <w:b/>
                <w:sz w:val="20"/>
                <w:szCs w:val="20"/>
                <w:lang w:val="en-CA"/>
              </w:rPr>
              <w:t>Tanguay</w:t>
            </w:r>
            <w:proofErr w:type="spellEnd"/>
            <w:r w:rsidR="0058535A" w:rsidRPr="002C08D0">
              <w:rPr>
                <w:b/>
                <w:sz w:val="20"/>
                <w:szCs w:val="20"/>
                <w:lang w:val="en-CA"/>
              </w:rPr>
              <w:t xml:space="preserve"> </w:t>
            </w:r>
            <w:proofErr w:type="spellStart"/>
            <w:r w:rsidR="0058535A" w:rsidRPr="002C08D0">
              <w:rPr>
                <w:b/>
                <w:sz w:val="20"/>
                <w:szCs w:val="20"/>
                <w:lang w:val="en-CA"/>
              </w:rPr>
              <w:t>inc.</w:t>
            </w:r>
            <w:proofErr w:type="spellEnd"/>
            <w:r w:rsidR="0058535A" w:rsidRPr="002C08D0">
              <w:rPr>
                <w:b/>
                <w:sz w:val="20"/>
                <w:szCs w:val="20"/>
                <w:lang w:val="en-CA"/>
              </w:rPr>
              <w:t xml:space="preserve"> v. Luc </w:t>
            </w:r>
            <w:proofErr w:type="spellStart"/>
            <w:r w:rsidR="0058535A" w:rsidRPr="002C08D0">
              <w:rPr>
                <w:b/>
                <w:sz w:val="20"/>
                <w:szCs w:val="20"/>
                <w:lang w:val="en-CA"/>
              </w:rPr>
              <w:t>Cantin</w:t>
            </w:r>
            <w:proofErr w:type="spellEnd"/>
            <w:r w:rsidR="0058535A" w:rsidRPr="002C08D0">
              <w:rPr>
                <w:b/>
                <w:sz w:val="20"/>
                <w:szCs w:val="20"/>
                <w:lang w:val="en-CA"/>
              </w:rPr>
              <w:t xml:space="preserve"> and</w:t>
            </w:r>
            <w:r w:rsidRPr="002C08D0">
              <w:rPr>
                <w:b/>
                <w:sz w:val="20"/>
                <w:szCs w:val="20"/>
                <w:lang w:val="en-CA"/>
              </w:rPr>
              <w:t xml:space="preserve"> François </w:t>
            </w:r>
            <w:proofErr w:type="spellStart"/>
            <w:r w:rsidRPr="002C08D0">
              <w:rPr>
                <w:b/>
                <w:sz w:val="20"/>
                <w:szCs w:val="20"/>
                <w:lang w:val="en-CA"/>
              </w:rPr>
              <w:t>Routhier</w:t>
            </w:r>
            <w:proofErr w:type="spellEnd"/>
          </w:p>
          <w:p w:rsidR="00544BDC" w:rsidRPr="002C08D0" w:rsidRDefault="00544BDC" w:rsidP="00BA286E">
            <w:pPr>
              <w:pStyle w:val="SCCLsocOtherPartySeparator"/>
              <w:rPr>
                <w:sz w:val="20"/>
                <w:szCs w:val="20"/>
                <w:lang w:val="en-CA"/>
              </w:rPr>
            </w:pPr>
            <w:r w:rsidRPr="002C08D0">
              <w:rPr>
                <w:sz w:val="20"/>
                <w:szCs w:val="20"/>
                <w:lang w:val="en-CA"/>
              </w:rPr>
              <w:t>- and-</w:t>
            </w:r>
          </w:p>
          <w:p w:rsidR="00544BDC" w:rsidRPr="0058535A" w:rsidRDefault="00544BDC" w:rsidP="00BA286E">
            <w:pPr>
              <w:pStyle w:val="SCCLsocParty"/>
              <w:jc w:val="both"/>
              <w:rPr>
                <w:b/>
                <w:sz w:val="20"/>
                <w:szCs w:val="20"/>
                <w:lang w:val="en-US"/>
              </w:rPr>
            </w:pPr>
            <w:r w:rsidRPr="0058535A">
              <w:rPr>
                <w:b/>
                <w:sz w:val="20"/>
                <w:szCs w:val="20"/>
                <w:lang w:val="en-US"/>
              </w:rPr>
              <w:t>Leon’s Furniture Limited, Glente</w:t>
            </w:r>
            <w:r w:rsidR="0058535A" w:rsidRPr="0058535A">
              <w:rPr>
                <w:b/>
                <w:sz w:val="20"/>
                <w:szCs w:val="20"/>
                <w:lang w:val="en-US"/>
              </w:rPr>
              <w:t xml:space="preserve">l </w:t>
            </w:r>
            <w:proofErr w:type="spellStart"/>
            <w:r w:rsidR="0058535A" w:rsidRPr="0058535A">
              <w:rPr>
                <w:b/>
                <w:sz w:val="20"/>
                <w:szCs w:val="20"/>
                <w:lang w:val="en-US"/>
              </w:rPr>
              <w:t>inc.</w:t>
            </w:r>
            <w:proofErr w:type="spellEnd"/>
            <w:r w:rsidR="0058535A" w:rsidRPr="0058535A">
              <w:rPr>
                <w:b/>
                <w:sz w:val="20"/>
                <w:szCs w:val="20"/>
                <w:lang w:val="en-US"/>
              </w:rPr>
              <w:t xml:space="preserve">, </w:t>
            </w:r>
            <w:proofErr w:type="spellStart"/>
            <w:r w:rsidR="0058535A" w:rsidRPr="0058535A">
              <w:rPr>
                <w:b/>
                <w:sz w:val="20"/>
                <w:szCs w:val="20"/>
                <w:lang w:val="en-US"/>
              </w:rPr>
              <w:t>Brault</w:t>
            </w:r>
            <w:proofErr w:type="spellEnd"/>
            <w:r w:rsidR="0058535A" w:rsidRPr="0058535A">
              <w:rPr>
                <w:b/>
                <w:sz w:val="20"/>
                <w:szCs w:val="20"/>
                <w:lang w:val="en-US"/>
              </w:rPr>
              <w:t xml:space="preserve"> &amp; Martineau </w:t>
            </w:r>
            <w:proofErr w:type="spellStart"/>
            <w:r w:rsidR="0058535A" w:rsidRPr="0058535A">
              <w:rPr>
                <w:b/>
                <w:sz w:val="20"/>
                <w:szCs w:val="20"/>
                <w:lang w:val="en-US"/>
              </w:rPr>
              <w:t>inc.</w:t>
            </w:r>
            <w:proofErr w:type="spellEnd"/>
            <w:r w:rsidR="0058535A">
              <w:rPr>
                <w:b/>
                <w:sz w:val="20"/>
                <w:szCs w:val="20"/>
                <w:lang w:val="en-US"/>
              </w:rPr>
              <w:t xml:space="preserve"> and</w:t>
            </w:r>
            <w:r w:rsidRPr="0058535A">
              <w:rPr>
                <w:b/>
                <w:sz w:val="20"/>
                <w:szCs w:val="20"/>
                <w:lang w:val="en-US"/>
              </w:rPr>
              <w:t xml:space="preserve"> </w:t>
            </w:r>
            <w:proofErr w:type="spellStart"/>
            <w:r w:rsidRPr="0058535A">
              <w:rPr>
                <w:b/>
                <w:sz w:val="20"/>
                <w:szCs w:val="20"/>
                <w:lang w:val="en-US"/>
              </w:rPr>
              <w:t>Corbeil</w:t>
            </w:r>
            <w:proofErr w:type="spellEnd"/>
            <w:r w:rsidRPr="0058535A">
              <w:rPr>
                <w:b/>
                <w:sz w:val="20"/>
                <w:szCs w:val="20"/>
                <w:lang w:val="en-US"/>
              </w:rPr>
              <w:t xml:space="preserve"> </w:t>
            </w:r>
          </w:p>
          <w:p w:rsidR="00544BDC" w:rsidRPr="002C08D0" w:rsidRDefault="00544BDC" w:rsidP="00BA286E">
            <w:pPr>
              <w:pStyle w:val="SCCLsocParty"/>
              <w:jc w:val="both"/>
              <w:rPr>
                <w:b/>
                <w:sz w:val="20"/>
                <w:szCs w:val="20"/>
              </w:rPr>
            </w:pPr>
            <w:proofErr w:type="spellStart"/>
            <w:r w:rsidRPr="0058535A">
              <w:rPr>
                <w:b/>
                <w:sz w:val="20"/>
                <w:szCs w:val="20"/>
                <w:lang w:val="en-US"/>
              </w:rPr>
              <w:t>Électroménagers</w:t>
            </w:r>
            <w:proofErr w:type="spellEnd"/>
            <w:r w:rsidRPr="0058535A">
              <w:rPr>
                <w:b/>
                <w:sz w:val="20"/>
                <w:szCs w:val="20"/>
                <w:lang w:val="en-US"/>
              </w:rPr>
              <w:t xml:space="preserve"> </w:t>
            </w:r>
            <w:proofErr w:type="spellStart"/>
            <w:r w:rsidRPr="0058535A">
              <w:rPr>
                <w:b/>
                <w:sz w:val="20"/>
                <w:szCs w:val="20"/>
                <w:lang w:val="en-US"/>
              </w:rPr>
              <w:t>inc.</w:t>
            </w:r>
            <w:proofErr w:type="spellEnd"/>
            <w:r w:rsidRPr="0058535A">
              <w:rPr>
                <w:b/>
                <w:sz w:val="20"/>
                <w:szCs w:val="20"/>
                <w:lang w:val="en-US"/>
              </w:rPr>
              <w:t xml:space="preserve"> </w:t>
            </w:r>
            <w:r w:rsidRPr="002C08D0">
              <w:rPr>
                <w:b/>
                <w:sz w:val="20"/>
                <w:szCs w:val="20"/>
              </w:rPr>
              <w:t xml:space="preserve">(Corbeil Électrique </w:t>
            </w:r>
            <w:proofErr w:type="spellStart"/>
            <w:r w:rsidRPr="002C08D0">
              <w:rPr>
                <w:b/>
                <w:sz w:val="20"/>
                <w:szCs w:val="20"/>
              </w:rPr>
              <w:t>inc.</w:t>
            </w:r>
            <w:proofErr w:type="spellEnd"/>
            <w:r w:rsidRPr="002C08D0">
              <w:rPr>
                <w:b/>
                <w:sz w:val="20"/>
                <w:szCs w:val="20"/>
              </w:rPr>
              <w:t>)</w:t>
            </w:r>
          </w:p>
          <w:p w:rsidR="00544BDC" w:rsidRPr="002C08D0" w:rsidRDefault="00544BDC" w:rsidP="00BA286E">
            <w:pPr>
              <w:jc w:val="both"/>
              <w:rPr>
                <w:sz w:val="20"/>
                <w:lang w:val="fr-CA"/>
              </w:rPr>
            </w:pPr>
            <w:r w:rsidRPr="002C08D0">
              <w:rPr>
                <w:sz w:val="20"/>
                <w:lang w:val="fr-CA"/>
              </w:rPr>
              <w:t xml:space="preserve">(Que.) (Civil) (By </w:t>
            </w:r>
            <w:proofErr w:type="spellStart"/>
            <w:r w:rsidRPr="002C08D0">
              <w:rPr>
                <w:sz w:val="20"/>
                <w:lang w:val="fr-CA"/>
              </w:rPr>
              <w:t>Leave</w:t>
            </w:r>
            <w:proofErr w:type="spellEnd"/>
            <w:r w:rsidRPr="002C08D0">
              <w:rPr>
                <w:sz w:val="20"/>
                <w:lang w:val="fr-CA"/>
              </w:rPr>
              <w:t>)</w:t>
            </w:r>
          </w:p>
        </w:tc>
      </w:tr>
      <w:tr w:rsidR="00F00616" w:rsidRPr="00F00616" w:rsidTr="00F00616">
        <w:tc>
          <w:tcPr>
            <w:tcW w:w="5000" w:type="pct"/>
            <w:gridSpan w:val="4"/>
          </w:tcPr>
          <w:p w:rsidR="00F00616" w:rsidRPr="002E6EF1" w:rsidRDefault="00F00616" w:rsidP="00F00616">
            <w:pPr>
              <w:pStyle w:val="SCCLsocParty"/>
              <w:jc w:val="both"/>
              <w:rPr>
                <w:b/>
                <w:sz w:val="20"/>
                <w:szCs w:val="20"/>
                <w:lang w:val="en-US"/>
              </w:rPr>
            </w:pPr>
            <w:r w:rsidRPr="002E6EF1">
              <w:rPr>
                <w:sz w:val="20"/>
                <w:lang w:val="en-CA"/>
              </w:rPr>
              <w:t>The application for leave to appeal from the judgment of the</w:t>
            </w:r>
            <w:bookmarkStart w:id="2" w:name="BM_1_"/>
            <w:bookmarkEnd w:id="2"/>
            <w:r w:rsidRPr="002E6EF1">
              <w:rPr>
                <w:sz w:val="20"/>
                <w:lang w:val="en-CA"/>
              </w:rPr>
              <w:t xml:space="preserve"> Court of Appeal of Quebec (Montréal), Number 500-09-026388-165, 2017 QCCA 1330, dated September 7, 2017, is dismissed with costs.</w:t>
            </w:r>
          </w:p>
        </w:tc>
      </w:tr>
      <w:tr w:rsidR="00F00616" w:rsidRPr="00B04AB2" w:rsidTr="00BA286E">
        <w:tc>
          <w:tcPr>
            <w:tcW w:w="5000" w:type="pct"/>
            <w:gridSpan w:val="4"/>
          </w:tcPr>
          <w:p w:rsidR="00F00616" w:rsidRPr="00B04AB2" w:rsidRDefault="00F00616" w:rsidP="00F00616">
            <w:pPr>
              <w:jc w:val="both"/>
              <w:rPr>
                <w:sz w:val="20"/>
              </w:rPr>
            </w:pPr>
            <w:r w:rsidRPr="00B04AB2">
              <w:rPr>
                <w:iCs/>
                <w:sz w:val="20"/>
              </w:rPr>
              <w:t xml:space="preserve">Civil procedure — Class actions — Standing — Whether class action can be authorized where allegations in application are false and untruthful on face of record — Whether class action can now be authorized to initiate </w:t>
            </w:r>
            <w:r w:rsidRPr="00B04AB2">
              <w:rPr>
                <w:iCs/>
                <w:sz w:val="20"/>
                <w:lang w:val="en"/>
              </w:rPr>
              <w:t xml:space="preserve">commission of inquiry </w:t>
            </w:r>
            <w:r w:rsidRPr="00B04AB2">
              <w:rPr>
                <w:iCs/>
                <w:sz w:val="20"/>
              </w:rPr>
              <w:t xml:space="preserve">into defendant’s business practices — Whether </w:t>
            </w:r>
            <w:r w:rsidRPr="00B04AB2">
              <w:rPr>
                <w:i/>
                <w:iCs/>
                <w:sz w:val="20"/>
              </w:rPr>
              <w:t>Bank of Montreal v. Marcotte</w:t>
            </w:r>
            <w:r w:rsidRPr="00B04AB2">
              <w:rPr>
                <w:iCs/>
                <w:sz w:val="20"/>
              </w:rPr>
              <w:t xml:space="preserve">, [2014] 2 S.C.R. 725, 2014 SCC 55, allows class action to be instituted against defendant against which class action would not have been authorized if it had been only defendant in proceedings — Whether </w:t>
            </w:r>
            <w:r w:rsidRPr="00B04AB2">
              <w:rPr>
                <w:i/>
                <w:iCs/>
                <w:sz w:val="20"/>
              </w:rPr>
              <w:t>Marcotte</w:t>
            </w:r>
            <w:r w:rsidRPr="00B04AB2">
              <w:rPr>
                <w:iCs/>
                <w:sz w:val="20"/>
              </w:rPr>
              <w:t xml:space="preserve"> allows applicant to maintain class action against multiple defendants on legal grounds that differ for each defendant — Whether respondent François Routhier has sufficient legal relationship with Corbeil Électrique inc. to justify instituting class action — </w:t>
            </w:r>
            <w:r w:rsidRPr="00B04AB2">
              <w:rPr>
                <w:i/>
                <w:sz w:val="20"/>
              </w:rPr>
              <w:t>Code of Civil Procedure</w:t>
            </w:r>
            <w:r w:rsidRPr="00B04AB2">
              <w:rPr>
                <w:sz w:val="20"/>
              </w:rPr>
              <w:t>, CQLR c. C</w:t>
            </w:r>
            <w:r w:rsidRPr="00B04AB2">
              <w:rPr>
                <w:sz w:val="20"/>
              </w:rPr>
              <w:noBreakHyphen/>
              <w:t>25.01, arts. 575, 578.</w:t>
            </w:r>
          </w:p>
        </w:tc>
      </w:tr>
      <w:tr w:rsidR="00F00616" w:rsidRPr="00B04AB2" w:rsidTr="00BA286E">
        <w:tc>
          <w:tcPr>
            <w:tcW w:w="5000" w:type="pct"/>
            <w:gridSpan w:val="4"/>
          </w:tcPr>
          <w:p w:rsidR="00F00616" w:rsidRPr="00B04AB2" w:rsidRDefault="00F00616" w:rsidP="00F00616">
            <w:pPr>
              <w:jc w:val="both"/>
              <w:rPr>
                <w:sz w:val="20"/>
              </w:rPr>
            </w:pPr>
          </w:p>
        </w:tc>
      </w:tr>
      <w:tr w:rsidR="00F00616" w:rsidRPr="00B04AB2" w:rsidTr="00BA286E">
        <w:tc>
          <w:tcPr>
            <w:tcW w:w="5000" w:type="pct"/>
            <w:gridSpan w:val="4"/>
          </w:tcPr>
          <w:p w:rsidR="00F00616" w:rsidRPr="00B04AB2" w:rsidRDefault="00F00616" w:rsidP="00F00616">
            <w:pPr>
              <w:jc w:val="both"/>
              <w:rPr>
                <w:sz w:val="20"/>
              </w:rPr>
            </w:pPr>
            <w:r w:rsidRPr="00B04AB2">
              <w:rPr>
                <w:sz w:val="20"/>
              </w:rPr>
              <w:t>The case concerns a motion for authorization to institute a class action for damages against 13 companies, including the applicant, based on their alleged systematic and widespread use of prohibited business practices in selling extended warranty contracts to consumers. The companies in question are alleged to have offered warranties extending the manufacturer’s warranty, added a new warranty to the products sold or offered additional protection services on the basis of false representations, when the law already provides consumers with such warranties.</w:t>
            </w:r>
          </w:p>
          <w:p w:rsidR="00F00616" w:rsidRPr="00B04AB2" w:rsidRDefault="00F00616" w:rsidP="00F00616">
            <w:pPr>
              <w:jc w:val="both"/>
              <w:rPr>
                <w:sz w:val="20"/>
              </w:rPr>
            </w:pPr>
          </w:p>
        </w:tc>
      </w:tr>
      <w:tr w:rsidR="00F00616" w:rsidRPr="00B04AB2" w:rsidTr="00BA286E">
        <w:tc>
          <w:tcPr>
            <w:tcW w:w="2427" w:type="pct"/>
            <w:gridSpan w:val="2"/>
          </w:tcPr>
          <w:p w:rsidR="00F00616" w:rsidRPr="00B04AB2" w:rsidRDefault="00F00616" w:rsidP="00F00616">
            <w:pPr>
              <w:jc w:val="both"/>
              <w:rPr>
                <w:sz w:val="20"/>
              </w:rPr>
            </w:pPr>
            <w:r w:rsidRPr="00B04AB2">
              <w:rPr>
                <w:sz w:val="20"/>
              </w:rPr>
              <w:t>September 9, 2016</w:t>
            </w:r>
          </w:p>
          <w:p w:rsidR="00F00616" w:rsidRPr="00B04AB2" w:rsidRDefault="00F00616" w:rsidP="00F00616">
            <w:pPr>
              <w:jc w:val="both"/>
              <w:rPr>
                <w:sz w:val="20"/>
              </w:rPr>
            </w:pPr>
            <w:r w:rsidRPr="00B04AB2">
              <w:rPr>
                <w:sz w:val="20"/>
              </w:rPr>
              <w:t>Quebec Superior Court</w:t>
            </w:r>
          </w:p>
          <w:p w:rsidR="00F00616" w:rsidRPr="00B04AB2" w:rsidRDefault="00F00616" w:rsidP="00F00616">
            <w:pPr>
              <w:jc w:val="both"/>
              <w:rPr>
                <w:sz w:val="20"/>
              </w:rPr>
            </w:pPr>
            <w:r w:rsidRPr="00B04AB2">
              <w:rPr>
                <w:sz w:val="20"/>
              </w:rPr>
              <w:t>(Nollet J.)</w:t>
            </w:r>
          </w:p>
          <w:p w:rsidR="00F00616" w:rsidRPr="00B04AB2" w:rsidRDefault="00F00616" w:rsidP="00F00616">
            <w:pPr>
              <w:jc w:val="both"/>
              <w:rPr>
                <w:sz w:val="20"/>
              </w:rPr>
            </w:pPr>
            <w:r w:rsidRPr="00B04AB2">
              <w:rPr>
                <w:sz w:val="20"/>
              </w:rPr>
              <w:t>No. 500-06-000709-143</w:t>
            </w:r>
          </w:p>
          <w:p w:rsidR="00F00616" w:rsidRPr="00B04AB2" w:rsidRDefault="00C53CD4" w:rsidP="00F00616">
            <w:pPr>
              <w:jc w:val="both"/>
              <w:rPr>
                <w:sz w:val="20"/>
              </w:rPr>
            </w:pPr>
            <w:hyperlink r:id="rId22" w:history="1">
              <w:r w:rsidR="00F00616" w:rsidRPr="00B04AB2">
                <w:rPr>
                  <w:rStyle w:val="Hyperlink"/>
                  <w:sz w:val="20"/>
                </w:rPr>
                <w:t>2016 QCCS 4546</w:t>
              </w:r>
            </w:hyperlink>
          </w:p>
          <w:p w:rsidR="00F00616" w:rsidRPr="00B04AB2" w:rsidRDefault="00F00616" w:rsidP="00F00616">
            <w:pPr>
              <w:jc w:val="both"/>
              <w:rPr>
                <w:sz w:val="20"/>
              </w:rPr>
            </w:pPr>
          </w:p>
        </w:tc>
        <w:tc>
          <w:tcPr>
            <w:tcW w:w="243" w:type="pct"/>
          </w:tcPr>
          <w:p w:rsidR="00F00616" w:rsidRPr="00B04AB2" w:rsidRDefault="00F00616" w:rsidP="00F00616">
            <w:pPr>
              <w:jc w:val="both"/>
              <w:rPr>
                <w:sz w:val="20"/>
              </w:rPr>
            </w:pPr>
          </w:p>
        </w:tc>
        <w:tc>
          <w:tcPr>
            <w:tcW w:w="2330" w:type="pct"/>
          </w:tcPr>
          <w:p w:rsidR="00F00616" w:rsidRPr="00B04AB2" w:rsidRDefault="00F00616" w:rsidP="00F00616">
            <w:pPr>
              <w:jc w:val="both"/>
              <w:rPr>
                <w:iCs/>
                <w:sz w:val="20"/>
              </w:rPr>
            </w:pPr>
            <w:r w:rsidRPr="00B04AB2">
              <w:rPr>
                <w:iCs/>
                <w:sz w:val="20"/>
              </w:rPr>
              <w:t xml:space="preserve">Motion for authorization to institute class action allowed; respondent François Routhier </w:t>
            </w:r>
            <w:r w:rsidRPr="00B04AB2">
              <w:rPr>
                <w:iCs/>
                <w:sz w:val="20"/>
                <w:lang w:val="en"/>
              </w:rPr>
              <w:t xml:space="preserve">appointed representative plaintiff </w:t>
            </w:r>
          </w:p>
          <w:p w:rsidR="00F00616" w:rsidRPr="00B04AB2" w:rsidRDefault="00F00616" w:rsidP="00F00616">
            <w:pPr>
              <w:jc w:val="both"/>
              <w:rPr>
                <w:sz w:val="20"/>
              </w:rPr>
            </w:pPr>
          </w:p>
        </w:tc>
      </w:tr>
      <w:tr w:rsidR="00F00616" w:rsidRPr="00B04AB2" w:rsidTr="00BA286E">
        <w:tc>
          <w:tcPr>
            <w:tcW w:w="2427" w:type="pct"/>
            <w:gridSpan w:val="2"/>
          </w:tcPr>
          <w:p w:rsidR="00F00616" w:rsidRPr="00B04AB2" w:rsidRDefault="00F00616" w:rsidP="00F00616">
            <w:pPr>
              <w:jc w:val="both"/>
              <w:rPr>
                <w:sz w:val="20"/>
              </w:rPr>
            </w:pPr>
            <w:r w:rsidRPr="00B04AB2">
              <w:rPr>
                <w:sz w:val="20"/>
              </w:rPr>
              <w:t>September 7, 2017</w:t>
            </w:r>
          </w:p>
          <w:p w:rsidR="00F00616" w:rsidRPr="00B04AB2" w:rsidRDefault="00F00616" w:rsidP="00F00616">
            <w:pPr>
              <w:jc w:val="both"/>
              <w:rPr>
                <w:sz w:val="20"/>
              </w:rPr>
            </w:pPr>
            <w:r w:rsidRPr="00B04AB2">
              <w:rPr>
                <w:sz w:val="20"/>
              </w:rPr>
              <w:t>Quebec Court of Appeal (Montréal)</w:t>
            </w:r>
          </w:p>
          <w:p w:rsidR="00F00616" w:rsidRPr="00B04AB2" w:rsidRDefault="00F00616" w:rsidP="00F00616">
            <w:pPr>
              <w:jc w:val="both"/>
              <w:rPr>
                <w:sz w:val="20"/>
              </w:rPr>
            </w:pPr>
            <w:r w:rsidRPr="00B04AB2">
              <w:rPr>
                <w:sz w:val="20"/>
              </w:rPr>
              <w:t>(Kasirer, St-Pierre and Vauclair JJ.A.)</w:t>
            </w:r>
          </w:p>
          <w:p w:rsidR="00F00616" w:rsidRPr="00B04AB2" w:rsidRDefault="00F00616" w:rsidP="00F00616">
            <w:pPr>
              <w:jc w:val="both"/>
              <w:rPr>
                <w:sz w:val="20"/>
              </w:rPr>
            </w:pPr>
            <w:r w:rsidRPr="00B04AB2">
              <w:rPr>
                <w:sz w:val="20"/>
              </w:rPr>
              <w:t>No. 500-09-026393-165</w:t>
            </w:r>
          </w:p>
          <w:p w:rsidR="00F00616" w:rsidRPr="00B04AB2" w:rsidRDefault="00C53CD4" w:rsidP="00F00616">
            <w:pPr>
              <w:jc w:val="both"/>
              <w:rPr>
                <w:sz w:val="20"/>
              </w:rPr>
            </w:pPr>
            <w:hyperlink r:id="rId23" w:history="1">
              <w:r w:rsidR="00F00616" w:rsidRPr="00B04AB2">
                <w:rPr>
                  <w:rStyle w:val="Hyperlink"/>
                  <w:sz w:val="20"/>
                </w:rPr>
                <w:t>2017 QCCA 1330</w:t>
              </w:r>
            </w:hyperlink>
          </w:p>
          <w:p w:rsidR="00F00616" w:rsidRPr="00B04AB2" w:rsidRDefault="00F00616" w:rsidP="00F00616">
            <w:pPr>
              <w:jc w:val="both"/>
              <w:rPr>
                <w:sz w:val="20"/>
              </w:rPr>
            </w:pPr>
          </w:p>
        </w:tc>
        <w:tc>
          <w:tcPr>
            <w:tcW w:w="243" w:type="pct"/>
          </w:tcPr>
          <w:p w:rsidR="00F00616" w:rsidRPr="00B04AB2" w:rsidRDefault="00F00616" w:rsidP="00F00616">
            <w:pPr>
              <w:jc w:val="both"/>
              <w:rPr>
                <w:sz w:val="20"/>
              </w:rPr>
            </w:pPr>
          </w:p>
        </w:tc>
        <w:tc>
          <w:tcPr>
            <w:tcW w:w="2330" w:type="pct"/>
          </w:tcPr>
          <w:p w:rsidR="00F00616" w:rsidRPr="00B04AB2" w:rsidRDefault="00F00616" w:rsidP="00F00616">
            <w:pPr>
              <w:jc w:val="both"/>
              <w:rPr>
                <w:sz w:val="20"/>
              </w:rPr>
            </w:pPr>
            <w:r w:rsidRPr="00B04AB2">
              <w:rPr>
                <w:sz w:val="20"/>
              </w:rPr>
              <w:t>Appeal of Corbeil électroménagers inc. dismissed; applications for leave to appeal of applicant Ameublements Tanguay inc. and of Glentel inc., Leon’s Furniture Limited and Brault &amp; Martineau inc. dismissed</w:t>
            </w:r>
          </w:p>
          <w:p w:rsidR="00F00616" w:rsidRPr="00B04AB2" w:rsidRDefault="00F00616" w:rsidP="00F00616">
            <w:pPr>
              <w:jc w:val="both"/>
              <w:rPr>
                <w:sz w:val="20"/>
              </w:rPr>
            </w:pPr>
          </w:p>
        </w:tc>
      </w:tr>
      <w:tr w:rsidR="00F00616" w:rsidRPr="00B04AB2" w:rsidTr="00BA286E">
        <w:tc>
          <w:tcPr>
            <w:tcW w:w="2427" w:type="pct"/>
            <w:gridSpan w:val="2"/>
          </w:tcPr>
          <w:p w:rsidR="00F00616" w:rsidRPr="00B04AB2" w:rsidRDefault="00F00616" w:rsidP="00F00616">
            <w:pPr>
              <w:jc w:val="both"/>
              <w:rPr>
                <w:sz w:val="20"/>
              </w:rPr>
            </w:pPr>
            <w:r w:rsidRPr="00B04AB2">
              <w:rPr>
                <w:sz w:val="20"/>
              </w:rPr>
              <w:t>November 3, 2017</w:t>
            </w:r>
          </w:p>
          <w:p w:rsidR="00F00616" w:rsidRPr="00B04AB2" w:rsidRDefault="00F00616" w:rsidP="00F00616">
            <w:pPr>
              <w:jc w:val="both"/>
              <w:rPr>
                <w:sz w:val="20"/>
              </w:rPr>
            </w:pPr>
            <w:r w:rsidRPr="00B04AB2">
              <w:rPr>
                <w:sz w:val="20"/>
              </w:rPr>
              <w:t>Supreme Court of Canada</w:t>
            </w:r>
          </w:p>
        </w:tc>
        <w:tc>
          <w:tcPr>
            <w:tcW w:w="243" w:type="pct"/>
          </w:tcPr>
          <w:p w:rsidR="00F00616" w:rsidRPr="00B04AB2" w:rsidRDefault="00F00616" w:rsidP="00F00616">
            <w:pPr>
              <w:jc w:val="both"/>
              <w:rPr>
                <w:sz w:val="20"/>
              </w:rPr>
            </w:pPr>
          </w:p>
        </w:tc>
        <w:tc>
          <w:tcPr>
            <w:tcW w:w="2330" w:type="pct"/>
          </w:tcPr>
          <w:p w:rsidR="00F00616" w:rsidRPr="00B04AB2" w:rsidRDefault="00F00616" w:rsidP="00F00616">
            <w:pPr>
              <w:jc w:val="both"/>
              <w:rPr>
                <w:sz w:val="20"/>
              </w:rPr>
            </w:pPr>
            <w:r w:rsidRPr="00B04AB2">
              <w:rPr>
                <w:sz w:val="20"/>
              </w:rPr>
              <w:t>Application for leave to appeal filed</w:t>
            </w:r>
          </w:p>
          <w:p w:rsidR="00F00616" w:rsidRPr="00B04AB2" w:rsidRDefault="00F00616" w:rsidP="00F00616">
            <w:pPr>
              <w:jc w:val="both"/>
              <w:rPr>
                <w:sz w:val="20"/>
              </w:rPr>
            </w:pPr>
          </w:p>
        </w:tc>
      </w:tr>
    </w:tbl>
    <w:p w:rsidR="00544BDC" w:rsidRDefault="00544BDC" w:rsidP="00544BDC">
      <w:pPr>
        <w:jc w:val="both"/>
        <w:rPr>
          <w:sz w:val="20"/>
        </w:rPr>
      </w:pPr>
    </w:p>
    <w:p w:rsidR="00544BDC" w:rsidRPr="00B04AB2" w:rsidRDefault="00544BDC" w:rsidP="00544BDC">
      <w:pPr>
        <w:jc w:val="both"/>
        <w:rPr>
          <w:sz w:val="20"/>
        </w:rPr>
      </w:pPr>
    </w:p>
    <w:p w:rsidR="005219D5" w:rsidRDefault="005219D5">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44BDC" w:rsidRPr="000B0D6B" w:rsidTr="00BA286E">
        <w:tc>
          <w:tcPr>
            <w:tcW w:w="543" w:type="pct"/>
          </w:tcPr>
          <w:p w:rsidR="00544BDC" w:rsidRPr="00B04AB2" w:rsidRDefault="00544BDC" w:rsidP="00BA286E">
            <w:pPr>
              <w:jc w:val="both"/>
              <w:rPr>
                <w:sz w:val="20"/>
              </w:rPr>
            </w:pPr>
            <w:r w:rsidRPr="00B04AB2">
              <w:rPr>
                <w:rStyle w:val="SCCFileNumberChar"/>
                <w:sz w:val="20"/>
                <w:szCs w:val="20"/>
              </w:rPr>
              <w:lastRenderedPageBreak/>
              <w:t>37823</w:t>
            </w:r>
          </w:p>
        </w:tc>
        <w:tc>
          <w:tcPr>
            <w:tcW w:w="4457" w:type="pct"/>
            <w:gridSpan w:val="3"/>
          </w:tcPr>
          <w:p w:rsidR="00544BDC" w:rsidRPr="00E95CED" w:rsidRDefault="00544BDC" w:rsidP="00BA286E">
            <w:pPr>
              <w:pStyle w:val="SCCLsocParty"/>
              <w:jc w:val="both"/>
              <w:rPr>
                <w:b/>
                <w:sz w:val="20"/>
                <w:szCs w:val="20"/>
              </w:rPr>
            </w:pPr>
            <w:r w:rsidRPr="00E95CED">
              <w:rPr>
                <w:b/>
                <w:sz w:val="20"/>
                <w:szCs w:val="20"/>
              </w:rPr>
              <w:t>Ameublements Tanguay inc. c. Luc Cantin</w:t>
            </w:r>
            <w:r w:rsidR="000B0D6B">
              <w:rPr>
                <w:b/>
                <w:sz w:val="20"/>
                <w:szCs w:val="20"/>
              </w:rPr>
              <w:t xml:space="preserve"> et</w:t>
            </w:r>
            <w:r w:rsidRPr="00E95CED">
              <w:rPr>
                <w:b/>
                <w:sz w:val="20"/>
                <w:szCs w:val="20"/>
              </w:rPr>
              <w:t xml:space="preserve"> François </w:t>
            </w:r>
            <w:proofErr w:type="spellStart"/>
            <w:r w:rsidRPr="00E95CED">
              <w:rPr>
                <w:b/>
                <w:sz w:val="20"/>
                <w:szCs w:val="20"/>
              </w:rPr>
              <w:t>Routhier</w:t>
            </w:r>
            <w:proofErr w:type="spellEnd"/>
          </w:p>
          <w:p w:rsidR="00544BDC" w:rsidRPr="00544BDC" w:rsidRDefault="00544BDC" w:rsidP="00BA286E">
            <w:pPr>
              <w:pStyle w:val="SCCLsocOtherPartySeparator"/>
              <w:rPr>
                <w:sz w:val="20"/>
                <w:szCs w:val="20"/>
                <w:lang w:val="fr-CA"/>
              </w:rPr>
            </w:pPr>
            <w:r w:rsidRPr="00544BDC">
              <w:rPr>
                <w:sz w:val="20"/>
                <w:szCs w:val="20"/>
                <w:lang w:val="fr-CA"/>
              </w:rPr>
              <w:t>- et -</w:t>
            </w:r>
          </w:p>
          <w:p w:rsidR="00544BDC" w:rsidRPr="00E95CED" w:rsidRDefault="00544BDC" w:rsidP="00BA286E">
            <w:pPr>
              <w:pStyle w:val="SCCLsocParty"/>
              <w:jc w:val="both"/>
              <w:rPr>
                <w:b/>
                <w:sz w:val="20"/>
                <w:szCs w:val="20"/>
              </w:rPr>
            </w:pPr>
            <w:r w:rsidRPr="00E95CED">
              <w:rPr>
                <w:b/>
                <w:sz w:val="20"/>
                <w:szCs w:val="20"/>
              </w:rPr>
              <w:t>Meubles Léon ltée, Glente</w:t>
            </w:r>
            <w:r w:rsidR="000B0D6B">
              <w:rPr>
                <w:b/>
                <w:sz w:val="20"/>
                <w:szCs w:val="20"/>
              </w:rPr>
              <w:t xml:space="preserve">l inc., Brault &amp; Martineau </w:t>
            </w:r>
            <w:proofErr w:type="spellStart"/>
            <w:r w:rsidR="000B0D6B">
              <w:rPr>
                <w:b/>
                <w:sz w:val="20"/>
                <w:szCs w:val="20"/>
              </w:rPr>
              <w:t>inc.</w:t>
            </w:r>
            <w:proofErr w:type="spellEnd"/>
            <w:r w:rsidR="000B0D6B">
              <w:rPr>
                <w:b/>
                <w:sz w:val="20"/>
                <w:szCs w:val="20"/>
              </w:rPr>
              <w:t xml:space="preserve"> et</w:t>
            </w:r>
            <w:r w:rsidRPr="00E95CED">
              <w:rPr>
                <w:b/>
                <w:sz w:val="20"/>
                <w:szCs w:val="20"/>
              </w:rPr>
              <w:t xml:space="preserve"> Corbeil </w:t>
            </w:r>
          </w:p>
          <w:p w:rsidR="00544BDC" w:rsidRPr="00E95CED" w:rsidRDefault="00544BDC" w:rsidP="00BA286E">
            <w:pPr>
              <w:pStyle w:val="SCCLsocParty"/>
              <w:jc w:val="both"/>
              <w:rPr>
                <w:b/>
                <w:sz w:val="20"/>
                <w:szCs w:val="20"/>
              </w:rPr>
            </w:pPr>
            <w:r w:rsidRPr="00E95CED">
              <w:rPr>
                <w:b/>
                <w:sz w:val="20"/>
                <w:szCs w:val="20"/>
              </w:rPr>
              <w:t>Électroménagers inc. (Corbeil Électrique inc.)</w:t>
            </w:r>
          </w:p>
          <w:p w:rsidR="00544BDC" w:rsidRPr="000B0D6B" w:rsidRDefault="00544BDC" w:rsidP="00BA286E">
            <w:pPr>
              <w:jc w:val="both"/>
              <w:rPr>
                <w:sz w:val="20"/>
                <w:lang w:val="fr-CA"/>
              </w:rPr>
            </w:pPr>
            <w:r w:rsidRPr="000B0D6B">
              <w:rPr>
                <w:sz w:val="20"/>
                <w:lang w:val="fr-CA"/>
              </w:rPr>
              <w:t>(</w:t>
            </w:r>
            <w:proofErr w:type="spellStart"/>
            <w:r w:rsidRPr="000B0D6B">
              <w:rPr>
                <w:sz w:val="20"/>
                <w:lang w:val="fr-CA"/>
              </w:rPr>
              <w:t>Qc</w:t>
            </w:r>
            <w:proofErr w:type="spellEnd"/>
            <w:r w:rsidRPr="000B0D6B">
              <w:rPr>
                <w:sz w:val="20"/>
                <w:lang w:val="fr-CA"/>
              </w:rPr>
              <w:t>) (Civile) (Autorisation)</w:t>
            </w:r>
          </w:p>
        </w:tc>
      </w:tr>
      <w:tr w:rsidR="00F00616" w:rsidRPr="002C08D0" w:rsidTr="00F00616">
        <w:tc>
          <w:tcPr>
            <w:tcW w:w="5000" w:type="pct"/>
            <w:gridSpan w:val="4"/>
          </w:tcPr>
          <w:p w:rsidR="00F00616" w:rsidRPr="00BA7620" w:rsidRDefault="00F00616" w:rsidP="00F00616">
            <w:pPr>
              <w:pStyle w:val="SCCLsocParty"/>
              <w:jc w:val="both"/>
              <w:rPr>
                <w:b/>
                <w:sz w:val="20"/>
                <w:szCs w:val="20"/>
              </w:rPr>
            </w:pPr>
            <w:r w:rsidRPr="00BA7620">
              <w:rPr>
                <w:sz w:val="20"/>
              </w:rPr>
              <w:t>La demande d’autorisation d’appel de l’arrêt de la Cour d’appel du Québec (Montréal), numéro 500-09-026388-165, 2017 QCCA 1330, daté du 7 septembre 2017, est rejetée avec dépens.</w:t>
            </w:r>
          </w:p>
        </w:tc>
      </w:tr>
      <w:tr w:rsidR="00544BDC" w:rsidRPr="002C08D0" w:rsidTr="00BA286E">
        <w:tc>
          <w:tcPr>
            <w:tcW w:w="5000" w:type="pct"/>
            <w:gridSpan w:val="4"/>
          </w:tcPr>
          <w:p w:rsidR="00544BDC" w:rsidRPr="00B04AB2" w:rsidRDefault="00544BDC" w:rsidP="00BA286E">
            <w:pPr>
              <w:jc w:val="both"/>
              <w:rPr>
                <w:sz w:val="20"/>
                <w:lang w:val="fr-CA"/>
              </w:rPr>
            </w:pPr>
            <w:r w:rsidRPr="00B04AB2">
              <w:rPr>
                <w:iCs/>
                <w:sz w:val="20"/>
                <w:lang w:val="fr-FR"/>
              </w:rPr>
              <w:t xml:space="preserve">Procédure civile — Recours collectifs — Qualité pour agir — L’exercice d’une action collective peut-il être autorisé lorsque les allégations de la demande sont fausses et mensongères à la face même du dossier? — L’exercice d’une action collective peut-il dorénavant être autorisé afin d’ouvrir une commission d’enquête sur les pratiques d’affaires d’un défendeur? — L’arrêt </w:t>
            </w:r>
            <w:r w:rsidRPr="00B04AB2">
              <w:rPr>
                <w:i/>
                <w:iCs/>
                <w:sz w:val="20"/>
                <w:lang w:val="fr-FR"/>
              </w:rPr>
              <w:t>Banque de Montréal c. Marcotte</w:t>
            </w:r>
            <w:r w:rsidRPr="00B04AB2">
              <w:rPr>
                <w:iCs/>
                <w:sz w:val="20"/>
                <w:lang w:val="fr-FR"/>
              </w:rPr>
              <w:t xml:space="preserve">, [2014] 2 RCS 725, 2014 CSC 55, permet-il l’exercice d’une action collective contre une défenderesse contre qui l’exercice de l’action collective aurait été refusé si elle avait été la seule défenderesse en l’instance? — L’arrêt </w:t>
            </w:r>
            <w:r w:rsidRPr="00B04AB2">
              <w:rPr>
                <w:i/>
                <w:iCs/>
                <w:sz w:val="20"/>
                <w:lang w:val="fr-FR"/>
              </w:rPr>
              <w:t>Marcotte</w:t>
            </w:r>
            <w:r w:rsidRPr="00B04AB2">
              <w:rPr>
                <w:iCs/>
                <w:sz w:val="20"/>
                <w:lang w:val="fr-FR"/>
              </w:rPr>
              <w:t xml:space="preserve"> permet-il au requérant de soutenir une action collective contre des défendeurs multiples sur des bases juridiques différentes entre chacune des défenderesses? — L’intimé François Routhier a-t-il un lien de droit suffisant avec Corbeil Électrique inc. pour justifier l’exercice d’une action collective? — </w:t>
            </w:r>
            <w:r w:rsidRPr="00B04AB2">
              <w:rPr>
                <w:i/>
                <w:sz w:val="20"/>
                <w:lang w:val="fr-CA"/>
              </w:rPr>
              <w:t>Code de procédure civile</w:t>
            </w:r>
            <w:r w:rsidRPr="00B04AB2">
              <w:rPr>
                <w:sz w:val="20"/>
                <w:lang w:val="fr-CA"/>
              </w:rPr>
              <w:t>, RLRQ c. C-25.01, art. 575, 578.</w:t>
            </w:r>
          </w:p>
        </w:tc>
      </w:tr>
      <w:tr w:rsidR="00544BDC" w:rsidRPr="002C08D0" w:rsidTr="00BA286E">
        <w:tc>
          <w:tcPr>
            <w:tcW w:w="5000" w:type="pct"/>
            <w:gridSpan w:val="4"/>
          </w:tcPr>
          <w:p w:rsidR="00544BDC" w:rsidRPr="00B04AB2" w:rsidRDefault="00544BDC" w:rsidP="00BA286E">
            <w:pPr>
              <w:jc w:val="both"/>
              <w:rPr>
                <w:sz w:val="20"/>
                <w:lang w:val="fr-CA"/>
              </w:rPr>
            </w:pPr>
          </w:p>
        </w:tc>
      </w:tr>
      <w:tr w:rsidR="00544BDC" w:rsidRPr="002C08D0" w:rsidTr="00BA286E">
        <w:tc>
          <w:tcPr>
            <w:tcW w:w="5000" w:type="pct"/>
            <w:gridSpan w:val="4"/>
          </w:tcPr>
          <w:p w:rsidR="00544BDC" w:rsidRPr="00B04AB2" w:rsidRDefault="00544BDC" w:rsidP="00BA286E">
            <w:pPr>
              <w:jc w:val="both"/>
              <w:rPr>
                <w:sz w:val="20"/>
                <w:lang w:val="fr-FR"/>
              </w:rPr>
            </w:pPr>
            <w:r w:rsidRPr="00B04AB2">
              <w:rPr>
                <w:sz w:val="20"/>
                <w:lang w:val="fr-CA"/>
              </w:rPr>
              <w:t xml:space="preserve">Ce dossier concerne une </w:t>
            </w:r>
            <w:r w:rsidRPr="00B04AB2">
              <w:rPr>
                <w:sz w:val="20"/>
                <w:lang w:val="fr-FR"/>
              </w:rPr>
              <w:t>requête pour autorisation d’exercer une action collective</w:t>
            </w:r>
            <w:r w:rsidRPr="00B04AB2">
              <w:rPr>
                <w:sz w:val="20"/>
                <w:lang w:val="fr-CA"/>
              </w:rPr>
              <w:t xml:space="preserve"> </w:t>
            </w:r>
            <w:r w:rsidRPr="00B04AB2">
              <w:rPr>
                <w:sz w:val="20"/>
                <w:lang w:val="fr-FR"/>
              </w:rPr>
              <w:t>en dommages-intérêts contre treize sociétés, dont la demanderesse, sur la base d’allégations de pratiques de commerce interdites effectuées par elles, de manière systémique et généralisée, dans le cadre de la vente aux consommateurs de contrats de garanties prolongées. Il est allégué que les sociétés visées ont offert des garanties qui étendent la garantie du fabricant, ajoutant une nouvelle garantie au produit vendu ou des services de protection supplémentaire, sous de fausses représentations alors que la loi offre déjà de telles garanties au consommateur.</w:t>
            </w:r>
          </w:p>
          <w:p w:rsidR="00544BDC" w:rsidRPr="00B04AB2" w:rsidRDefault="00544BDC" w:rsidP="00BA286E">
            <w:pPr>
              <w:jc w:val="both"/>
              <w:rPr>
                <w:sz w:val="20"/>
                <w:lang w:val="fr-CA"/>
              </w:rPr>
            </w:pPr>
          </w:p>
        </w:tc>
      </w:tr>
      <w:tr w:rsidR="00544BDC" w:rsidRPr="002C08D0" w:rsidTr="00BA286E">
        <w:tc>
          <w:tcPr>
            <w:tcW w:w="2427" w:type="pct"/>
            <w:gridSpan w:val="2"/>
          </w:tcPr>
          <w:p w:rsidR="00544BDC" w:rsidRPr="00B04AB2" w:rsidRDefault="00544BDC" w:rsidP="00BA286E">
            <w:pPr>
              <w:jc w:val="both"/>
              <w:rPr>
                <w:sz w:val="20"/>
                <w:lang w:val="fr-CA"/>
              </w:rPr>
            </w:pPr>
            <w:r w:rsidRPr="00B04AB2">
              <w:rPr>
                <w:sz w:val="20"/>
                <w:lang w:val="fr-CA"/>
              </w:rPr>
              <w:t>Le 9 septembre 2016</w:t>
            </w:r>
          </w:p>
          <w:p w:rsidR="00544BDC" w:rsidRPr="00B04AB2" w:rsidRDefault="00544BDC" w:rsidP="00BA286E">
            <w:pPr>
              <w:jc w:val="both"/>
              <w:rPr>
                <w:sz w:val="20"/>
                <w:lang w:val="fr-CA"/>
              </w:rPr>
            </w:pPr>
            <w:r w:rsidRPr="00B04AB2">
              <w:rPr>
                <w:sz w:val="20"/>
                <w:lang w:val="fr-CA"/>
              </w:rPr>
              <w:t>Cour supérieure du Québec</w:t>
            </w:r>
          </w:p>
          <w:p w:rsidR="00544BDC" w:rsidRPr="00B04AB2" w:rsidRDefault="00544BDC" w:rsidP="00BA286E">
            <w:pPr>
              <w:jc w:val="both"/>
              <w:rPr>
                <w:sz w:val="20"/>
                <w:lang w:val="fr-CA"/>
              </w:rPr>
            </w:pPr>
            <w:r w:rsidRPr="00B04AB2">
              <w:rPr>
                <w:sz w:val="20"/>
                <w:lang w:val="fr-CA"/>
              </w:rPr>
              <w:t>(Le juge Nollet)</w:t>
            </w:r>
          </w:p>
          <w:p w:rsidR="00544BDC" w:rsidRPr="00B04AB2" w:rsidRDefault="00544BDC" w:rsidP="00BA286E">
            <w:pPr>
              <w:jc w:val="both"/>
              <w:rPr>
                <w:sz w:val="20"/>
                <w:lang w:val="fr-CA"/>
              </w:rPr>
            </w:pPr>
            <w:r w:rsidRPr="00B04AB2">
              <w:rPr>
                <w:sz w:val="20"/>
                <w:lang w:val="fr-CA"/>
              </w:rPr>
              <w:t>No. 500-06-000709-143</w:t>
            </w:r>
          </w:p>
          <w:p w:rsidR="00544BDC" w:rsidRPr="00B04AB2" w:rsidRDefault="00C53CD4" w:rsidP="00BA286E">
            <w:pPr>
              <w:jc w:val="both"/>
              <w:rPr>
                <w:sz w:val="20"/>
                <w:lang w:val="fr-CA"/>
              </w:rPr>
            </w:pPr>
            <w:hyperlink r:id="rId24" w:history="1">
              <w:r w:rsidR="00544BDC" w:rsidRPr="00B04AB2">
                <w:rPr>
                  <w:rStyle w:val="Hyperlink"/>
                  <w:sz w:val="20"/>
                  <w:lang w:val="fr-CA"/>
                </w:rPr>
                <w:t>2016 QCCS 4546</w:t>
              </w:r>
            </w:hyperlink>
          </w:p>
          <w:p w:rsidR="00544BDC" w:rsidRPr="00B04AB2" w:rsidRDefault="00544BDC" w:rsidP="00BA286E">
            <w:pPr>
              <w:jc w:val="both"/>
              <w:rPr>
                <w:sz w:val="20"/>
                <w:lang w:val="fr-CA"/>
              </w:rPr>
            </w:pPr>
          </w:p>
        </w:tc>
        <w:tc>
          <w:tcPr>
            <w:tcW w:w="243" w:type="pct"/>
          </w:tcPr>
          <w:p w:rsidR="00544BDC" w:rsidRPr="00B04AB2" w:rsidRDefault="00544BDC" w:rsidP="00BA286E">
            <w:pPr>
              <w:jc w:val="both"/>
              <w:rPr>
                <w:sz w:val="20"/>
                <w:lang w:val="fr-CA"/>
              </w:rPr>
            </w:pPr>
          </w:p>
        </w:tc>
        <w:tc>
          <w:tcPr>
            <w:tcW w:w="2330" w:type="pct"/>
          </w:tcPr>
          <w:p w:rsidR="00544BDC" w:rsidRPr="00B04AB2" w:rsidRDefault="00544BDC" w:rsidP="00BA286E">
            <w:pPr>
              <w:jc w:val="both"/>
              <w:rPr>
                <w:iCs/>
                <w:sz w:val="20"/>
                <w:lang w:val="fr-FR"/>
              </w:rPr>
            </w:pPr>
            <w:r w:rsidRPr="00B04AB2">
              <w:rPr>
                <w:iCs/>
                <w:sz w:val="20"/>
                <w:lang w:val="fr-FR"/>
              </w:rPr>
              <w:t xml:space="preserve">Requête pour autorisation d’exercer une action collective accueillie; l’intimé François Routhier désigné à titre de représentant. </w:t>
            </w:r>
          </w:p>
          <w:p w:rsidR="00544BDC" w:rsidRPr="00B04AB2" w:rsidRDefault="00544BDC" w:rsidP="00BA286E">
            <w:pPr>
              <w:jc w:val="both"/>
              <w:rPr>
                <w:sz w:val="20"/>
                <w:lang w:val="fr-CA"/>
              </w:rPr>
            </w:pPr>
          </w:p>
        </w:tc>
      </w:tr>
      <w:tr w:rsidR="00544BDC" w:rsidRPr="002C08D0" w:rsidTr="00BA286E">
        <w:tc>
          <w:tcPr>
            <w:tcW w:w="2427" w:type="pct"/>
            <w:gridSpan w:val="2"/>
          </w:tcPr>
          <w:p w:rsidR="00544BDC" w:rsidRPr="00B04AB2" w:rsidRDefault="00544BDC" w:rsidP="00BA286E">
            <w:pPr>
              <w:jc w:val="both"/>
              <w:rPr>
                <w:sz w:val="20"/>
                <w:lang w:val="fr-CA"/>
              </w:rPr>
            </w:pPr>
            <w:r w:rsidRPr="00B04AB2">
              <w:rPr>
                <w:sz w:val="20"/>
                <w:lang w:val="fr-CA"/>
              </w:rPr>
              <w:t>Le 7 septembre 2017</w:t>
            </w:r>
          </w:p>
          <w:p w:rsidR="00544BDC" w:rsidRPr="00B04AB2" w:rsidRDefault="00544BDC" w:rsidP="00BA286E">
            <w:pPr>
              <w:jc w:val="both"/>
              <w:rPr>
                <w:sz w:val="20"/>
                <w:lang w:val="fr-CA"/>
              </w:rPr>
            </w:pPr>
            <w:r w:rsidRPr="00B04AB2">
              <w:rPr>
                <w:sz w:val="20"/>
                <w:lang w:val="fr-CA"/>
              </w:rPr>
              <w:t>Cour d’appel du Québec (Montréal)</w:t>
            </w:r>
          </w:p>
          <w:p w:rsidR="00544BDC" w:rsidRPr="00B04AB2" w:rsidRDefault="00544BDC" w:rsidP="00BA286E">
            <w:pPr>
              <w:jc w:val="both"/>
              <w:rPr>
                <w:sz w:val="20"/>
                <w:lang w:val="fr-CA"/>
              </w:rPr>
            </w:pPr>
            <w:r w:rsidRPr="00B04AB2">
              <w:rPr>
                <w:sz w:val="20"/>
                <w:lang w:val="fr-CA"/>
              </w:rPr>
              <w:t>(Les juges Kasirer, St-Pierre et Vauclair)</w:t>
            </w:r>
          </w:p>
          <w:p w:rsidR="00544BDC" w:rsidRPr="00B04AB2" w:rsidRDefault="00544BDC" w:rsidP="00BA286E">
            <w:pPr>
              <w:jc w:val="both"/>
              <w:rPr>
                <w:sz w:val="20"/>
              </w:rPr>
            </w:pPr>
            <w:r w:rsidRPr="00B04AB2">
              <w:rPr>
                <w:sz w:val="20"/>
              </w:rPr>
              <w:t>No. 500-09-026393-165</w:t>
            </w:r>
          </w:p>
          <w:p w:rsidR="00544BDC" w:rsidRPr="00B04AB2" w:rsidRDefault="00C53CD4" w:rsidP="00BA286E">
            <w:pPr>
              <w:jc w:val="both"/>
              <w:rPr>
                <w:sz w:val="20"/>
              </w:rPr>
            </w:pPr>
            <w:hyperlink r:id="rId25" w:history="1">
              <w:r w:rsidR="00544BDC" w:rsidRPr="00B04AB2">
                <w:rPr>
                  <w:rStyle w:val="Hyperlink"/>
                  <w:sz w:val="20"/>
                </w:rPr>
                <w:t>2017 QCCA 1330</w:t>
              </w:r>
            </w:hyperlink>
          </w:p>
          <w:p w:rsidR="00544BDC" w:rsidRPr="00B04AB2" w:rsidRDefault="00544BDC" w:rsidP="00BA286E">
            <w:pPr>
              <w:jc w:val="both"/>
              <w:rPr>
                <w:sz w:val="20"/>
              </w:rPr>
            </w:pPr>
          </w:p>
        </w:tc>
        <w:tc>
          <w:tcPr>
            <w:tcW w:w="243" w:type="pct"/>
          </w:tcPr>
          <w:p w:rsidR="00544BDC" w:rsidRPr="00B04AB2" w:rsidRDefault="00544BDC" w:rsidP="00BA286E">
            <w:pPr>
              <w:jc w:val="both"/>
              <w:rPr>
                <w:sz w:val="20"/>
              </w:rPr>
            </w:pPr>
          </w:p>
        </w:tc>
        <w:tc>
          <w:tcPr>
            <w:tcW w:w="2330" w:type="pct"/>
          </w:tcPr>
          <w:p w:rsidR="00544BDC" w:rsidRPr="00B04AB2" w:rsidRDefault="00544BDC" w:rsidP="00BA286E">
            <w:pPr>
              <w:jc w:val="both"/>
              <w:rPr>
                <w:sz w:val="20"/>
                <w:lang w:val="fr-CA"/>
              </w:rPr>
            </w:pPr>
            <w:r w:rsidRPr="00B04AB2">
              <w:rPr>
                <w:sz w:val="20"/>
                <w:lang w:val="fr-CA"/>
              </w:rPr>
              <w:t xml:space="preserve">Appel de </w:t>
            </w:r>
            <w:r w:rsidRPr="00B04AB2">
              <w:rPr>
                <w:sz w:val="20"/>
                <w:lang w:val="fr-FR"/>
              </w:rPr>
              <w:t>Corbeil électroménagers inc.</w:t>
            </w:r>
            <w:r w:rsidRPr="00B04AB2">
              <w:rPr>
                <w:sz w:val="20"/>
                <w:lang w:val="fr-CA"/>
              </w:rPr>
              <w:t xml:space="preserve"> rejeté; </w:t>
            </w:r>
            <w:r w:rsidRPr="00B04AB2">
              <w:rPr>
                <w:sz w:val="20"/>
                <w:lang w:val="fr-FR"/>
              </w:rPr>
              <w:t>demandes de permission d’appeler de la demanderesse Ameublements Tanguay inc., et de Glentel inc., Meubles Léon ltée et Brault &amp; Martineau inc., rejetées.</w:t>
            </w:r>
          </w:p>
          <w:p w:rsidR="00544BDC" w:rsidRPr="00B04AB2" w:rsidRDefault="00544BDC" w:rsidP="00BA286E">
            <w:pPr>
              <w:jc w:val="both"/>
              <w:rPr>
                <w:sz w:val="20"/>
                <w:lang w:val="fr-CA"/>
              </w:rPr>
            </w:pPr>
          </w:p>
        </w:tc>
      </w:tr>
      <w:tr w:rsidR="00544BDC" w:rsidRPr="00B04AB2" w:rsidTr="00BA286E">
        <w:tc>
          <w:tcPr>
            <w:tcW w:w="2427" w:type="pct"/>
            <w:gridSpan w:val="2"/>
          </w:tcPr>
          <w:p w:rsidR="00544BDC" w:rsidRPr="00B04AB2" w:rsidRDefault="00544BDC" w:rsidP="00BA286E">
            <w:pPr>
              <w:jc w:val="both"/>
              <w:rPr>
                <w:sz w:val="20"/>
                <w:lang w:val="fr-CA"/>
              </w:rPr>
            </w:pPr>
            <w:r w:rsidRPr="00B04AB2">
              <w:rPr>
                <w:sz w:val="20"/>
                <w:lang w:val="fr-CA"/>
              </w:rPr>
              <w:t>Le 3 novembre 2017</w:t>
            </w:r>
          </w:p>
          <w:p w:rsidR="00544BDC" w:rsidRPr="00B04AB2" w:rsidRDefault="00544BDC" w:rsidP="00BA286E">
            <w:pPr>
              <w:jc w:val="both"/>
              <w:rPr>
                <w:sz w:val="20"/>
                <w:lang w:val="fr-CA"/>
              </w:rPr>
            </w:pPr>
            <w:r w:rsidRPr="00B04AB2">
              <w:rPr>
                <w:sz w:val="20"/>
                <w:lang w:val="fr-CA"/>
              </w:rPr>
              <w:t>Cour suprême du Canada</w:t>
            </w:r>
          </w:p>
        </w:tc>
        <w:tc>
          <w:tcPr>
            <w:tcW w:w="243" w:type="pct"/>
          </w:tcPr>
          <w:p w:rsidR="00544BDC" w:rsidRPr="00B04AB2" w:rsidRDefault="00544BDC" w:rsidP="00BA286E">
            <w:pPr>
              <w:jc w:val="both"/>
              <w:rPr>
                <w:sz w:val="20"/>
                <w:lang w:val="fr-CA"/>
              </w:rPr>
            </w:pPr>
          </w:p>
        </w:tc>
        <w:tc>
          <w:tcPr>
            <w:tcW w:w="2330" w:type="pct"/>
          </w:tcPr>
          <w:p w:rsidR="00544BDC" w:rsidRPr="00B04AB2" w:rsidRDefault="00544BDC" w:rsidP="00BA286E">
            <w:pPr>
              <w:jc w:val="both"/>
              <w:rPr>
                <w:sz w:val="20"/>
              </w:rPr>
            </w:pPr>
            <w:r w:rsidRPr="00B04AB2">
              <w:rPr>
                <w:sz w:val="20"/>
              </w:rPr>
              <w:t>Demande d’autorisation d’appel déposée.</w:t>
            </w:r>
          </w:p>
          <w:p w:rsidR="00544BDC" w:rsidRPr="00B04AB2" w:rsidRDefault="00544BDC" w:rsidP="00BA286E">
            <w:pPr>
              <w:jc w:val="both"/>
              <w:rPr>
                <w:sz w:val="20"/>
              </w:rPr>
            </w:pPr>
          </w:p>
        </w:tc>
      </w:tr>
    </w:tbl>
    <w:p w:rsidR="00544BDC" w:rsidRPr="00B04AB2" w:rsidRDefault="00544BDC" w:rsidP="00544BDC">
      <w:pPr>
        <w:jc w:val="both"/>
        <w:rPr>
          <w:sz w:val="20"/>
        </w:rPr>
      </w:pPr>
    </w:p>
    <w:p w:rsidR="00544BDC" w:rsidRPr="00B04AB2" w:rsidRDefault="00544BDC" w:rsidP="00544BDC">
      <w:pPr>
        <w:jc w:val="both"/>
        <w:rPr>
          <w:sz w:val="20"/>
        </w:rPr>
      </w:pPr>
    </w:p>
    <w:p w:rsidR="005219D5" w:rsidRDefault="005219D5">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44BDC" w:rsidRPr="00B04AB2" w:rsidTr="00BA286E">
        <w:tc>
          <w:tcPr>
            <w:tcW w:w="543" w:type="pct"/>
          </w:tcPr>
          <w:p w:rsidR="00544BDC" w:rsidRPr="00B04AB2" w:rsidRDefault="00544BDC" w:rsidP="00BA286E">
            <w:pPr>
              <w:jc w:val="both"/>
              <w:rPr>
                <w:sz w:val="20"/>
              </w:rPr>
            </w:pPr>
            <w:r w:rsidRPr="00B04AB2">
              <w:rPr>
                <w:rStyle w:val="SCCFileNumberChar"/>
                <w:sz w:val="20"/>
                <w:szCs w:val="20"/>
              </w:rPr>
              <w:lastRenderedPageBreak/>
              <w:t>37753</w:t>
            </w:r>
          </w:p>
        </w:tc>
        <w:tc>
          <w:tcPr>
            <w:tcW w:w="4457" w:type="pct"/>
            <w:gridSpan w:val="3"/>
          </w:tcPr>
          <w:p w:rsidR="00544BDC" w:rsidRPr="00E95CED" w:rsidRDefault="00544BDC" w:rsidP="00BA286E">
            <w:pPr>
              <w:pStyle w:val="SCCLsocParty"/>
              <w:jc w:val="both"/>
              <w:rPr>
                <w:b/>
                <w:sz w:val="20"/>
                <w:szCs w:val="20"/>
                <w:lang w:val="en-US"/>
              </w:rPr>
            </w:pPr>
            <w:r w:rsidRPr="00E95CED">
              <w:rPr>
                <w:b/>
                <w:sz w:val="20"/>
                <w:szCs w:val="20"/>
                <w:lang w:val="en-US"/>
              </w:rPr>
              <w:t>John Paul Abbott v. The Law Society of Upper Canada</w:t>
            </w:r>
          </w:p>
          <w:p w:rsidR="00544BDC" w:rsidRPr="00B04AB2" w:rsidRDefault="00544BDC" w:rsidP="00BA286E">
            <w:pPr>
              <w:jc w:val="both"/>
              <w:rPr>
                <w:sz w:val="20"/>
              </w:rPr>
            </w:pPr>
            <w:r w:rsidRPr="00B04AB2">
              <w:rPr>
                <w:sz w:val="20"/>
              </w:rPr>
              <w:t>(Ont.) (Civil) (By Leave)</w:t>
            </w:r>
          </w:p>
        </w:tc>
      </w:tr>
      <w:tr w:rsidR="005219D5" w:rsidRPr="00B04AB2" w:rsidTr="005219D5">
        <w:tc>
          <w:tcPr>
            <w:tcW w:w="5000" w:type="pct"/>
            <w:gridSpan w:val="4"/>
          </w:tcPr>
          <w:p w:rsidR="005219D5" w:rsidRPr="005219D5" w:rsidRDefault="005219D5" w:rsidP="005219D5">
            <w:pPr>
              <w:jc w:val="both"/>
              <w:rPr>
                <w:b/>
                <w:sz w:val="20"/>
                <w:szCs w:val="20"/>
              </w:rPr>
            </w:pPr>
            <w:r w:rsidRPr="005219D5">
              <w:rPr>
                <w:sz w:val="20"/>
              </w:rPr>
              <w:t>The application for leave to appeal from the judgment of the Court of Appeal for Ontario, Number C62169, 2017 ONCA 525, dated June 23, 2017, is dismissed with costs.</w:t>
            </w:r>
          </w:p>
        </w:tc>
      </w:tr>
      <w:tr w:rsidR="00544BDC" w:rsidRPr="00B04AB2" w:rsidTr="00BA286E">
        <w:tc>
          <w:tcPr>
            <w:tcW w:w="5000" w:type="pct"/>
            <w:gridSpan w:val="4"/>
          </w:tcPr>
          <w:p w:rsidR="00544BDC" w:rsidRPr="00B04AB2" w:rsidRDefault="00544BDC" w:rsidP="00BA286E">
            <w:pPr>
              <w:jc w:val="both"/>
              <w:rPr>
                <w:sz w:val="20"/>
              </w:rPr>
            </w:pPr>
            <w:r w:rsidRPr="00B04AB2">
              <w:rPr>
                <w:sz w:val="20"/>
              </w:rPr>
              <w:t xml:space="preserve">Administrative law — Boards and tribunals — Law Society Tribunal —Judicial review — Standard of review — Delay — Penalty — Barristers and solicitors — Professional Misconduct — Applicant found to have engaged in professional misconduct and licence to practice law revoked by </w:t>
            </w:r>
            <w:r w:rsidRPr="00B04AB2">
              <w:rPr>
                <w:sz w:val="20"/>
                <w:lang w:val="en"/>
              </w:rPr>
              <w:t>Law Society Tribunal, Hearing Division</w:t>
            </w:r>
            <w:r w:rsidRPr="00B04AB2">
              <w:rPr>
                <w:sz w:val="20"/>
              </w:rPr>
              <w:t xml:space="preserve"> — </w:t>
            </w:r>
            <w:r w:rsidRPr="00B04AB2">
              <w:rPr>
                <w:sz w:val="20"/>
                <w:lang w:val="en"/>
              </w:rPr>
              <w:t xml:space="preserve">Law Society Tribunal, Appeal Division setting aside revocation penalty for a two-year suspension — </w:t>
            </w:r>
            <w:r w:rsidRPr="00B04AB2">
              <w:rPr>
                <w:sz w:val="20"/>
              </w:rPr>
              <w:t xml:space="preserve">Court of Appeal reinstating </w:t>
            </w:r>
            <w:r w:rsidRPr="00B04AB2">
              <w:rPr>
                <w:sz w:val="20"/>
                <w:lang w:val="en"/>
              </w:rPr>
              <w:t xml:space="preserve">penalty of license revocation ordered by Hearing Division — </w:t>
            </w:r>
            <w:r w:rsidRPr="00B04AB2">
              <w:rPr>
                <w:sz w:val="20"/>
              </w:rPr>
              <w:t>Whether Court of Appeal erred in assuming Appeal Division had to defer to the Hearing Division — Whether Court of Appeal erred in concluding inordinate delay should not be taken into account at penalty phase.</w:t>
            </w:r>
          </w:p>
        </w:tc>
      </w:tr>
      <w:tr w:rsidR="00544BDC" w:rsidRPr="00B04AB2" w:rsidTr="00BA286E">
        <w:tc>
          <w:tcPr>
            <w:tcW w:w="5000" w:type="pct"/>
            <w:gridSpan w:val="4"/>
          </w:tcPr>
          <w:p w:rsidR="00544BDC" w:rsidRPr="00B04AB2" w:rsidRDefault="00544BDC" w:rsidP="00BA286E">
            <w:pPr>
              <w:jc w:val="both"/>
              <w:rPr>
                <w:sz w:val="20"/>
              </w:rPr>
            </w:pPr>
          </w:p>
        </w:tc>
      </w:tr>
      <w:tr w:rsidR="00544BDC" w:rsidRPr="00B04AB2" w:rsidTr="00BA286E">
        <w:tc>
          <w:tcPr>
            <w:tcW w:w="5000" w:type="pct"/>
            <w:gridSpan w:val="4"/>
          </w:tcPr>
          <w:p w:rsidR="00544BDC" w:rsidRPr="00B04AB2" w:rsidRDefault="00544BDC" w:rsidP="00BA286E">
            <w:pPr>
              <w:jc w:val="both"/>
              <w:rPr>
                <w:sz w:val="20"/>
                <w:lang w:val="en" w:eastAsia="en-CA"/>
              </w:rPr>
            </w:pPr>
            <w:r w:rsidRPr="00B04AB2">
              <w:rPr>
                <w:sz w:val="20"/>
                <w:lang w:val="en" w:eastAsia="en-CA"/>
              </w:rPr>
              <w:t xml:space="preserve">The applicant was a sole practitioner in real estate and acted on about 500 transactions annually. A complaint was made to the respondent, Law Society of Upper Canada about Mr. Abbott in 2007. An investigation took place and a hearing took place before the Law Society Tribunal, Hearing Division in August 2014. </w:t>
            </w:r>
          </w:p>
          <w:p w:rsidR="00544BDC" w:rsidRPr="00B04AB2" w:rsidRDefault="00544BDC" w:rsidP="00BA286E">
            <w:pPr>
              <w:jc w:val="both"/>
              <w:rPr>
                <w:sz w:val="20"/>
                <w:lang w:val="en" w:eastAsia="en-CA"/>
              </w:rPr>
            </w:pPr>
          </w:p>
          <w:p w:rsidR="00544BDC" w:rsidRPr="00B04AB2" w:rsidRDefault="00544BDC" w:rsidP="00BA286E">
            <w:pPr>
              <w:jc w:val="both"/>
              <w:rPr>
                <w:sz w:val="20"/>
                <w:lang w:val="en" w:eastAsia="en-CA"/>
              </w:rPr>
            </w:pPr>
            <w:r w:rsidRPr="00B04AB2">
              <w:rPr>
                <w:sz w:val="20"/>
                <w:lang w:val="en" w:eastAsia="en-CA"/>
              </w:rPr>
              <w:t xml:space="preserve">The Hearing Division found Mr. Abbott had engaged in professional misconduct by knowingly participating in or assisting in mortgage fraud in seven transactions; by failing to disclose material facts to his lender clients; and by failing to perform legal services to the standard of a competent lawyer. The financial losses were found to be about $625,000. Mr. Abbott’s license to practice law was revoked. </w:t>
            </w:r>
          </w:p>
          <w:p w:rsidR="00544BDC" w:rsidRPr="00B04AB2" w:rsidRDefault="00544BDC" w:rsidP="00BA286E">
            <w:pPr>
              <w:jc w:val="both"/>
              <w:rPr>
                <w:sz w:val="20"/>
                <w:lang w:val="en" w:eastAsia="en-CA"/>
              </w:rPr>
            </w:pPr>
          </w:p>
          <w:p w:rsidR="00544BDC" w:rsidRPr="00B04AB2" w:rsidRDefault="00544BDC" w:rsidP="00BA286E">
            <w:pPr>
              <w:jc w:val="both"/>
              <w:rPr>
                <w:sz w:val="20"/>
                <w:lang w:val="en" w:eastAsia="en-CA"/>
              </w:rPr>
            </w:pPr>
            <w:r w:rsidRPr="00B04AB2">
              <w:rPr>
                <w:sz w:val="20"/>
                <w:lang w:val="en" w:eastAsia="en-CA"/>
              </w:rPr>
              <w:t xml:space="preserve">The Appeal Division of the Law Society Tribunal found Mr. Abbott to have knowingly participated in multiple instances of mortgage fraud, but the majority reversed the decision of the Hearing Division to revoke his license to practice law and reduced the penalty to a two-year suspension. </w:t>
            </w:r>
          </w:p>
          <w:p w:rsidR="00544BDC" w:rsidRPr="00B04AB2" w:rsidRDefault="00544BDC" w:rsidP="00BA286E">
            <w:pPr>
              <w:jc w:val="both"/>
              <w:rPr>
                <w:sz w:val="20"/>
                <w:lang w:val="en" w:eastAsia="en-CA"/>
              </w:rPr>
            </w:pPr>
          </w:p>
          <w:p w:rsidR="00544BDC" w:rsidRPr="00B04AB2" w:rsidRDefault="00544BDC" w:rsidP="00BA286E">
            <w:pPr>
              <w:jc w:val="both"/>
              <w:rPr>
                <w:sz w:val="20"/>
                <w:lang w:val="en" w:eastAsia="en-CA"/>
              </w:rPr>
            </w:pPr>
            <w:r w:rsidRPr="00B04AB2">
              <w:rPr>
                <w:sz w:val="20"/>
                <w:lang w:val="en" w:eastAsia="en-CA"/>
              </w:rPr>
              <w:t>The Divisional Court dismissed both the appeal of the misconduct decision and the penalty.</w:t>
            </w:r>
          </w:p>
          <w:p w:rsidR="00544BDC" w:rsidRPr="00B04AB2" w:rsidRDefault="00544BDC" w:rsidP="00BA286E">
            <w:pPr>
              <w:jc w:val="both"/>
              <w:rPr>
                <w:sz w:val="20"/>
                <w:lang w:val="en" w:eastAsia="en-CA"/>
              </w:rPr>
            </w:pPr>
          </w:p>
          <w:p w:rsidR="00544BDC" w:rsidRPr="00B04AB2" w:rsidRDefault="00544BDC" w:rsidP="00BA286E">
            <w:pPr>
              <w:jc w:val="both"/>
              <w:rPr>
                <w:sz w:val="20"/>
              </w:rPr>
            </w:pPr>
            <w:r w:rsidRPr="00B04AB2">
              <w:rPr>
                <w:sz w:val="20"/>
                <w:lang w:val="en" w:eastAsia="en-CA"/>
              </w:rPr>
              <w:t xml:space="preserve">The Court of Appeal allowed the appeal and set aside the decision of the Appeal Division on penalty and reinstated the penalty of license revocation ordered by the Hearing Division. </w:t>
            </w:r>
          </w:p>
          <w:p w:rsidR="00544BDC" w:rsidRPr="00B04AB2" w:rsidRDefault="00544BDC" w:rsidP="00BA286E">
            <w:pPr>
              <w:jc w:val="both"/>
              <w:rPr>
                <w:sz w:val="20"/>
              </w:rPr>
            </w:pPr>
          </w:p>
        </w:tc>
      </w:tr>
      <w:tr w:rsidR="00544BDC" w:rsidRPr="00B04AB2" w:rsidTr="00BA286E">
        <w:tc>
          <w:tcPr>
            <w:tcW w:w="2427" w:type="pct"/>
            <w:gridSpan w:val="2"/>
          </w:tcPr>
          <w:p w:rsidR="00544BDC" w:rsidRPr="00B04AB2" w:rsidRDefault="00544BDC" w:rsidP="00BA286E">
            <w:pPr>
              <w:jc w:val="both"/>
              <w:rPr>
                <w:sz w:val="20"/>
              </w:rPr>
            </w:pPr>
            <w:r w:rsidRPr="00B04AB2">
              <w:rPr>
                <w:sz w:val="20"/>
              </w:rPr>
              <w:t>October 10, 2014</w:t>
            </w:r>
          </w:p>
          <w:p w:rsidR="00544BDC" w:rsidRPr="00B04AB2" w:rsidRDefault="00544BDC" w:rsidP="00BA286E">
            <w:pPr>
              <w:jc w:val="both"/>
              <w:rPr>
                <w:sz w:val="20"/>
              </w:rPr>
            </w:pPr>
            <w:r w:rsidRPr="00B04AB2">
              <w:rPr>
                <w:sz w:val="20"/>
              </w:rPr>
              <w:t>Law Society Tribunal, Hearing Division</w:t>
            </w:r>
          </w:p>
          <w:p w:rsidR="00544BDC" w:rsidRPr="00B04AB2" w:rsidRDefault="00544BDC" w:rsidP="00BA286E">
            <w:pPr>
              <w:jc w:val="both"/>
              <w:rPr>
                <w:sz w:val="20"/>
              </w:rPr>
            </w:pPr>
            <w:r w:rsidRPr="00B04AB2">
              <w:rPr>
                <w:sz w:val="20"/>
              </w:rPr>
              <w:t>(M.M. Mercer, Chair)</w:t>
            </w:r>
          </w:p>
          <w:p w:rsidR="00544BDC" w:rsidRPr="00B04AB2" w:rsidRDefault="00C53CD4" w:rsidP="00BA286E">
            <w:pPr>
              <w:jc w:val="both"/>
              <w:rPr>
                <w:sz w:val="20"/>
              </w:rPr>
            </w:pPr>
            <w:hyperlink r:id="rId26" w:history="1">
              <w:r w:rsidR="00544BDC" w:rsidRPr="00B04AB2">
                <w:rPr>
                  <w:rStyle w:val="Hyperlink"/>
                  <w:sz w:val="20"/>
                </w:rPr>
                <w:t>2014 ONLSTH 194</w:t>
              </w:r>
            </w:hyperlink>
          </w:p>
        </w:tc>
        <w:tc>
          <w:tcPr>
            <w:tcW w:w="243" w:type="pct"/>
          </w:tcPr>
          <w:p w:rsidR="00544BDC" w:rsidRPr="00B04AB2" w:rsidRDefault="00544BDC" w:rsidP="00BA286E">
            <w:pPr>
              <w:jc w:val="both"/>
              <w:rPr>
                <w:sz w:val="20"/>
              </w:rPr>
            </w:pPr>
          </w:p>
        </w:tc>
        <w:tc>
          <w:tcPr>
            <w:tcW w:w="2330" w:type="pct"/>
          </w:tcPr>
          <w:p w:rsidR="00544BDC" w:rsidRPr="00B04AB2" w:rsidRDefault="00544BDC" w:rsidP="00BA286E">
            <w:pPr>
              <w:jc w:val="both"/>
              <w:rPr>
                <w:sz w:val="20"/>
              </w:rPr>
            </w:pPr>
            <w:r w:rsidRPr="00B04AB2">
              <w:rPr>
                <w:sz w:val="20"/>
              </w:rPr>
              <w:t>Mr. Abbott found to have engaged in professional misconduct. Mr. Abbott’s motion for order staying or dismissing application for delay, dismissed.</w:t>
            </w:r>
          </w:p>
          <w:p w:rsidR="00544BDC" w:rsidRPr="00B04AB2" w:rsidRDefault="00544BDC" w:rsidP="00BA286E">
            <w:pPr>
              <w:ind w:firstLine="720"/>
              <w:jc w:val="both"/>
              <w:rPr>
                <w:sz w:val="20"/>
              </w:rPr>
            </w:pPr>
          </w:p>
        </w:tc>
      </w:tr>
      <w:tr w:rsidR="00544BDC" w:rsidRPr="00B04AB2" w:rsidTr="00BA286E">
        <w:tc>
          <w:tcPr>
            <w:tcW w:w="2427" w:type="pct"/>
            <w:gridSpan w:val="2"/>
          </w:tcPr>
          <w:p w:rsidR="00544BDC" w:rsidRPr="00B04AB2" w:rsidRDefault="00544BDC" w:rsidP="00BA286E">
            <w:pPr>
              <w:jc w:val="both"/>
              <w:rPr>
                <w:sz w:val="20"/>
              </w:rPr>
            </w:pPr>
            <w:r w:rsidRPr="00B04AB2">
              <w:rPr>
                <w:sz w:val="20"/>
              </w:rPr>
              <w:t>January 22, 2015</w:t>
            </w:r>
          </w:p>
          <w:p w:rsidR="00544BDC" w:rsidRPr="00B04AB2" w:rsidRDefault="00544BDC" w:rsidP="00BA286E">
            <w:pPr>
              <w:jc w:val="both"/>
              <w:rPr>
                <w:sz w:val="20"/>
              </w:rPr>
            </w:pPr>
            <w:r w:rsidRPr="00B04AB2">
              <w:rPr>
                <w:sz w:val="20"/>
              </w:rPr>
              <w:t>Law Society Tribunal, Hearing Division</w:t>
            </w:r>
          </w:p>
          <w:p w:rsidR="00544BDC" w:rsidRPr="00B04AB2" w:rsidRDefault="00544BDC" w:rsidP="00BA286E">
            <w:pPr>
              <w:jc w:val="both"/>
              <w:rPr>
                <w:sz w:val="20"/>
              </w:rPr>
            </w:pPr>
            <w:r w:rsidRPr="00B04AB2">
              <w:rPr>
                <w:sz w:val="20"/>
              </w:rPr>
              <w:t>(M.M. Mercer, Chair)</w:t>
            </w:r>
          </w:p>
          <w:p w:rsidR="00544BDC" w:rsidRPr="00B04AB2" w:rsidRDefault="00C53CD4" w:rsidP="00BA286E">
            <w:pPr>
              <w:jc w:val="both"/>
              <w:rPr>
                <w:sz w:val="20"/>
              </w:rPr>
            </w:pPr>
            <w:hyperlink r:id="rId27" w:history="1">
              <w:r w:rsidR="00544BDC" w:rsidRPr="00B04AB2">
                <w:rPr>
                  <w:rStyle w:val="Hyperlink"/>
                  <w:sz w:val="20"/>
                </w:rPr>
                <w:t>2015 ONLSTH 12</w:t>
              </w:r>
            </w:hyperlink>
          </w:p>
          <w:p w:rsidR="00544BDC" w:rsidRPr="00B04AB2" w:rsidRDefault="00544BDC" w:rsidP="00BA286E">
            <w:pPr>
              <w:jc w:val="both"/>
              <w:rPr>
                <w:sz w:val="20"/>
              </w:rPr>
            </w:pPr>
          </w:p>
        </w:tc>
        <w:tc>
          <w:tcPr>
            <w:tcW w:w="243" w:type="pct"/>
          </w:tcPr>
          <w:p w:rsidR="00544BDC" w:rsidRPr="00B04AB2" w:rsidRDefault="00544BDC" w:rsidP="00BA286E">
            <w:pPr>
              <w:jc w:val="both"/>
              <w:rPr>
                <w:sz w:val="20"/>
              </w:rPr>
            </w:pPr>
          </w:p>
        </w:tc>
        <w:tc>
          <w:tcPr>
            <w:tcW w:w="2330" w:type="pct"/>
          </w:tcPr>
          <w:p w:rsidR="00544BDC" w:rsidRPr="00B04AB2" w:rsidRDefault="00544BDC" w:rsidP="00BA286E">
            <w:pPr>
              <w:jc w:val="both"/>
              <w:rPr>
                <w:sz w:val="20"/>
              </w:rPr>
            </w:pPr>
            <w:r w:rsidRPr="00B04AB2">
              <w:rPr>
                <w:sz w:val="20"/>
              </w:rPr>
              <w:t xml:space="preserve">Mr. Abbott’s licence to practise law revoked. </w:t>
            </w:r>
          </w:p>
        </w:tc>
      </w:tr>
      <w:tr w:rsidR="00544BDC" w:rsidRPr="00B04AB2" w:rsidTr="00BA286E">
        <w:tc>
          <w:tcPr>
            <w:tcW w:w="2427" w:type="pct"/>
            <w:gridSpan w:val="2"/>
          </w:tcPr>
          <w:p w:rsidR="00544BDC" w:rsidRPr="00B04AB2" w:rsidRDefault="00544BDC" w:rsidP="00BA286E">
            <w:pPr>
              <w:jc w:val="both"/>
              <w:rPr>
                <w:sz w:val="20"/>
              </w:rPr>
            </w:pPr>
            <w:r w:rsidRPr="00B04AB2">
              <w:rPr>
                <w:sz w:val="20"/>
              </w:rPr>
              <w:t>September 14, 2015</w:t>
            </w:r>
          </w:p>
          <w:p w:rsidR="00544BDC" w:rsidRPr="00B04AB2" w:rsidRDefault="00544BDC" w:rsidP="00BA286E">
            <w:pPr>
              <w:jc w:val="both"/>
              <w:rPr>
                <w:sz w:val="20"/>
              </w:rPr>
            </w:pPr>
            <w:r w:rsidRPr="00B04AB2">
              <w:rPr>
                <w:sz w:val="20"/>
              </w:rPr>
              <w:t>Law Society Tribunal, Appeal Division</w:t>
            </w:r>
          </w:p>
          <w:p w:rsidR="00544BDC" w:rsidRPr="00B04AB2" w:rsidRDefault="00544BDC" w:rsidP="00BA286E">
            <w:pPr>
              <w:jc w:val="both"/>
              <w:rPr>
                <w:sz w:val="20"/>
              </w:rPr>
            </w:pPr>
            <w:r w:rsidRPr="00B04AB2">
              <w:rPr>
                <w:sz w:val="20"/>
              </w:rPr>
              <w:t>(R. Anand, Chair)</w:t>
            </w:r>
          </w:p>
          <w:p w:rsidR="00544BDC" w:rsidRPr="00B04AB2" w:rsidRDefault="00C53CD4" w:rsidP="00BA286E">
            <w:pPr>
              <w:jc w:val="both"/>
              <w:rPr>
                <w:sz w:val="20"/>
              </w:rPr>
            </w:pPr>
            <w:hyperlink r:id="rId28" w:history="1">
              <w:r w:rsidR="00544BDC" w:rsidRPr="00B04AB2">
                <w:rPr>
                  <w:rStyle w:val="Hyperlink"/>
                  <w:sz w:val="20"/>
                </w:rPr>
                <w:t>2015 ONLSTA 25</w:t>
              </w:r>
            </w:hyperlink>
          </w:p>
          <w:p w:rsidR="00544BDC" w:rsidRPr="00B04AB2" w:rsidRDefault="00544BDC" w:rsidP="00BA286E">
            <w:pPr>
              <w:jc w:val="both"/>
              <w:rPr>
                <w:sz w:val="20"/>
              </w:rPr>
            </w:pPr>
          </w:p>
        </w:tc>
        <w:tc>
          <w:tcPr>
            <w:tcW w:w="243" w:type="pct"/>
          </w:tcPr>
          <w:p w:rsidR="00544BDC" w:rsidRPr="00B04AB2" w:rsidRDefault="00544BDC" w:rsidP="00BA286E">
            <w:pPr>
              <w:jc w:val="both"/>
              <w:rPr>
                <w:sz w:val="20"/>
              </w:rPr>
            </w:pPr>
          </w:p>
        </w:tc>
        <w:tc>
          <w:tcPr>
            <w:tcW w:w="2330" w:type="pct"/>
          </w:tcPr>
          <w:p w:rsidR="00544BDC" w:rsidRPr="00B04AB2" w:rsidRDefault="00544BDC" w:rsidP="00BA286E">
            <w:pPr>
              <w:jc w:val="both"/>
              <w:rPr>
                <w:sz w:val="20"/>
              </w:rPr>
            </w:pPr>
            <w:r w:rsidRPr="00B04AB2">
              <w:rPr>
                <w:sz w:val="20"/>
              </w:rPr>
              <w:t xml:space="preserve">Majority found appeal from Hearing Division decision allowed in part. Penalty of revocation set aside and two-year suspension imposed. </w:t>
            </w:r>
          </w:p>
        </w:tc>
      </w:tr>
      <w:tr w:rsidR="00544BDC" w:rsidRPr="00B04AB2" w:rsidTr="00BA286E">
        <w:tc>
          <w:tcPr>
            <w:tcW w:w="2427" w:type="pct"/>
            <w:gridSpan w:val="2"/>
          </w:tcPr>
          <w:p w:rsidR="00544BDC" w:rsidRPr="00B04AB2" w:rsidRDefault="00544BDC" w:rsidP="00BA286E">
            <w:pPr>
              <w:jc w:val="both"/>
              <w:rPr>
                <w:sz w:val="20"/>
              </w:rPr>
            </w:pPr>
            <w:r w:rsidRPr="00B04AB2">
              <w:rPr>
                <w:sz w:val="20"/>
              </w:rPr>
              <w:t>February 10, 2016</w:t>
            </w:r>
          </w:p>
          <w:p w:rsidR="00544BDC" w:rsidRPr="00B04AB2" w:rsidRDefault="00544BDC" w:rsidP="00BA286E">
            <w:pPr>
              <w:jc w:val="both"/>
              <w:rPr>
                <w:sz w:val="20"/>
              </w:rPr>
            </w:pPr>
            <w:r w:rsidRPr="00B04AB2">
              <w:rPr>
                <w:sz w:val="20"/>
              </w:rPr>
              <w:t>Ontario Superior Court of Justice</w:t>
            </w:r>
          </w:p>
          <w:p w:rsidR="00544BDC" w:rsidRPr="00B04AB2" w:rsidRDefault="00544BDC" w:rsidP="00BA286E">
            <w:pPr>
              <w:jc w:val="both"/>
              <w:rPr>
                <w:sz w:val="20"/>
              </w:rPr>
            </w:pPr>
            <w:r w:rsidRPr="00B04AB2">
              <w:rPr>
                <w:sz w:val="20"/>
              </w:rPr>
              <w:t>(Sachs, Thorburn and Abrams JJ.)</w:t>
            </w:r>
          </w:p>
          <w:p w:rsidR="00544BDC" w:rsidRPr="00B04AB2" w:rsidRDefault="00C53CD4" w:rsidP="00BA286E">
            <w:pPr>
              <w:jc w:val="both"/>
              <w:rPr>
                <w:sz w:val="20"/>
              </w:rPr>
            </w:pPr>
            <w:hyperlink r:id="rId29" w:history="1">
              <w:r w:rsidR="00544BDC" w:rsidRPr="00B04AB2">
                <w:rPr>
                  <w:rStyle w:val="Hyperlink"/>
                  <w:sz w:val="20"/>
                </w:rPr>
                <w:t>2016 ONSC 641</w:t>
              </w:r>
            </w:hyperlink>
          </w:p>
          <w:p w:rsidR="00544BDC" w:rsidRPr="00B04AB2" w:rsidRDefault="00544BDC" w:rsidP="00BA286E">
            <w:pPr>
              <w:jc w:val="both"/>
              <w:rPr>
                <w:sz w:val="20"/>
              </w:rPr>
            </w:pPr>
          </w:p>
        </w:tc>
        <w:tc>
          <w:tcPr>
            <w:tcW w:w="243" w:type="pct"/>
          </w:tcPr>
          <w:p w:rsidR="00544BDC" w:rsidRPr="00B04AB2" w:rsidRDefault="00544BDC" w:rsidP="00BA286E">
            <w:pPr>
              <w:jc w:val="both"/>
              <w:rPr>
                <w:sz w:val="20"/>
              </w:rPr>
            </w:pPr>
          </w:p>
        </w:tc>
        <w:tc>
          <w:tcPr>
            <w:tcW w:w="2330" w:type="pct"/>
          </w:tcPr>
          <w:p w:rsidR="00544BDC" w:rsidRPr="00B04AB2" w:rsidRDefault="00544BDC" w:rsidP="00BA286E">
            <w:pPr>
              <w:jc w:val="both"/>
              <w:rPr>
                <w:sz w:val="20"/>
              </w:rPr>
            </w:pPr>
            <w:r w:rsidRPr="00B04AB2">
              <w:rPr>
                <w:sz w:val="20"/>
              </w:rPr>
              <w:t>Appeal by Mr. Abbott with respect to dismissal of stay and misconduct decision and cross-appeal by Law Society on issue of penalty, dismissed.</w:t>
            </w:r>
          </w:p>
        </w:tc>
      </w:tr>
      <w:tr w:rsidR="00544BDC" w:rsidRPr="00B04AB2" w:rsidTr="00BA286E">
        <w:tc>
          <w:tcPr>
            <w:tcW w:w="2427" w:type="pct"/>
            <w:gridSpan w:val="2"/>
          </w:tcPr>
          <w:p w:rsidR="00544BDC" w:rsidRPr="00B04AB2" w:rsidRDefault="00544BDC" w:rsidP="00BA286E">
            <w:pPr>
              <w:jc w:val="both"/>
              <w:rPr>
                <w:sz w:val="20"/>
              </w:rPr>
            </w:pPr>
            <w:r w:rsidRPr="00B04AB2">
              <w:rPr>
                <w:sz w:val="20"/>
              </w:rPr>
              <w:lastRenderedPageBreak/>
              <w:t>June 23, 2017</w:t>
            </w:r>
          </w:p>
          <w:p w:rsidR="00544BDC" w:rsidRPr="00B04AB2" w:rsidRDefault="00544BDC" w:rsidP="00BA286E">
            <w:pPr>
              <w:jc w:val="both"/>
              <w:rPr>
                <w:sz w:val="20"/>
              </w:rPr>
            </w:pPr>
            <w:r w:rsidRPr="00B04AB2">
              <w:rPr>
                <w:sz w:val="20"/>
              </w:rPr>
              <w:t>Court of Appeal for Ontario</w:t>
            </w:r>
          </w:p>
          <w:p w:rsidR="00544BDC" w:rsidRPr="00B04AB2" w:rsidRDefault="00544BDC" w:rsidP="00BA286E">
            <w:pPr>
              <w:jc w:val="both"/>
              <w:rPr>
                <w:sz w:val="20"/>
              </w:rPr>
            </w:pPr>
            <w:r w:rsidRPr="00B04AB2">
              <w:rPr>
                <w:sz w:val="20"/>
              </w:rPr>
              <w:t>(Sharpe, Lauwers and Miller JJ.A.)</w:t>
            </w:r>
          </w:p>
          <w:p w:rsidR="00544BDC" w:rsidRPr="00B04AB2" w:rsidRDefault="00C53CD4" w:rsidP="00BA286E">
            <w:pPr>
              <w:jc w:val="both"/>
              <w:rPr>
                <w:sz w:val="20"/>
              </w:rPr>
            </w:pPr>
            <w:hyperlink r:id="rId30" w:history="1">
              <w:r w:rsidR="00544BDC" w:rsidRPr="00B04AB2">
                <w:rPr>
                  <w:rStyle w:val="Hyperlink"/>
                  <w:sz w:val="20"/>
                </w:rPr>
                <w:t>2017 ONCA 525</w:t>
              </w:r>
            </w:hyperlink>
          </w:p>
          <w:p w:rsidR="00544BDC" w:rsidRPr="00B04AB2" w:rsidRDefault="00544BDC" w:rsidP="00BA286E">
            <w:pPr>
              <w:jc w:val="both"/>
              <w:rPr>
                <w:sz w:val="20"/>
              </w:rPr>
            </w:pPr>
          </w:p>
        </w:tc>
        <w:tc>
          <w:tcPr>
            <w:tcW w:w="243" w:type="pct"/>
          </w:tcPr>
          <w:p w:rsidR="00544BDC" w:rsidRPr="00B04AB2" w:rsidRDefault="00544BDC" w:rsidP="00BA286E">
            <w:pPr>
              <w:jc w:val="both"/>
              <w:rPr>
                <w:sz w:val="20"/>
              </w:rPr>
            </w:pPr>
          </w:p>
        </w:tc>
        <w:tc>
          <w:tcPr>
            <w:tcW w:w="2330" w:type="pct"/>
          </w:tcPr>
          <w:p w:rsidR="00544BDC" w:rsidRPr="00B04AB2" w:rsidRDefault="00544BDC" w:rsidP="00BA286E">
            <w:pPr>
              <w:jc w:val="both"/>
              <w:rPr>
                <w:sz w:val="20"/>
              </w:rPr>
            </w:pPr>
            <w:r w:rsidRPr="00B04AB2">
              <w:rPr>
                <w:sz w:val="20"/>
              </w:rPr>
              <w:t xml:space="preserve">Appeal from Divisional Court decision allowed; decision of Appeal Division of Law Society Tribunal on penalty set aside and penalty imposed by Hearing Division, revoking Mr. Abbott’s license to practice law, reinstated. </w:t>
            </w:r>
          </w:p>
          <w:p w:rsidR="00544BDC" w:rsidRPr="00B04AB2" w:rsidRDefault="00544BDC" w:rsidP="00BA286E">
            <w:pPr>
              <w:jc w:val="both"/>
              <w:rPr>
                <w:sz w:val="20"/>
              </w:rPr>
            </w:pPr>
          </w:p>
        </w:tc>
      </w:tr>
      <w:tr w:rsidR="00544BDC" w:rsidRPr="00B04AB2" w:rsidTr="00BA286E">
        <w:tc>
          <w:tcPr>
            <w:tcW w:w="2427" w:type="pct"/>
            <w:gridSpan w:val="2"/>
          </w:tcPr>
          <w:p w:rsidR="00544BDC" w:rsidRPr="00B04AB2" w:rsidRDefault="00544BDC" w:rsidP="00BA286E">
            <w:pPr>
              <w:jc w:val="both"/>
              <w:rPr>
                <w:sz w:val="20"/>
              </w:rPr>
            </w:pPr>
            <w:r w:rsidRPr="00B04AB2">
              <w:rPr>
                <w:sz w:val="20"/>
              </w:rPr>
              <w:t>September 20, 2017</w:t>
            </w:r>
          </w:p>
          <w:p w:rsidR="00544BDC" w:rsidRPr="00B04AB2" w:rsidRDefault="00544BDC" w:rsidP="00BA286E">
            <w:pPr>
              <w:jc w:val="both"/>
              <w:rPr>
                <w:sz w:val="20"/>
              </w:rPr>
            </w:pPr>
            <w:r w:rsidRPr="00B04AB2">
              <w:rPr>
                <w:sz w:val="20"/>
              </w:rPr>
              <w:t>Supreme Court of Canada</w:t>
            </w:r>
          </w:p>
        </w:tc>
        <w:tc>
          <w:tcPr>
            <w:tcW w:w="243" w:type="pct"/>
          </w:tcPr>
          <w:p w:rsidR="00544BDC" w:rsidRPr="00B04AB2" w:rsidRDefault="00544BDC" w:rsidP="00BA286E">
            <w:pPr>
              <w:jc w:val="both"/>
              <w:rPr>
                <w:sz w:val="20"/>
              </w:rPr>
            </w:pPr>
          </w:p>
        </w:tc>
        <w:tc>
          <w:tcPr>
            <w:tcW w:w="2330" w:type="pct"/>
          </w:tcPr>
          <w:p w:rsidR="00544BDC" w:rsidRPr="00B04AB2" w:rsidRDefault="00544BDC" w:rsidP="00BA286E">
            <w:pPr>
              <w:jc w:val="both"/>
              <w:rPr>
                <w:sz w:val="20"/>
              </w:rPr>
            </w:pPr>
            <w:r w:rsidRPr="00B04AB2">
              <w:rPr>
                <w:sz w:val="20"/>
              </w:rPr>
              <w:t>Application for leave to appeal filed.</w:t>
            </w:r>
          </w:p>
          <w:p w:rsidR="00544BDC" w:rsidRPr="00B04AB2" w:rsidRDefault="00544BDC" w:rsidP="00BA286E">
            <w:pPr>
              <w:jc w:val="both"/>
              <w:rPr>
                <w:sz w:val="20"/>
              </w:rPr>
            </w:pPr>
          </w:p>
        </w:tc>
      </w:tr>
    </w:tbl>
    <w:p w:rsidR="00544BDC" w:rsidRDefault="00544BDC" w:rsidP="00544BDC">
      <w:pPr>
        <w:jc w:val="both"/>
        <w:rPr>
          <w:sz w:val="20"/>
        </w:rPr>
      </w:pPr>
    </w:p>
    <w:p w:rsidR="00544BDC" w:rsidRPr="00B04AB2" w:rsidRDefault="00544BDC" w:rsidP="00544BD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44BDC" w:rsidRPr="00B04AB2" w:rsidTr="00BA286E">
        <w:tc>
          <w:tcPr>
            <w:tcW w:w="543" w:type="pct"/>
          </w:tcPr>
          <w:p w:rsidR="00544BDC" w:rsidRPr="00B04AB2" w:rsidRDefault="00544BDC" w:rsidP="00BA286E">
            <w:pPr>
              <w:jc w:val="both"/>
              <w:rPr>
                <w:sz w:val="20"/>
                <w:lang w:val="fr-CA"/>
              </w:rPr>
            </w:pPr>
            <w:r w:rsidRPr="00B04AB2">
              <w:rPr>
                <w:rStyle w:val="SCCFileNumberChar"/>
                <w:sz w:val="20"/>
                <w:szCs w:val="20"/>
                <w:lang w:val="fr-CA"/>
              </w:rPr>
              <w:t>37753</w:t>
            </w:r>
          </w:p>
        </w:tc>
        <w:tc>
          <w:tcPr>
            <w:tcW w:w="4457" w:type="pct"/>
            <w:gridSpan w:val="3"/>
          </w:tcPr>
          <w:p w:rsidR="00544BDC" w:rsidRPr="00E95CED" w:rsidRDefault="00544BDC" w:rsidP="00BA286E">
            <w:pPr>
              <w:pStyle w:val="SCCLsocParty"/>
              <w:jc w:val="both"/>
              <w:rPr>
                <w:b/>
                <w:sz w:val="20"/>
                <w:szCs w:val="20"/>
              </w:rPr>
            </w:pPr>
            <w:r w:rsidRPr="00E95CED">
              <w:rPr>
                <w:b/>
                <w:sz w:val="20"/>
                <w:szCs w:val="20"/>
              </w:rPr>
              <w:t>John Paul Abbott c. Barreau du Haut-Canada</w:t>
            </w:r>
          </w:p>
          <w:p w:rsidR="00544BDC" w:rsidRPr="00B04AB2" w:rsidRDefault="00544BDC" w:rsidP="00BA286E">
            <w:pPr>
              <w:jc w:val="both"/>
              <w:rPr>
                <w:sz w:val="20"/>
                <w:lang w:val="fr-CA"/>
              </w:rPr>
            </w:pPr>
            <w:r w:rsidRPr="00B04AB2">
              <w:rPr>
                <w:sz w:val="20"/>
                <w:lang w:val="fr-CA"/>
              </w:rPr>
              <w:t>(Ont.) (Civile) (Sur autorisation)</w:t>
            </w:r>
          </w:p>
        </w:tc>
      </w:tr>
      <w:tr w:rsidR="005219D5" w:rsidRPr="002C08D0" w:rsidTr="005219D5">
        <w:tc>
          <w:tcPr>
            <w:tcW w:w="5000" w:type="pct"/>
            <w:gridSpan w:val="4"/>
          </w:tcPr>
          <w:p w:rsidR="005219D5" w:rsidRPr="005219D5" w:rsidRDefault="005219D5" w:rsidP="00BA286E">
            <w:pPr>
              <w:pStyle w:val="SCCLsocParty"/>
              <w:jc w:val="both"/>
              <w:rPr>
                <w:b/>
                <w:sz w:val="20"/>
                <w:szCs w:val="20"/>
              </w:rPr>
            </w:pPr>
            <w:r w:rsidRPr="005219D5">
              <w:rPr>
                <w:sz w:val="20"/>
              </w:rPr>
              <w:t xml:space="preserve">La demande d’autorisation d’appel de l’arrêt de la </w:t>
            </w:r>
            <w:r w:rsidRPr="005219D5">
              <w:rPr>
                <w:sz w:val="20"/>
                <w:lang w:val="fr-FR"/>
              </w:rPr>
              <w:t>Cour d’appel de l’Ontario</w:t>
            </w:r>
            <w:r w:rsidRPr="005219D5">
              <w:rPr>
                <w:sz w:val="20"/>
              </w:rPr>
              <w:t xml:space="preserve">, numéro </w:t>
            </w:r>
            <w:r w:rsidRPr="005219D5">
              <w:rPr>
                <w:sz w:val="20"/>
                <w:lang w:val="fr-FR"/>
              </w:rPr>
              <w:t>C62169, 2017 ONCA 525</w:t>
            </w:r>
            <w:r w:rsidRPr="005219D5">
              <w:rPr>
                <w:sz w:val="20"/>
              </w:rPr>
              <w:t xml:space="preserve">, daté du </w:t>
            </w:r>
            <w:r w:rsidRPr="005219D5">
              <w:rPr>
                <w:sz w:val="20"/>
                <w:lang w:val="fr-FR"/>
              </w:rPr>
              <w:t>23 juin 2017</w:t>
            </w:r>
            <w:r w:rsidRPr="005219D5">
              <w:rPr>
                <w:sz w:val="20"/>
              </w:rPr>
              <w:t>, est rejetée avec dépens.</w:t>
            </w:r>
          </w:p>
        </w:tc>
      </w:tr>
      <w:tr w:rsidR="00544BDC" w:rsidRPr="002C08D0" w:rsidTr="00BA286E">
        <w:tc>
          <w:tcPr>
            <w:tcW w:w="5000" w:type="pct"/>
            <w:gridSpan w:val="4"/>
          </w:tcPr>
          <w:p w:rsidR="00544BDC" w:rsidRPr="00B04AB2" w:rsidRDefault="00544BDC" w:rsidP="00BA286E">
            <w:pPr>
              <w:jc w:val="both"/>
              <w:rPr>
                <w:sz w:val="20"/>
                <w:lang w:val="fr-CA"/>
              </w:rPr>
            </w:pPr>
            <w:r w:rsidRPr="00B04AB2">
              <w:rPr>
                <w:sz w:val="20"/>
                <w:lang w:val="fr-CA"/>
              </w:rPr>
              <w:t>Droit administratif — Organismes et tribunaux administratifs — Tribunal du Barreau — Contrôle judiciaire — Norme de contrôle — Délai — Peine — Avocats et procureurs — Faute professionnelle — Demandeur jugé coupable de faute professionnelle, et révocation de son permis d’exercice par la Section de première instance du Tribunal du Barreau — Section d’appel du Tribunal du Barreau annule la révocation et la remplace par une suspension de deux ans — Rétablissement par la Cour d’appel de la révocation du permis ordonnée par la Section de première instance — La Cour d’appel a-t-elle eu tort de tenir pour acquis que la Section d’appel doit respecter la décision de la Section de première instance? — La Cour d’appel a-t-elle eu tort de conclure qu’un retard excessif ne devrait pas être pris en compte à l’étape de la détermination de la peine?</w:t>
            </w:r>
          </w:p>
        </w:tc>
      </w:tr>
      <w:tr w:rsidR="00544BDC" w:rsidRPr="002C08D0" w:rsidTr="00BA286E">
        <w:tc>
          <w:tcPr>
            <w:tcW w:w="5000" w:type="pct"/>
            <w:gridSpan w:val="4"/>
          </w:tcPr>
          <w:p w:rsidR="00544BDC" w:rsidRPr="00B04AB2" w:rsidRDefault="00544BDC" w:rsidP="00BA286E">
            <w:pPr>
              <w:jc w:val="both"/>
              <w:rPr>
                <w:sz w:val="20"/>
                <w:lang w:val="fr-CA"/>
              </w:rPr>
            </w:pPr>
          </w:p>
        </w:tc>
      </w:tr>
      <w:tr w:rsidR="00544BDC" w:rsidRPr="002C08D0" w:rsidTr="00BA286E">
        <w:tc>
          <w:tcPr>
            <w:tcW w:w="5000" w:type="pct"/>
            <w:gridSpan w:val="4"/>
          </w:tcPr>
          <w:p w:rsidR="00544BDC" w:rsidRPr="00B04AB2" w:rsidRDefault="00544BDC" w:rsidP="00BA286E">
            <w:pPr>
              <w:jc w:val="both"/>
              <w:rPr>
                <w:sz w:val="20"/>
                <w:lang w:val="fr-CA" w:eastAsia="en-CA"/>
              </w:rPr>
            </w:pPr>
            <w:r w:rsidRPr="00B04AB2">
              <w:rPr>
                <w:sz w:val="20"/>
                <w:lang w:val="fr-CA" w:eastAsia="en-CA"/>
              </w:rPr>
              <w:t xml:space="preserve">Le demandeur était un avocat exerçant seul dans le domaine de l’immobilier et il donnait des conseils à l’égard d’environ 500 transactions par année. En 2007, une plainte a été déposée auprès de l’intimé, le Barreau du Haut-Canada, au sujet de M. Abbott. Une enquête a été menée et une audience a eu lieu devant la Section de première instance du tribunal du Barreau en août 2014.  </w:t>
            </w:r>
          </w:p>
          <w:p w:rsidR="00544BDC" w:rsidRPr="00B04AB2" w:rsidRDefault="00544BDC" w:rsidP="00BA286E">
            <w:pPr>
              <w:jc w:val="both"/>
              <w:rPr>
                <w:sz w:val="20"/>
                <w:lang w:val="fr-CA" w:eastAsia="en-CA"/>
              </w:rPr>
            </w:pPr>
          </w:p>
          <w:p w:rsidR="00544BDC" w:rsidRPr="00B04AB2" w:rsidRDefault="00544BDC" w:rsidP="00BA286E">
            <w:pPr>
              <w:jc w:val="both"/>
              <w:rPr>
                <w:sz w:val="20"/>
                <w:lang w:val="fr-CA" w:eastAsia="en-CA"/>
              </w:rPr>
            </w:pPr>
            <w:r w:rsidRPr="00B04AB2">
              <w:rPr>
                <w:sz w:val="20"/>
                <w:lang w:val="fr-CA" w:eastAsia="en-CA"/>
              </w:rPr>
              <w:t>La Section de première instance a conclu que M. Abbott avait commis une faute professionnelle en participant sciemment à une fraude hypothécaire dans sept transactions ou en aidant à la perpétration de celle-ci; en omettant de communiquer des faits importants à ses clients prêteurs; et en omettant de fournir des services juridiques à la hauteur de ceux que fournirait un avocat compétent. Les pertes financières étaient d’environ 625 000 $. Le permis d’exercice de M. Abbott a été révoqué.</w:t>
            </w:r>
          </w:p>
          <w:p w:rsidR="00544BDC" w:rsidRPr="00B04AB2" w:rsidRDefault="00544BDC" w:rsidP="00BA286E">
            <w:pPr>
              <w:jc w:val="both"/>
              <w:rPr>
                <w:sz w:val="20"/>
                <w:lang w:val="fr-CA" w:eastAsia="en-CA"/>
              </w:rPr>
            </w:pPr>
          </w:p>
          <w:p w:rsidR="00544BDC" w:rsidRPr="00B04AB2" w:rsidRDefault="00544BDC" w:rsidP="00BA286E">
            <w:pPr>
              <w:jc w:val="both"/>
              <w:rPr>
                <w:sz w:val="20"/>
                <w:lang w:val="fr-CA" w:eastAsia="en-CA"/>
              </w:rPr>
            </w:pPr>
            <w:r w:rsidRPr="00B04AB2">
              <w:rPr>
                <w:sz w:val="20"/>
                <w:lang w:val="fr-CA" w:eastAsia="en-CA"/>
              </w:rPr>
              <w:t xml:space="preserve">La Section d’appel du Tribunal du Barreau a conclu que M. Abbott avait sciemment participé à de multiples fraudes hypothécaires, mais les arbitres, à la majorité, ont annulé la décision de la Section de première instance quant à la révocation de son permis d’exercice et ont réduit la peine à une suspension de deux ans. </w:t>
            </w:r>
          </w:p>
          <w:p w:rsidR="00544BDC" w:rsidRPr="00B04AB2" w:rsidRDefault="00544BDC" w:rsidP="00BA286E">
            <w:pPr>
              <w:jc w:val="both"/>
              <w:rPr>
                <w:sz w:val="20"/>
                <w:lang w:val="fr-CA" w:eastAsia="en-CA"/>
              </w:rPr>
            </w:pPr>
          </w:p>
          <w:p w:rsidR="00544BDC" w:rsidRPr="00B04AB2" w:rsidRDefault="00544BDC" w:rsidP="00BA286E">
            <w:pPr>
              <w:jc w:val="both"/>
              <w:rPr>
                <w:sz w:val="20"/>
                <w:lang w:val="fr-CA" w:eastAsia="en-CA"/>
              </w:rPr>
            </w:pPr>
            <w:r w:rsidRPr="00B04AB2">
              <w:rPr>
                <w:sz w:val="20"/>
                <w:lang w:val="fr-CA" w:eastAsia="en-CA"/>
              </w:rPr>
              <w:t xml:space="preserve">La Cour divisionnaire a rejeté l’appel de la décision relative à la faute professionnelle et de la décision relative à la peine. </w:t>
            </w:r>
          </w:p>
          <w:p w:rsidR="00544BDC" w:rsidRPr="00B04AB2" w:rsidRDefault="00544BDC" w:rsidP="00BA286E">
            <w:pPr>
              <w:jc w:val="both"/>
              <w:rPr>
                <w:sz w:val="20"/>
                <w:lang w:val="fr-CA" w:eastAsia="en-CA"/>
              </w:rPr>
            </w:pPr>
          </w:p>
          <w:p w:rsidR="00544BDC" w:rsidRPr="00B04AB2" w:rsidRDefault="00544BDC" w:rsidP="00BA286E">
            <w:pPr>
              <w:jc w:val="both"/>
              <w:rPr>
                <w:sz w:val="20"/>
                <w:lang w:val="fr-CA" w:eastAsia="en-CA"/>
              </w:rPr>
            </w:pPr>
            <w:r w:rsidRPr="00B04AB2">
              <w:rPr>
                <w:sz w:val="20"/>
                <w:lang w:val="fr-CA" w:eastAsia="en-CA"/>
              </w:rPr>
              <w:t>La Cour d’appel a accueilli l’appel, a annulé la décision de la Section d’appel relative à la peine et a rétabli la révocation du permis ordonnée par la Section de première instance.</w:t>
            </w:r>
          </w:p>
          <w:p w:rsidR="00544BDC" w:rsidRPr="00B04AB2" w:rsidRDefault="00544BDC" w:rsidP="00BA286E">
            <w:pPr>
              <w:jc w:val="both"/>
              <w:rPr>
                <w:sz w:val="20"/>
                <w:lang w:val="fr-CA"/>
              </w:rPr>
            </w:pPr>
          </w:p>
        </w:tc>
      </w:tr>
      <w:tr w:rsidR="00544BDC" w:rsidRPr="002C08D0" w:rsidTr="00BA286E">
        <w:tc>
          <w:tcPr>
            <w:tcW w:w="2427" w:type="pct"/>
            <w:gridSpan w:val="2"/>
          </w:tcPr>
          <w:p w:rsidR="00544BDC" w:rsidRPr="00B04AB2" w:rsidRDefault="00544BDC" w:rsidP="00BA286E">
            <w:pPr>
              <w:jc w:val="both"/>
              <w:rPr>
                <w:sz w:val="20"/>
                <w:lang w:val="fr-CA"/>
              </w:rPr>
            </w:pPr>
            <w:r w:rsidRPr="00B04AB2">
              <w:rPr>
                <w:sz w:val="20"/>
                <w:lang w:val="fr-CA"/>
              </w:rPr>
              <w:t>10 octobre 2014</w:t>
            </w:r>
          </w:p>
          <w:p w:rsidR="00544BDC" w:rsidRPr="00B04AB2" w:rsidRDefault="00544BDC" w:rsidP="00BA286E">
            <w:pPr>
              <w:jc w:val="both"/>
              <w:rPr>
                <w:sz w:val="20"/>
                <w:lang w:val="fr-CA"/>
              </w:rPr>
            </w:pPr>
            <w:r w:rsidRPr="00B04AB2">
              <w:rPr>
                <w:sz w:val="20"/>
                <w:lang w:val="fr-CA"/>
              </w:rPr>
              <w:t>Tribunal du Barreau, Section de première instance</w:t>
            </w:r>
          </w:p>
          <w:p w:rsidR="00544BDC" w:rsidRPr="00B04AB2" w:rsidRDefault="00544BDC" w:rsidP="00BA286E">
            <w:pPr>
              <w:jc w:val="both"/>
              <w:rPr>
                <w:sz w:val="20"/>
                <w:lang w:val="fr-CA"/>
              </w:rPr>
            </w:pPr>
            <w:r w:rsidRPr="00B04AB2">
              <w:rPr>
                <w:sz w:val="20"/>
                <w:lang w:val="fr-CA"/>
              </w:rPr>
              <w:t>(M.M. Mercer, président)</w:t>
            </w:r>
          </w:p>
          <w:p w:rsidR="00544BDC" w:rsidRPr="00B04AB2" w:rsidRDefault="00C53CD4" w:rsidP="00BA286E">
            <w:pPr>
              <w:jc w:val="both"/>
              <w:rPr>
                <w:sz w:val="20"/>
                <w:lang w:val="fr-CA"/>
              </w:rPr>
            </w:pPr>
            <w:hyperlink r:id="rId31" w:history="1">
              <w:r w:rsidR="00544BDC" w:rsidRPr="00B04AB2">
                <w:rPr>
                  <w:rStyle w:val="Hyperlink"/>
                  <w:sz w:val="20"/>
                  <w:lang w:val="fr-CA"/>
                </w:rPr>
                <w:t>2014 ONLSTH 194</w:t>
              </w:r>
            </w:hyperlink>
          </w:p>
        </w:tc>
        <w:tc>
          <w:tcPr>
            <w:tcW w:w="243" w:type="pct"/>
          </w:tcPr>
          <w:p w:rsidR="00544BDC" w:rsidRPr="00B04AB2" w:rsidRDefault="00544BDC" w:rsidP="00BA286E">
            <w:pPr>
              <w:jc w:val="both"/>
              <w:rPr>
                <w:sz w:val="20"/>
                <w:lang w:val="fr-CA"/>
              </w:rPr>
            </w:pPr>
          </w:p>
        </w:tc>
        <w:tc>
          <w:tcPr>
            <w:tcW w:w="2330" w:type="pct"/>
          </w:tcPr>
          <w:p w:rsidR="00544BDC" w:rsidRPr="00B04AB2" w:rsidRDefault="00544BDC" w:rsidP="00BA286E">
            <w:pPr>
              <w:jc w:val="both"/>
              <w:rPr>
                <w:sz w:val="20"/>
                <w:lang w:val="fr-CA"/>
              </w:rPr>
            </w:pPr>
            <w:r w:rsidRPr="00B04AB2">
              <w:rPr>
                <w:sz w:val="20"/>
                <w:lang w:val="fr-CA"/>
              </w:rPr>
              <w:t>M. Abbott déclaré coupable d’avoir commis une faute professionnelle. Rejet de la requête de M. Abbott sollicitant une ordonnance de sursis ou de rejet de la demande en raison des délais.</w:t>
            </w:r>
          </w:p>
          <w:p w:rsidR="00544BDC" w:rsidRPr="00B04AB2" w:rsidRDefault="00544BDC" w:rsidP="00BA286E">
            <w:pPr>
              <w:ind w:firstLine="720"/>
              <w:jc w:val="both"/>
              <w:rPr>
                <w:sz w:val="20"/>
                <w:lang w:val="fr-CA"/>
              </w:rPr>
            </w:pPr>
          </w:p>
        </w:tc>
      </w:tr>
      <w:tr w:rsidR="00544BDC" w:rsidRPr="002C08D0" w:rsidTr="00BA286E">
        <w:tc>
          <w:tcPr>
            <w:tcW w:w="2427" w:type="pct"/>
            <w:gridSpan w:val="2"/>
          </w:tcPr>
          <w:p w:rsidR="00544BDC" w:rsidRPr="00B04AB2" w:rsidRDefault="00544BDC" w:rsidP="00BA286E">
            <w:pPr>
              <w:jc w:val="both"/>
              <w:rPr>
                <w:sz w:val="20"/>
                <w:lang w:val="fr-CA"/>
              </w:rPr>
            </w:pPr>
            <w:r w:rsidRPr="00B04AB2">
              <w:rPr>
                <w:sz w:val="20"/>
                <w:lang w:val="fr-CA"/>
              </w:rPr>
              <w:t>22 janvier 2015</w:t>
            </w:r>
          </w:p>
          <w:p w:rsidR="00544BDC" w:rsidRPr="00B04AB2" w:rsidRDefault="00544BDC" w:rsidP="00BA286E">
            <w:pPr>
              <w:jc w:val="both"/>
              <w:rPr>
                <w:sz w:val="20"/>
                <w:lang w:val="fr-CA"/>
              </w:rPr>
            </w:pPr>
            <w:r w:rsidRPr="00B04AB2">
              <w:rPr>
                <w:sz w:val="20"/>
                <w:lang w:val="fr-CA"/>
              </w:rPr>
              <w:t>Tribunal du Barreau, Section de première instance</w:t>
            </w:r>
          </w:p>
          <w:p w:rsidR="00544BDC" w:rsidRPr="00B04AB2" w:rsidRDefault="00544BDC" w:rsidP="00BA286E">
            <w:pPr>
              <w:jc w:val="both"/>
              <w:rPr>
                <w:sz w:val="20"/>
                <w:lang w:val="fr-CA"/>
              </w:rPr>
            </w:pPr>
            <w:r w:rsidRPr="00B04AB2">
              <w:rPr>
                <w:sz w:val="20"/>
                <w:lang w:val="fr-CA"/>
              </w:rPr>
              <w:lastRenderedPageBreak/>
              <w:t>(M.M. Mercer, président)</w:t>
            </w:r>
          </w:p>
          <w:p w:rsidR="00544BDC" w:rsidRPr="00B04AB2" w:rsidRDefault="00C53CD4" w:rsidP="00BA286E">
            <w:pPr>
              <w:jc w:val="both"/>
              <w:rPr>
                <w:sz w:val="20"/>
                <w:lang w:val="fr-CA"/>
              </w:rPr>
            </w:pPr>
            <w:hyperlink r:id="rId32" w:history="1">
              <w:r w:rsidR="00544BDC" w:rsidRPr="00B04AB2">
                <w:rPr>
                  <w:rStyle w:val="Hyperlink"/>
                  <w:sz w:val="20"/>
                  <w:lang w:val="fr-CA"/>
                </w:rPr>
                <w:t>2015 ONLSTH 12</w:t>
              </w:r>
            </w:hyperlink>
          </w:p>
          <w:p w:rsidR="00544BDC" w:rsidRPr="00B04AB2" w:rsidRDefault="00544BDC" w:rsidP="00BA286E">
            <w:pPr>
              <w:jc w:val="both"/>
              <w:rPr>
                <w:sz w:val="20"/>
                <w:lang w:val="fr-CA"/>
              </w:rPr>
            </w:pPr>
          </w:p>
        </w:tc>
        <w:tc>
          <w:tcPr>
            <w:tcW w:w="243" w:type="pct"/>
          </w:tcPr>
          <w:p w:rsidR="00544BDC" w:rsidRPr="00B04AB2" w:rsidRDefault="00544BDC" w:rsidP="00BA286E">
            <w:pPr>
              <w:jc w:val="both"/>
              <w:rPr>
                <w:sz w:val="20"/>
                <w:lang w:val="fr-CA"/>
              </w:rPr>
            </w:pPr>
          </w:p>
        </w:tc>
        <w:tc>
          <w:tcPr>
            <w:tcW w:w="2330" w:type="pct"/>
          </w:tcPr>
          <w:p w:rsidR="00544BDC" w:rsidRPr="00B04AB2" w:rsidRDefault="00544BDC" w:rsidP="00BA286E">
            <w:pPr>
              <w:jc w:val="both"/>
              <w:rPr>
                <w:sz w:val="20"/>
                <w:lang w:val="fr-CA"/>
              </w:rPr>
            </w:pPr>
            <w:r w:rsidRPr="00B04AB2">
              <w:rPr>
                <w:sz w:val="20"/>
                <w:lang w:val="fr-CA"/>
              </w:rPr>
              <w:t xml:space="preserve">Révocation du permis d’exercice de M. Abbott. </w:t>
            </w:r>
          </w:p>
        </w:tc>
      </w:tr>
      <w:tr w:rsidR="00544BDC" w:rsidRPr="002C08D0" w:rsidTr="00BA286E">
        <w:tc>
          <w:tcPr>
            <w:tcW w:w="2427" w:type="pct"/>
            <w:gridSpan w:val="2"/>
          </w:tcPr>
          <w:p w:rsidR="00544BDC" w:rsidRPr="00B04AB2" w:rsidRDefault="00544BDC" w:rsidP="00BA286E">
            <w:pPr>
              <w:jc w:val="both"/>
              <w:rPr>
                <w:sz w:val="20"/>
                <w:lang w:val="fr-CA"/>
              </w:rPr>
            </w:pPr>
            <w:r w:rsidRPr="00B04AB2">
              <w:rPr>
                <w:sz w:val="20"/>
                <w:lang w:val="fr-CA"/>
              </w:rPr>
              <w:t>14 septembre 2015</w:t>
            </w:r>
          </w:p>
          <w:p w:rsidR="00544BDC" w:rsidRPr="00B04AB2" w:rsidRDefault="00544BDC" w:rsidP="00BA286E">
            <w:pPr>
              <w:jc w:val="both"/>
              <w:rPr>
                <w:sz w:val="20"/>
                <w:lang w:val="fr-CA"/>
              </w:rPr>
            </w:pPr>
            <w:r w:rsidRPr="00B04AB2">
              <w:rPr>
                <w:sz w:val="20"/>
                <w:lang w:val="fr-CA"/>
              </w:rPr>
              <w:t>Tribunal du Barreau, Section d’appel</w:t>
            </w:r>
          </w:p>
          <w:p w:rsidR="00544BDC" w:rsidRPr="00B04AB2" w:rsidRDefault="00544BDC" w:rsidP="00BA286E">
            <w:pPr>
              <w:jc w:val="both"/>
              <w:rPr>
                <w:sz w:val="20"/>
                <w:lang w:val="fr-CA"/>
              </w:rPr>
            </w:pPr>
            <w:r w:rsidRPr="00B04AB2">
              <w:rPr>
                <w:sz w:val="20"/>
                <w:lang w:val="fr-CA"/>
              </w:rPr>
              <w:t>(R. Anand, président)</w:t>
            </w:r>
          </w:p>
          <w:p w:rsidR="00544BDC" w:rsidRPr="00B04AB2" w:rsidRDefault="00C53CD4" w:rsidP="00BA286E">
            <w:pPr>
              <w:jc w:val="both"/>
              <w:rPr>
                <w:sz w:val="20"/>
                <w:lang w:val="fr-CA"/>
              </w:rPr>
            </w:pPr>
            <w:hyperlink r:id="rId33" w:history="1">
              <w:r w:rsidR="00544BDC" w:rsidRPr="00B04AB2">
                <w:rPr>
                  <w:rStyle w:val="Hyperlink"/>
                  <w:sz w:val="20"/>
                  <w:lang w:val="fr-CA"/>
                </w:rPr>
                <w:t>2015 ONLSTA 25</w:t>
              </w:r>
            </w:hyperlink>
          </w:p>
          <w:p w:rsidR="00544BDC" w:rsidRPr="00B04AB2" w:rsidRDefault="00544BDC" w:rsidP="00BA286E">
            <w:pPr>
              <w:jc w:val="both"/>
              <w:rPr>
                <w:sz w:val="20"/>
                <w:lang w:val="fr-CA"/>
              </w:rPr>
            </w:pPr>
          </w:p>
        </w:tc>
        <w:tc>
          <w:tcPr>
            <w:tcW w:w="243" w:type="pct"/>
          </w:tcPr>
          <w:p w:rsidR="00544BDC" w:rsidRPr="00B04AB2" w:rsidRDefault="00544BDC" w:rsidP="00BA286E">
            <w:pPr>
              <w:jc w:val="both"/>
              <w:rPr>
                <w:sz w:val="20"/>
                <w:lang w:val="fr-CA"/>
              </w:rPr>
            </w:pPr>
          </w:p>
        </w:tc>
        <w:tc>
          <w:tcPr>
            <w:tcW w:w="2330" w:type="pct"/>
          </w:tcPr>
          <w:p w:rsidR="00544BDC" w:rsidRPr="00B04AB2" w:rsidRDefault="00544BDC" w:rsidP="00BA286E">
            <w:pPr>
              <w:jc w:val="both"/>
              <w:rPr>
                <w:sz w:val="20"/>
                <w:lang w:val="fr-CA"/>
              </w:rPr>
            </w:pPr>
            <w:r w:rsidRPr="00B04AB2">
              <w:rPr>
                <w:sz w:val="20"/>
                <w:lang w:val="fr-CA"/>
              </w:rPr>
              <w:t xml:space="preserve">Appel de la décision de la Section de première instance accueilli en partie par la majorité. Annulation de la révocation et imposition d’une suspension de deux ans. </w:t>
            </w:r>
          </w:p>
        </w:tc>
      </w:tr>
      <w:tr w:rsidR="00544BDC" w:rsidRPr="002C08D0" w:rsidTr="00BA286E">
        <w:tc>
          <w:tcPr>
            <w:tcW w:w="2427" w:type="pct"/>
            <w:gridSpan w:val="2"/>
          </w:tcPr>
          <w:p w:rsidR="00544BDC" w:rsidRPr="00B04AB2" w:rsidRDefault="00544BDC" w:rsidP="00BA286E">
            <w:pPr>
              <w:jc w:val="both"/>
              <w:rPr>
                <w:sz w:val="20"/>
                <w:lang w:val="fr-CA"/>
              </w:rPr>
            </w:pPr>
            <w:r w:rsidRPr="00B04AB2">
              <w:rPr>
                <w:sz w:val="20"/>
                <w:lang w:val="fr-CA"/>
              </w:rPr>
              <w:t>10 février 2016</w:t>
            </w:r>
          </w:p>
          <w:p w:rsidR="00544BDC" w:rsidRPr="00B04AB2" w:rsidRDefault="00544BDC" w:rsidP="00BA286E">
            <w:pPr>
              <w:jc w:val="both"/>
              <w:rPr>
                <w:sz w:val="20"/>
                <w:lang w:val="fr-CA"/>
              </w:rPr>
            </w:pPr>
            <w:r w:rsidRPr="00B04AB2">
              <w:rPr>
                <w:sz w:val="20"/>
                <w:lang w:val="fr-CA"/>
              </w:rPr>
              <w:t>Cour supérieure de justice de l’Ontario</w:t>
            </w:r>
          </w:p>
          <w:p w:rsidR="00544BDC" w:rsidRPr="00B04AB2" w:rsidRDefault="00544BDC" w:rsidP="00BA286E">
            <w:pPr>
              <w:jc w:val="both"/>
              <w:rPr>
                <w:sz w:val="20"/>
                <w:lang w:val="fr-CA"/>
              </w:rPr>
            </w:pPr>
            <w:r w:rsidRPr="00B04AB2">
              <w:rPr>
                <w:sz w:val="20"/>
                <w:lang w:val="fr-CA"/>
              </w:rPr>
              <w:t>(Juges Sachs, Thorburn et Abrams)</w:t>
            </w:r>
          </w:p>
          <w:p w:rsidR="00544BDC" w:rsidRPr="00B04AB2" w:rsidRDefault="00C53CD4" w:rsidP="00BA286E">
            <w:pPr>
              <w:jc w:val="both"/>
              <w:rPr>
                <w:sz w:val="20"/>
                <w:lang w:val="fr-CA"/>
              </w:rPr>
            </w:pPr>
            <w:hyperlink r:id="rId34" w:history="1">
              <w:r w:rsidR="00544BDC" w:rsidRPr="00B04AB2">
                <w:rPr>
                  <w:rStyle w:val="Hyperlink"/>
                  <w:sz w:val="20"/>
                  <w:lang w:val="fr-CA"/>
                </w:rPr>
                <w:t>2016 ONSC 641</w:t>
              </w:r>
            </w:hyperlink>
          </w:p>
          <w:p w:rsidR="00544BDC" w:rsidRPr="00B04AB2" w:rsidRDefault="00544BDC" w:rsidP="00BA286E">
            <w:pPr>
              <w:jc w:val="both"/>
              <w:rPr>
                <w:sz w:val="20"/>
                <w:lang w:val="fr-CA"/>
              </w:rPr>
            </w:pPr>
          </w:p>
        </w:tc>
        <w:tc>
          <w:tcPr>
            <w:tcW w:w="243" w:type="pct"/>
          </w:tcPr>
          <w:p w:rsidR="00544BDC" w:rsidRPr="00B04AB2" w:rsidRDefault="00544BDC" w:rsidP="00BA286E">
            <w:pPr>
              <w:jc w:val="both"/>
              <w:rPr>
                <w:sz w:val="20"/>
                <w:lang w:val="fr-CA"/>
              </w:rPr>
            </w:pPr>
          </w:p>
        </w:tc>
        <w:tc>
          <w:tcPr>
            <w:tcW w:w="2330" w:type="pct"/>
          </w:tcPr>
          <w:p w:rsidR="00544BDC" w:rsidRPr="00B04AB2" w:rsidRDefault="00544BDC" w:rsidP="00BA286E">
            <w:pPr>
              <w:jc w:val="both"/>
              <w:rPr>
                <w:sz w:val="20"/>
                <w:lang w:val="fr-CA"/>
              </w:rPr>
            </w:pPr>
            <w:r w:rsidRPr="00B04AB2">
              <w:rPr>
                <w:sz w:val="20"/>
                <w:lang w:val="fr-CA"/>
              </w:rPr>
              <w:t>Rejet de l’appel interjeté par M. Abbott à l’égard des décisions relatives au rejet du sursis et à la faute professionnelle et de l’appel incident interjeté par le Barreau concernant la peine.</w:t>
            </w:r>
          </w:p>
          <w:p w:rsidR="00544BDC" w:rsidRPr="00B04AB2" w:rsidRDefault="00544BDC" w:rsidP="00BA286E">
            <w:pPr>
              <w:jc w:val="both"/>
              <w:rPr>
                <w:sz w:val="20"/>
                <w:lang w:val="fr-CA"/>
              </w:rPr>
            </w:pPr>
          </w:p>
        </w:tc>
      </w:tr>
      <w:tr w:rsidR="00544BDC" w:rsidRPr="002C08D0" w:rsidTr="00BA286E">
        <w:tc>
          <w:tcPr>
            <w:tcW w:w="2427" w:type="pct"/>
            <w:gridSpan w:val="2"/>
          </w:tcPr>
          <w:p w:rsidR="00544BDC" w:rsidRPr="00B04AB2" w:rsidRDefault="00544BDC" w:rsidP="00BA286E">
            <w:pPr>
              <w:jc w:val="both"/>
              <w:rPr>
                <w:sz w:val="20"/>
                <w:lang w:val="fr-CA"/>
              </w:rPr>
            </w:pPr>
            <w:r w:rsidRPr="00B04AB2">
              <w:rPr>
                <w:sz w:val="20"/>
                <w:lang w:val="fr-CA"/>
              </w:rPr>
              <w:t>23 juin 2017</w:t>
            </w:r>
          </w:p>
          <w:p w:rsidR="00544BDC" w:rsidRPr="00B04AB2" w:rsidRDefault="00544BDC" w:rsidP="00BA286E">
            <w:pPr>
              <w:jc w:val="both"/>
              <w:rPr>
                <w:sz w:val="20"/>
                <w:lang w:val="fr-CA"/>
              </w:rPr>
            </w:pPr>
            <w:r w:rsidRPr="00B04AB2">
              <w:rPr>
                <w:sz w:val="20"/>
                <w:lang w:val="fr-CA"/>
              </w:rPr>
              <w:t>Cour d’appel de l’Ontario</w:t>
            </w:r>
          </w:p>
          <w:p w:rsidR="00544BDC" w:rsidRPr="00B04AB2" w:rsidRDefault="00544BDC" w:rsidP="00BA286E">
            <w:pPr>
              <w:jc w:val="both"/>
              <w:rPr>
                <w:sz w:val="20"/>
                <w:lang w:val="fr-CA"/>
              </w:rPr>
            </w:pPr>
            <w:r w:rsidRPr="00B04AB2">
              <w:rPr>
                <w:sz w:val="20"/>
                <w:lang w:val="fr-CA"/>
              </w:rPr>
              <w:t>(Juges Sharpe, Lauwers et Miller)</w:t>
            </w:r>
          </w:p>
          <w:p w:rsidR="00544BDC" w:rsidRPr="00B04AB2" w:rsidRDefault="00C53CD4" w:rsidP="00BA286E">
            <w:pPr>
              <w:jc w:val="both"/>
              <w:rPr>
                <w:sz w:val="20"/>
                <w:lang w:val="fr-CA"/>
              </w:rPr>
            </w:pPr>
            <w:hyperlink r:id="rId35" w:history="1">
              <w:r w:rsidR="00544BDC" w:rsidRPr="00B04AB2">
                <w:rPr>
                  <w:rStyle w:val="Hyperlink"/>
                  <w:sz w:val="20"/>
                  <w:lang w:val="fr-CA"/>
                </w:rPr>
                <w:t>2017 ONCA 525</w:t>
              </w:r>
            </w:hyperlink>
          </w:p>
          <w:p w:rsidR="00544BDC" w:rsidRPr="00B04AB2" w:rsidRDefault="00544BDC" w:rsidP="00BA286E">
            <w:pPr>
              <w:jc w:val="both"/>
              <w:rPr>
                <w:sz w:val="20"/>
                <w:lang w:val="fr-CA"/>
              </w:rPr>
            </w:pPr>
          </w:p>
        </w:tc>
        <w:tc>
          <w:tcPr>
            <w:tcW w:w="243" w:type="pct"/>
          </w:tcPr>
          <w:p w:rsidR="00544BDC" w:rsidRPr="00B04AB2" w:rsidRDefault="00544BDC" w:rsidP="00BA286E">
            <w:pPr>
              <w:jc w:val="both"/>
              <w:rPr>
                <w:sz w:val="20"/>
                <w:lang w:val="fr-CA"/>
              </w:rPr>
            </w:pPr>
          </w:p>
        </w:tc>
        <w:tc>
          <w:tcPr>
            <w:tcW w:w="2330" w:type="pct"/>
          </w:tcPr>
          <w:p w:rsidR="00544BDC" w:rsidRPr="00B04AB2" w:rsidRDefault="00544BDC" w:rsidP="00BA286E">
            <w:pPr>
              <w:jc w:val="both"/>
              <w:rPr>
                <w:sz w:val="20"/>
                <w:lang w:val="fr-CA"/>
              </w:rPr>
            </w:pPr>
            <w:r w:rsidRPr="00B04AB2">
              <w:rPr>
                <w:sz w:val="20"/>
                <w:lang w:val="fr-CA"/>
              </w:rPr>
              <w:t>Appel à l’égard de la décision de la Cour divisionnaire accueilli; décision de la Section d’appel du Tribunal du Barreau sur la peine annulée, et peine imposée par la Section de première instance, soit la révocation du permis d’exercice de M. Abbott, rétablie.</w:t>
            </w:r>
          </w:p>
          <w:p w:rsidR="00544BDC" w:rsidRPr="00B04AB2" w:rsidRDefault="00544BDC" w:rsidP="00BA286E">
            <w:pPr>
              <w:jc w:val="both"/>
              <w:rPr>
                <w:sz w:val="20"/>
                <w:lang w:val="fr-CA"/>
              </w:rPr>
            </w:pPr>
          </w:p>
        </w:tc>
      </w:tr>
      <w:tr w:rsidR="00544BDC" w:rsidRPr="00B04AB2" w:rsidTr="00BA286E">
        <w:tc>
          <w:tcPr>
            <w:tcW w:w="2427" w:type="pct"/>
            <w:gridSpan w:val="2"/>
          </w:tcPr>
          <w:p w:rsidR="00544BDC" w:rsidRPr="00B04AB2" w:rsidRDefault="00544BDC" w:rsidP="00BA286E">
            <w:pPr>
              <w:jc w:val="both"/>
              <w:rPr>
                <w:sz w:val="20"/>
                <w:lang w:val="fr-CA"/>
              </w:rPr>
            </w:pPr>
            <w:r w:rsidRPr="00B04AB2">
              <w:rPr>
                <w:sz w:val="20"/>
                <w:lang w:val="fr-CA"/>
              </w:rPr>
              <w:t>20 septembre 2017</w:t>
            </w:r>
          </w:p>
          <w:p w:rsidR="00544BDC" w:rsidRPr="00B04AB2" w:rsidRDefault="00544BDC" w:rsidP="00BA286E">
            <w:pPr>
              <w:jc w:val="both"/>
              <w:rPr>
                <w:sz w:val="20"/>
                <w:lang w:val="fr-CA"/>
              </w:rPr>
            </w:pPr>
            <w:r w:rsidRPr="00B04AB2">
              <w:rPr>
                <w:sz w:val="20"/>
                <w:lang w:val="fr-CA"/>
              </w:rPr>
              <w:t>Cour suprême du Canada</w:t>
            </w:r>
          </w:p>
        </w:tc>
        <w:tc>
          <w:tcPr>
            <w:tcW w:w="243" w:type="pct"/>
          </w:tcPr>
          <w:p w:rsidR="00544BDC" w:rsidRPr="00B04AB2" w:rsidRDefault="00544BDC" w:rsidP="00BA286E">
            <w:pPr>
              <w:jc w:val="both"/>
              <w:rPr>
                <w:sz w:val="20"/>
                <w:lang w:val="fr-CA"/>
              </w:rPr>
            </w:pPr>
          </w:p>
        </w:tc>
        <w:tc>
          <w:tcPr>
            <w:tcW w:w="2330" w:type="pct"/>
          </w:tcPr>
          <w:p w:rsidR="00544BDC" w:rsidRPr="00B04AB2" w:rsidRDefault="00544BDC" w:rsidP="00BA286E">
            <w:pPr>
              <w:jc w:val="both"/>
              <w:rPr>
                <w:sz w:val="20"/>
                <w:lang w:val="fr-CA"/>
              </w:rPr>
            </w:pPr>
            <w:r w:rsidRPr="00B04AB2">
              <w:rPr>
                <w:sz w:val="20"/>
                <w:lang w:val="fr-CA"/>
              </w:rPr>
              <w:t>Demande d’autorisation d’appel déposée.</w:t>
            </w:r>
          </w:p>
          <w:p w:rsidR="00544BDC" w:rsidRPr="00B04AB2" w:rsidRDefault="00544BDC" w:rsidP="00BA286E">
            <w:pPr>
              <w:jc w:val="both"/>
              <w:rPr>
                <w:sz w:val="20"/>
                <w:lang w:val="fr-CA"/>
              </w:rPr>
            </w:pPr>
          </w:p>
        </w:tc>
      </w:tr>
    </w:tbl>
    <w:p w:rsidR="00544BDC" w:rsidRPr="00B04AB2" w:rsidRDefault="00544BDC" w:rsidP="00544BDC">
      <w:pPr>
        <w:jc w:val="both"/>
        <w:rPr>
          <w:sz w:val="20"/>
          <w:lang w:val="fr-CA"/>
        </w:rPr>
      </w:pPr>
    </w:p>
    <w:p w:rsidR="00544BDC" w:rsidRPr="00B04AB2" w:rsidRDefault="00544BDC" w:rsidP="00544BD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44BDC" w:rsidRPr="00B04AB2" w:rsidTr="00BA286E">
        <w:tc>
          <w:tcPr>
            <w:tcW w:w="543" w:type="pct"/>
          </w:tcPr>
          <w:p w:rsidR="00544BDC" w:rsidRPr="00B04AB2" w:rsidRDefault="00544BDC" w:rsidP="00BA286E">
            <w:pPr>
              <w:jc w:val="both"/>
              <w:rPr>
                <w:sz w:val="20"/>
              </w:rPr>
            </w:pPr>
            <w:r w:rsidRPr="00B04AB2">
              <w:rPr>
                <w:rStyle w:val="SCCFileNumberChar"/>
                <w:sz w:val="20"/>
                <w:szCs w:val="20"/>
              </w:rPr>
              <w:t>37862</w:t>
            </w:r>
          </w:p>
        </w:tc>
        <w:tc>
          <w:tcPr>
            <w:tcW w:w="4457" w:type="pct"/>
            <w:gridSpan w:val="3"/>
          </w:tcPr>
          <w:p w:rsidR="00544BDC" w:rsidRPr="00E95CED" w:rsidRDefault="00544BDC" w:rsidP="00BA286E">
            <w:pPr>
              <w:pStyle w:val="SCCLsocParty"/>
              <w:jc w:val="both"/>
              <w:rPr>
                <w:b/>
                <w:sz w:val="20"/>
                <w:szCs w:val="20"/>
                <w:lang w:val="en-US"/>
              </w:rPr>
            </w:pPr>
            <w:r w:rsidRPr="00E95CED">
              <w:rPr>
                <w:b/>
                <w:sz w:val="20"/>
                <w:szCs w:val="20"/>
                <w:lang w:val="en-US"/>
              </w:rPr>
              <w:t>Rashida Abdulrasul Samji v. Her Majesty the Queen</w:t>
            </w:r>
          </w:p>
          <w:p w:rsidR="00544BDC" w:rsidRPr="00B04AB2" w:rsidRDefault="00544BDC" w:rsidP="00BA286E">
            <w:pPr>
              <w:jc w:val="both"/>
              <w:rPr>
                <w:sz w:val="20"/>
              </w:rPr>
            </w:pPr>
            <w:r w:rsidRPr="00B04AB2">
              <w:rPr>
                <w:sz w:val="20"/>
              </w:rPr>
              <w:t>(B.C.) (Criminal) (By Leave)</w:t>
            </w:r>
          </w:p>
        </w:tc>
      </w:tr>
      <w:tr w:rsidR="00D2027C" w:rsidRPr="00B04AB2" w:rsidTr="00D2027C">
        <w:tc>
          <w:tcPr>
            <w:tcW w:w="5000" w:type="pct"/>
            <w:gridSpan w:val="4"/>
          </w:tcPr>
          <w:p w:rsidR="00D2027C" w:rsidRPr="00D2027C" w:rsidRDefault="00D2027C" w:rsidP="00D2027C">
            <w:pPr>
              <w:jc w:val="both"/>
              <w:rPr>
                <w:b/>
                <w:sz w:val="20"/>
                <w:szCs w:val="20"/>
              </w:rPr>
            </w:pPr>
            <w:r w:rsidRPr="00D2027C">
              <w:rPr>
                <w:sz w:val="20"/>
              </w:rPr>
              <w:t>The application for leave to appeal from the judgment of the Court of Appeal for British Columbia (Vancouver), Number CA43961, 2017 BCCA 415, dated December 1, 2017, is dismissed.</w:t>
            </w:r>
          </w:p>
        </w:tc>
      </w:tr>
      <w:tr w:rsidR="00544BDC" w:rsidRPr="00B04AB2" w:rsidTr="00BA286E">
        <w:tc>
          <w:tcPr>
            <w:tcW w:w="5000" w:type="pct"/>
            <w:gridSpan w:val="4"/>
          </w:tcPr>
          <w:p w:rsidR="00544BDC" w:rsidRPr="00B04AB2" w:rsidRDefault="00544BDC" w:rsidP="00BA286E">
            <w:pPr>
              <w:jc w:val="both"/>
              <w:rPr>
                <w:sz w:val="20"/>
              </w:rPr>
            </w:pPr>
            <w:r w:rsidRPr="00B04AB2">
              <w:rPr>
                <w:i/>
                <w:sz w:val="20"/>
              </w:rPr>
              <w:t>Charter of Rights</w:t>
            </w:r>
            <w:r w:rsidRPr="00B04AB2">
              <w:rPr>
                <w:sz w:val="20"/>
              </w:rPr>
              <w:t xml:space="preserve"> – Double jeopardy – Abuse of process – B.C. Securities Commission imposing an administrative penalty – </w:t>
            </w:r>
            <w:r w:rsidRPr="00B04AB2">
              <w:rPr>
                <w:iCs/>
                <w:sz w:val="20"/>
                <w:lang w:val="en"/>
              </w:rPr>
              <w:t xml:space="preserve">Applicant applying for a stay of proceedings at her criminal trial, submitting that the administrative penalty was a “true penal consequence” and that the criminal proceedings constituted double jeopardy, contrary to s. 11(h) of the </w:t>
            </w:r>
            <w:r w:rsidRPr="00B04AB2">
              <w:rPr>
                <w:i/>
                <w:iCs/>
                <w:sz w:val="20"/>
                <w:lang w:val="en"/>
              </w:rPr>
              <w:t>Charter</w:t>
            </w:r>
            <w:r w:rsidRPr="00B04AB2">
              <w:rPr>
                <w:iCs/>
                <w:sz w:val="20"/>
                <w:lang w:val="en"/>
              </w:rPr>
              <w:t xml:space="preserve">, or alternatively were an abuse of process, contrary to s. 7 of the </w:t>
            </w:r>
            <w:r w:rsidRPr="00B04AB2">
              <w:rPr>
                <w:i/>
                <w:iCs/>
                <w:sz w:val="20"/>
                <w:lang w:val="en"/>
              </w:rPr>
              <w:t>Charter</w:t>
            </w:r>
            <w:r w:rsidRPr="00B04AB2">
              <w:rPr>
                <w:iCs/>
                <w:sz w:val="20"/>
                <w:lang w:val="en"/>
              </w:rPr>
              <w:t xml:space="preserve"> </w:t>
            </w:r>
            <w:r w:rsidRPr="00B04AB2">
              <w:rPr>
                <w:sz w:val="20"/>
              </w:rPr>
              <w:t xml:space="preserve">– Whether the Court of Appeal erred in finding that the administrative monetary penalty did not constitute a “true penal consequence”, such that s. 11(h) of the </w:t>
            </w:r>
            <w:r w:rsidRPr="00B04AB2">
              <w:rPr>
                <w:i/>
                <w:sz w:val="20"/>
              </w:rPr>
              <w:t xml:space="preserve">Charter </w:t>
            </w:r>
            <w:r w:rsidRPr="00B04AB2">
              <w:rPr>
                <w:sz w:val="20"/>
              </w:rPr>
              <w:t xml:space="preserve">precluded the criminal proceedings – Whether the Court of Appeal erred in finding that the criminal proceedings did not amount to an abuse of process – Whether the Court of Appeal erred in their approach to the “true penal consequence” test – ss. 7, 11(h) of the </w:t>
            </w:r>
            <w:r w:rsidRPr="00B04AB2">
              <w:rPr>
                <w:i/>
                <w:sz w:val="20"/>
              </w:rPr>
              <w:t>Charter of Rights and Freedoms.</w:t>
            </w:r>
          </w:p>
        </w:tc>
      </w:tr>
      <w:tr w:rsidR="00544BDC" w:rsidRPr="00B04AB2" w:rsidTr="00BA286E">
        <w:tc>
          <w:tcPr>
            <w:tcW w:w="5000" w:type="pct"/>
            <w:gridSpan w:val="4"/>
          </w:tcPr>
          <w:p w:rsidR="00544BDC" w:rsidRPr="00B04AB2" w:rsidRDefault="00544BDC" w:rsidP="00BA286E">
            <w:pPr>
              <w:jc w:val="both"/>
              <w:rPr>
                <w:sz w:val="20"/>
                <w:lang w:val="en"/>
              </w:rPr>
            </w:pPr>
          </w:p>
          <w:p w:rsidR="00544BDC" w:rsidRPr="00B04AB2" w:rsidRDefault="00544BDC" w:rsidP="00BA286E">
            <w:pPr>
              <w:jc w:val="both"/>
              <w:rPr>
                <w:sz w:val="20"/>
                <w:lang w:val="en"/>
              </w:rPr>
            </w:pPr>
            <w:r w:rsidRPr="00B04AB2">
              <w:rPr>
                <w:sz w:val="20"/>
                <w:lang w:val="en"/>
              </w:rPr>
              <w:t xml:space="preserve">There was a concurrent investigation by the R.C.M.P. and the B.C. Securities Commission into whether Ms. Samji was operating a Ponzi scheme. </w:t>
            </w:r>
            <w:r w:rsidRPr="00B04AB2">
              <w:rPr>
                <w:sz w:val="20"/>
              </w:rPr>
              <w:t xml:space="preserve">Ms. Samji was convicted of 14 counts of theft over $5,000 contrary to s. 334(1) of the </w:t>
            </w:r>
            <w:r w:rsidRPr="00B04AB2">
              <w:rPr>
                <w:i/>
                <w:sz w:val="20"/>
              </w:rPr>
              <w:t>Criminal Code,</w:t>
            </w:r>
            <w:r w:rsidRPr="00B04AB2">
              <w:rPr>
                <w:sz w:val="20"/>
              </w:rPr>
              <w:t xml:space="preserve"> R.S.C. 1985, c. C-46, and 14 counts of fraud over $5,000 contrary to s. 380(1)(a) of the </w:t>
            </w:r>
            <w:r w:rsidRPr="00B04AB2">
              <w:rPr>
                <w:i/>
                <w:sz w:val="20"/>
              </w:rPr>
              <w:t>Code</w:t>
            </w:r>
            <w:r w:rsidRPr="00B04AB2">
              <w:rPr>
                <w:sz w:val="20"/>
              </w:rPr>
              <w:t xml:space="preserve">. Ms. Samji was found to have perpetuated a fraud contrary to s. 57(b) of the </w:t>
            </w:r>
            <w:r w:rsidRPr="00B04AB2">
              <w:rPr>
                <w:i/>
                <w:sz w:val="20"/>
              </w:rPr>
              <w:t>Securities Act</w:t>
            </w:r>
            <w:r w:rsidRPr="00B04AB2">
              <w:rPr>
                <w:sz w:val="20"/>
              </w:rPr>
              <w:t xml:space="preserve">, RSBC 1996, c. 418, by operation of the Ponzi scheme. The B.C. Securities Commission imposed a disgorgement order in the amount of $10,811,799 pursuant to s. 161(1)(g) and an administrative penalty (AMP) of $33 million pursuant to s. 162 of the </w:t>
            </w:r>
            <w:r w:rsidRPr="00B04AB2">
              <w:rPr>
                <w:i/>
                <w:sz w:val="20"/>
              </w:rPr>
              <w:t>Securities Act</w:t>
            </w:r>
            <w:r w:rsidRPr="00B04AB2">
              <w:rPr>
                <w:sz w:val="20"/>
              </w:rPr>
              <w:t>.</w:t>
            </w:r>
            <w:r w:rsidRPr="00B04AB2">
              <w:rPr>
                <w:sz w:val="20"/>
                <w:lang w:val="en"/>
              </w:rPr>
              <w:t xml:space="preserve"> </w:t>
            </w:r>
          </w:p>
          <w:p w:rsidR="00544BDC" w:rsidRPr="00B04AB2" w:rsidRDefault="00544BDC" w:rsidP="00BA286E">
            <w:pPr>
              <w:jc w:val="both"/>
              <w:rPr>
                <w:sz w:val="20"/>
              </w:rPr>
            </w:pPr>
          </w:p>
        </w:tc>
      </w:tr>
      <w:tr w:rsidR="00544BDC" w:rsidRPr="00B04AB2" w:rsidTr="00BA286E">
        <w:trPr>
          <w:trHeight w:val="1125"/>
        </w:trPr>
        <w:tc>
          <w:tcPr>
            <w:tcW w:w="5000" w:type="pct"/>
            <w:gridSpan w:val="4"/>
          </w:tcPr>
          <w:p w:rsidR="00544BDC" w:rsidRPr="00B04AB2" w:rsidRDefault="00544BDC" w:rsidP="00BA286E">
            <w:pPr>
              <w:jc w:val="both"/>
              <w:rPr>
                <w:iCs/>
                <w:sz w:val="20"/>
                <w:lang w:val="en"/>
              </w:rPr>
            </w:pPr>
            <w:r w:rsidRPr="00B04AB2">
              <w:rPr>
                <w:sz w:val="20"/>
                <w:lang w:val="en"/>
              </w:rPr>
              <w:t xml:space="preserve">Ms. Samji </w:t>
            </w:r>
            <w:r w:rsidRPr="00B04AB2">
              <w:rPr>
                <w:iCs/>
                <w:sz w:val="20"/>
                <w:lang w:val="en"/>
              </w:rPr>
              <w:t xml:space="preserve">applied for a stay of proceedings submitting that the $33 million AMP was a “true penal consequence” and that the criminal proceedings constituted double jeopardy, contrary to s. 11(h) of the </w:t>
            </w:r>
            <w:r w:rsidRPr="00B04AB2">
              <w:rPr>
                <w:i/>
                <w:iCs/>
                <w:sz w:val="20"/>
                <w:lang w:val="en"/>
              </w:rPr>
              <w:t>Charter</w:t>
            </w:r>
            <w:r w:rsidRPr="00B04AB2">
              <w:rPr>
                <w:iCs/>
                <w:sz w:val="20"/>
                <w:lang w:val="en"/>
              </w:rPr>
              <w:t xml:space="preserve">, or alternatively were an abuse of process, contrary to s. 7 of the </w:t>
            </w:r>
            <w:r w:rsidRPr="00B04AB2">
              <w:rPr>
                <w:i/>
                <w:iCs/>
                <w:sz w:val="20"/>
                <w:lang w:val="en"/>
              </w:rPr>
              <w:t>Charter</w:t>
            </w:r>
            <w:r w:rsidRPr="00B04AB2">
              <w:rPr>
                <w:iCs/>
                <w:sz w:val="20"/>
                <w:lang w:val="en"/>
              </w:rPr>
              <w:t xml:space="preserve">. The application for a stay of proceedings was dismissed. </w:t>
            </w:r>
            <w:r w:rsidRPr="00B04AB2">
              <w:rPr>
                <w:sz w:val="20"/>
                <w:lang w:val="en"/>
              </w:rPr>
              <w:t>The Court of Appeal dismissed the appeal.</w:t>
            </w:r>
          </w:p>
          <w:p w:rsidR="00544BDC" w:rsidRPr="00B04AB2" w:rsidRDefault="00544BDC" w:rsidP="00BA286E">
            <w:pPr>
              <w:jc w:val="both"/>
              <w:rPr>
                <w:sz w:val="20"/>
              </w:rPr>
            </w:pPr>
          </w:p>
        </w:tc>
      </w:tr>
      <w:tr w:rsidR="00544BDC" w:rsidRPr="00B04AB2" w:rsidTr="00BA286E">
        <w:tc>
          <w:tcPr>
            <w:tcW w:w="2427" w:type="pct"/>
            <w:gridSpan w:val="2"/>
          </w:tcPr>
          <w:p w:rsidR="00544BDC" w:rsidRPr="00B04AB2" w:rsidRDefault="00544BDC" w:rsidP="00BA286E">
            <w:pPr>
              <w:jc w:val="both"/>
              <w:rPr>
                <w:sz w:val="20"/>
              </w:rPr>
            </w:pPr>
            <w:r w:rsidRPr="00B04AB2">
              <w:rPr>
                <w:sz w:val="20"/>
              </w:rPr>
              <w:t>May 28, 2016</w:t>
            </w:r>
          </w:p>
          <w:p w:rsidR="00544BDC" w:rsidRPr="00B04AB2" w:rsidRDefault="00544BDC" w:rsidP="00BA286E">
            <w:pPr>
              <w:jc w:val="both"/>
              <w:rPr>
                <w:sz w:val="20"/>
              </w:rPr>
            </w:pPr>
            <w:r w:rsidRPr="00B04AB2">
              <w:rPr>
                <w:sz w:val="20"/>
              </w:rPr>
              <w:t>Provincial Court of British Columbia</w:t>
            </w:r>
          </w:p>
          <w:p w:rsidR="00544BDC" w:rsidRPr="00B04AB2" w:rsidRDefault="00544BDC" w:rsidP="00BA286E">
            <w:pPr>
              <w:jc w:val="both"/>
              <w:rPr>
                <w:sz w:val="20"/>
              </w:rPr>
            </w:pPr>
            <w:r w:rsidRPr="00B04AB2">
              <w:rPr>
                <w:sz w:val="20"/>
              </w:rPr>
              <w:lastRenderedPageBreak/>
              <w:t>(Rideout P.C.J.)</w:t>
            </w:r>
          </w:p>
          <w:p w:rsidR="00544BDC" w:rsidRPr="00B04AB2" w:rsidRDefault="00C53CD4" w:rsidP="00BA286E">
            <w:pPr>
              <w:jc w:val="both"/>
              <w:rPr>
                <w:rStyle w:val="Hyperlink"/>
                <w:sz w:val="20"/>
              </w:rPr>
            </w:pPr>
            <w:hyperlink r:id="rId36" w:history="1">
              <w:r w:rsidR="00544BDC" w:rsidRPr="00B04AB2">
                <w:rPr>
                  <w:rStyle w:val="Hyperlink"/>
                  <w:sz w:val="20"/>
                </w:rPr>
                <w:t>2016 BCPC 0145</w:t>
              </w:r>
            </w:hyperlink>
          </w:p>
          <w:p w:rsidR="00544BDC" w:rsidRPr="00B04AB2" w:rsidRDefault="00544BDC" w:rsidP="00BA286E">
            <w:pPr>
              <w:jc w:val="both"/>
              <w:rPr>
                <w:sz w:val="20"/>
              </w:rPr>
            </w:pPr>
          </w:p>
        </w:tc>
        <w:tc>
          <w:tcPr>
            <w:tcW w:w="243" w:type="pct"/>
          </w:tcPr>
          <w:p w:rsidR="00544BDC" w:rsidRPr="00B04AB2" w:rsidRDefault="00544BDC" w:rsidP="00BA286E">
            <w:pPr>
              <w:jc w:val="both"/>
              <w:rPr>
                <w:sz w:val="20"/>
              </w:rPr>
            </w:pPr>
          </w:p>
        </w:tc>
        <w:tc>
          <w:tcPr>
            <w:tcW w:w="2330" w:type="pct"/>
          </w:tcPr>
          <w:p w:rsidR="00544BDC" w:rsidRPr="00B04AB2" w:rsidRDefault="00544BDC" w:rsidP="00BA286E">
            <w:pPr>
              <w:jc w:val="both"/>
              <w:rPr>
                <w:sz w:val="20"/>
              </w:rPr>
            </w:pPr>
            <w:r w:rsidRPr="00B04AB2">
              <w:rPr>
                <w:sz w:val="20"/>
              </w:rPr>
              <w:t>Application for a stay of proceedings dismissed</w:t>
            </w:r>
          </w:p>
        </w:tc>
      </w:tr>
      <w:tr w:rsidR="00544BDC" w:rsidRPr="00B04AB2" w:rsidTr="00BA286E">
        <w:tc>
          <w:tcPr>
            <w:tcW w:w="2427" w:type="pct"/>
            <w:gridSpan w:val="2"/>
          </w:tcPr>
          <w:p w:rsidR="00544BDC" w:rsidRPr="00B04AB2" w:rsidRDefault="00544BDC" w:rsidP="00BA286E">
            <w:pPr>
              <w:jc w:val="both"/>
              <w:rPr>
                <w:sz w:val="20"/>
              </w:rPr>
            </w:pPr>
            <w:r w:rsidRPr="00B04AB2">
              <w:rPr>
                <w:sz w:val="20"/>
              </w:rPr>
              <w:t>December 1, 2017</w:t>
            </w:r>
          </w:p>
          <w:p w:rsidR="00544BDC" w:rsidRPr="00B04AB2" w:rsidRDefault="00544BDC" w:rsidP="00BA286E">
            <w:pPr>
              <w:jc w:val="both"/>
              <w:rPr>
                <w:sz w:val="20"/>
              </w:rPr>
            </w:pPr>
            <w:r w:rsidRPr="00B04AB2">
              <w:rPr>
                <w:sz w:val="20"/>
              </w:rPr>
              <w:t>Court of Appeal for British Columbia (Vancouver)</w:t>
            </w:r>
          </w:p>
          <w:p w:rsidR="00544BDC" w:rsidRPr="00B04AB2" w:rsidRDefault="00544BDC" w:rsidP="00BA286E">
            <w:pPr>
              <w:jc w:val="both"/>
              <w:rPr>
                <w:sz w:val="20"/>
              </w:rPr>
            </w:pPr>
            <w:r w:rsidRPr="00B04AB2">
              <w:rPr>
                <w:sz w:val="20"/>
              </w:rPr>
              <w:t>(Bauman C.J. and Fisher J.A, and Hunter J.A. (concurring))</w:t>
            </w:r>
          </w:p>
          <w:p w:rsidR="00544BDC" w:rsidRPr="00B04AB2" w:rsidRDefault="00C53CD4" w:rsidP="00BA286E">
            <w:pPr>
              <w:jc w:val="both"/>
              <w:rPr>
                <w:rStyle w:val="Hyperlink"/>
                <w:sz w:val="20"/>
              </w:rPr>
            </w:pPr>
            <w:hyperlink r:id="rId37" w:history="1">
              <w:r w:rsidR="00544BDC" w:rsidRPr="00B04AB2">
                <w:rPr>
                  <w:rStyle w:val="Hyperlink"/>
                  <w:sz w:val="20"/>
                </w:rPr>
                <w:t>2017 BCCA 415</w:t>
              </w:r>
            </w:hyperlink>
          </w:p>
          <w:p w:rsidR="00544BDC" w:rsidRPr="00B04AB2" w:rsidRDefault="00544BDC" w:rsidP="00BA286E">
            <w:pPr>
              <w:jc w:val="both"/>
              <w:rPr>
                <w:sz w:val="20"/>
              </w:rPr>
            </w:pPr>
          </w:p>
        </w:tc>
        <w:tc>
          <w:tcPr>
            <w:tcW w:w="243" w:type="pct"/>
          </w:tcPr>
          <w:p w:rsidR="00544BDC" w:rsidRPr="00B04AB2" w:rsidRDefault="00544BDC" w:rsidP="00BA286E">
            <w:pPr>
              <w:jc w:val="both"/>
              <w:rPr>
                <w:sz w:val="20"/>
              </w:rPr>
            </w:pPr>
          </w:p>
        </w:tc>
        <w:tc>
          <w:tcPr>
            <w:tcW w:w="2330" w:type="pct"/>
          </w:tcPr>
          <w:p w:rsidR="00544BDC" w:rsidRPr="00B04AB2" w:rsidRDefault="00544BDC" w:rsidP="00BA286E">
            <w:pPr>
              <w:jc w:val="both"/>
              <w:rPr>
                <w:sz w:val="20"/>
              </w:rPr>
            </w:pPr>
            <w:r w:rsidRPr="00B04AB2">
              <w:rPr>
                <w:sz w:val="20"/>
              </w:rPr>
              <w:t>Appeal dismissed</w:t>
            </w:r>
          </w:p>
        </w:tc>
      </w:tr>
      <w:tr w:rsidR="00544BDC" w:rsidRPr="00B04AB2" w:rsidTr="00BA286E">
        <w:tc>
          <w:tcPr>
            <w:tcW w:w="2427" w:type="pct"/>
            <w:gridSpan w:val="2"/>
          </w:tcPr>
          <w:p w:rsidR="00544BDC" w:rsidRPr="00B04AB2" w:rsidRDefault="00544BDC" w:rsidP="00BA286E">
            <w:pPr>
              <w:jc w:val="both"/>
              <w:rPr>
                <w:sz w:val="20"/>
              </w:rPr>
            </w:pPr>
            <w:r w:rsidRPr="00B04AB2">
              <w:rPr>
                <w:sz w:val="20"/>
              </w:rPr>
              <w:t>January 30, 2018</w:t>
            </w:r>
          </w:p>
          <w:p w:rsidR="00544BDC" w:rsidRPr="00B04AB2" w:rsidRDefault="00544BDC" w:rsidP="00BA286E">
            <w:pPr>
              <w:jc w:val="both"/>
              <w:rPr>
                <w:sz w:val="20"/>
              </w:rPr>
            </w:pPr>
            <w:r w:rsidRPr="00B04AB2">
              <w:rPr>
                <w:sz w:val="20"/>
              </w:rPr>
              <w:t>Supreme Court of Canada</w:t>
            </w:r>
          </w:p>
        </w:tc>
        <w:tc>
          <w:tcPr>
            <w:tcW w:w="243" w:type="pct"/>
          </w:tcPr>
          <w:p w:rsidR="00544BDC" w:rsidRPr="00B04AB2" w:rsidRDefault="00544BDC" w:rsidP="00BA286E">
            <w:pPr>
              <w:jc w:val="both"/>
              <w:rPr>
                <w:sz w:val="20"/>
              </w:rPr>
            </w:pPr>
          </w:p>
        </w:tc>
        <w:tc>
          <w:tcPr>
            <w:tcW w:w="2330" w:type="pct"/>
          </w:tcPr>
          <w:p w:rsidR="00544BDC" w:rsidRPr="00B04AB2" w:rsidRDefault="00544BDC" w:rsidP="00BA286E">
            <w:pPr>
              <w:jc w:val="both"/>
              <w:rPr>
                <w:sz w:val="20"/>
              </w:rPr>
            </w:pPr>
            <w:r w:rsidRPr="00B04AB2">
              <w:rPr>
                <w:sz w:val="20"/>
              </w:rPr>
              <w:t>Application for leave to appeal filed</w:t>
            </w:r>
          </w:p>
        </w:tc>
      </w:tr>
    </w:tbl>
    <w:p w:rsidR="00544BDC" w:rsidRDefault="00544BDC" w:rsidP="00544BDC">
      <w:pPr>
        <w:jc w:val="both"/>
        <w:rPr>
          <w:sz w:val="20"/>
        </w:rPr>
      </w:pPr>
    </w:p>
    <w:p w:rsidR="00544BDC" w:rsidRPr="00B04AB2" w:rsidRDefault="00544BDC" w:rsidP="00544BD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44BDC" w:rsidRPr="00B04AB2" w:rsidTr="00BA286E">
        <w:tc>
          <w:tcPr>
            <w:tcW w:w="543" w:type="pct"/>
          </w:tcPr>
          <w:p w:rsidR="00544BDC" w:rsidRPr="00B04AB2" w:rsidRDefault="00544BDC" w:rsidP="00BA286E">
            <w:pPr>
              <w:jc w:val="both"/>
              <w:rPr>
                <w:sz w:val="20"/>
                <w:lang w:val="fr-CA"/>
              </w:rPr>
            </w:pPr>
            <w:r w:rsidRPr="00B04AB2">
              <w:rPr>
                <w:rStyle w:val="SCCFileNumberChar"/>
                <w:sz w:val="20"/>
                <w:szCs w:val="20"/>
                <w:lang w:val="fr-CA"/>
              </w:rPr>
              <w:t>37862</w:t>
            </w:r>
          </w:p>
        </w:tc>
        <w:tc>
          <w:tcPr>
            <w:tcW w:w="4457" w:type="pct"/>
            <w:gridSpan w:val="3"/>
          </w:tcPr>
          <w:p w:rsidR="00544BDC" w:rsidRPr="00E95CED" w:rsidRDefault="00544BDC" w:rsidP="00BA286E">
            <w:pPr>
              <w:pStyle w:val="SCCLsocParty"/>
              <w:jc w:val="both"/>
              <w:rPr>
                <w:b/>
                <w:sz w:val="20"/>
                <w:szCs w:val="20"/>
              </w:rPr>
            </w:pPr>
            <w:r w:rsidRPr="00E95CED">
              <w:rPr>
                <w:b/>
                <w:sz w:val="20"/>
                <w:szCs w:val="20"/>
              </w:rPr>
              <w:t>Rashida Abdulrasul Samji c. Sa Majesté la Reine</w:t>
            </w:r>
          </w:p>
          <w:p w:rsidR="00544BDC" w:rsidRPr="00B04AB2" w:rsidRDefault="00544BDC" w:rsidP="00BA286E">
            <w:pPr>
              <w:jc w:val="both"/>
              <w:rPr>
                <w:sz w:val="20"/>
                <w:lang w:val="fr-CA"/>
              </w:rPr>
            </w:pPr>
            <w:r w:rsidRPr="00B04AB2">
              <w:rPr>
                <w:sz w:val="20"/>
                <w:lang w:val="fr-CA"/>
              </w:rPr>
              <w:t>(C.-B.) (Criminelle) (Autorisation)</w:t>
            </w:r>
          </w:p>
        </w:tc>
      </w:tr>
      <w:tr w:rsidR="00D2027C" w:rsidRPr="002C08D0" w:rsidTr="00D2027C">
        <w:tc>
          <w:tcPr>
            <w:tcW w:w="5000" w:type="pct"/>
            <w:gridSpan w:val="4"/>
          </w:tcPr>
          <w:p w:rsidR="00D2027C" w:rsidRPr="00D2027C" w:rsidRDefault="00D2027C" w:rsidP="00BA286E">
            <w:pPr>
              <w:pStyle w:val="SCCLsocParty"/>
              <w:jc w:val="both"/>
              <w:rPr>
                <w:b/>
                <w:sz w:val="20"/>
                <w:szCs w:val="20"/>
              </w:rPr>
            </w:pPr>
            <w:r w:rsidRPr="00D2027C">
              <w:rPr>
                <w:sz w:val="20"/>
              </w:rPr>
              <w:t xml:space="preserve">La demande d’autorisation d’appel de l’arrêt de la </w:t>
            </w:r>
            <w:r w:rsidRPr="00D2027C">
              <w:rPr>
                <w:sz w:val="20"/>
                <w:lang w:val="fr-FR"/>
              </w:rPr>
              <w:t>Cour d’appel de la Colombie-Britannique (Vancouver)</w:t>
            </w:r>
            <w:r w:rsidRPr="00D2027C">
              <w:rPr>
                <w:sz w:val="20"/>
              </w:rPr>
              <w:t xml:space="preserve">, numéro </w:t>
            </w:r>
            <w:r w:rsidRPr="00D2027C">
              <w:rPr>
                <w:sz w:val="20"/>
                <w:lang w:val="fr-FR"/>
              </w:rPr>
              <w:t>CA43961, 2017 BCCA 415</w:t>
            </w:r>
            <w:r w:rsidRPr="00D2027C">
              <w:rPr>
                <w:sz w:val="20"/>
              </w:rPr>
              <w:t xml:space="preserve">, daté du </w:t>
            </w:r>
            <w:r w:rsidRPr="00D2027C">
              <w:rPr>
                <w:sz w:val="20"/>
                <w:lang w:val="fr-FR"/>
              </w:rPr>
              <w:t>1 décembre 2017</w:t>
            </w:r>
            <w:r w:rsidRPr="00D2027C">
              <w:rPr>
                <w:sz w:val="20"/>
              </w:rPr>
              <w:t>, est rejetée.</w:t>
            </w:r>
          </w:p>
        </w:tc>
      </w:tr>
      <w:tr w:rsidR="00544BDC" w:rsidRPr="002C08D0" w:rsidTr="00BA286E">
        <w:tc>
          <w:tcPr>
            <w:tcW w:w="5000" w:type="pct"/>
            <w:gridSpan w:val="4"/>
          </w:tcPr>
          <w:p w:rsidR="00544BDC" w:rsidRPr="00B04AB2" w:rsidRDefault="00544BDC" w:rsidP="00BA286E">
            <w:pPr>
              <w:jc w:val="both"/>
              <w:rPr>
                <w:sz w:val="20"/>
                <w:lang w:val="fr-CA"/>
              </w:rPr>
            </w:pPr>
            <w:r w:rsidRPr="00B04AB2">
              <w:rPr>
                <w:i/>
                <w:sz w:val="20"/>
                <w:lang w:val="fr-CA"/>
              </w:rPr>
              <w:t>Charte des droits</w:t>
            </w:r>
            <w:r w:rsidRPr="00B04AB2">
              <w:rPr>
                <w:sz w:val="20"/>
                <w:lang w:val="fr-CA"/>
              </w:rPr>
              <w:t xml:space="preserve"> – </w:t>
            </w:r>
            <w:proofErr w:type="gramStart"/>
            <w:r w:rsidRPr="00B04AB2">
              <w:rPr>
                <w:sz w:val="20"/>
                <w:lang w:val="fr-CA"/>
              </w:rPr>
              <w:t>Double péril</w:t>
            </w:r>
            <w:proofErr w:type="gramEnd"/>
            <w:r w:rsidRPr="00B04AB2">
              <w:rPr>
                <w:sz w:val="20"/>
                <w:lang w:val="fr-CA"/>
              </w:rPr>
              <w:t xml:space="preserve"> – Abus de procédure – La Securities Commission de la Colombie-Britannique a imposé une sanction administrative – </w:t>
            </w:r>
            <w:r w:rsidRPr="00B04AB2">
              <w:rPr>
                <w:iCs/>
                <w:sz w:val="20"/>
                <w:lang w:val="fr-CA"/>
              </w:rPr>
              <w:t xml:space="preserve">La demanderesse a demandé l’arrêt des procédures à son procès criminel, plaidant que la sanction administrative était une « véritable conséquence pénale » et que la procédure criminelle constituait un double péril, en contravention de l’al. 11h) de la </w:t>
            </w:r>
            <w:r w:rsidRPr="00B04AB2">
              <w:rPr>
                <w:i/>
                <w:iCs/>
                <w:sz w:val="20"/>
                <w:lang w:val="fr-CA"/>
              </w:rPr>
              <w:t>Charte</w:t>
            </w:r>
            <w:r w:rsidRPr="00B04AB2">
              <w:rPr>
                <w:iCs/>
                <w:sz w:val="20"/>
                <w:lang w:val="fr-CA"/>
              </w:rPr>
              <w:t xml:space="preserve">, ou, subsidiairement, qu’elle constituait un abus de procédure, en contravention de l’art. 7 de la </w:t>
            </w:r>
            <w:r w:rsidRPr="00B04AB2">
              <w:rPr>
                <w:i/>
                <w:iCs/>
                <w:sz w:val="20"/>
                <w:lang w:val="fr-CA"/>
              </w:rPr>
              <w:t>Charte</w:t>
            </w:r>
            <w:r w:rsidRPr="00B04AB2">
              <w:rPr>
                <w:iCs/>
                <w:sz w:val="20"/>
                <w:lang w:val="fr-CA"/>
              </w:rPr>
              <w:t xml:space="preserve"> </w:t>
            </w:r>
            <w:r w:rsidRPr="00B04AB2">
              <w:rPr>
                <w:sz w:val="20"/>
                <w:lang w:val="fr-CA"/>
              </w:rPr>
              <w:t xml:space="preserve">– La Cour d’appel a-t-elle eu tort de conclure que la sanction administrative pécuniaire ne constituait pas une « véritable conséquence pénale » qui aurait fait obstacle à la procédure criminelle en application de l’al. 11h) de la </w:t>
            </w:r>
            <w:r w:rsidRPr="00B04AB2">
              <w:rPr>
                <w:i/>
                <w:sz w:val="20"/>
                <w:lang w:val="fr-CA"/>
              </w:rPr>
              <w:t>Charte</w:t>
            </w:r>
            <w:r w:rsidRPr="00B04AB2">
              <w:rPr>
                <w:sz w:val="20"/>
                <w:lang w:val="fr-CA"/>
              </w:rPr>
              <w:t xml:space="preserve">? – La Cour d’appel a-t-elle eu tort de conclure que la procédure criminelle n’équivalait pas à un abus de procédure? – La Cour d’appel a-t-elle commis une erreur dans son application du critère de la « véritable conséquence pénale »? – Art. 7, 11h) de la </w:t>
            </w:r>
            <w:r w:rsidRPr="00B04AB2">
              <w:rPr>
                <w:i/>
                <w:sz w:val="20"/>
                <w:lang w:val="fr-CA"/>
              </w:rPr>
              <w:t>Charte des droits et libertés.</w:t>
            </w:r>
          </w:p>
        </w:tc>
      </w:tr>
      <w:tr w:rsidR="00544BDC" w:rsidRPr="002C08D0" w:rsidTr="00BA286E">
        <w:tc>
          <w:tcPr>
            <w:tcW w:w="5000" w:type="pct"/>
            <w:gridSpan w:val="4"/>
          </w:tcPr>
          <w:p w:rsidR="00544BDC" w:rsidRPr="00B04AB2" w:rsidRDefault="00544BDC" w:rsidP="00BA286E">
            <w:pPr>
              <w:jc w:val="both"/>
              <w:rPr>
                <w:sz w:val="20"/>
                <w:lang w:val="fr-CA"/>
              </w:rPr>
            </w:pPr>
          </w:p>
          <w:p w:rsidR="00544BDC" w:rsidRPr="00B04AB2" w:rsidRDefault="00544BDC" w:rsidP="00BA286E">
            <w:pPr>
              <w:jc w:val="both"/>
              <w:rPr>
                <w:sz w:val="20"/>
                <w:lang w:val="fr-CA"/>
              </w:rPr>
            </w:pPr>
            <w:r w:rsidRPr="00B04AB2">
              <w:rPr>
                <w:sz w:val="20"/>
                <w:lang w:val="fr-CA"/>
              </w:rPr>
              <w:t xml:space="preserve">Il y a eu une enquête concurrente de la GRC et de la Securities Commission de la Colombie-Britannique (la « Commission ») sur la question de savoir si Mme Samji avait mis à exécution une combine à la Ponzi. Madame Samji a été déclarée coupable de 14 chefs de vol de plus de 5 000 $, une infraction au par. 334(1) du </w:t>
            </w:r>
            <w:r w:rsidRPr="00B04AB2">
              <w:rPr>
                <w:i/>
                <w:sz w:val="20"/>
                <w:lang w:val="fr-CA"/>
              </w:rPr>
              <w:t>Code criminel,</w:t>
            </w:r>
            <w:r w:rsidRPr="00B04AB2">
              <w:rPr>
                <w:sz w:val="20"/>
                <w:lang w:val="fr-CA"/>
              </w:rPr>
              <w:t xml:space="preserve"> R.S.C. 1985, ch. C-46, et de 14 chefs de fraude de plus de 5 000 $, une infraction à l’al. 380(1)a) du </w:t>
            </w:r>
            <w:r w:rsidRPr="00B04AB2">
              <w:rPr>
                <w:i/>
                <w:sz w:val="20"/>
                <w:lang w:val="fr-CA"/>
              </w:rPr>
              <w:t>Code</w:t>
            </w:r>
            <w:r w:rsidRPr="00B04AB2">
              <w:rPr>
                <w:sz w:val="20"/>
                <w:lang w:val="fr-CA"/>
              </w:rPr>
              <w:t xml:space="preserve">. La Commission a conclu que Mme Samji avait perpétré une fraude en contravention à l’al. 57b) de la </w:t>
            </w:r>
            <w:r w:rsidRPr="00B04AB2">
              <w:rPr>
                <w:i/>
                <w:sz w:val="20"/>
                <w:lang w:val="fr-CA"/>
              </w:rPr>
              <w:t>Securities Act</w:t>
            </w:r>
            <w:r w:rsidRPr="00B04AB2">
              <w:rPr>
                <w:sz w:val="20"/>
                <w:lang w:val="fr-CA"/>
              </w:rPr>
              <w:t xml:space="preserve">, RSBC 1996, ch. 418, en mettant à exécution la combine à la Ponzi. La Commission a imposé une ordonnance de restitution de 10 811 799 $ en application de l’al. 161(1)g) et une sanction administrative de 33 millions de dollars en application de l’art. 162 de la </w:t>
            </w:r>
            <w:r w:rsidRPr="00B04AB2">
              <w:rPr>
                <w:i/>
                <w:sz w:val="20"/>
                <w:lang w:val="fr-CA"/>
              </w:rPr>
              <w:t>Securities Act</w:t>
            </w:r>
            <w:r w:rsidRPr="00B04AB2">
              <w:rPr>
                <w:sz w:val="20"/>
                <w:lang w:val="fr-CA"/>
              </w:rPr>
              <w:t xml:space="preserve">. </w:t>
            </w:r>
          </w:p>
          <w:p w:rsidR="00544BDC" w:rsidRPr="00B04AB2" w:rsidRDefault="00544BDC" w:rsidP="00BA286E">
            <w:pPr>
              <w:jc w:val="both"/>
              <w:rPr>
                <w:sz w:val="20"/>
                <w:lang w:val="fr-CA"/>
              </w:rPr>
            </w:pPr>
          </w:p>
        </w:tc>
      </w:tr>
      <w:tr w:rsidR="00544BDC" w:rsidRPr="002C08D0" w:rsidTr="00BA286E">
        <w:trPr>
          <w:trHeight w:val="1080"/>
        </w:trPr>
        <w:tc>
          <w:tcPr>
            <w:tcW w:w="5000" w:type="pct"/>
            <w:gridSpan w:val="4"/>
          </w:tcPr>
          <w:p w:rsidR="00544BDC" w:rsidRPr="00B04AB2" w:rsidRDefault="00544BDC" w:rsidP="00BA286E">
            <w:pPr>
              <w:jc w:val="both"/>
              <w:rPr>
                <w:iCs/>
                <w:sz w:val="20"/>
                <w:lang w:val="fr-CA"/>
              </w:rPr>
            </w:pPr>
            <w:r w:rsidRPr="00B04AB2">
              <w:rPr>
                <w:sz w:val="20"/>
                <w:lang w:val="fr-CA"/>
              </w:rPr>
              <w:t xml:space="preserve">Madame </w:t>
            </w:r>
            <w:proofErr w:type="spellStart"/>
            <w:r w:rsidRPr="00B04AB2">
              <w:rPr>
                <w:sz w:val="20"/>
                <w:lang w:val="fr-CA"/>
              </w:rPr>
              <w:t>Samji</w:t>
            </w:r>
            <w:proofErr w:type="spellEnd"/>
            <w:r w:rsidRPr="00B04AB2">
              <w:rPr>
                <w:sz w:val="20"/>
                <w:lang w:val="fr-CA"/>
              </w:rPr>
              <w:t xml:space="preserve"> </w:t>
            </w:r>
            <w:r w:rsidRPr="00B04AB2">
              <w:rPr>
                <w:iCs/>
                <w:sz w:val="20"/>
                <w:lang w:val="fr-CA"/>
              </w:rPr>
              <w:t xml:space="preserve">a demandé l’arrêt des procédures, plaidant que la sanction administrative de 33 millions de dollars était une « véritable conséquence pénale » et que la procédure criminelle constituait un double péril, en contravention de l’al. 11h) de la </w:t>
            </w:r>
            <w:r w:rsidRPr="00B04AB2">
              <w:rPr>
                <w:i/>
                <w:iCs/>
                <w:sz w:val="20"/>
                <w:lang w:val="fr-CA"/>
              </w:rPr>
              <w:t>Charte</w:t>
            </w:r>
            <w:r w:rsidRPr="00B04AB2">
              <w:rPr>
                <w:iCs/>
                <w:sz w:val="20"/>
                <w:lang w:val="fr-CA"/>
              </w:rPr>
              <w:t xml:space="preserve">, ou, subsidiairement, qu’elle constituait un abus de procédure, en contravention de l’art. 7 de la </w:t>
            </w:r>
            <w:r w:rsidRPr="00B04AB2">
              <w:rPr>
                <w:i/>
                <w:iCs/>
                <w:sz w:val="20"/>
                <w:lang w:val="fr-CA"/>
              </w:rPr>
              <w:t>Charte</w:t>
            </w:r>
            <w:r w:rsidRPr="00B04AB2">
              <w:rPr>
                <w:iCs/>
                <w:sz w:val="20"/>
                <w:lang w:val="fr-CA"/>
              </w:rPr>
              <w:t xml:space="preserve">. La demande d’arrêt des procédures a été rejetée. </w:t>
            </w:r>
            <w:r w:rsidRPr="00B04AB2">
              <w:rPr>
                <w:sz w:val="20"/>
                <w:lang w:val="fr-CA"/>
              </w:rPr>
              <w:t>La Cour d’appel a rejeté l’appel.</w:t>
            </w:r>
          </w:p>
          <w:p w:rsidR="00544BDC" w:rsidRPr="00B04AB2" w:rsidRDefault="00544BDC" w:rsidP="00BA286E">
            <w:pPr>
              <w:jc w:val="both"/>
              <w:rPr>
                <w:sz w:val="20"/>
                <w:lang w:val="fr-CA"/>
              </w:rPr>
            </w:pPr>
          </w:p>
        </w:tc>
      </w:tr>
      <w:tr w:rsidR="00544BDC" w:rsidRPr="002C08D0" w:rsidTr="00BA286E">
        <w:tc>
          <w:tcPr>
            <w:tcW w:w="2427" w:type="pct"/>
            <w:gridSpan w:val="2"/>
          </w:tcPr>
          <w:p w:rsidR="00544BDC" w:rsidRPr="00B04AB2" w:rsidRDefault="00544BDC" w:rsidP="00BA286E">
            <w:pPr>
              <w:jc w:val="both"/>
              <w:rPr>
                <w:sz w:val="20"/>
                <w:lang w:val="fr-CA"/>
              </w:rPr>
            </w:pPr>
            <w:r w:rsidRPr="00B04AB2">
              <w:rPr>
                <w:sz w:val="20"/>
                <w:lang w:val="fr-CA"/>
              </w:rPr>
              <w:t>28 mai 2016</w:t>
            </w:r>
          </w:p>
          <w:p w:rsidR="00544BDC" w:rsidRPr="00B04AB2" w:rsidRDefault="00544BDC" w:rsidP="00BA286E">
            <w:pPr>
              <w:jc w:val="both"/>
              <w:rPr>
                <w:sz w:val="20"/>
                <w:lang w:val="fr-CA"/>
              </w:rPr>
            </w:pPr>
            <w:r w:rsidRPr="00B04AB2">
              <w:rPr>
                <w:sz w:val="20"/>
                <w:lang w:val="fr-CA"/>
              </w:rPr>
              <w:t>Cour provinciale de la Colombie-Britannique</w:t>
            </w:r>
          </w:p>
          <w:p w:rsidR="00544BDC" w:rsidRPr="00B04AB2" w:rsidRDefault="00544BDC" w:rsidP="00BA286E">
            <w:pPr>
              <w:jc w:val="both"/>
              <w:rPr>
                <w:sz w:val="20"/>
                <w:lang w:val="fr-CA"/>
              </w:rPr>
            </w:pPr>
            <w:r w:rsidRPr="00B04AB2">
              <w:rPr>
                <w:sz w:val="20"/>
                <w:lang w:val="fr-CA"/>
              </w:rPr>
              <w:t>(Juge Rideout)</w:t>
            </w:r>
          </w:p>
          <w:p w:rsidR="00544BDC" w:rsidRPr="00B04AB2" w:rsidRDefault="00C53CD4" w:rsidP="00BA286E">
            <w:pPr>
              <w:jc w:val="both"/>
              <w:rPr>
                <w:rStyle w:val="Hyperlink"/>
                <w:sz w:val="20"/>
                <w:lang w:val="fr-CA"/>
              </w:rPr>
            </w:pPr>
            <w:hyperlink r:id="rId38" w:history="1">
              <w:r w:rsidR="00544BDC" w:rsidRPr="00B04AB2">
                <w:rPr>
                  <w:rStyle w:val="Hyperlink"/>
                  <w:sz w:val="20"/>
                  <w:lang w:val="fr-CA"/>
                </w:rPr>
                <w:t>2016 BCPC 0145</w:t>
              </w:r>
            </w:hyperlink>
          </w:p>
          <w:p w:rsidR="00544BDC" w:rsidRPr="00B04AB2" w:rsidRDefault="00544BDC" w:rsidP="00BA286E">
            <w:pPr>
              <w:jc w:val="both"/>
              <w:rPr>
                <w:sz w:val="20"/>
                <w:lang w:val="fr-CA"/>
              </w:rPr>
            </w:pPr>
          </w:p>
        </w:tc>
        <w:tc>
          <w:tcPr>
            <w:tcW w:w="243" w:type="pct"/>
          </w:tcPr>
          <w:p w:rsidR="00544BDC" w:rsidRPr="00B04AB2" w:rsidRDefault="00544BDC" w:rsidP="00BA286E">
            <w:pPr>
              <w:jc w:val="both"/>
              <w:rPr>
                <w:sz w:val="20"/>
                <w:lang w:val="fr-CA"/>
              </w:rPr>
            </w:pPr>
          </w:p>
        </w:tc>
        <w:tc>
          <w:tcPr>
            <w:tcW w:w="2330" w:type="pct"/>
          </w:tcPr>
          <w:p w:rsidR="00544BDC" w:rsidRPr="00B04AB2" w:rsidRDefault="00544BDC" w:rsidP="00BA286E">
            <w:pPr>
              <w:jc w:val="both"/>
              <w:rPr>
                <w:sz w:val="20"/>
                <w:lang w:val="fr-CA"/>
              </w:rPr>
            </w:pPr>
            <w:r w:rsidRPr="00B04AB2">
              <w:rPr>
                <w:sz w:val="20"/>
                <w:lang w:val="fr-CA"/>
              </w:rPr>
              <w:t>Rejet de la demande d’arrêt des procédures</w:t>
            </w:r>
          </w:p>
        </w:tc>
      </w:tr>
      <w:tr w:rsidR="00544BDC" w:rsidRPr="00B04AB2" w:rsidTr="00BA286E">
        <w:tc>
          <w:tcPr>
            <w:tcW w:w="2427" w:type="pct"/>
            <w:gridSpan w:val="2"/>
          </w:tcPr>
          <w:p w:rsidR="00544BDC" w:rsidRPr="00B04AB2" w:rsidRDefault="00544BDC" w:rsidP="00BA286E">
            <w:pPr>
              <w:jc w:val="both"/>
              <w:rPr>
                <w:sz w:val="20"/>
                <w:lang w:val="fr-CA"/>
              </w:rPr>
            </w:pPr>
            <w:r w:rsidRPr="00B04AB2">
              <w:rPr>
                <w:sz w:val="20"/>
                <w:lang w:val="fr-CA"/>
              </w:rPr>
              <w:t>1</w:t>
            </w:r>
            <w:r w:rsidRPr="00B04AB2">
              <w:rPr>
                <w:sz w:val="20"/>
                <w:vertAlign w:val="superscript"/>
                <w:lang w:val="fr-CA"/>
              </w:rPr>
              <w:t>er</w:t>
            </w:r>
            <w:r w:rsidRPr="00B04AB2">
              <w:rPr>
                <w:sz w:val="20"/>
                <w:lang w:val="fr-CA"/>
              </w:rPr>
              <w:t xml:space="preserve"> décembre 2017</w:t>
            </w:r>
          </w:p>
          <w:p w:rsidR="00544BDC" w:rsidRPr="00B04AB2" w:rsidRDefault="00544BDC" w:rsidP="00BA286E">
            <w:pPr>
              <w:jc w:val="both"/>
              <w:rPr>
                <w:sz w:val="20"/>
                <w:lang w:val="fr-CA"/>
              </w:rPr>
            </w:pPr>
            <w:r w:rsidRPr="00B04AB2">
              <w:rPr>
                <w:sz w:val="20"/>
                <w:lang w:val="fr-CA"/>
              </w:rPr>
              <w:t>Cour d’appel de la Colombie-Britannique (Vancouver)</w:t>
            </w:r>
          </w:p>
          <w:p w:rsidR="00544BDC" w:rsidRPr="00B04AB2" w:rsidRDefault="00544BDC" w:rsidP="00BA286E">
            <w:pPr>
              <w:jc w:val="both"/>
              <w:rPr>
                <w:sz w:val="20"/>
                <w:lang w:val="fr-CA"/>
              </w:rPr>
            </w:pPr>
            <w:r w:rsidRPr="00B04AB2">
              <w:rPr>
                <w:sz w:val="20"/>
                <w:lang w:val="fr-CA"/>
              </w:rPr>
              <w:t>(Juge en chef Bauman, juges Fisher et Hunter (motifs concourants))</w:t>
            </w:r>
          </w:p>
          <w:p w:rsidR="00544BDC" w:rsidRPr="00B04AB2" w:rsidRDefault="00C53CD4" w:rsidP="00BA286E">
            <w:pPr>
              <w:jc w:val="both"/>
              <w:rPr>
                <w:rStyle w:val="Hyperlink"/>
                <w:sz w:val="20"/>
                <w:lang w:val="fr-CA"/>
              </w:rPr>
            </w:pPr>
            <w:hyperlink r:id="rId39" w:history="1">
              <w:r w:rsidR="00544BDC" w:rsidRPr="00B04AB2">
                <w:rPr>
                  <w:rStyle w:val="Hyperlink"/>
                  <w:sz w:val="20"/>
                  <w:lang w:val="fr-CA"/>
                </w:rPr>
                <w:t>2017 BCCA 415</w:t>
              </w:r>
            </w:hyperlink>
          </w:p>
          <w:p w:rsidR="00544BDC" w:rsidRPr="00B04AB2" w:rsidRDefault="00544BDC" w:rsidP="00BA286E">
            <w:pPr>
              <w:jc w:val="both"/>
              <w:rPr>
                <w:sz w:val="20"/>
                <w:lang w:val="fr-CA"/>
              </w:rPr>
            </w:pPr>
          </w:p>
        </w:tc>
        <w:tc>
          <w:tcPr>
            <w:tcW w:w="243" w:type="pct"/>
          </w:tcPr>
          <w:p w:rsidR="00544BDC" w:rsidRPr="00B04AB2" w:rsidRDefault="00544BDC" w:rsidP="00BA286E">
            <w:pPr>
              <w:jc w:val="both"/>
              <w:rPr>
                <w:sz w:val="20"/>
                <w:lang w:val="fr-CA"/>
              </w:rPr>
            </w:pPr>
          </w:p>
        </w:tc>
        <w:tc>
          <w:tcPr>
            <w:tcW w:w="2330" w:type="pct"/>
          </w:tcPr>
          <w:p w:rsidR="00544BDC" w:rsidRPr="00B04AB2" w:rsidRDefault="00544BDC" w:rsidP="00BA286E">
            <w:pPr>
              <w:jc w:val="both"/>
              <w:rPr>
                <w:sz w:val="20"/>
                <w:lang w:val="fr-CA"/>
              </w:rPr>
            </w:pPr>
            <w:r w:rsidRPr="00B04AB2">
              <w:rPr>
                <w:sz w:val="20"/>
                <w:lang w:val="fr-CA"/>
              </w:rPr>
              <w:t>Rejet de l’appel</w:t>
            </w:r>
          </w:p>
        </w:tc>
      </w:tr>
      <w:tr w:rsidR="00544BDC" w:rsidRPr="002C08D0" w:rsidTr="00BA286E">
        <w:tc>
          <w:tcPr>
            <w:tcW w:w="2427" w:type="pct"/>
            <w:gridSpan w:val="2"/>
          </w:tcPr>
          <w:p w:rsidR="00544BDC" w:rsidRPr="00B04AB2" w:rsidRDefault="00544BDC" w:rsidP="00BA286E">
            <w:pPr>
              <w:jc w:val="both"/>
              <w:rPr>
                <w:sz w:val="20"/>
                <w:lang w:val="fr-CA"/>
              </w:rPr>
            </w:pPr>
            <w:r w:rsidRPr="00B04AB2">
              <w:rPr>
                <w:sz w:val="20"/>
                <w:lang w:val="fr-CA"/>
              </w:rPr>
              <w:t>30 janvier 2018</w:t>
            </w:r>
          </w:p>
          <w:p w:rsidR="00544BDC" w:rsidRPr="00B04AB2" w:rsidRDefault="00544BDC" w:rsidP="00BA286E">
            <w:pPr>
              <w:jc w:val="both"/>
              <w:rPr>
                <w:sz w:val="20"/>
                <w:lang w:val="fr-CA"/>
              </w:rPr>
            </w:pPr>
            <w:r w:rsidRPr="00B04AB2">
              <w:rPr>
                <w:sz w:val="20"/>
                <w:lang w:val="fr-CA"/>
              </w:rPr>
              <w:t>Cour suprême du Canada</w:t>
            </w:r>
          </w:p>
        </w:tc>
        <w:tc>
          <w:tcPr>
            <w:tcW w:w="243" w:type="pct"/>
          </w:tcPr>
          <w:p w:rsidR="00544BDC" w:rsidRPr="00B04AB2" w:rsidRDefault="00544BDC" w:rsidP="00BA286E">
            <w:pPr>
              <w:jc w:val="both"/>
              <w:rPr>
                <w:sz w:val="20"/>
                <w:lang w:val="fr-CA"/>
              </w:rPr>
            </w:pPr>
          </w:p>
        </w:tc>
        <w:tc>
          <w:tcPr>
            <w:tcW w:w="2330" w:type="pct"/>
          </w:tcPr>
          <w:p w:rsidR="00544BDC" w:rsidRPr="00B04AB2" w:rsidRDefault="00544BDC" w:rsidP="00BA286E">
            <w:pPr>
              <w:jc w:val="both"/>
              <w:rPr>
                <w:sz w:val="20"/>
                <w:lang w:val="fr-CA"/>
              </w:rPr>
            </w:pPr>
            <w:r w:rsidRPr="00B04AB2">
              <w:rPr>
                <w:sz w:val="20"/>
                <w:lang w:val="fr-CA"/>
              </w:rPr>
              <w:t>Dépôt de la demande d’autorisation d’appel</w:t>
            </w:r>
          </w:p>
        </w:tc>
      </w:tr>
    </w:tbl>
    <w:p w:rsidR="00544BDC" w:rsidRPr="00B04AB2" w:rsidRDefault="00544BDC" w:rsidP="00544BDC">
      <w:pPr>
        <w:jc w:val="both"/>
        <w:rPr>
          <w:sz w:val="20"/>
          <w:lang w:val="fr-CA"/>
        </w:rPr>
      </w:pPr>
    </w:p>
    <w:p w:rsidR="00544BDC" w:rsidRPr="00B04AB2" w:rsidRDefault="00544BDC" w:rsidP="00544BDC">
      <w:pPr>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544BDC" w:rsidRPr="00B04AB2" w:rsidTr="00BA286E">
        <w:trPr>
          <w:gridAfter w:val="1"/>
          <w:wAfter w:w="48" w:type="pct"/>
        </w:trPr>
        <w:tc>
          <w:tcPr>
            <w:tcW w:w="537" w:type="pct"/>
          </w:tcPr>
          <w:p w:rsidR="00544BDC" w:rsidRPr="00B04AB2" w:rsidRDefault="00544BDC" w:rsidP="00BA286E">
            <w:pPr>
              <w:jc w:val="both"/>
              <w:rPr>
                <w:sz w:val="20"/>
              </w:rPr>
            </w:pPr>
            <w:r w:rsidRPr="00B04AB2">
              <w:rPr>
                <w:rStyle w:val="SCCFileNumberChar"/>
                <w:sz w:val="20"/>
                <w:szCs w:val="20"/>
              </w:rPr>
              <w:t>37808</w:t>
            </w:r>
          </w:p>
        </w:tc>
        <w:tc>
          <w:tcPr>
            <w:tcW w:w="4415" w:type="pct"/>
            <w:gridSpan w:val="3"/>
          </w:tcPr>
          <w:p w:rsidR="00544BDC" w:rsidRPr="00E95CED" w:rsidRDefault="00544BDC" w:rsidP="00BA286E">
            <w:pPr>
              <w:pStyle w:val="SCCLsocParty"/>
              <w:jc w:val="both"/>
              <w:rPr>
                <w:b/>
                <w:sz w:val="20"/>
                <w:szCs w:val="20"/>
                <w:lang w:val="en-US"/>
              </w:rPr>
            </w:pPr>
            <w:r w:rsidRPr="00E95CED">
              <w:rPr>
                <w:b/>
                <w:sz w:val="20"/>
                <w:szCs w:val="20"/>
                <w:lang w:val="en-US"/>
              </w:rPr>
              <w:t>Peter Childs v. Michael Childs, An</w:t>
            </w:r>
            <w:r w:rsidR="000B0D6B">
              <w:rPr>
                <w:b/>
                <w:sz w:val="20"/>
                <w:szCs w:val="20"/>
                <w:lang w:val="en-US"/>
              </w:rPr>
              <w:t>drew Childs, Eileen Vera Childs and</w:t>
            </w:r>
            <w:r w:rsidRPr="00E95CED">
              <w:rPr>
                <w:b/>
                <w:sz w:val="20"/>
                <w:szCs w:val="20"/>
                <w:lang w:val="en-US"/>
              </w:rPr>
              <w:t xml:space="preserve"> Ontario Public Guardian and Trustee</w:t>
            </w:r>
          </w:p>
          <w:p w:rsidR="00544BDC" w:rsidRPr="00B04AB2" w:rsidRDefault="00544BDC" w:rsidP="00BA286E">
            <w:pPr>
              <w:pStyle w:val="SCCLsocOtherPartySeparator"/>
              <w:rPr>
                <w:sz w:val="20"/>
                <w:szCs w:val="20"/>
              </w:rPr>
            </w:pPr>
            <w:r w:rsidRPr="00B04AB2">
              <w:rPr>
                <w:sz w:val="20"/>
                <w:szCs w:val="20"/>
              </w:rPr>
              <w:t>- and -</w:t>
            </w:r>
          </w:p>
          <w:p w:rsidR="00544BDC" w:rsidRPr="00E95CED" w:rsidRDefault="000B0D6B" w:rsidP="00BA286E">
            <w:pPr>
              <w:pStyle w:val="SCCLsocParty"/>
              <w:jc w:val="both"/>
              <w:rPr>
                <w:b/>
                <w:sz w:val="20"/>
                <w:szCs w:val="20"/>
                <w:lang w:val="en-US"/>
              </w:rPr>
            </w:pPr>
            <w:r>
              <w:rPr>
                <w:b/>
                <w:sz w:val="20"/>
                <w:szCs w:val="20"/>
                <w:lang w:val="en-US"/>
              </w:rPr>
              <w:t>BMO Trust Company and</w:t>
            </w:r>
            <w:r w:rsidR="00544BDC" w:rsidRPr="00E95CED">
              <w:rPr>
                <w:b/>
                <w:sz w:val="20"/>
                <w:szCs w:val="20"/>
                <w:lang w:val="en-US"/>
              </w:rPr>
              <w:t xml:space="preserve"> Wendy </w:t>
            </w:r>
            <w:proofErr w:type="spellStart"/>
            <w:r w:rsidR="00544BDC" w:rsidRPr="00E95CED">
              <w:rPr>
                <w:b/>
                <w:sz w:val="20"/>
                <w:szCs w:val="20"/>
                <w:lang w:val="en-US"/>
              </w:rPr>
              <w:t>Griesdorf</w:t>
            </w:r>
            <w:proofErr w:type="spellEnd"/>
          </w:p>
          <w:p w:rsidR="00544BDC" w:rsidRPr="00B04AB2" w:rsidRDefault="00544BDC" w:rsidP="00BA286E">
            <w:pPr>
              <w:jc w:val="both"/>
              <w:rPr>
                <w:sz w:val="20"/>
              </w:rPr>
            </w:pPr>
            <w:r w:rsidRPr="00B04AB2">
              <w:rPr>
                <w:sz w:val="20"/>
              </w:rPr>
              <w:t>(Ont.) (Civil) (By Leave)</w:t>
            </w:r>
          </w:p>
        </w:tc>
      </w:tr>
      <w:tr w:rsidR="00FD4E6C" w:rsidRPr="00B04AB2" w:rsidTr="00FD4E6C">
        <w:trPr>
          <w:gridAfter w:val="1"/>
          <w:wAfter w:w="48" w:type="pct"/>
        </w:trPr>
        <w:tc>
          <w:tcPr>
            <w:tcW w:w="4952" w:type="pct"/>
            <w:gridSpan w:val="4"/>
          </w:tcPr>
          <w:p w:rsidR="00FD4E6C" w:rsidRPr="00FD4E6C" w:rsidRDefault="00FD4E6C" w:rsidP="00FD4E6C">
            <w:pPr>
              <w:jc w:val="both"/>
              <w:rPr>
                <w:b/>
                <w:sz w:val="20"/>
                <w:szCs w:val="20"/>
              </w:rPr>
            </w:pPr>
            <w:r w:rsidRPr="00FD4E6C">
              <w:rPr>
                <w:sz w:val="20"/>
              </w:rPr>
              <w:t xml:space="preserve">The motions to adduce new evidence are dismissed. The application for leave to appeal from the judgment of the Court of Appeal for Ontario, Numbers C61581 and C62716, 2017 ONCA 516, dated June 20, 2017, is dismissed with costs to the respondent Michael Childs and to the  intervener Wendy </w:t>
            </w:r>
            <w:proofErr w:type="spellStart"/>
            <w:r w:rsidRPr="00FD4E6C">
              <w:rPr>
                <w:sz w:val="20"/>
              </w:rPr>
              <w:t>Griesdorf</w:t>
            </w:r>
            <w:proofErr w:type="spellEnd"/>
            <w:r w:rsidRPr="00FD4E6C">
              <w:rPr>
                <w:sz w:val="20"/>
              </w:rPr>
              <w:t>.</w:t>
            </w:r>
          </w:p>
        </w:tc>
      </w:tr>
      <w:tr w:rsidR="00544BDC" w:rsidRPr="00B04AB2" w:rsidTr="00BA286E">
        <w:trPr>
          <w:gridAfter w:val="1"/>
          <w:wAfter w:w="48" w:type="pct"/>
        </w:trPr>
        <w:tc>
          <w:tcPr>
            <w:tcW w:w="4952" w:type="pct"/>
            <w:gridSpan w:val="4"/>
          </w:tcPr>
          <w:p w:rsidR="00544BDC" w:rsidRPr="00B04AB2" w:rsidRDefault="00544BDC" w:rsidP="00BA286E">
            <w:pPr>
              <w:jc w:val="both"/>
              <w:rPr>
                <w:sz w:val="20"/>
              </w:rPr>
            </w:pPr>
            <w:r w:rsidRPr="00B04AB2">
              <w:rPr>
                <w:sz w:val="20"/>
              </w:rPr>
              <w:t xml:space="preserve">Civil procedure – Dispute between applicant and his siblings over care of their elderly mother – Whether mother’s rights to fundament justice were denied – Whether the Court of Appeal erred in not finding that the application judge made palpable and overriding errors – Whether the Court of Appeal erred in finding that the applicant’s sister was to be a full-time caregiver – Whether the Court of Appeal erred in finding that it was reasonable and lawful for the application judge to award compensation for being manager of care when full-time caregiving was expected – Whether the Court of Appeal erred in accepting counsel appointed pursuant to s. 3 of the </w:t>
            </w:r>
            <w:r w:rsidRPr="00B04AB2">
              <w:rPr>
                <w:i/>
                <w:sz w:val="20"/>
              </w:rPr>
              <w:t>Substitute Decisions Act</w:t>
            </w:r>
            <w:r w:rsidRPr="00B04AB2">
              <w:rPr>
                <w:sz w:val="20"/>
              </w:rPr>
              <w:t>, 1992, S.O. 1992, c. 30, had privilege – Whether the Court of Appeal erred in the breadth of the material excluded about s. 3 counsel by the evidentiary order – Whether the Court of Appeal erred in praising s. 3 counsel’s advocacy.</w:t>
            </w:r>
          </w:p>
        </w:tc>
      </w:tr>
      <w:tr w:rsidR="00544BDC" w:rsidRPr="00B04AB2" w:rsidTr="00BA286E">
        <w:trPr>
          <w:gridAfter w:val="1"/>
          <w:wAfter w:w="48" w:type="pct"/>
        </w:trPr>
        <w:tc>
          <w:tcPr>
            <w:tcW w:w="4952" w:type="pct"/>
            <w:gridSpan w:val="4"/>
          </w:tcPr>
          <w:p w:rsidR="00544BDC" w:rsidRPr="00B04AB2" w:rsidRDefault="00544BDC" w:rsidP="00BA286E">
            <w:pPr>
              <w:jc w:val="both"/>
              <w:rPr>
                <w:sz w:val="20"/>
              </w:rPr>
            </w:pPr>
          </w:p>
        </w:tc>
      </w:tr>
      <w:tr w:rsidR="00544BDC" w:rsidRPr="00B04AB2" w:rsidTr="00BA286E">
        <w:trPr>
          <w:gridAfter w:val="1"/>
          <w:wAfter w:w="48" w:type="pct"/>
        </w:trPr>
        <w:tc>
          <w:tcPr>
            <w:tcW w:w="4952" w:type="pct"/>
            <w:gridSpan w:val="4"/>
          </w:tcPr>
          <w:p w:rsidR="00544BDC" w:rsidRPr="00B04AB2" w:rsidRDefault="00544BDC" w:rsidP="00BA286E">
            <w:pPr>
              <w:jc w:val="both"/>
              <w:rPr>
                <w:sz w:val="20"/>
              </w:rPr>
            </w:pPr>
            <w:r w:rsidRPr="00B04AB2">
              <w:rPr>
                <w:sz w:val="20"/>
              </w:rPr>
              <w:t xml:space="preserve">Peter Childs and his three siblings are involved in a dispute over the care of Eileen Childs, their mother. Mrs. Childs is 90 years old and has Alzheimer’s disease. Michael Childs and Andrew Childs brought an application seeking a declaration of Mrs. Childs’ incapacity, a revocation of existing powers of attorney in favour of all four children, and, their appointment as guardians of their mother’s personal care and property. They named Peter Childs, Caroline Childs and the Public Guardian and Trustee as respondents. Peter and Caroline also brought an application seeking to have Peter appointed as guardian of Mrs. Childs’ property and Caroline as her guardian for personal care. In addition, they sought and obtained the appointment of counsel for their mother under s. 3 of the </w:t>
            </w:r>
            <w:r w:rsidRPr="00B04AB2">
              <w:rPr>
                <w:i/>
                <w:sz w:val="20"/>
              </w:rPr>
              <w:t>Substitute Decisions Act</w:t>
            </w:r>
            <w:r w:rsidRPr="00B04AB2">
              <w:rPr>
                <w:sz w:val="20"/>
              </w:rPr>
              <w:t>, 1992, S.O. 1992, c. 30.</w:t>
            </w:r>
          </w:p>
        </w:tc>
      </w:tr>
      <w:tr w:rsidR="00544BDC" w:rsidRPr="00B04AB2" w:rsidTr="00BA286E">
        <w:tblPrEx>
          <w:tblCellMar>
            <w:bottom w:w="0" w:type="dxa"/>
          </w:tblCellMar>
        </w:tblPrEx>
        <w:trPr>
          <w:trHeight w:val="315"/>
        </w:trPr>
        <w:tc>
          <w:tcPr>
            <w:tcW w:w="2367" w:type="pct"/>
            <w:gridSpan w:val="2"/>
          </w:tcPr>
          <w:p w:rsidR="00544BDC" w:rsidRPr="00B04AB2" w:rsidRDefault="00544BDC" w:rsidP="00BA286E">
            <w:pPr>
              <w:jc w:val="both"/>
              <w:rPr>
                <w:sz w:val="20"/>
              </w:rPr>
            </w:pPr>
          </w:p>
        </w:tc>
        <w:tc>
          <w:tcPr>
            <w:tcW w:w="267" w:type="pct"/>
          </w:tcPr>
          <w:p w:rsidR="00544BDC" w:rsidRPr="00B04AB2" w:rsidRDefault="00544BDC" w:rsidP="00BA286E">
            <w:pPr>
              <w:jc w:val="both"/>
              <w:rPr>
                <w:sz w:val="20"/>
              </w:rPr>
            </w:pPr>
          </w:p>
        </w:tc>
        <w:tc>
          <w:tcPr>
            <w:tcW w:w="2366" w:type="pct"/>
            <w:gridSpan w:val="2"/>
          </w:tcPr>
          <w:p w:rsidR="00544BDC" w:rsidRPr="00B04AB2" w:rsidRDefault="00544BDC" w:rsidP="00BA286E">
            <w:pPr>
              <w:jc w:val="both"/>
              <w:rPr>
                <w:sz w:val="20"/>
              </w:rPr>
            </w:pPr>
          </w:p>
        </w:tc>
      </w:tr>
      <w:tr w:rsidR="00544BDC" w:rsidRPr="00B04AB2" w:rsidTr="00BA286E">
        <w:tblPrEx>
          <w:tblCellMar>
            <w:bottom w:w="0" w:type="dxa"/>
          </w:tblCellMar>
        </w:tblPrEx>
        <w:tc>
          <w:tcPr>
            <w:tcW w:w="2367" w:type="pct"/>
            <w:gridSpan w:val="2"/>
          </w:tcPr>
          <w:p w:rsidR="00544BDC" w:rsidRPr="00B04AB2" w:rsidRDefault="00544BDC" w:rsidP="00BA286E">
            <w:pPr>
              <w:jc w:val="both"/>
              <w:rPr>
                <w:sz w:val="20"/>
              </w:rPr>
            </w:pPr>
            <w:r w:rsidRPr="00B04AB2">
              <w:rPr>
                <w:sz w:val="20"/>
              </w:rPr>
              <w:t>June 25, 2015</w:t>
            </w:r>
          </w:p>
          <w:p w:rsidR="00544BDC" w:rsidRPr="00B04AB2" w:rsidRDefault="00544BDC" w:rsidP="00BA286E">
            <w:pPr>
              <w:jc w:val="both"/>
              <w:rPr>
                <w:sz w:val="20"/>
              </w:rPr>
            </w:pPr>
            <w:r w:rsidRPr="00B04AB2">
              <w:rPr>
                <w:sz w:val="20"/>
              </w:rPr>
              <w:t>Ontario Superior Court of Justice</w:t>
            </w:r>
          </w:p>
          <w:p w:rsidR="00544BDC" w:rsidRPr="00B04AB2" w:rsidRDefault="00544BDC" w:rsidP="00BA286E">
            <w:pPr>
              <w:jc w:val="both"/>
              <w:rPr>
                <w:sz w:val="20"/>
              </w:rPr>
            </w:pPr>
            <w:r w:rsidRPr="00B04AB2">
              <w:rPr>
                <w:sz w:val="20"/>
              </w:rPr>
              <w:t>(Tranmer J.)</w:t>
            </w:r>
          </w:p>
          <w:p w:rsidR="00544BDC" w:rsidRPr="00B04AB2" w:rsidRDefault="00C53CD4" w:rsidP="00BA286E">
            <w:pPr>
              <w:jc w:val="both"/>
              <w:rPr>
                <w:sz w:val="20"/>
                <w:lang w:val="en"/>
              </w:rPr>
            </w:pPr>
            <w:hyperlink r:id="rId40" w:history="1">
              <w:r w:rsidR="00544BDC" w:rsidRPr="00B04AB2">
                <w:rPr>
                  <w:rStyle w:val="Hyperlink"/>
                  <w:sz w:val="20"/>
                </w:rPr>
                <w:t>2015 ONSC 4036</w:t>
              </w:r>
              <w:r w:rsidR="00544BDC" w:rsidRPr="00B04AB2">
                <w:rPr>
                  <w:rStyle w:val="reflex3-alt"/>
                  <w:sz w:val="20"/>
                  <w:lang w:val="en"/>
                </w:rPr>
                <w:t xml:space="preserve"> </w:t>
              </w:r>
            </w:hyperlink>
            <w:r w:rsidR="00544BDC" w:rsidRPr="00B04AB2">
              <w:rPr>
                <w:sz w:val="20"/>
                <w:lang w:val="en"/>
              </w:rPr>
              <w:t xml:space="preserve">and </w:t>
            </w:r>
            <w:hyperlink r:id="rId41" w:history="1">
              <w:r w:rsidR="00544BDC" w:rsidRPr="00B04AB2">
                <w:rPr>
                  <w:rStyle w:val="Hyperlink"/>
                  <w:sz w:val="20"/>
                </w:rPr>
                <w:t xml:space="preserve">2015 ONSC 6616 </w:t>
              </w:r>
              <w:r w:rsidR="00544BDC" w:rsidRPr="00B04AB2">
                <w:rPr>
                  <w:rStyle w:val="reflex3-alt"/>
                  <w:sz w:val="20"/>
                  <w:lang w:val="en"/>
                </w:rPr>
                <w:t xml:space="preserve"> </w:t>
              </w:r>
            </w:hyperlink>
          </w:p>
          <w:p w:rsidR="00544BDC" w:rsidRPr="00B04AB2" w:rsidRDefault="00544BDC" w:rsidP="00BA286E">
            <w:pPr>
              <w:jc w:val="both"/>
              <w:rPr>
                <w:sz w:val="20"/>
              </w:rPr>
            </w:pPr>
          </w:p>
        </w:tc>
        <w:tc>
          <w:tcPr>
            <w:tcW w:w="267" w:type="pct"/>
          </w:tcPr>
          <w:p w:rsidR="00544BDC" w:rsidRPr="00B04AB2" w:rsidRDefault="00544BDC" w:rsidP="00BA286E">
            <w:pPr>
              <w:jc w:val="both"/>
              <w:rPr>
                <w:sz w:val="20"/>
              </w:rPr>
            </w:pPr>
          </w:p>
        </w:tc>
        <w:tc>
          <w:tcPr>
            <w:tcW w:w="2366" w:type="pct"/>
            <w:gridSpan w:val="2"/>
          </w:tcPr>
          <w:p w:rsidR="00544BDC" w:rsidRPr="00B04AB2" w:rsidRDefault="00544BDC" w:rsidP="00BA286E">
            <w:pPr>
              <w:jc w:val="both"/>
              <w:rPr>
                <w:sz w:val="20"/>
              </w:rPr>
            </w:pPr>
            <w:r w:rsidRPr="00B04AB2">
              <w:rPr>
                <w:sz w:val="20"/>
              </w:rPr>
              <w:t xml:space="preserve">Declaration of incapacity and appointment of guardians on application under the </w:t>
            </w:r>
            <w:r w:rsidRPr="00B04AB2">
              <w:rPr>
                <w:i/>
                <w:sz w:val="20"/>
              </w:rPr>
              <w:t>Substitute Decisions Act</w:t>
            </w:r>
            <w:r w:rsidRPr="00B04AB2">
              <w:rPr>
                <w:sz w:val="20"/>
              </w:rPr>
              <w:t>, 1992, S.O. 1992; motion to vary orders granted; motion to compel the passing of accounts dismissed</w:t>
            </w:r>
          </w:p>
          <w:p w:rsidR="00544BDC" w:rsidRPr="00B04AB2" w:rsidRDefault="00544BDC" w:rsidP="00BA286E">
            <w:pPr>
              <w:jc w:val="both"/>
              <w:rPr>
                <w:sz w:val="20"/>
              </w:rPr>
            </w:pPr>
          </w:p>
        </w:tc>
      </w:tr>
      <w:tr w:rsidR="00544BDC" w:rsidRPr="00B04AB2" w:rsidTr="00BA286E">
        <w:tblPrEx>
          <w:tblCellMar>
            <w:bottom w:w="0" w:type="dxa"/>
          </w:tblCellMar>
        </w:tblPrEx>
        <w:tc>
          <w:tcPr>
            <w:tcW w:w="2367" w:type="pct"/>
            <w:gridSpan w:val="2"/>
          </w:tcPr>
          <w:p w:rsidR="00544BDC" w:rsidRPr="00B04AB2" w:rsidRDefault="00544BDC" w:rsidP="00BA286E">
            <w:pPr>
              <w:jc w:val="both"/>
              <w:rPr>
                <w:sz w:val="20"/>
              </w:rPr>
            </w:pPr>
            <w:r w:rsidRPr="00B04AB2">
              <w:rPr>
                <w:sz w:val="20"/>
                <w:lang w:val="en"/>
              </w:rPr>
              <w:t>March 28, 2017</w:t>
            </w:r>
          </w:p>
          <w:p w:rsidR="00544BDC" w:rsidRPr="00B04AB2" w:rsidRDefault="00544BDC" w:rsidP="00BA286E">
            <w:pPr>
              <w:jc w:val="both"/>
              <w:rPr>
                <w:sz w:val="20"/>
              </w:rPr>
            </w:pPr>
            <w:r w:rsidRPr="00B04AB2">
              <w:rPr>
                <w:sz w:val="20"/>
              </w:rPr>
              <w:t>Court of Appeal for Ontario</w:t>
            </w:r>
          </w:p>
          <w:p w:rsidR="00544BDC" w:rsidRPr="00B04AB2" w:rsidRDefault="00544BDC" w:rsidP="00BA286E">
            <w:pPr>
              <w:jc w:val="both"/>
              <w:rPr>
                <w:sz w:val="20"/>
                <w:lang w:val="en"/>
              </w:rPr>
            </w:pPr>
            <w:r w:rsidRPr="00B04AB2">
              <w:rPr>
                <w:sz w:val="20"/>
                <w:lang w:val="en"/>
              </w:rPr>
              <w:t>(Simmons J.A.)</w:t>
            </w:r>
          </w:p>
          <w:p w:rsidR="00544BDC" w:rsidRPr="00B04AB2" w:rsidRDefault="00544BDC" w:rsidP="00BA286E">
            <w:pPr>
              <w:jc w:val="both"/>
              <w:rPr>
                <w:sz w:val="20"/>
              </w:rPr>
            </w:pPr>
            <w:r w:rsidRPr="00B04AB2">
              <w:rPr>
                <w:sz w:val="20"/>
                <w:lang w:val="en"/>
              </w:rPr>
              <w:t>M47021, M47501, M47502, M47503 and M47315</w:t>
            </w:r>
          </w:p>
          <w:p w:rsidR="00544BDC" w:rsidRPr="00B04AB2" w:rsidRDefault="00544BDC" w:rsidP="00BA286E">
            <w:pPr>
              <w:jc w:val="both"/>
              <w:rPr>
                <w:sz w:val="20"/>
              </w:rPr>
            </w:pPr>
          </w:p>
        </w:tc>
        <w:tc>
          <w:tcPr>
            <w:tcW w:w="267" w:type="pct"/>
          </w:tcPr>
          <w:p w:rsidR="00544BDC" w:rsidRPr="00B04AB2" w:rsidRDefault="00544BDC" w:rsidP="00BA286E">
            <w:pPr>
              <w:jc w:val="both"/>
              <w:rPr>
                <w:sz w:val="20"/>
              </w:rPr>
            </w:pPr>
          </w:p>
        </w:tc>
        <w:tc>
          <w:tcPr>
            <w:tcW w:w="2366" w:type="pct"/>
            <w:gridSpan w:val="2"/>
          </w:tcPr>
          <w:p w:rsidR="00544BDC" w:rsidRPr="00B04AB2" w:rsidRDefault="00544BDC" w:rsidP="00BA286E">
            <w:pPr>
              <w:jc w:val="both"/>
              <w:rPr>
                <w:sz w:val="20"/>
              </w:rPr>
            </w:pPr>
            <w:r w:rsidRPr="00B04AB2">
              <w:rPr>
                <w:sz w:val="20"/>
              </w:rPr>
              <w:t xml:space="preserve">Leave to appeal costs orders granted in part; extension of time and leave to appeal the vary motion granted; leave to appeal the passing of accounts motion denied; counsel appointed under s. 3 of the </w:t>
            </w:r>
            <w:r w:rsidRPr="00B04AB2">
              <w:rPr>
                <w:i/>
                <w:sz w:val="20"/>
              </w:rPr>
              <w:t>Substitute Decisions Act</w:t>
            </w:r>
            <w:r w:rsidRPr="00B04AB2">
              <w:rPr>
                <w:sz w:val="20"/>
              </w:rPr>
              <w:t xml:space="preserve"> granted leave to intervene</w:t>
            </w:r>
          </w:p>
          <w:p w:rsidR="00544BDC" w:rsidRPr="00B04AB2" w:rsidRDefault="00544BDC" w:rsidP="00BA286E">
            <w:pPr>
              <w:jc w:val="both"/>
              <w:rPr>
                <w:sz w:val="20"/>
              </w:rPr>
            </w:pPr>
          </w:p>
        </w:tc>
      </w:tr>
      <w:tr w:rsidR="00544BDC" w:rsidRPr="00B04AB2" w:rsidTr="00BA286E">
        <w:tblPrEx>
          <w:tblCellMar>
            <w:bottom w:w="0" w:type="dxa"/>
          </w:tblCellMar>
        </w:tblPrEx>
        <w:tc>
          <w:tcPr>
            <w:tcW w:w="2367" w:type="pct"/>
            <w:gridSpan w:val="2"/>
          </w:tcPr>
          <w:p w:rsidR="00544BDC" w:rsidRPr="00B04AB2" w:rsidRDefault="00544BDC" w:rsidP="00BA286E">
            <w:pPr>
              <w:jc w:val="both"/>
              <w:rPr>
                <w:sz w:val="20"/>
              </w:rPr>
            </w:pPr>
            <w:r w:rsidRPr="00B04AB2">
              <w:rPr>
                <w:sz w:val="20"/>
              </w:rPr>
              <w:t>June 20, 2017</w:t>
            </w:r>
          </w:p>
          <w:p w:rsidR="00544BDC" w:rsidRPr="00B04AB2" w:rsidRDefault="00544BDC" w:rsidP="00BA286E">
            <w:pPr>
              <w:jc w:val="both"/>
              <w:rPr>
                <w:sz w:val="20"/>
              </w:rPr>
            </w:pPr>
            <w:r w:rsidRPr="00B04AB2">
              <w:rPr>
                <w:sz w:val="20"/>
              </w:rPr>
              <w:t>Court of Appeal for Ontario</w:t>
            </w:r>
          </w:p>
          <w:p w:rsidR="00544BDC" w:rsidRPr="00B04AB2" w:rsidRDefault="00544BDC" w:rsidP="00BA286E">
            <w:pPr>
              <w:jc w:val="both"/>
              <w:rPr>
                <w:sz w:val="20"/>
              </w:rPr>
            </w:pPr>
            <w:r w:rsidRPr="00B04AB2">
              <w:rPr>
                <w:sz w:val="20"/>
              </w:rPr>
              <w:t>(Gillese, Huscroft and Trotter JJ.A.)</w:t>
            </w:r>
          </w:p>
          <w:p w:rsidR="00544BDC" w:rsidRPr="00B04AB2" w:rsidRDefault="00C53CD4" w:rsidP="00BA286E">
            <w:pPr>
              <w:jc w:val="both"/>
              <w:rPr>
                <w:sz w:val="20"/>
                <w:lang w:val="en"/>
              </w:rPr>
            </w:pPr>
            <w:hyperlink r:id="rId42" w:history="1">
              <w:r w:rsidR="00544BDC" w:rsidRPr="00B04AB2">
                <w:rPr>
                  <w:rStyle w:val="Hyperlink"/>
                  <w:sz w:val="20"/>
                  <w:lang w:val="en"/>
                </w:rPr>
                <w:t>2017 ONCA 516</w:t>
              </w:r>
            </w:hyperlink>
          </w:p>
          <w:p w:rsidR="00544BDC" w:rsidRPr="00B04AB2" w:rsidRDefault="00544BDC" w:rsidP="00BA286E">
            <w:pPr>
              <w:jc w:val="both"/>
              <w:rPr>
                <w:sz w:val="20"/>
              </w:rPr>
            </w:pPr>
          </w:p>
        </w:tc>
        <w:tc>
          <w:tcPr>
            <w:tcW w:w="267" w:type="pct"/>
          </w:tcPr>
          <w:p w:rsidR="00544BDC" w:rsidRPr="00B04AB2" w:rsidRDefault="00544BDC" w:rsidP="00BA286E">
            <w:pPr>
              <w:jc w:val="both"/>
              <w:rPr>
                <w:sz w:val="20"/>
              </w:rPr>
            </w:pPr>
          </w:p>
        </w:tc>
        <w:tc>
          <w:tcPr>
            <w:tcW w:w="2366" w:type="pct"/>
            <w:gridSpan w:val="2"/>
          </w:tcPr>
          <w:p w:rsidR="00544BDC" w:rsidRPr="00B04AB2" w:rsidRDefault="00544BDC" w:rsidP="00BA286E">
            <w:pPr>
              <w:jc w:val="both"/>
              <w:rPr>
                <w:sz w:val="20"/>
              </w:rPr>
            </w:pPr>
            <w:r w:rsidRPr="00B04AB2">
              <w:rPr>
                <w:sz w:val="20"/>
              </w:rPr>
              <w:t xml:space="preserve">Review motion and appeals dismissed </w:t>
            </w:r>
          </w:p>
          <w:p w:rsidR="00544BDC" w:rsidRPr="00B04AB2" w:rsidRDefault="00544BDC" w:rsidP="00BA286E">
            <w:pPr>
              <w:jc w:val="both"/>
              <w:rPr>
                <w:sz w:val="20"/>
              </w:rPr>
            </w:pPr>
          </w:p>
        </w:tc>
      </w:tr>
      <w:tr w:rsidR="00544BDC" w:rsidRPr="00B04AB2" w:rsidTr="00BA286E">
        <w:tblPrEx>
          <w:tblCellMar>
            <w:bottom w:w="0" w:type="dxa"/>
          </w:tblCellMar>
        </w:tblPrEx>
        <w:tc>
          <w:tcPr>
            <w:tcW w:w="2367" w:type="pct"/>
            <w:gridSpan w:val="2"/>
          </w:tcPr>
          <w:p w:rsidR="00544BDC" w:rsidRPr="00B04AB2" w:rsidRDefault="00544BDC" w:rsidP="00BA286E">
            <w:pPr>
              <w:jc w:val="both"/>
              <w:rPr>
                <w:sz w:val="20"/>
              </w:rPr>
            </w:pPr>
            <w:r w:rsidRPr="00B04AB2">
              <w:rPr>
                <w:sz w:val="20"/>
              </w:rPr>
              <w:t>September 19, 2017</w:t>
            </w:r>
          </w:p>
          <w:p w:rsidR="00544BDC" w:rsidRPr="00B04AB2" w:rsidRDefault="00544BDC" w:rsidP="00BA286E">
            <w:pPr>
              <w:jc w:val="both"/>
              <w:rPr>
                <w:sz w:val="20"/>
              </w:rPr>
            </w:pPr>
            <w:r w:rsidRPr="00B04AB2">
              <w:rPr>
                <w:sz w:val="20"/>
              </w:rPr>
              <w:t>Supreme Court of Canada</w:t>
            </w:r>
          </w:p>
        </w:tc>
        <w:tc>
          <w:tcPr>
            <w:tcW w:w="267" w:type="pct"/>
          </w:tcPr>
          <w:p w:rsidR="00544BDC" w:rsidRPr="00B04AB2" w:rsidRDefault="00544BDC" w:rsidP="00BA286E">
            <w:pPr>
              <w:jc w:val="both"/>
              <w:rPr>
                <w:sz w:val="20"/>
              </w:rPr>
            </w:pPr>
          </w:p>
        </w:tc>
        <w:tc>
          <w:tcPr>
            <w:tcW w:w="2366" w:type="pct"/>
            <w:gridSpan w:val="2"/>
          </w:tcPr>
          <w:p w:rsidR="00544BDC" w:rsidRPr="00B04AB2" w:rsidRDefault="00544BDC" w:rsidP="00BA286E">
            <w:pPr>
              <w:jc w:val="both"/>
              <w:rPr>
                <w:sz w:val="20"/>
              </w:rPr>
            </w:pPr>
            <w:r w:rsidRPr="00B04AB2">
              <w:rPr>
                <w:sz w:val="20"/>
              </w:rPr>
              <w:t>Application for leave to appeal filed</w:t>
            </w:r>
          </w:p>
          <w:p w:rsidR="00544BDC" w:rsidRPr="00B04AB2" w:rsidRDefault="00544BDC" w:rsidP="00BA286E">
            <w:pPr>
              <w:jc w:val="both"/>
              <w:rPr>
                <w:sz w:val="20"/>
              </w:rPr>
            </w:pPr>
          </w:p>
        </w:tc>
      </w:tr>
    </w:tbl>
    <w:p w:rsidR="00544BDC" w:rsidRDefault="00544BDC" w:rsidP="00544BDC">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4"/>
        <w:gridCol w:w="3523"/>
        <w:gridCol w:w="71"/>
        <w:gridCol w:w="442"/>
        <w:gridCol w:w="21"/>
        <w:gridCol w:w="4440"/>
        <w:gridCol w:w="88"/>
      </w:tblGrid>
      <w:tr w:rsidR="00544BDC" w:rsidRPr="00B04AB2" w:rsidTr="00576300">
        <w:trPr>
          <w:gridAfter w:val="1"/>
          <w:wAfter w:w="47" w:type="pct"/>
        </w:trPr>
        <w:tc>
          <w:tcPr>
            <w:tcW w:w="537" w:type="pct"/>
          </w:tcPr>
          <w:p w:rsidR="00544BDC" w:rsidRPr="00B04AB2" w:rsidRDefault="00544BDC" w:rsidP="00BA286E">
            <w:pPr>
              <w:jc w:val="both"/>
              <w:rPr>
                <w:sz w:val="20"/>
                <w:lang w:val="fr-CA"/>
              </w:rPr>
            </w:pPr>
            <w:r w:rsidRPr="00B04AB2">
              <w:rPr>
                <w:rStyle w:val="SCCFileNumberChar"/>
                <w:sz w:val="20"/>
                <w:szCs w:val="20"/>
                <w:lang w:val="fr-CA"/>
              </w:rPr>
              <w:lastRenderedPageBreak/>
              <w:t>37808</w:t>
            </w:r>
          </w:p>
        </w:tc>
        <w:tc>
          <w:tcPr>
            <w:tcW w:w="4416" w:type="pct"/>
            <w:gridSpan w:val="5"/>
          </w:tcPr>
          <w:p w:rsidR="00544BDC" w:rsidRPr="00E95CED" w:rsidRDefault="00544BDC" w:rsidP="00BA286E">
            <w:pPr>
              <w:pStyle w:val="SCCLsocParty"/>
              <w:jc w:val="both"/>
              <w:rPr>
                <w:b/>
                <w:sz w:val="20"/>
                <w:szCs w:val="20"/>
              </w:rPr>
            </w:pPr>
            <w:r w:rsidRPr="00E95CED">
              <w:rPr>
                <w:b/>
                <w:sz w:val="20"/>
                <w:szCs w:val="20"/>
              </w:rPr>
              <w:t xml:space="preserve">Peter Childs c. Michael Childs, Andrew </w:t>
            </w:r>
            <w:proofErr w:type="spellStart"/>
            <w:r w:rsidRPr="00E95CED">
              <w:rPr>
                <w:b/>
                <w:sz w:val="20"/>
                <w:szCs w:val="20"/>
              </w:rPr>
              <w:t>Childs</w:t>
            </w:r>
            <w:proofErr w:type="spellEnd"/>
            <w:r w:rsidRPr="00E95CED">
              <w:rPr>
                <w:b/>
                <w:sz w:val="20"/>
                <w:szCs w:val="20"/>
              </w:rPr>
              <w:t xml:space="preserve">, Eileen Vera </w:t>
            </w:r>
            <w:proofErr w:type="spellStart"/>
            <w:r w:rsidRPr="00E95CED">
              <w:rPr>
                <w:b/>
                <w:sz w:val="20"/>
                <w:szCs w:val="20"/>
              </w:rPr>
              <w:t>Childs</w:t>
            </w:r>
            <w:proofErr w:type="spellEnd"/>
            <w:r w:rsidR="000B0D6B">
              <w:rPr>
                <w:b/>
                <w:sz w:val="20"/>
                <w:szCs w:val="20"/>
              </w:rPr>
              <w:t xml:space="preserve"> et</w:t>
            </w:r>
            <w:r w:rsidRPr="00E95CED">
              <w:rPr>
                <w:b/>
                <w:sz w:val="20"/>
                <w:szCs w:val="20"/>
              </w:rPr>
              <w:t xml:space="preserve"> tuteur et curateur public de l’Ontario</w:t>
            </w:r>
          </w:p>
          <w:p w:rsidR="00544BDC" w:rsidRPr="00544BDC" w:rsidRDefault="00544BDC" w:rsidP="00BA286E">
            <w:pPr>
              <w:pStyle w:val="SCCLsocOtherPartySeparator"/>
              <w:rPr>
                <w:sz w:val="20"/>
                <w:szCs w:val="20"/>
                <w:lang w:val="fr-CA"/>
              </w:rPr>
            </w:pPr>
            <w:r w:rsidRPr="00544BDC">
              <w:rPr>
                <w:sz w:val="20"/>
                <w:szCs w:val="20"/>
                <w:lang w:val="fr-CA"/>
              </w:rPr>
              <w:t>- et -</w:t>
            </w:r>
          </w:p>
          <w:p w:rsidR="00544BDC" w:rsidRPr="00E95CED" w:rsidRDefault="000B0D6B" w:rsidP="00BA286E">
            <w:pPr>
              <w:pStyle w:val="SCCLsocParty"/>
              <w:jc w:val="both"/>
              <w:rPr>
                <w:b/>
                <w:sz w:val="20"/>
                <w:szCs w:val="20"/>
              </w:rPr>
            </w:pPr>
            <w:r>
              <w:rPr>
                <w:b/>
                <w:sz w:val="20"/>
                <w:szCs w:val="20"/>
              </w:rPr>
              <w:t>Société de fiducie BMO et</w:t>
            </w:r>
            <w:r w:rsidR="00544BDC" w:rsidRPr="00E95CED">
              <w:rPr>
                <w:b/>
                <w:sz w:val="20"/>
                <w:szCs w:val="20"/>
              </w:rPr>
              <w:t xml:space="preserve"> Wendy </w:t>
            </w:r>
            <w:proofErr w:type="spellStart"/>
            <w:r w:rsidR="00544BDC" w:rsidRPr="00E95CED">
              <w:rPr>
                <w:b/>
                <w:sz w:val="20"/>
                <w:szCs w:val="20"/>
              </w:rPr>
              <w:t>Griesdorf</w:t>
            </w:r>
            <w:proofErr w:type="spellEnd"/>
          </w:p>
          <w:p w:rsidR="00544BDC" w:rsidRPr="00B04AB2" w:rsidRDefault="00544BDC" w:rsidP="00BA286E">
            <w:pPr>
              <w:jc w:val="both"/>
              <w:rPr>
                <w:sz w:val="20"/>
                <w:lang w:val="fr-CA"/>
              </w:rPr>
            </w:pPr>
            <w:r w:rsidRPr="00B04AB2">
              <w:rPr>
                <w:sz w:val="20"/>
                <w:lang w:val="fr-CA"/>
              </w:rPr>
              <w:t>(Ont.) (Civile) (</w:t>
            </w:r>
            <w:proofErr w:type="spellStart"/>
            <w:r w:rsidRPr="00B04AB2">
              <w:rPr>
                <w:sz w:val="20"/>
                <w:lang w:val="fr-CA"/>
              </w:rPr>
              <w:t>Autoris</w:t>
            </w:r>
            <w:r w:rsidR="00576300">
              <w:rPr>
                <w:sz w:val="20"/>
                <w:lang w:val="fr-CA"/>
              </w:rPr>
              <w:t>s</w:t>
            </w:r>
            <w:r w:rsidRPr="00B04AB2">
              <w:rPr>
                <w:sz w:val="20"/>
                <w:lang w:val="fr-CA"/>
              </w:rPr>
              <w:t>ation</w:t>
            </w:r>
            <w:proofErr w:type="spellEnd"/>
            <w:r w:rsidRPr="00B04AB2">
              <w:rPr>
                <w:sz w:val="20"/>
                <w:lang w:val="fr-CA"/>
              </w:rPr>
              <w:t>)</w:t>
            </w:r>
          </w:p>
        </w:tc>
      </w:tr>
      <w:tr w:rsidR="00FD4E6C" w:rsidRPr="002C08D0" w:rsidTr="00576300">
        <w:trPr>
          <w:gridAfter w:val="1"/>
          <w:wAfter w:w="47" w:type="pct"/>
        </w:trPr>
        <w:tc>
          <w:tcPr>
            <w:tcW w:w="4953" w:type="pct"/>
            <w:gridSpan w:val="6"/>
          </w:tcPr>
          <w:p w:rsidR="00FD4E6C" w:rsidRPr="00FD4E6C" w:rsidRDefault="00FD4E6C" w:rsidP="00BA286E">
            <w:pPr>
              <w:pStyle w:val="SCCLsocParty"/>
              <w:jc w:val="both"/>
              <w:rPr>
                <w:b/>
                <w:sz w:val="20"/>
                <w:szCs w:val="20"/>
              </w:rPr>
            </w:pPr>
            <w:r w:rsidRPr="00FD4E6C">
              <w:rPr>
                <w:sz w:val="20"/>
              </w:rPr>
              <w:t xml:space="preserve">Les requêtes sollicitant l’autorisation de présenter une nouvelle preuve sont rejetées. La demande d’autorisation d’appel de l’arrêt de la </w:t>
            </w:r>
            <w:r w:rsidRPr="00FD4E6C">
              <w:rPr>
                <w:sz w:val="20"/>
                <w:lang w:val="fr-FR"/>
              </w:rPr>
              <w:t>Cour d’appel de l’Ontario</w:t>
            </w:r>
            <w:r w:rsidRPr="00FD4E6C">
              <w:rPr>
                <w:sz w:val="20"/>
              </w:rPr>
              <w:t xml:space="preserve">, numéros </w:t>
            </w:r>
            <w:r w:rsidRPr="00FD4E6C">
              <w:rPr>
                <w:sz w:val="20"/>
                <w:lang w:val="fr-FR"/>
              </w:rPr>
              <w:t>C61581 et C62716, 2017 ONCA 516</w:t>
            </w:r>
            <w:r w:rsidRPr="00FD4E6C">
              <w:rPr>
                <w:sz w:val="20"/>
              </w:rPr>
              <w:t xml:space="preserve">, daté du </w:t>
            </w:r>
            <w:r w:rsidRPr="00FD4E6C">
              <w:rPr>
                <w:sz w:val="20"/>
                <w:lang w:val="fr-FR"/>
              </w:rPr>
              <w:t>20 juin 2017</w:t>
            </w:r>
            <w:r w:rsidRPr="00FD4E6C">
              <w:rPr>
                <w:sz w:val="20"/>
              </w:rPr>
              <w:t xml:space="preserve">, est rejetée avec dépens en faveur de l’intimé </w:t>
            </w:r>
            <w:r w:rsidRPr="00FD4E6C">
              <w:rPr>
                <w:sz w:val="20"/>
                <w:lang w:val="fr-FR"/>
              </w:rPr>
              <w:t xml:space="preserve">Michael </w:t>
            </w:r>
            <w:proofErr w:type="spellStart"/>
            <w:r w:rsidRPr="00FD4E6C">
              <w:rPr>
                <w:sz w:val="20"/>
                <w:lang w:val="fr-FR"/>
              </w:rPr>
              <w:t>Childs</w:t>
            </w:r>
            <w:proofErr w:type="spellEnd"/>
            <w:r w:rsidRPr="00FD4E6C">
              <w:rPr>
                <w:sz w:val="20"/>
                <w:lang w:val="fr-FR"/>
              </w:rPr>
              <w:t xml:space="preserve"> et de l’intervenante Wendy </w:t>
            </w:r>
            <w:proofErr w:type="spellStart"/>
            <w:r w:rsidRPr="00FD4E6C">
              <w:rPr>
                <w:sz w:val="20"/>
                <w:lang w:val="fr-FR"/>
              </w:rPr>
              <w:t>Griesdorf</w:t>
            </w:r>
            <w:proofErr w:type="spellEnd"/>
            <w:r w:rsidRPr="00FD4E6C">
              <w:rPr>
                <w:sz w:val="20"/>
              </w:rPr>
              <w:t>.</w:t>
            </w:r>
          </w:p>
        </w:tc>
      </w:tr>
      <w:tr w:rsidR="00544BDC" w:rsidRPr="002C08D0" w:rsidTr="00576300">
        <w:trPr>
          <w:gridAfter w:val="1"/>
          <w:wAfter w:w="47" w:type="pct"/>
        </w:trPr>
        <w:tc>
          <w:tcPr>
            <w:tcW w:w="4953" w:type="pct"/>
            <w:gridSpan w:val="6"/>
          </w:tcPr>
          <w:p w:rsidR="00544BDC" w:rsidRPr="00B04AB2" w:rsidRDefault="00544BDC" w:rsidP="00BA286E">
            <w:pPr>
              <w:jc w:val="both"/>
              <w:rPr>
                <w:sz w:val="20"/>
                <w:lang w:val="fr-CA"/>
              </w:rPr>
            </w:pPr>
            <w:r w:rsidRPr="00B04AB2">
              <w:rPr>
                <w:sz w:val="20"/>
                <w:lang w:val="fr-CA"/>
              </w:rPr>
              <w:t xml:space="preserve">Procédure civile – Différend opposant le demandeur et ses frères et sœur à propos de soins prodigués à leur mère âgée – Y a-t-il eu atteinte aux droits de la mère à la justice fondamentale? – La Cour d’appel a-t-elle eu tort de ne pas conclure que le juge de première instance avait commis des erreurs manifestes et dominantes? – La Cour d’appel a-t-elle eu tort de conclure que la sœur du demandeur devait agir comme fournisseuse de soins à temps plein? – La Cour d’appel a-t-elle eu tort de conclure qu’il était raisonnable et licite que le juge de première instance accorde une rémunération à titre de gestionnaire de soins alors que la dispense de soins à plein temps était attendue? – La Cour d’appel a-t-elle eu tort d’admettre que l’avocate nommée en application de la </w:t>
            </w:r>
            <w:r w:rsidRPr="00B04AB2">
              <w:rPr>
                <w:i/>
                <w:sz w:val="20"/>
                <w:lang w:val="fr-CA"/>
              </w:rPr>
              <w:t>Loi de 1992 sur la prise de décisions au nom d'autrui</w:t>
            </w:r>
            <w:r w:rsidRPr="00B04AB2">
              <w:rPr>
                <w:sz w:val="20"/>
                <w:lang w:val="fr-CA"/>
              </w:rPr>
              <w:t>, L.O. 1992, ch. 30, bénéficie d’un privilège? – La Cour d’appel a-t-elle commis une erreur en ce qui concerne la portée des documents exclus, par l’ordonnance relative à la preuve, en ce qui concerne l’avocate nommée en vertu de l’art. 3? – La Cour d’appel a-t-elle eu tort de louer le travail de l’avocate nommée en vertu de l’art. 3?</w:t>
            </w:r>
          </w:p>
        </w:tc>
      </w:tr>
      <w:tr w:rsidR="00544BDC" w:rsidRPr="002C08D0" w:rsidTr="00576300">
        <w:trPr>
          <w:gridAfter w:val="1"/>
          <w:wAfter w:w="47" w:type="pct"/>
        </w:trPr>
        <w:tc>
          <w:tcPr>
            <w:tcW w:w="4953" w:type="pct"/>
            <w:gridSpan w:val="6"/>
          </w:tcPr>
          <w:p w:rsidR="00544BDC" w:rsidRPr="00B04AB2" w:rsidRDefault="00544BDC" w:rsidP="00BA286E">
            <w:pPr>
              <w:jc w:val="both"/>
              <w:rPr>
                <w:sz w:val="20"/>
                <w:lang w:val="fr-CA"/>
              </w:rPr>
            </w:pPr>
          </w:p>
        </w:tc>
      </w:tr>
      <w:tr w:rsidR="00544BDC" w:rsidRPr="002C08D0" w:rsidTr="00576300">
        <w:trPr>
          <w:gridAfter w:val="1"/>
          <w:wAfter w:w="47" w:type="pct"/>
        </w:trPr>
        <w:tc>
          <w:tcPr>
            <w:tcW w:w="4953" w:type="pct"/>
            <w:gridSpan w:val="6"/>
          </w:tcPr>
          <w:p w:rsidR="00544BDC" w:rsidRPr="00B04AB2" w:rsidRDefault="00544BDC" w:rsidP="00BA286E">
            <w:pPr>
              <w:jc w:val="both"/>
              <w:rPr>
                <w:sz w:val="20"/>
                <w:lang w:val="fr-CA"/>
              </w:rPr>
            </w:pPr>
            <w:r w:rsidRPr="00B04AB2">
              <w:rPr>
                <w:sz w:val="20"/>
                <w:lang w:val="fr-CA"/>
              </w:rPr>
              <w:t xml:space="preserve">Un différend oppose Peter Childs, ses deux frères et sa sœur à propos des soins prodigués à leur mère, Eileen Childs. Madame Childs, âgée de 90 ans, est atteinte de la maladie d’Alzheimer. Michael Childs et Andrew Childs ont présenté une demande sollicitant un jugement déclaratoire de l’incapacité de Mme Childs, la révocation des procurations actuelles en faveur des quatre enfants et leur nomination à titre de tuteurs aux soins de la personne et aux biens de leur mère. Ils ont nommé Peter Childs, Caroline Childs et le tuteur et curateur public de l’Ontario à titre d’intimés. Par ailleurs, Peter et Caroline ont présenté une demande pour que Peter soit nommé tuteur aux biens de Mme Childs et que Caroline soit nommée tutrice aux soins de sa personne. En outre, ils ont demandé et obtenu la nomination d’une avocate pour leur mère en application de l’art. 3 de la </w:t>
            </w:r>
            <w:r w:rsidRPr="00B04AB2">
              <w:rPr>
                <w:i/>
                <w:sz w:val="20"/>
                <w:lang w:val="fr-CA"/>
              </w:rPr>
              <w:t>Loi de 1992 sur la prise de décisions au nom d'autrui</w:t>
            </w:r>
            <w:r w:rsidRPr="00B04AB2">
              <w:rPr>
                <w:sz w:val="20"/>
                <w:lang w:val="fr-CA"/>
              </w:rPr>
              <w:t>, L.O. 1992, ch. 30.</w:t>
            </w:r>
          </w:p>
        </w:tc>
      </w:tr>
      <w:tr w:rsidR="00544BDC" w:rsidRPr="002C08D0" w:rsidTr="00576300">
        <w:tblPrEx>
          <w:tblCellMar>
            <w:bottom w:w="0" w:type="dxa"/>
          </w:tblCellMar>
        </w:tblPrEx>
        <w:trPr>
          <w:trHeight w:val="369"/>
        </w:trPr>
        <w:tc>
          <w:tcPr>
            <w:tcW w:w="2368" w:type="pct"/>
            <w:gridSpan w:val="2"/>
          </w:tcPr>
          <w:p w:rsidR="00544BDC" w:rsidRPr="00B04AB2" w:rsidRDefault="00544BDC" w:rsidP="00BA286E">
            <w:pPr>
              <w:jc w:val="both"/>
              <w:rPr>
                <w:sz w:val="20"/>
                <w:lang w:val="fr-CA"/>
              </w:rPr>
            </w:pPr>
          </w:p>
        </w:tc>
        <w:tc>
          <w:tcPr>
            <w:tcW w:w="267" w:type="pct"/>
            <w:gridSpan w:val="2"/>
          </w:tcPr>
          <w:p w:rsidR="00544BDC" w:rsidRPr="00B04AB2" w:rsidRDefault="00544BDC" w:rsidP="00BA286E">
            <w:pPr>
              <w:jc w:val="both"/>
              <w:rPr>
                <w:sz w:val="20"/>
                <w:lang w:val="fr-CA"/>
              </w:rPr>
            </w:pPr>
          </w:p>
        </w:tc>
        <w:tc>
          <w:tcPr>
            <w:tcW w:w="2366" w:type="pct"/>
            <w:gridSpan w:val="3"/>
          </w:tcPr>
          <w:p w:rsidR="00544BDC" w:rsidRPr="00B04AB2" w:rsidRDefault="00544BDC" w:rsidP="00BA286E">
            <w:pPr>
              <w:jc w:val="both"/>
              <w:rPr>
                <w:sz w:val="20"/>
                <w:lang w:val="fr-CA"/>
              </w:rPr>
            </w:pPr>
          </w:p>
        </w:tc>
      </w:tr>
      <w:tr w:rsidR="00544BDC" w:rsidRPr="002C08D0" w:rsidTr="00576300">
        <w:tblPrEx>
          <w:tblCellMar>
            <w:bottom w:w="0" w:type="dxa"/>
          </w:tblCellMar>
        </w:tblPrEx>
        <w:tc>
          <w:tcPr>
            <w:tcW w:w="2368" w:type="pct"/>
            <w:gridSpan w:val="2"/>
          </w:tcPr>
          <w:p w:rsidR="00544BDC" w:rsidRPr="00B04AB2" w:rsidRDefault="00544BDC" w:rsidP="00BA286E">
            <w:pPr>
              <w:jc w:val="both"/>
              <w:rPr>
                <w:sz w:val="20"/>
                <w:lang w:val="fr-CA"/>
              </w:rPr>
            </w:pPr>
            <w:r w:rsidRPr="00B04AB2">
              <w:rPr>
                <w:sz w:val="20"/>
                <w:lang w:val="fr-CA"/>
              </w:rPr>
              <w:t>25 juin 2015</w:t>
            </w:r>
          </w:p>
          <w:p w:rsidR="00544BDC" w:rsidRPr="00B04AB2" w:rsidRDefault="00544BDC" w:rsidP="00BA286E">
            <w:pPr>
              <w:jc w:val="both"/>
              <w:rPr>
                <w:sz w:val="20"/>
                <w:lang w:val="fr-CA"/>
              </w:rPr>
            </w:pPr>
            <w:r w:rsidRPr="00B04AB2">
              <w:rPr>
                <w:sz w:val="20"/>
                <w:lang w:val="fr-CA"/>
              </w:rPr>
              <w:t>Cour supérieure de justice de l’Ontario</w:t>
            </w:r>
          </w:p>
          <w:p w:rsidR="00544BDC" w:rsidRPr="00B04AB2" w:rsidRDefault="00544BDC" w:rsidP="00BA286E">
            <w:pPr>
              <w:jc w:val="both"/>
              <w:rPr>
                <w:sz w:val="20"/>
                <w:lang w:val="fr-CA"/>
              </w:rPr>
            </w:pPr>
            <w:r w:rsidRPr="00B04AB2">
              <w:rPr>
                <w:sz w:val="20"/>
                <w:lang w:val="fr-CA"/>
              </w:rPr>
              <w:t>(Juge Tranmer)</w:t>
            </w:r>
          </w:p>
          <w:p w:rsidR="00544BDC" w:rsidRPr="00B04AB2" w:rsidRDefault="00C53CD4" w:rsidP="00BA286E">
            <w:pPr>
              <w:jc w:val="both"/>
              <w:rPr>
                <w:sz w:val="20"/>
                <w:lang w:val="fr-CA"/>
              </w:rPr>
            </w:pPr>
            <w:hyperlink r:id="rId43" w:history="1">
              <w:r w:rsidR="00544BDC" w:rsidRPr="00B04AB2">
                <w:rPr>
                  <w:rStyle w:val="Hyperlink"/>
                  <w:sz w:val="20"/>
                  <w:lang w:val="fr-CA"/>
                </w:rPr>
                <w:t>2015 ONSC 4036</w:t>
              </w:r>
              <w:r w:rsidR="00544BDC" w:rsidRPr="00B04AB2">
                <w:rPr>
                  <w:rStyle w:val="reflex3-alt"/>
                  <w:sz w:val="20"/>
                  <w:lang w:val="fr-CA"/>
                </w:rPr>
                <w:t xml:space="preserve"> </w:t>
              </w:r>
            </w:hyperlink>
            <w:r w:rsidR="00544BDC" w:rsidRPr="00B04AB2">
              <w:rPr>
                <w:sz w:val="20"/>
                <w:lang w:val="fr-CA"/>
              </w:rPr>
              <w:t xml:space="preserve">et </w:t>
            </w:r>
            <w:hyperlink r:id="rId44" w:history="1">
              <w:r w:rsidR="00544BDC" w:rsidRPr="00B04AB2">
                <w:rPr>
                  <w:rStyle w:val="Hyperlink"/>
                  <w:sz w:val="20"/>
                  <w:lang w:val="fr-CA"/>
                </w:rPr>
                <w:t>2015 ONSC 6616</w:t>
              </w:r>
            </w:hyperlink>
          </w:p>
        </w:tc>
        <w:tc>
          <w:tcPr>
            <w:tcW w:w="267" w:type="pct"/>
            <w:gridSpan w:val="2"/>
          </w:tcPr>
          <w:p w:rsidR="00544BDC" w:rsidRPr="00B04AB2" w:rsidRDefault="00544BDC" w:rsidP="00BA286E">
            <w:pPr>
              <w:jc w:val="both"/>
              <w:rPr>
                <w:sz w:val="20"/>
                <w:lang w:val="fr-CA"/>
              </w:rPr>
            </w:pPr>
          </w:p>
        </w:tc>
        <w:tc>
          <w:tcPr>
            <w:tcW w:w="2366" w:type="pct"/>
            <w:gridSpan w:val="3"/>
          </w:tcPr>
          <w:p w:rsidR="00544BDC" w:rsidRPr="00B04AB2" w:rsidRDefault="00544BDC" w:rsidP="00BA286E">
            <w:pPr>
              <w:jc w:val="both"/>
              <w:rPr>
                <w:sz w:val="20"/>
                <w:lang w:val="fr-CA"/>
              </w:rPr>
            </w:pPr>
            <w:r w:rsidRPr="00B04AB2">
              <w:rPr>
                <w:sz w:val="20"/>
                <w:lang w:val="fr-CA"/>
              </w:rPr>
              <w:t xml:space="preserve">Déclaration d’incapacité et nomination de tuteurs à la suite d’une demande sous le régime de la </w:t>
            </w:r>
            <w:r w:rsidRPr="00B04AB2">
              <w:rPr>
                <w:i/>
                <w:sz w:val="20"/>
                <w:lang w:val="fr-CA"/>
              </w:rPr>
              <w:t>Loi de 1992 sur la prise de décisions au nom d'autrui</w:t>
            </w:r>
            <w:r w:rsidRPr="00B04AB2">
              <w:rPr>
                <w:sz w:val="20"/>
                <w:lang w:val="fr-CA"/>
              </w:rPr>
              <w:t>, L.O. 1992; jugement accueillant la motion en modification d’ordonnances et rejetant la motion en vue de contraindre la reddition de comptes</w:t>
            </w:r>
          </w:p>
          <w:p w:rsidR="00544BDC" w:rsidRPr="00B04AB2" w:rsidRDefault="00544BDC" w:rsidP="00BA286E">
            <w:pPr>
              <w:jc w:val="both"/>
              <w:rPr>
                <w:sz w:val="20"/>
                <w:lang w:val="fr-CA"/>
              </w:rPr>
            </w:pPr>
          </w:p>
        </w:tc>
      </w:tr>
      <w:tr w:rsidR="00544BDC" w:rsidRPr="002C08D0" w:rsidTr="00576300">
        <w:tblPrEx>
          <w:tblCellMar>
            <w:bottom w:w="0" w:type="dxa"/>
          </w:tblCellMar>
        </w:tblPrEx>
        <w:tc>
          <w:tcPr>
            <w:tcW w:w="2368" w:type="pct"/>
            <w:gridSpan w:val="2"/>
          </w:tcPr>
          <w:p w:rsidR="00544BDC" w:rsidRPr="00B04AB2" w:rsidRDefault="00544BDC" w:rsidP="00BA286E">
            <w:pPr>
              <w:jc w:val="both"/>
              <w:rPr>
                <w:sz w:val="20"/>
                <w:lang w:val="fr-CA"/>
              </w:rPr>
            </w:pPr>
            <w:r w:rsidRPr="00B04AB2">
              <w:rPr>
                <w:sz w:val="20"/>
                <w:lang w:val="fr-CA"/>
              </w:rPr>
              <w:t>28 mars 2017</w:t>
            </w:r>
          </w:p>
          <w:p w:rsidR="00544BDC" w:rsidRPr="00B04AB2" w:rsidRDefault="00544BDC" w:rsidP="00BA286E">
            <w:pPr>
              <w:jc w:val="both"/>
              <w:rPr>
                <w:sz w:val="20"/>
                <w:lang w:val="fr-CA"/>
              </w:rPr>
            </w:pPr>
            <w:r w:rsidRPr="00B04AB2">
              <w:rPr>
                <w:sz w:val="20"/>
                <w:lang w:val="fr-CA"/>
              </w:rPr>
              <w:t>Cour d’appel de l’Ontario</w:t>
            </w:r>
          </w:p>
          <w:p w:rsidR="00544BDC" w:rsidRPr="00B04AB2" w:rsidRDefault="00544BDC" w:rsidP="00BA286E">
            <w:pPr>
              <w:jc w:val="both"/>
              <w:rPr>
                <w:sz w:val="20"/>
                <w:lang w:val="fr-CA"/>
              </w:rPr>
            </w:pPr>
            <w:r w:rsidRPr="00B04AB2">
              <w:rPr>
                <w:sz w:val="20"/>
                <w:lang w:val="fr-CA"/>
              </w:rPr>
              <w:t>(Juges Simmons)</w:t>
            </w:r>
          </w:p>
          <w:p w:rsidR="00544BDC" w:rsidRPr="00B04AB2" w:rsidRDefault="00544BDC" w:rsidP="00BA286E">
            <w:pPr>
              <w:jc w:val="both"/>
              <w:rPr>
                <w:sz w:val="20"/>
                <w:lang w:val="fr-CA"/>
              </w:rPr>
            </w:pPr>
            <w:r w:rsidRPr="00B04AB2">
              <w:rPr>
                <w:sz w:val="20"/>
                <w:lang w:val="fr-CA"/>
              </w:rPr>
              <w:t>M47021, M47501, M47502, M47503 et M47315</w:t>
            </w:r>
          </w:p>
          <w:p w:rsidR="00544BDC" w:rsidRPr="00B04AB2" w:rsidRDefault="00544BDC" w:rsidP="00BA286E">
            <w:pPr>
              <w:jc w:val="both"/>
              <w:rPr>
                <w:sz w:val="20"/>
                <w:lang w:val="fr-CA"/>
              </w:rPr>
            </w:pPr>
          </w:p>
        </w:tc>
        <w:tc>
          <w:tcPr>
            <w:tcW w:w="267" w:type="pct"/>
            <w:gridSpan w:val="2"/>
          </w:tcPr>
          <w:p w:rsidR="00544BDC" w:rsidRPr="00B04AB2" w:rsidRDefault="00544BDC" w:rsidP="00BA286E">
            <w:pPr>
              <w:jc w:val="both"/>
              <w:rPr>
                <w:sz w:val="20"/>
                <w:lang w:val="fr-CA"/>
              </w:rPr>
            </w:pPr>
          </w:p>
        </w:tc>
        <w:tc>
          <w:tcPr>
            <w:tcW w:w="2366" w:type="pct"/>
            <w:gridSpan w:val="3"/>
          </w:tcPr>
          <w:p w:rsidR="00544BDC" w:rsidRPr="00B04AB2" w:rsidRDefault="00544BDC" w:rsidP="00BA286E">
            <w:pPr>
              <w:jc w:val="both"/>
              <w:rPr>
                <w:sz w:val="20"/>
                <w:lang w:val="fr-CA"/>
              </w:rPr>
            </w:pPr>
            <w:r w:rsidRPr="00B04AB2">
              <w:rPr>
                <w:sz w:val="20"/>
                <w:lang w:val="fr-CA"/>
              </w:rPr>
              <w:t xml:space="preserve">Arrêt accueillant en partie l’autorisation d’interjeter appel des ordonnances relatives aux dépens, accueillant les demandes de prorogation de délai et d’autorisation d’interjeter appel de la motion en modification, rejetant la demande d’autorisation d’interjeter appel de la décision rendue sur la motion en reddition de comptes et accordant à l’avocate nommée en application de l’art. 3 de la </w:t>
            </w:r>
            <w:r w:rsidRPr="00B04AB2">
              <w:rPr>
                <w:i/>
                <w:sz w:val="20"/>
                <w:lang w:val="fr-CA"/>
              </w:rPr>
              <w:t>Loi de 1992 sur la prise de décisions au nom d'autrui</w:t>
            </w:r>
            <w:r w:rsidRPr="00B04AB2">
              <w:rPr>
                <w:sz w:val="20"/>
                <w:lang w:val="fr-CA"/>
              </w:rPr>
              <w:t xml:space="preserve"> l’autorisation d’intervenir</w:t>
            </w:r>
          </w:p>
          <w:p w:rsidR="00544BDC" w:rsidRPr="00B04AB2" w:rsidRDefault="00544BDC" w:rsidP="00BA286E">
            <w:pPr>
              <w:jc w:val="both"/>
              <w:rPr>
                <w:sz w:val="20"/>
                <w:lang w:val="fr-CA"/>
              </w:rPr>
            </w:pPr>
          </w:p>
        </w:tc>
      </w:tr>
      <w:tr w:rsidR="00544BDC" w:rsidRPr="002C08D0" w:rsidTr="00576300">
        <w:tblPrEx>
          <w:tblCellMar>
            <w:bottom w:w="0" w:type="dxa"/>
          </w:tblCellMar>
        </w:tblPrEx>
        <w:tc>
          <w:tcPr>
            <w:tcW w:w="2368" w:type="pct"/>
            <w:gridSpan w:val="2"/>
          </w:tcPr>
          <w:p w:rsidR="00544BDC" w:rsidRPr="00B04AB2" w:rsidRDefault="00544BDC" w:rsidP="00BA286E">
            <w:pPr>
              <w:jc w:val="both"/>
              <w:rPr>
                <w:sz w:val="20"/>
                <w:lang w:val="fr-CA"/>
              </w:rPr>
            </w:pPr>
            <w:r w:rsidRPr="00B04AB2">
              <w:rPr>
                <w:sz w:val="20"/>
                <w:lang w:val="fr-CA"/>
              </w:rPr>
              <w:t>20 juin 2017</w:t>
            </w:r>
          </w:p>
          <w:p w:rsidR="00544BDC" w:rsidRPr="00B04AB2" w:rsidRDefault="00544BDC" w:rsidP="00BA286E">
            <w:pPr>
              <w:jc w:val="both"/>
              <w:rPr>
                <w:sz w:val="20"/>
                <w:lang w:val="fr-CA"/>
              </w:rPr>
            </w:pPr>
            <w:r w:rsidRPr="00B04AB2">
              <w:rPr>
                <w:sz w:val="20"/>
                <w:lang w:val="fr-CA"/>
              </w:rPr>
              <w:t>Cour d’appel de l’Ontario</w:t>
            </w:r>
          </w:p>
          <w:p w:rsidR="00544BDC" w:rsidRPr="00B04AB2" w:rsidRDefault="00544BDC" w:rsidP="00BA286E">
            <w:pPr>
              <w:jc w:val="both"/>
              <w:rPr>
                <w:sz w:val="20"/>
                <w:lang w:val="fr-CA"/>
              </w:rPr>
            </w:pPr>
            <w:r w:rsidRPr="00B04AB2">
              <w:rPr>
                <w:sz w:val="20"/>
                <w:lang w:val="fr-CA"/>
              </w:rPr>
              <w:t>(Juges Gillese, Huscroft et Trotter)</w:t>
            </w:r>
          </w:p>
          <w:p w:rsidR="00544BDC" w:rsidRPr="00B04AB2" w:rsidRDefault="00C53CD4" w:rsidP="00BA286E">
            <w:pPr>
              <w:jc w:val="both"/>
              <w:rPr>
                <w:sz w:val="20"/>
                <w:lang w:val="fr-CA"/>
              </w:rPr>
            </w:pPr>
            <w:hyperlink r:id="rId45" w:history="1">
              <w:r w:rsidR="00544BDC" w:rsidRPr="00B04AB2">
                <w:rPr>
                  <w:rStyle w:val="Hyperlink"/>
                  <w:sz w:val="20"/>
                  <w:lang w:val="fr-CA"/>
                </w:rPr>
                <w:t>2017 ONCA 516</w:t>
              </w:r>
            </w:hyperlink>
          </w:p>
          <w:p w:rsidR="00544BDC" w:rsidRPr="00B04AB2" w:rsidRDefault="00544BDC" w:rsidP="00BA286E">
            <w:pPr>
              <w:jc w:val="both"/>
              <w:rPr>
                <w:sz w:val="20"/>
                <w:lang w:val="fr-CA"/>
              </w:rPr>
            </w:pPr>
          </w:p>
        </w:tc>
        <w:tc>
          <w:tcPr>
            <w:tcW w:w="267" w:type="pct"/>
            <w:gridSpan w:val="2"/>
          </w:tcPr>
          <w:p w:rsidR="00544BDC" w:rsidRPr="00B04AB2" w:rsidRDefault="00544BDC" w:rsidP="00BA286E">
            <w:pPr>
              <w:jc w:val="both"/>
              <w:rPr>
                <w:sz w:val="20"/>
                <w:lang w:val="fr-CA"/>
              </w:rPr>
            </w:pPr>
          </w:p>
        </w:tc>
        <w:tc>
          <w:tcPr>
            <w:tcW w:w="2366" w:type="pct"/>
            <w:gridSpan w:val="3"/>
          </w:tcPr>
          <w:p w:rsidR="00544BDC" w:rsidRPr="00B04AB2" w:rsidRDefault="00544BDC" w:rsidP="00BA286E">
            <w:pPr>
              <w:jc w:val="both"/>
              <w:rPr>
                <w:sz w:val="20"/>
                <w:lang w:val="fr-CA"/>
              </w:rPr>
            </w:pPr>
            <w:r w:rsidRPr="00B04AB2">
              <w:rPr>
                <w:sz w:val="20"/>
                <w:lang w:val="fr-CA"/>
              </w:rPr>
              <w:t>Rejet de la motion en réexamen et des appels</w:t>
            </w:r>
          </w:p>
          <w:p w:rsidR="00544BDC" w:rsidRPr="00B04AB2" w:rsidRDefault="00544BDC" w:rsidP="00BA286E">
            <w:pPr>
              <w:jc w:val="both"/>
              <w:rPr>
                <w:sz w:val="20"/>
                <w:lang w:val="fr-CA"/>
              </w:rPr>
            </w:pPr>
          </w:p>
        </w:tc>
      </w:tr>
      <w:tr w:rsidR="00544BDC" w:rsidRPr="002C08D0" w:rsidTr="00576300">
        <w:tblPrEx>
          <w:tblCellMar>
            <w:bottom w:w="0" w:type="dxa"/>
          </w:tblCellMar>
        </w:tblPrEx>
        <w:tc>
          <w:tcPr>
            <w:tcW w:w="2368" w:type="pct"/>
            <w:gridSpan w:val="2"/>
          </w:tcPr>
          <w:p w:rsidR="00544BDC" w:rsidRPr="00B04AB2" w:rsidRDefault="00544BDC" w:rsidP="00BA286E">
            <w:pPr>
              <w:jc w:val="both"/>
              <w:rPr>
                <w:sz w:val="20"/>
                <w:lang w:val="fr-CA"/>
              </w:rPr>
            </w:pPr>
            <w:r w:rsidRPr="00B04AB2">
              <w:rPr>
                <w:sz w:val="20"/>
                <w:lang w:val="fr-CA"/>
              </w:rPr>
              <w:t>19 septembre 2017</w:t>
            </w:r>
          </w:p>
          <w:p w:rsidR="00544BDC" w:rsidRPr="00B04AB2" w:rsidRDefault="00544BDC" w:rsidP="00BA286E">
            <w:pPr>
              <w:jc w:val="both"/>
              <w:rPr>
                <w:sz w:val="20"/>
                <w:lang w:val="fr-CA"/>
              </w:rPr>
            </w:pPr>
            <w:r w:rsidRPr="00B04AB2">
              <w:rPr>
                <w:sz w:val="20"/>
                <w:lang w:val="fr-CA"/>
              </w:rPr>
              <w:t>Cour suprême du Canada</w:t>
            </w:r>
          </w:p>
        </w:tc>
        <w:tc>
          <w:tcPr>
            <w:tcW w:w="267" w:type="pct"/>
            <w:gridSpan w:val="2"/>
          </w:tcPr>
          <w:p w:rsidR="00544BDC" w:rsidRPr="00B04AB2" w:rsidRDefault="00544BDC" w:rsidP="00BA286E">
            <w:pPr>
              <w:jc w:val="both"/>
              <w:rPr>
                <w:sz w:val="20"/>
                <w:lang w:val="fr-CA"/>
              </w:rPr>
            </w:pPr>
          </w:p>
        </w:tc>
        <w:tc>
          <w:tcPr>
            <w:tcW w:w="2366" w:type="pct"/>
            <w:gridSpan w:val="3"/>
          </w:tcPr>
          <w:p w:rsidR="00544BDC" w:rsidRPr="00B04AB2" w:rsidRDefault="00544BDC" w:rsidP="00BA286E">
            <w:pPr>
              <w:jc w:val="both"/>
              <w:rPr>
                <w:sz w:val="20"/>
                <w:lang w:val="fr-CA"/>
              </w:rPr>
            </w:pPr>
            <w:r w:rsidRPr="00B04AB2">
              <w:rPr>
                <w:sz w:val="20"/>
                <w:lang w:val="fr-CA"/>
              </w:rPr>
              <w:t>Dépôt de la demande d’autorisation d’appel</w:t>
            </w:r>
          </w:p>
          <w:p w:rsidR="00544BDC" w:rsidRPr="00B04AB2" w:rsidRDefault="00544BDC" w:rsidP="00BA286E">
            <w:pPr>
              <w:jc w:val="both"/>
              <w:rPr>
                <w:sz w:val="20"/>
                <w:lang w:val="fr-CA"/>
              </w:rPr>
            </w:pPr>
          </w:p>
        </w:tc>
      </w:tr>
      <w:tr w:rsidR="00544BDC" w:rsidRPr="00B04AB2" w:rsidTr="00576300">
        <w:trPr>
          <w:gridAfter w:val="1"/>
          <w:wAfter w:w="47" w:type="pct"/>
        </w:trPr>
        <w:tc>
          <w:tcPr>
            <w:tcW w:w="537" w:type="pct"/>
          </w:tcPr>
          <w:p w:rsidR="00544BDC" w:rsidRPr="00B04AB2" w:rsidRDefault="00544BDC" w:rsidP="00BA286E">
            <w:pPr>
              <w:jc w:val="both"/>
              <w:rPr>
                <w:sz w:val="20"/>
              </w:rPr>
            </w:pPr>
            <w:r w:rsidRPr="00B04AB2">
              <w:rPr>
                <w:rStyle w:val="SCCFileNumberChar"/>
                <w:sz w:val="20"/>
                <w:szCs w:val="20"/>
              </w:rPr>
              <w:lastRenderedPageBreak/>
              <w:t>37830</w:t>
            </w:r>
          </w:p>
        </w:tc>
        <w:tc>
          <w:tcPr>
            <w:tcW w:w="4416" w:type="pct"/>
            <w:gridSpan w:val="5"/>
          </w:tcPr>
          <w:p w:rsidR="00544BDC" w:rsidRPr="00E95CED" w:rsidRDefault="00544BDC" w:rsidP="00BA286E">
            <w:pPr>
              <w:pStyle w:val="SCCLsocParty"/>
              <w:jc w:val="both"/>
              <w:rPr>
                <w:b/>
                <w:sz w:val="20"/>
                <w:szCs w:val="20"/>
                <w:lang w:val="en-US"/>
              </w:rPr>
            </w:pPr>
            <w:r w:rsidRPr="00E95CED">
              <w:rPr>
                <w:b/>
                <w:sz w:val="20"/>
                <w:szCs w:val="20"/>
                <w:lang w:val="en-US"/>
              </w:rPr>
              <w:t>Mary Ranieri v. Her Majesty the Queen</w:t>
            </w:r>
          </w:p>
          <w:p w:rsidR="00544BDC" w:rsidRPr="00B04AB2" w:rsidRDefault="00544BDC" w:rsidP="00BA286E">
            <w:pPr>
              <w:jc w:val="both"/>
              <w:rPr>
                <w:sz w:val="20"/>
              </w:rPr>
            </w:pPr>
            <w:r w:rsidRPr="00B04AB2">
              <w:rPr>
                <w:sz w:val="20"/>
              </w:rPr>
              <w:t>(Ont.) (Criminal) (By Leave)</w:t>
            </w:r>
          </w:p>
        </w:tc>
      </w:tr>
      <w:tr w:rsidR="00576300" w:rsidRPr="00B04AB2" w:rsidTr="00576300">
        <w:trPr>
          <w:gridAfter w:val="1"/>
          <w:wAfter w:w="47" w:type="pct"/>
        </w:trPr>
        <w:tc>
          <w:tcPr>
            <w:tcW w:w="4953" w:type="pct"/>
            <w:gridSpan w:val="6"/>
          </w:tcPr>
          <w:p w:rsidR="00576300" w:rsidRPr="00576300" w:rsidRDefault="00576300" w:rsidP="00BA286E">
            <w:pPr>
              <w:pStyle w:val="SCCLsocParty"/>
              <w:jc w:val="both"/>
              <w:rPr>
                <w:b/>
                <w:sz w:val="20"/>
                <w:szCs w:val="20"/>
                <w:lang w:val="en-US"/>
              </w:rPr>
            </w:pPr>
            <w:r w:rsidRPr="00576300">
              <w:rPr>
                <w:sz w:val="20"/>
                <w:lang w:val="en-US"/>
              </w:rPr>
              <w:t>The motion for an extension of time to serve and file the response is granted. The application for leave to appeal from the judgment of the Court of Appeal for Ontario, Number C63013, dated September 5, 2017, is dismissed.</w:t>
            </w:r>
          </w:p>
        </w:tc>
      </w:tr>
      <w:tr w:rsidR="00544BDC" w:rsidRPr="00B04AB2" w:rsidTr="00576300">
        <w:trPr>
          <w:gridAfter w:val="1"/>
          <w:wAfter w:w="47" w:type="pct"/>
        </w:trPr>
        <w:tc>
          <w:tcPr>
            <w:tcW w:w="4953" w:type="pct"/>
            <w:gridSpan w:val="6"/>
          </w:tcPr>
          <w:p w:rsidR="00544BDC" w:rsidRPr="00B04AB2" w:rsidRDefault="00544BDC" w:rsidP="00BA286E">
            <w:pPr>
              <w:jc w:val="both"/>
              <w:rPr>
                <w:sz w:val="20"/>
              </w:rPr>
            </w:pPr>
            <w:r w:rsidRPr="00B04AB2">
              <w:rPr>
                <w:sz w:val="20"/>
              </w:rPr>
              <w:t>Criminal law – Appeal – Powers of Court of Appeal – Application for leave to appeal to the Court of Appeal denied – Whether the Court of appeal erred – Whether the applicant is immune from the application of Federal and Provincial law – Whether there are any issues of public importance raised.</w:t>
            </w:r>
          </w:p>
        </w:tc>
      </w:tr>
      <w:tr w:rsidR="00544BDC" w:rsidRPr="00B04AB2" w:rsidTr="00576300">
        <w:trPr>
          <w:gridAfter w:val="1"/>
          <w:wAfter w:w="47" w:type="pct"/>
        </w:trPr>
        <w:tc>
          <w:tcPr>
            <w:tcW w:w="4953" w:type="pct"/>
            <w:gridSpan w:val="6"/>
          </w:tcPr>
          <w:p w:rsidR="00544BDC" w:rsidRPr="00B04AB2" w:rsidRDefault="00544BDC" w:rsidP="00BA286E">
            <w:pPr>
              <w:jc w:val="both"/>
              <w:rPr>
                <w:sz w:val="20"/>
              </w:rPr>
            </w:pPr>
          </w:p>
        </w:tc>
      </w:tr>
      <w:tr w:rsidR="00544BDC" w:rsidRPr="00B04AB2" w:rsidTr="00576300">
        <w:trPr>
          <w:gridAfter w:val="1"/>
          <w:wAfter w:w="47" w:type="pct"/>
        </w:trPr>
        <w:tc>
          <w:tcPr>
            <w:tcW w:w="4953" w:type="pct"/>
            <w:gridSpan w:val="6"/>
          </w:tcPr>
          <w:p w:rsidR="00544BDC" w:rsidRPr="00B04AB2" w:rsidRDefault="00544BDC" w:rsidP="00BA286E">
            <w:pPr>
              <w:jc w:val="both"/>
              <w:rPr>
                <w:sz w:val="20"/>
              </w:rPr>
            </w:pPr>
            <w:r w:rsidRPr="00B04AB2">
              <w:rPr>
                <w:sz w:val="20"/>
              </w:rPr>
              <w:t>Ms. Ranieri was found not criminally responsible (NCR) of uttering threats and assault with intent to resist arrest by reason of mental disorder. Ms. Ranieri’s summary conviction appeal against the NCR verdict and the underlying findings of guilt was allowed by Edwards J. of the Superior Court of Justice, who remitted the matter back to the Ontario Court of Justice for a new trial. The Court of Appeal denied leave to appeal.</w:t>
            </w:r>
          </w:p>
          <w:p w:rsidR="00544BDC" w:rsidRPr="00B04AB2" w:rsidRDefault="00544BDC" w:rsidP="00BA286E">
            <w:pPr>
              <w:jc w:val="both"/>
              <w:rPr>
                <w:sz w:val="20"/>
              </w:rPr>
            </w:pPr>
          </w:p>
        </w:tc>
      </w:tr>
      <w:tr w:rsidR="00544BDC" w:rsidRPr="00B04AB2" w:rsidTr="00576300">
        <w:trPr>
          <w:gridAfter w:val="1"/>
          <w:wAfter w:w="47" w:type="pct"/>
        </w:trPr>
        <w:tc>
          <w:tcPr>
            <w:tcW w:w="2405" w:type="pct"/>
            <w:gridSpan w:val="3"/>
          </w:tcPr>
          <w:p w:rsidR="00544BDC" w:rsidRPr="00B04AB2" w:rsidRDefault="00544BDC" w:rsidP="00BA286E">
            <w:pPr>
              <w:jc w:val="both"/>
              <w:rPr>
                <w:sz w:val="20"/>
              </w:rPr>
            </w:pPr>
            <w:r w:rsidRPr="00B04AB2">
              <w:rPr>
                <w:sz w:val="20"/>
              </w:rPr>
              <w:t>June 27, 2014</w:t>
            </w:r>
          </w:p>
          <w:p w:rsidR="00544BDC" w:rsidRPr="00B04AB2" w:rsidRDefault="00544BDC" w:rsidP="00BA286E">
            <w:pPr>
              <w:jc w:val="both"/>
              <w:rPr>
                <w:sz w:val="20"/>
              </w:rPr>
            </w:pPr>
            <w:r w:rsidRPr="00B04AB2">
              <w:rPr>
                <w:sz w:val="20"/>
              </w:rPr>
              <w:t>Ontario Superior Court of Justice</w:t>
            </w:r>
          </w:p>
          <w:p w:rsidR="00544BDC" w:rsidRPr="00B04AB2" w:rsidRDefault="00544BDC" w:rsidP="00BA286E">
            <w:pPr>
              <w:jc w:val="both"/>
              <w:rPr>
                <w:sz w:val="20"/>
              </w:rPr>
            </w:pPr>
            <w:r w:rsidRPr="00B04AB2">
              <w:rPr>
                <w:sz w:val="20"/>
              </w:rPr>
              <w:t>(Gee J.)</w:t>
            </w:r>
          </w:p>
          <w:p w:rsidR="00544BDC" w:rsidRPr="00B04AB2" w:rsidRDefault="00544BDC" w:rsidP="00BA286E">
            <w:pPr>
              <w:jc w:val="both"/>
              <w:rPr>
                <w:sz w:val="20"/>
              </w:rPr>
            </w:pPr>
          </w:p>
        </w:tc>
        <w:tc>
          <w:tcPr>
            <w:tcW w:w="241" w:type="pct"/>
            <w:gridSpan w:val="2"/>
          </w:tcPr>
          <w:p w:rsidR="00544BDC" w:rsidRPr="00B04AB2" w:rsidRDefault="00544BDC" w:rsidP="00BA286E">
            <w:pPr>
              <w:jc w:val="both"/>
              <w:rPr>
                <w:sz w:val="20"/>
              </w:rPr>
            </w:pPr>
          </w:p>
        </w:tc>
        <w:tc>
          <w:tcPr>
            <w:tcW w:w="2308" w:type="pct"/>
          </w:tcPr>
          <w:p w:rsidR="00544BDC" w:rsidRPr="00B04AB2" w:rsidRDefault="00544BDC" w:rsidP="00BA286E">
            <w:pPr>
              <w:jc w:val="both"/>
              <w:rPr>
                <w:sz w:val="20"/>
              </w:rPr>
            </w:pPr>
            <w:r w:rsidRPr="00B04AB2">
              <w:rPr>
                <w:sz w:val="20"/>
              </w:rPr>
              <w:t>Applicant found not criminally responsible for offences</w:t>
            </w:r>
          </w:p>
          <w:p w:rsidR="00544BDC" w:rsidRPr="00B04AB2" w:rsidRDefault="00544BDC" w:rsidP="00BA286E">
            <w:pPr>
              <w:jc w:val="both"/>
              <w:rPr>
                <w:sz w:val="20"/>
              </w:rPr>
            </w:pPr>
          </w:p>
        </w:tc>
      </w:tr>
      <w:tr w:rsidR="00544BDC" w:rsidRPr="00B04AB2" w:rsidTr="00576300">
        <w:trPr>
          <w:gridAfter w:val="1"/>
          <w:wAfter w:w="47" w:type="pct"/>
        </w:trPr>
        <w:tc>
          <w:tcPr>
            <w:tcW w:w="2405" w:type="pct"/>
            <w:gridSpan w:val="3"/>
          </w:tcPr>
          <w:p w:rsidR="00544BDC" w:rsidRPr="00B04AB2" w:rsidRDefault="00544BDC" w:rsidP="00BA286E">
            <w:pPr>
              <w:jc w:val="both"/>
              <w:rPr>
                <w:sz w:val="20"/>
              </w:rPr>
            </w:pPr>
            <w:r w:rsidRPr="00B04AB2">
              <w:rPr>
                <w:sz w:val="20"/>
              </w:rPr>
              <w:t>October 20, 2016</w:t>
            </w:r>
          </w:p>
          <w:p w:rsidR="00544BDC" w:rsidRPr="00B04AB2" w:rsidRDefault="00544BDC" w:rsidP="00BA286E">
            <w:pPr>
              <w:jc w:val="both"/>
              <w:rPr>
                <w:sz w:val="20"/>
              </w:rPr>
            </w:pPr>
            <w:r w:rsidRPr="00B04AB2">
              <w:rPr>
                <w:sz w:val="20"/>
              </w:rPr>
              <w:t>Ontario Superior Court of Justice</w:t>
            </w:r>
          </w:p>
          <w:p w:rsidR="00544BDC" w:rsidRPr="00B04AB2" w:rsidRDefault="00544BDC" w:rsidP="00BA286E">
            <w:pPr>
              <w:jc w:val="both"/>
              <w:rPr>
                <w:sz w:val="20"/>
              </w:rPr>
            </w:pPr>
            <w:r w:rsidRPr="00B04AB2">
              <w:rPr>
                <w:sz w:val="20"/>
              </w:rPr>
              <w:t>(Edwards J.)</w:t>
            </w:r>
          </w:p>
          <w:p w:rsidR="00544BDC" w:rsidRPr="00B04AB2" w:rsidRDefault="00544BDC" w:rsidP="00BA286E">
            <w:pPr>
              <w:jc w:val="both"/>
              <w:rPr>
                <w:sz w:val="20"/>
              </w:rPr>
            </w:pPr>
          </w:p>
        </w:tc>
        <w:tc>
          <w:tcPr>
            <w:tcW w:w="241" w:type="pct"/>
            <w:gridSpan w:val="2"/>
          </w:tcPr>
          <w:p w:rsidR="00544BDC" w:rsidRPr="00B04AB2" w:rsidRDefault="00544BDC" w:rsidP="00BA286E">
            <w:pPr>
              <w:jc w:val="both"/>
              <w:rPr>
                <w:sz w:val="20"/>
              </w:rPr>
            </w:pPr>
          </w:p>
        </w:tc>
        <w:tc>
          <w:tcPr>
            <w:tcW w:w="2308" w:type="pct"/>
          </w:tcPr>
          <w:p w:rsidR="00544BDC" w:rsidRPr="00B04AB2" w:rsidRDefault="00544BDC" w:rsidP="00BA286E">
            <w:pPr>
              <w:jc w:val="both"/>
              <w:rPr>
                <w:sz w:val="20"/>
              </w:rPr>
            </w:pPr>
            <w:r w:rsidRPr="00B04AB2">
              <w:rPr>
                <w:sz w:val="20"/>
              </w:rPr>
              <w:t>Appeal allowed, convictions set aside, and new trial ordered</w:t>
            </w:r>
          </w:p>
          <w:p w:rsidR="00544BDC" w:rsidRPr="00B04AB2" w:rsidRDefault="00544BDC" w:rsidP="00BA286E">
            <w:pPr>
              <w:jc w:val="both"/>
              <w:rPr>
                <w:sz w:val="20"/>
              </w:rPr>
            </w:pPr>
          </w:p>
        </w:tc>
      </w:tr>
      <w:tr w:rsidR="00544BDC" w:rsidRPr="00B04AB2" w:rsidTr="00576300">
        <w:trPr>
          <w:gridAfter w:val="1"/>
          <w:wAfter w:w="47" w:type="pct"/>
        </w:trPr>
        <w:tc>
          <w:tcPr>
            <w:tcW w:w="2405" w:type="pct"/>
            <w:gridSpan w:val="3"/>
          </w:tcPr>
          <w:p w:rsidR="00544BDC" w:rsidRPr="00B04AB2" w:rsidRDefault="00544BDC" w:rsidP="00BA286E">
            <w:pPr>
              <w:jc w:val="both"/>
              <w:rPr>
                <w:sz w:val="20"/>
              </w:rPr>
            </w:pPr>
            <w:r w:rsidRPr="00B04AB2">
              <w:rPr>
                <w:sz w:val="20"/>
              </w:rPr>
              <w:t>September 5, 2017</w:t>
            </w:r>
          </w:p>
          <w:p w:rsidR="00544BDC" w:rsidRPr="00B04AB2" w:rsidRDefault="00544BDC" w:rsidP="00BA286E">
            <w:pPr>
              <w:jc w:val="both"/>
              <w:rPr>
                <w:sz w:val="20"/>
              </w:rPr>
            </w:pPr>
            <w:r w:rsidRPr="00B04AB2">
              <w:rPr>
                <w:sz w:val="20"/>
              </w:rPr>
              <w:t>Court of Appeal for Ontario</w:t>
            </w:r>
          </w:p>
          <w:p w:rsidR="00544BDC" w:rsidRPr="00B04AB2" w:rsidRDefault="00544BDC" w:rsidP="00BA286E">
            <w:pPr>
              <w:jc w:val="both"/>
              <w:rPr>
                <w:sz w:val="20"/>
                <w:lang w:val="fr-CA"/>
              </w:rPr>
            </w:pPr>
            <w:r w:rsidRPr="00B04AB2">
              <w:rPr>
                <w:sz w:val="20"/>
                <w:lang w:val="fr-CA"/>
              </w:rPr>
              <w:t>(MacPherson, Rouleau, Miller JJ.A.)</w:t>
            </w:r>
          </w:p>
          <w:p w:rsidR="00544BDC" w:rsidRPr="00B04AB2" w:rsidRDefault="00544BDC" w:rsidP="00BA286E">
            <w:pPr>
              <w:jc w:val="both"/>
              <w:rPr>
                <w:sz w:val="20"/>
                <w:lang w:val="fr-CA"/>
              </w:rPr>
            </w:pPr>
            <w:r w:rsidRPr="00B04AB2">
              <w:rPr>
                <w:sz w:val="20"/>
                <w:lang w:val="fr-CA"/>
              </w:rPr>
              <w:t>C63013</w:t>
            </w:r>
          </w:p>
          <w:p w:rsidR="00544BDC" w:rsidRPr="00B04AB2" w:rsidRDefault="00544BDC" w:rsidP="00BA286E">
            <w:pPr>
              <w:jc w:val="both"/>
              <w:rPr>
                <w:sz w:val="20"/>
                <w:lang w:val="fr-CA"/>
              </w:rPr>
            </w:pPr>
          </w:p>
        </w:tc>
        <w:tc>
          <w:tcPr>
            <w:tcW w:w="241" w:type="pct"/>
            <w:gridSpan w:val="2"/>
          </w:tcPr>
          <w:p w:rsidR="00544BDC" w:rsidRPr="00B04AB2" w:rsidRDefault="00544BDC" w:rsidP="00BA286E">
            <w:pPr>
              <w:jc w:val="both"/>
              <w:rPr>
                <w:sz w:val="20"/>
                <w:lang w:val="fr-CA"/>
              </w:rPr>
            </w:pPr>
          </w:p>
        </w:tc>
        <w:tc>
          <w:tcPr>
            <w:tcW w:w="2308" w:type="pct"/>
          </w:tcPr>
          <w:p w:rsidR="00544BDC" w:rsidRPr="00B04AB2" w:rsidRDefault="00544BDC" w:rsidP="00BA286E">
            <w:pPr>
              <w:jc w:val="both"/>
              <w:rPr>
                <w:sz w:val="20"/>
              </w:rPr>
            </w:pPr>
            <w:r w:rsidRPr="00B04AB2">
              <w:rPr>
                <w:sz w:val="20"/>
              </w:rPr>
              <w:t>Application for leave to appeal denied</w:t>
            </w:r>
          </w:p>
          <w:p w:rsidR="00544BDC" w:rsidRPr="00B04AB2" w:rsidRDefault="00544BDC" w:rsidP="00BA286E">
            <w:pPr>
              <w:jc w:val="both"/>
              <w:rPr>
                <w:sz w:val="20"/>
              </w:rPr>
            </w:pPr>
          </w:p>
        </w:tc>
      </w:tr>
      <w:tr w:rsidR="00544BDC" w:rsidRPr="00B04AB2" w:rsidTr="00576300">
        <w:trPr>
          <w:gridAfter w:val="1"/>
          <w:wAfter w:w="47" w:type="pct"/>
        </w:trPr>
        <w:tc>
          <w:tcPr>
            <w:tcW w:w="2405" w:type="pct"/>
            <w:gridSpan w:val="3"/>
          </w:tcPr>
          <w:p w:rsidR="00544BDC" w:rsidRPr="00B04AB2" w:rsidRDefault="00544BDC" w:rsidP="00BA286E">
            <w:pPr>
              <w:jc w:val="both"/>
              <w:rPr>
                <w:sz w:val="20"/>
              </w:rPr>
            </w:pPr>
            <w:r w:rsidRPr="00B04AB2">
              <w:rPr>
                <w:sz w:val="20"/>
              </w:rPr>
              <w:t>October 26, 2017</w:t>
            </w:r>
          </w:p>
          <w:p w:rsidR="00544BDC" w:rsidRPr="00B04AB2" w:rsidRDefault="00544BDC" w:rsidP="00BA286E">
            <w:pPr>
              <w:jc w:val="both"/>
              <w:rPr>
                <w:sz w:val="20"/>
              </w:rPr>
            </w:pPr>
            <w:r w:rsidRPr="00B04AB2">
              <w:rPr>
                <w:sz w:val="20"/>
              </w:rPr>
              <w:t>Supreme Court of Canada</w:t>
            </w:r>
          </w:p>
          <w:p w:rsidR="00544BDC" w:rsidRPr="00B04AB2" w:rsidRDefault="00544BDC" w:rsidP="00BA286E">
            <w:pPr>
              <w:jc w:val="both"/>
              <w:rPr>
                <w:sz w:val="20"/>
              </w:rPr>
            </w:pPr>
          </w:p>
        </w:tc>
        <w:tc>
          <w:tcPr>
            <w:tcW w:w="241" w:type="pct"/>
            <w:gridSpan w:val="2"/>
          </w:tcPr>
          <w:p w:rsidR="00544BDC" w:rsidRPr="00B04AB2" w:rsidRDefault="00544BDC" w:rsidP="00BA286E">
            <w:pPr>
              <w:jc w:val="both"/>
              <w:rPr>
                <w:sz w:val="20"/>
              </w:rPr>
            </w:pPr>
          </w:p>
        </w:tc>
        <w:tc>
          <w:tcPr>
            <w:tcW w:w="2308" w:type="pct"/>
          </w:tcPr>
          <w:p w:rsidR="00544BDC" w:rsidRPr="00B04AB2" w:rsidRDefault="00544BDC" w:rsidP="00BA286E">
            <w:pPr>
              <w:jc w:val="both"/>
              <w:rPr>
                <w:sz w:val="20"/>
              </w:rPr>
            </w:pPr>
            <w:r w:rsidRPr="00B04AB2">
              <w:rPr>
                <w:sz w:val="20"/>
              </w:rPr>
              <w:t>Application for leave to appeal filed</w:t>
            </w:r>
          </w:p>
        </w:tc>
      </w:tr>
      <w:tr w:rsidR="00544BDC" w:rsidRPr="00B04AB2" w:rsidTr="00576300">
        <w:trPr>
          <w:gridAfter w:val="1"/>
          <w:wAfter w:w="47" w:type="pct"/>
        </w:trPr>
        <w:tc>
          <w:tcPr>
            <w:tcW w:w="2405" w:type="pct"/>
            <w:gridSpan w:val="3"/>
          </w:tcPr>
          <w:p w:rsidR="00544BDC" w:rsidRPr="00B04AB2" w:rsidRDefault="00544BDC" w:rsidP="00BA286E">
            <w:pPr>
              <w:jc w:val="both"/>
              <w:rPr>
                <w:sz w:val="20"/>
              </w:rPr>
            </w:pPr>
            <w:r w:rsidRPr="00B04AB2">
              <w:rPr>
                <w:sz w:val="20"/>
              </w:rPr>
              <w:t>February 28, 2018</w:t>
            </w:r>
          </w:p>
          <w:p w:rsidR="00544BDC" w:rsidRPr="00B04AB2" w:rsidRDefault="00544BDC" w:rsidP="00BA286E">
            <w:pPr>
              <w:jc w:val="both"/>
              <w:rPr>
                <w:sz w:val="20"/>
              </w:rPr>
            </w:pPr>
            <w:r w:rsidRPr="00B04AB2">
              <w:rPr>
                <w:sz w:val="20"/>
              </w:rPr>
              <w:t>Supreme Court of Canada</w:t>
            </w:r>
          </w:p>
        </w:tc>
        <w:tc>
          <w:tcPr>
            <w:tcW w:w="241" w:type="pct"/>
            <w:gridSpan w:val="2"/>
          </w:tcPr>
          <w:p w:rsidR="00544BDC" w:rsidRPr="00B04AB2" w:rsidRDefault="00544BDC" w:rsidP="00BA286E">
            <w:pPr>
              <w:jc w:val="both"/>
              <w:rPr>
                <w:sz w:val="20"/>
              </w:rPr>
            </w:pPr>
          </w:p>
        </w:tc>
        <w:tc>
          <w:tcPr>
            <w:tcW w:w="2308" w:type="pct"/>
          </w:tcPr>
          <w:p w:rsidR="00544BDC" w:rsidRPr="00B04AB2" w:rsidRDefault="00544BDC" w:rsidP="00BA286E">
            <w:pPr>
              <w:jc w:val="both"/>
              <w:rPr>
                <w:sz w:val="20"/>
              </w:rPr>
            </w:pPr>
            <w:r w:rsidRPr="00B04AB2">
              <w:rPr>
                <w:sz w:val="20"/>
              </w:rPr>
              <w:t>Motion for an extension of time to serve and file the response</w:t>
            </w:r>
          </w:p>
        </w:tc>
      </w:tr>
    </w:tbl>
    <w:p w:rsidR="00544BDC" w:rsidRDefault="00544BDC" w:rsidP="00544BDC">
      <w:pPr>
        <w:jc w:val="both"/>
        <w:rPr>
          <w:sz w:val="20"/>
        </w:rPr>
      </w:pPr>
    </w:p>
    <w:p w:rsidR="00544BDC" w:rsidRPr="00B04AB2" w:rsidRDefault="00544BDC" w:rsidP="00544BD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44BDC" w:rsidRPr="00B04AB2" w:rsidTr="00BA286E">
        <w:tc>
          <w:tcPr>
            <w:tcW w:w="543" w:type="pct"/>
          </w:tcPr>
          <w:p w:rsidR="00544BDC" w:rsidRPr="00B04AB2" w:rsidRDefault="00544BDC" w:rsidP="00BA286E">
            <w:pPr>
              <w:jc w:val="both"/>
              <w:rPr>
                <w:sz w:val="20"/>
                <w:lang w:val="fr-CA"/>
              </w:rPr>
            </w:pPr>
            <w:r w:rsidRPr="00B04AB2">
              <w:rPr>
                <w:rStyle w:val="SCCFileNumberChar"/>
                <w:sz w:val="20"/>
                <w:szCs w:val="20"/>
                <w:lang w:val="fr-CA"/>
              </w:rPr>
              <w:t>37830</w:t>
            </w:r>
          </w:p>
        </w:tc>
        <w:tc>
          <w:tcPr>
            <w:tcW w:w="4457" w:type="pct"/>
            <w:gridSpan w:val="3"/>
          </w:tcPr>
          <w:p w:rsidR="00544BDC" w:rsidRPr="00E95CED" w:rsidRDefault="00544BDC" w:rsidP="00BA286E">
            <w:pPr>
              <w:pStyle w:val="SCCLsocParty"/>
              <w:jc w:val="both"/>
              <w:rPr>
                <w:b/>
                <w:sz w:val="20"/>
                <w:szCs w:val="20"/>
              </w:rPr>
            </w:pPr>
            <w:r w:rsidRPr="00E95CED">
              <w:rPr>
                <w:b/>
                <w:sz w:val="20"/>
                <w:szCs w:val="20"/>
              </w:rPr>
              <w:t>Mary Ranieri c. Sa Majesté la Reine</w:t>
            </w:r>
          </w:p>
          <w:p w:rsidR="00544BDC" w:rsidRPr="00B04AB2" w:rsidRDefault="00544BDC" w:rsidP="00BA286E">
            <w:pPr>
              <w:jc w:val="both"/>
              <w:rPr>
                <w:sz w:val="20"/>
                <w:lang w:val="fr-CA"/>
              </w:rPr>
            </w:pPr>
            <w:r w:rsidRPr="00B04AB2">
              <w:rPr>
                <w:sz w:val="20"/>
                <w:lang w:val="fr-CA"/>
              </w:rPr>
              <w:t>(Ont.) (Criminelle) (Autorisation)</w:t>
            </w:r>
          </w:p>
        </w:tc>
      </w:tr>
      <w:tr w:rsidR="008C1F5B" w:rsidRPr="002C08D0" w:rsidTr="008C1F5B">
        <w:tc>
          <w:tcPr>
            <w:tcW w:w="5000" w:type="pct"/>
            <w:gridSpan w:val="4"/>
          </w:tcPr>
          <w:p w:rsidR="008C1F5B" w:rsidRPr="008C1F5B" w:rsidRDefault="008C1F5B" w:rsidP="00BA286E">
            <w:pPr>
              <w:pStyle w:val="SCCLsocParty"/>
              <w:jc w:val="both"/>
              <w:rPr>
                <w:b/>
                <w:sz w:val="20"/>
                <w:szCs w:val="20"/>
              </w:rPr>
            </w:pPr>
            <w:r w:rsidRPr="008C1F5B">
              <w:rPr>
                <w:sz w:val="20"/>
              </w:rPr>
              <w:t xml:space="preserve">La requête en prorogation du délai de signification et de dépôt d’une réponse est accueillie. La demande d’autorisation d’appel de l’arrêt de la </w:t>
            </w:r>
            <w:r w:rsidRPr="008C1F5B">
              <w:rPr>
                <w:sz w:val="20"/>
                <w:lang w:val="fr-FR"/>
              </w:rPr>
              <w:t>Cour d’appel de l’Ontario</w:t>
            </w:r>
            <w:r w:rsidRPr="008C1F5B">
              <w:rPr>
                <w:sz w:val="20"/>
              </w:rPr>
              <w:t xml:space="preserve">, numéro </w:t>
            </w:r>
            <w:r w:rsidRPr="008C1F5B">
              <w:rPr>
                <w:sz w:val="20"/>
                <w:lang w:val="fr-FR"/>
              </w:rPr>
              <w:t>C63013</w:t>
            </w:r>
            <w:r w:rsidRPr="008C1F5B">
              <w:rPr>
                <w:sz w:val="20"/>
              </w:rPr>
              <w:t xml:space="preserve">, daté du </w:t>
            </w:r>
            <w:r w:rsidRPr="008C1F5B">
              <w:rPr>
                <w:sz w:val="20"/>
                <w:lang w:val="fr-FR"/>
              </w:rPr>
              <w:t>5 septembre 2017</w:t>
            </w:r>
            <w:r w:rsidRPr="008C1F5B">
              <w:rPr>
                <w:sz w:val="20"/>
              </w:rPr>
              <w:t>, est rejetée.</w:t>
            </w:r>
          </w:p>
        </w:tc>
      </w:tr>
      <w:tr w:rsidR="00544BDC" w:rsidRPr="002C08D0" w:rsidTr="00BA286E">
        <w:tc>
          <w:tcPr>
            <w:tcW w:w="5000" w:type="pct"/>
            <w:gridSpan w:val="4"/>
          </w:tcPr>
          <w:p w:rsidR="00544BDC" w:rsidRPr="00B04AB2" w:rsidRDefault="00544BDC" w:rsidP="00BA286E">
            <w:pPr>
              <w:jc w:val="both"/>
              <w:rPr>
                <w:sz w:val="20"/>
                <w:lang w:val="fr-CA"/>
              </w:rPr>
            </w:pPr>
            <w:r w:rsidRPr="00B04AB2">
              <w:rPr>
                <w:sz w:val="20"/>
                <w:lang w:val="fr-CA"/>
              </w:rPr>
              <w:t>Droit criminel – Appel – Pouvoirs de la Cour d’appel – La demande d’autorisation d’interjeter appel à la Cour d’appel a été rejetée – La Cour d’appel a-t-elle commis une erreur? – La demanderesse échappe-t-elle à l’application des lois fédérales et provinciales? – L’affaire soulève-t-elle des questions d’importance pour le public?</w:t>
            </w:r>
          </w:p>
        </w:tc>
      </w:tr>
      <w:tr w:rsidR="00544BDC" w:rsidRPr="002C08D0" w:rsidTr="00BA286E">
        <w:tc>
          <w:tcPr>
            <w:tcW w:w="5000" w:type="pct"/>
            <w:gridSpan w:val="4"/>
          </w:tcPr>
          <w:p w:rsidR="00544BDC" w:rsidRPr="00B04AB2" w:rsidRDefault="00544BDC" w:rsidP="00BA286E">
            <w:pPr>
              <w:jc w:val="both"/>
              <w:rPr>
                <w:sz w:val="20"/>
                <w:lang w:val="fr-CA"/>
              </w:rPr>
            </w:pPr>
          </w:p>
        </w:tc>
      </w:tr>
      <w:tr w:rsidR="00544BDC" w:rsidRPr="00B04AB2" w:rsidTr="00BA286E">
        <w:tc>
          <w:tcPr>
            <w:tcW w:w="5000" w:type="pct"/>
            <w:gridSpan w:val="4"/>
          </w:tcPr>
          <w:p w:rsidR="00544BDC" w:rsidRPr="00B04AB2" w:rsidRDefault="00544BDC" w:rsidP="00BA286E">
            <w:pPr>
              <w:jc w:val="both"/>
              <w:rPr>
                <w:sz w:val="20"/>
                <w:lang w:val="fr-CA"/>
              </w:rPr>
            </w:pPr>
            <w:r w:rsidRPr="00B04AB2">
              <w:rPr>
                <w:sz w:val="20"/>
                <w:lang w:val="fr-CA"/>
              </w:rPr>
              <w:t>Madame Ranieri a été jugée non responsable criminellement (NRC) pour cause de troubles mentaux d’avoir proféré des menaces et de voies de fait commises dans l’intention de résister à une arrestation. L’appel en matière de poursuite sommaire interjeté par Mme Ranieri contre le verdict NCR et les conclusions sous-jacentes de culpabilité a été accueilli par le juge Edwards de la Cour supérieure de justice qui a renvoyé l’affaire à la Cour supérieure de justice de l’Ontario pour un nouveau procès. La Cour d’appel a refusé l’autorisation d’interjeter appel.</w:t>
            </w:r>
          </w:p>
          <w:p w:rsidR="00544BDC" w:rsidRPr="00B04AB2" w:rsidRDefault="00544BDC" w:rsidP="00BA286E">
            <w:pPr>
              <w:jc w:val="both"/>
              <w:rPr>
                <w:sz w:val="20"/>
                <w:lang w:val="fr-CA"/>
              </w:rPr>
            </w:pPr>
          </w:p>
        </w:tc>
      </w:tr>
      <w:tr w:rsidR="00544BDC" w:rsidRPr="002C08D0" w:rsidTr="00BA286E">
        <w:tc>
          <w:tcPr>
            <w:tcW w:w="2427" w:type="pct"/>
            <w:gridSpan w:val="2"/>
          </w:tcPr>
          <w:p w:rsidR="00544BDC" w:rsidRPr="00B04AB2" w:rsidRDefault="00544BDC" w:rsidP="00BA286E">
            <w:pPr>
              <w:jc w:val="both"/>
              <w:rPr>
                <w:sz w:val="20"/>
                <w:lang w:val="fr-CA"/>
              </w:rPr>
            </w:pPr>
            <w:r w:rsidRPr="00B04AB2">
              <w:rPr>
                <w:sz w:val="20"/>
                <w:lang w:val="fr-CA"/>
              </w:rPr>
              <w:lastRenderedPageBreak/>
              <w:t>27 juin 2014</w:t>
            </w:r>
          </w:p>
          <w:p w:rsidR="00544BDC" w:rsidRPr="00B04AB2" w:rsidRDefault="00544BDC" w:rsidP="00BA286E">
            <w:pPr>
              <w:jc w:val="both"/>
              <w:rPr>
                <w:sz w:val="20"/>
                <w:lang w:val="fr-CA"/>
              </w:rPr>
            </w:pPr>
            <w:r w:rsidRPr="00B04AB2">
              <w:rPr>
                <w:sz w:val="20"/>
                <w:lang w:val="fr-CA"/>
              </w:rPr>
              <w:t>Cour supérieure de justice de l’Ontario</w:t>
            </w:r>
          </w:p>
          <w:p w:rsidR="00544BDC" w:rsidRPr="00B04AB2" w:rsidRDefault="00544BDC" w:rsidP="00BA286E">
            <w:pPr>
              <w:jc w:val="both"/>
              <w:rPr>
                <w:sz w:val="20"/>
                <w:lang w:val="fr-CA"/>
              </w:rPr>
            </w:pPr>
            <w:r w:rsidRPr="00B04AB2">
              <w:rPr>
                <w:sz w:val="20"/>
                <w:lang w:val="fr-CA"/>
              </w:rPr>
              <w:t>(Juge Gee)</w:t>
            </w:r>
          </w:p>
          <w:p w:rsidR="00544BDC" w:rsidRPr="00B04AB2" w:rsidRDefault="00544BDC" w:rsidP="00BA286E">
            <w:pPr>
              <w:jc w:val="both"/>
              <w:rPr>
                <w:sz w:val="20"/>
                <w:lang w:val="fr-CA"/>
              </w:rPr>
            </w:pPr>
          </w:p>
        </w:tc>
        <w:tc>
          <w:tcPr>
            <w:tcW w:w="243" w:type="pct"/>
          </w:tcPr>
          <w:p w:rsidR="00544BDC" w:rsidRPr="00B04AB2" w:rsidRDefault="00544BDC" w:rsidP="00BA286E">
            <w:pPr>
              <w:jc w:val="both"/>
              <w:rPr>
                <w:sz w:val="20"/>
                <w:lang w:val="fr-CA"/>
              </w:rPr>
            </w:pPr>
          </w:p>
        </w:tc>
        <w:tc>
          <w:tcPr>
            <w:tcW w:w="2330" w:type="pct"/>
          </w:tcPr>
          <w:p w:rsidR="00544BDC" w:rsidRPr="00B04AB2" w:rsidRDefault="00544BDC" w:rsidP="00BA286E">
            <w:pPr>
              <w:jc w:val="both"/>
              <w:rPr>
                <w:sz w:val="20"/>
                <w:lang w:val="fr-CA"/>
              </w:rPr>
            </w:pPr>
            <w:r w:rsidRPr="00B04AB2">
              <w:rPr>
                <w:sz w:val="20"/>
                <w:lang w:val="fr-CA"/>
              </w:rPr>
              <w:t>Verdict déclarant la demanderesse non responsable criminellement des infractions</w:t>
            </w:r>
          </w:p>
          <w:p w:rsidR="00544BDC" w:rsidRPr="00B04AB2" w:rsidRDefault="00544BDC" w:rsidP="00BA286E">
            <w:pPr>
              <w:jc w:val="both"/>
              <w:rPr>
                <w:sz w:val="20"/>
                <w:lang w:val="fr-CA"/>
              </w:rPr>
            </w:pPr>
          </w:p>
        </w:tc>
      </w:tr>
      <w:tr w:rsidR="00544BDC" w:rsidRPr="002C08D0" w:rsidTr="00BA286E">
        <w:tc>
          <w:tcPr>
            <w:tcW w:w="2427" w:type="pct"/>
            <w:gridSpan w:val="2"/>
          </w:tcPr>
          <w:p w:rsidR="00544BDC" w:rsidRPr="00B04AB2" w:rsidRDefault="00544BDC" w:rsidP="00BA286E">
            <w:pPr>
              <w:jc w:val="both"/>
              <w:rPr>
                <w:sz w:val="20"/>
                <w:lang w:val="fr-CA"/>
              </w:rPr>
            </w:pPr>
            <w:r w:rsidRPr="00B04AB2">
              <w:rPr>
                <w:sz w:val="20"/>
                <w:lang w:val="fr-CA"/>
              </w:rPr>
              <w:t>20 octobre 2016</w:t>
            </w:r>
          </w:p>
          <w:p w:rsidR="00544BDC" w:rsidRPr="00B04AB2" w:rsidRDefault="00544BDC" w:rsidP="00BA286E">
            <w:pPr>
              <w:jc w:val="both"/>
              <w:rPr>
                <w:sz w:val="20"/>
                <w:lang w:val="fr-CA"/>
              </w:rPr>
            </w:pPr>
            <w:r w:rsidRPr="00B04AB2">
              <w:rPr>
                <w:sz w:val="20"/>
                <w:lang w:val="fr-CA"/>
              </w:rPr>
              <w:t>Cour supérieure de justice de l’Ontario</w:t>
            </w:r>
          </w:p>
          <w:p w:rsidR="00544BDC" w:rsidRPr="00B04AB2" w:rsidRDefault="00544BDC" w:rsidP="00BA286E">
            <w:pPr>
              <w:jc w:val="both"/>
              <w:rPr>
                <w:sz w:val="20"/>
                <w:lang w:val="fr-CA"/>
              </w:rPr>
            </w:pPr>
            <w:r w:rsidRPr="00B04AB2">
              <w:rPr>
                <w:sz w:val="20"/>
                <w:lang w:val="fr-CA"/>
              </w:rPr>
              <w:t>(Juge Edwards)</w:t>
            </w:r>
          </w:p>
          <w:p w:rsidR="00544BDC" w:rsidRPr="00B04AB2" w:rsidRDefault="00544BDC" w:rsidP="00BA286E">
            <w:pPr>
              <w:jc w:val="both"/>
              <w:rPr>
                <w:sz w:val="20"/>
                <w:lang w:val="fr-CA"/>
              </w:rPr>
            </w:pPr>
          </w:p>
        </w:tc>
        <w:tc>
          <w:tcPr>
            <w:tcW w:w="243" w:type="pct"/>
          </w:tcPr>
          <w:p w:rsidR="00544BDC" w:rsidRPr="00B04AB2" w:rsidRDefault="00544BDC" w:rsidP="00BA286E">
            <w:pPr>
              <w:jc w:val="both"/>
              <w:rPr>
                <w:sz w:val="20"/>
                <w:lang w:val="fr-CA"/>
              </w:rPr>
            </w:pPr>
          </w:p>
        </w:tc>
        <w:tc>
          <w:tcPr>
            <w:tcW w:w="2330" w:type="pct"/>
          </w:tcPr>
          <w:p w:rsidR="00544BDC" w:rsidRPr="00B04AB2" w:rsidRDefault="00544BDC" w:rsidP="00BA286E">
            <w:pPr>
              <w:jc w:val="both"/>
              <w:rPr>
                <w:sz w:val="20"/>
                <w:lang w:val="fr-CA"/>
              </w:rPr>
            </w:pPr>
            <w:r w:rsidRPr="00B04AB2">
              <w:rPr>
                <w:sz w:val="20"/>
                <w:lang w:val="fr-CA"/>
              </w:rPr>
              <w:t>Jugement accueillant l’appel, annulant les déclarations de culpabilité et ordonnant la tenue d’un nouveau procès</w:t>
            </w:r>
          </w:p>
          <w:p w:rsidR="00544BDC" w:rsidRPr="00B04AB2" w:rsidRDefault="00544BDC" w:rsidP="00BA286E">
            <w:pPr>
              <w:jc w:val="both"/>
              <w:rPr>
                <w:sz w:val="20"/>
                <w:lang w:val="fr-CA"/>
              </w:rPr>
            </w:pPr>
          </w:p>
        </w:tc>
      </w:tr>
      <w:tr w:rsidR="00544BDC" w:rsidRPr="002C08D0" w:rsidTr="00BA286E">
        <w:tc>
          <w:tcPr>
            <w:tcW w:w="2427" w:type="pct"/>
            <w:gridSpan w:val="2"/>
          </w:tcPr>
          <w:p w:rsidR="00544BDC" w:rsidRPr="00B04AB2" w:rsidRDefault="00544BDC" w:rsidP="00BA286E">
            <w:pPr>
              <w:jc w:val="both"/>
              <w:rPr>
                <w:sz w:val="20"/>
                <w:lang w:val="fr-CA"/>
              </w:rPr>
            </w:pPr>
            <w:r w:rsidRPr="00B04AB2">
              <w:rPr>
                <w:sz w:val="20"/>
                <w:lang w:val="fr-CA"/>
              </w:rPr>
              <w:t>5 septembre 2017</w:t>
            </w:r>
          </w:p>
          <w:p w:rsidR="00544BDC" w:rsidRPr="00B04AB2" w:rsidRDefault="00544BDC" w:rsidP="00BA286E">
            <w:pPr>
              <w:jc w:val="both"/>
              <w:rPr>
                <w:sz w:val="20"/>
                <w:lang w:val="fr-CA"/>
              </w:rPr>
            </w:pPr>
            <w:r w:rsidRPr="00B04AB2">
              <w:rPr>
                <w:sz w:val="20"/>
                <w:lang w:val="fr-CA"/>
              </w:rPr>
              <w:t>Cour d’appel de l’Ontario</w:t>
            </w:r>
          </w:p>
          <w:p w:rsidR="00544BDC" w:rsidRPr="00B04AB2" w:rsidRDefault="00544BDC" w:rsidP="00BA286E">
            <w:pPr>
              <w:jc w:val="both"/>
              <w:rPr>
                <w:sz w:val="20"/>
                <w:lang w:val="fr-CA"/>
              </w:rPr>
            </w:pPr>
            <w:r w:rsidRPr="00B04AB2">
              <w:rPr>
                <w:sz w:val="20"/>
                <w:lang w:val="fr-CA"/>
              </w:rPr>
              <w:t>(Juges MacPherson, Rouleau et Miller)</w:t>
            </w:r>
          </w:p>
          <w:p w:rsidR="00544BDC" w:rsidRPr="00B04AB2" w:rsidRDefault="00544BDC" w:rsidP="00BA286E">
            <w:pPr>
              <w:jc w:val="both"/>
              <w:rPr>
                <w:sz w:val="20"/>
                <w:lang w:val="fr-CA"/>
              </w:rPr>
            </w:pPr>
            <w:r w:rsidRPr="00B04AB2">
              <w:rPr>
                <w:sz w:val="20"/>
                <w:lang w:val="fr-CA"/>
              </w:rPr>
              <w:t>C63013</w:t>
            </w:r>
          </w:p>
          <w:p w:rsidR="00544BDC" w:rsidRPr="00B04AB2" w:rsidRDefault="00544BDC" w:rsidP="00BA286E">
            <w:pPr>
              <w:jc w:val="both"/>
              <w:rPr>
                <w:sz w:val="20"/>
                <w:lang w:val="fr-CA"/>
              </w:rPr>
            </w:pPr>
          </w:p>
        </w:tc>
        <w:tc>
          <w:tcPr>
            <w:tcW w:w="243" w:type="pct"/>
          </w:tcPr>
          <w:p w:rsidR="00544BDC" w:rsidRPr="00B04AB2" w:rsidRDefault="00544BDC" w:rsidP="00BA286E">
            <w:pPr>
              <w:jc w:val="both"/>
              <w:rPr>
                <w:sz w:val="20"/>
                <w:lang w:val="fr-CA"/>
              </w:rPr>
            </w:pPr>
          </w:p>
        </w:tc>
        <w:tc>
          <w:tcPr>
            <w:tcW w:w="2330" w:type="pct"/>
          </w:tcPr>
          <w:p w:rsidR="00544BDC" w:rsidRPr="00B04AB2" w:rsidRDefault="00544BDC" w:rsidP="00BA286E">
            <w:pPr>
              <w:jc w:val="both"/>
              <w:rPr>
                <w:sz w:val="20"/>
                <w:lang w:val="fr-CA"/>
              </w:rPr>
            </w:pPr>
            <w:r w:rsidRPr="00B04AB2">
              <w:rPr>
                <w:sz w:val="20"/>
                <w:lang w:val="fr-CA"/>
              </w:rPr>
              <w:t>Rejet de la demande d’autorisation d’interjeter appel</w:t>
            </w:r>
          </w:p>
          <w:p w:rsidR="00544BDC" w:rsidRPr="00B04AB2" w:rsidRDefault="00544BDC" w:rsidP="00BA286E">
            <w:pPr>
              <w:jc w:val="both"/>
              <w:rPr>
                <w:sz w:val="20"/>
                <w:lang w:val="fr-CA"/>
              </w:rPr>
            </w:pPr>
          </w:p>
        </w:tc>
      </w:tr>
      <w:tr w:rsidR="00544BDC" w:rsidRPr="002C08D0" w:rsidTr="00BA286E">
        <w:tc>
          <w:tcPr>
            <w:tcW w:w="2427" w:type="pct"/>
            <w:gridSpan w:val="2"/>
          </w:tcPr>
          <w:p w:rsidR="00544BDC" w:rsidRPr="00B04AB2" w:rsidRDefault="00544BDC" w:rsidP="00BA286E">
            <w:pPr>
              <w:jc w:val="both"/>
              <w:rPr>
                <w:sz w:val="20"/>
                <w:lang w:val="fr-CA"/>
              </w:rPr>
            </w:pPr>
            <w:r w:rsidRPr="00B04AB2">
              <w:rPr>
                <w:sz w:val="20"/>
                <w:lang w:val="fr-CA"/>
              </w:rPr>
              <w:t>26 octobre 2017</w:t>
            </w:r>
          </w:p>
          <w:p w:rsidR="00544BDC" w:rsidRPr="00B04AB2" w:rsidRDefault="00544BDC" w:rsidP="00BA286E">
            <w:pPr>
              <w:jc w:val="both"/>
              <w:rPr>
                <w:sz w:val="20"/>
                <w:lang w:val="fr-CA"/>
              </w:rPr>
            </w:pPr>
            <w:r w:rsidRPr="00B04AB2">
              <w:rPr>
                <w:sz w:val="20"/>
                <w:lang w:val="fr-CA"/>
              </w:rPr>
              <w:t>Cour suprême du Canada</w:t>
            </w:r>
          </w:p>
          <w:p w:rsidR="00544BDC" w:rsidRPr="00B04AB2" w:rsidRDefault="00544BDC" w:rsidP="00BA286E">
            <w:pPr>
              <w:jc w:val="both"/>
              <w:rPr>
                <w:sz w:val="20"/>
                <w:lang w:val="fr-CA"/>
              </w:rPr>
            </w:pPr>
          </w:p>
        </w:tc>
        <w:tc>
          <w:tcPr>
            <w:tcW w:w="243" w:type="pct"/>
          </w:tcPr>
          <w:p w:rsidR="00544BDC" w:rsidRPr="00B04AB2" w:rsidRDefault="00544BDC" w:rsidP="00BA286E">
            <w:pPr>
              <w:jc w:val="both"/>
              <w:rPr>
                <w:sz w:val="20"/>
                <w:lang w:val="fr-CA"/>
              </w:rPr>
            </w:pPr>
          </w:p>
        </w:tc>
        <w:tc>
          <w:tcPr>
            <w:tcW w:w="2330" w:type="pct"/>
          </w:tcPr>
          <w:p w:rsidR="00544BDC" w:rsidRPr="00B04AB2" w:rsidRDefault="00544BDC" w:rsidP="00BA286E">
            <w:pPr>
              <w:jc w:val="both"/>
              <w:rPr>
                <w:sz w:val="20"/>
                <w:lang w:val="fr-CA"/>
              </w:rPr>
            </w:pPr>
            <w:r w:rsidRPr="00B04AB2">
              <w:rPr>
                <w:sz w:val="20"/>
                <w:lang w:val="fr-CA"/>
              </w:rPr>
              <w:t>Dépôt de la demande d’autorisation d’appel</w:t>
            </w:r>
          </w:p>
        </w:tc>
      </w:tr>
      <w:tr w:rsidR="00544BDC" w:rsidRPr="002C08D0" w:rsidTr="00BA286E">
        <w:tc>
          <w:tcPr>
            <w:tcW w:w="2427" w:type="pct"/>
            <w:gridSpan w:val="2"/>
          </w:tcPr>
          <w:p w:rsidR="00544BDC" w:rsidRPr="00B04AB2" w:rsidRDefault="00544BDC" w:rsidP="00BA286E">
            <w:pPr>
              <w:jc w:val="both"/>
              <w:rPr>
                <w:sz w:val="20"/>
                <w:lang w:val="fr-CA"/>
              </w:rPr>
            </w:pPr>
            <w:r w:rsidRPr="00B04AB2">
              <w:rPr>
                <w:sz w:val="20"/>
                <w:lang w:val="fr-CA"/>
              </w:rPr>
              <w:t>28 février 2018</w:t>
            </w:r>
          </w:p>
          <w:p w:rsidR="00544BDC" w:rsidRPr="00B04AB2" w:rsidRDefault="00544BDC" w:rsidP="00BA286E">
            <w:pPr>
              <w:jc w:val="both"/>
              <w:rPr>
                <w:sz w:val="20"/>
                <w:lang w:val="fr-CA"/>
              </w:rPr>
            </w:pPr>
            <w:r w:rsidRPr="00B04AB2">
              <w:rPr>
                <w:sz w:val="20"/>
                <w:lang w:val="fr-CA"/>
              </w:rPr>
              <w:t>Cour suprême du Canada</w:t>
            </w:r>
          </w:p>
        </w:tc>
        <w:tc>
          <w:tcPr>
            <w:tcW w:w="243" w:type="pct"/>
          </w:tcPr>
          <w:p w:rsidR="00544BDC" w:rsidRPr="00B04AB2" w:rsidRDefault="00544BDC" w:rsidP="00BA286E">
            <w:pPr>
              <w:jc w:val="both"/>
              <w:rPr>
                <w:sz w:val="20"/>
                <w:lang w:val="fr-CA"/>
              </w:rPr>
            </w:pPr>
          </w:p>
        </w:tc>
        <w:tc>
          <w:tcPr>
            <w:tcW w:w="2330" w:type="pct"/>
          </w:tcPr>
          <w:p w:rsidR="00544BDC" w:rsidRPr="00B04AB2" w:rsidRDefault="00544BDC" w:rsidP="00BA286E">
            <w:pPr>
              <w:jc w:val="both"/>
              <w:rPr>
                <w:sz w:val="20"/>
                <w:lang w:val="fr-CA"/>
              </w:rPr>
            </w:pPr>
            <w:r w:rsidRPr="00B04AB2">
              <w:rPr>
                <w:sz w:val="20"/>
                <w:lang w:val="fr-CA"/>
              </w:rPr>
              <w:t>Dépôt de la requête en prorogation du délai de signification et de dépôt de la réponse</w:t>
            </w:r>
          </w:p>
        </w:tc>
      </w:tr>
    </w:tbl>
    <w:p w:rsidR="00544BDC" w:rsidRPr="00B04AB2" w:rsidRDefault="00544BDC" w:rsidP="00544BDC">
      <w:pPr>
        <w:jc w:val="both"/>
        <w:rPr>
          <w:sz w:val="20"/>
          <w:lang w:val="fr-CA"/>
        </w:rPr>
      </w:pPr>
    </w:p>
    <w:p w:rsidR="00544BDC" w:rsidRPr="00B04AB2" w:rsidRDefault="00544BDC" w:rsidP="00544BDC">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44BDC" w:rsidRPr="00B04AB2" w:rsidTr="00BA286E">
        <w:tc>
          <w:tcPr>
            <w:tcW w:w="543" w:type="pct"/>
          </w:tcPr>
          <w:p w:rsidR="00544BDC" w:rsidRPr="00B04AB2" w:rsidRDefault="00544BDC" w:rsidP="00BA286E">
            <w:pPr>
              <w:jc w:val="both"/>
              <w:rPr>
                <w:sz w:val="20"/>
              </w:rPr>
            </w:pPr>
            <w:r w:rsidRPr="00B04AB2">
              <w:rPr>
                <w:rStyle w:val="SCCFileNumberChar"/>
                <w:sz w:val="20"/>
                <w:szCs w:val="20"/>
              </w:rPr>
              <w:t>37844</w:t>
            </w:r>
          </w:p>
        </w:tc>
        <w:tc>
          <w:tcPr>
            <w:tcW w:w="4457" w:type="pct"/>
            <w:gridSpan w:val="3"/>
          </w:tcPr>
          <w:p w:rsidR="00544BDC" w:rsidRPr="00E95CED" w:rsidRDefault="00544BDC" w:rsidP="00BA286E">
            <w:pPr>
              <w:pStyle w:val="SCCLsocParty"/>
              <w:jc w:val="both"/>
              <w:rPr>
                <w:b/>
                <w:sz w:val="20"/>
                <w:szCs w:val="20"/>
                <w:lang w:val="en-US"/>
              </w:rPr>
            </w:pPr>
            <w:r w:rsidRPr="00E95CED">
              <w:rPr>
                <w:b/>
                <w:sz w:val="20"/>
                <w:szCs w:val="20"/>
                <w:lang w:val="en-US"/>
              </w:rPr>
              <w:t>SouthGobi Resources Ltd., Terry Krepiakevich, Matthew O'Kane, André Deepwell, Pierre B. Lebel and Gordon Lancaster v. Paiman Rahimi</w:t>
            </w:r>
          </w:p>
          <w:p w:rsidR="00544BDC" w:rsidRPr="00B04AB2" w:rsidRDefault="00544BDC" w:rsidP="00BA286E">
            <w:pPr>
              <w:jc w:val="both"/>
              <w:rPr>
                <w:sz w:val="20"/>
              </w:rPr>
            </w:pPr>
            <w:r w:rsidRPr="00B04AB2">
              <w:rPr>
                <w:sz w:val="20"/>
              </w:rPr>
              <w:t>(Ont.) (Civil) (By Leave)</w:t>
            </w:r>
          </w:p>
        </w:tc>
      </w:tr>
      <w:tr w:rsidR="006A12F0" w:rsidRPr="00B04AB2" w:rsidTr="006A12F0">
        <w:tc>
          <w:tcPr>
            <w:tcW w:w="5000" w:type="pct"/>
            <w:gridSpan w:val="4"/>
          </w:tcPr>
          <w:p w:rsidR="006A12F0" w:rsidRPr="006A12F0" w:rsidRDefault="006A12F0" w:rsidP="006A12F0">
            <w:pPr>
              <w:jc w:val="both"/>
              <w:rPr>
                <w:b/>
                <w:sz w:val="20"/>
                <w:szCs w:val="20"/>
              </w:rPr>
            </w:pPr>
            <w:r w:rsidRPr="006A12F0">
              <w:rPr>
                <w:sz w:val="20"/>
              </w:rPr>
              <w:t>The application for leave to appeal from the judgment of the Court of Appeal for Ontario, Number C61449, 2017 ONCA 719, dated September 18, 2017, is dismissed with costs.</w:t>
            </w:r>
          </w:p>
        </w:tc>
      </w:tr>
      <w:tr w:rsidR="00544BDC" w:rsidRPr="00B04AB2" w:rsidTr="00BA286E">
        <w:tc>
          <w:tcPr>
            <w:tcW w:w="5000" w:type="pct"/>
            <w:gridSpan w:val="4"/>
          </w:tcPr>
          <w:p w:rsidR="00544BDC" w:rsidRPr="00B04AB2" w:rsidRDefault="00544BDC" w:rsidP="00BA286E">
            <w:pPr>
              <w:jc w:val="both"/>
              <w:rPr>
                <w:sz w:val="20"/>
              </w:rPr>
            </w:pPr>
            <w:r w:rsidRPr="00B04AB2">
              <w:rPr>
                <w:sz w:val="20"/>
              </w:rPr>
              <w:t>Securities – Leave to commence action – Defence of reasonable investigation – Corporate identification – What is the gatekeeper role of a trial judge – How does the reasonable investigation defense work – What is the future of the corporate identification doctrine?</w:t>
            </w:r>
          </w:p>
        </w:tc>
      </w:tr>
      <w:tr w:rsidR="00544BDC" w:rsidRPr="00B04AB2" w:rsidTr="00BA286E">
        <w:tc>
          <w:tcPr>
            <w:tcW w:w="5000" w:type="pct"/>
            <w:gridSpan w:val="4"/>
          </w:tcPr>
          <w:p w:rsidR="00544BDC" w:rsidRPr="00B04AB2" w:rsidRDefault="00544BDC" w:rsidP="00BA286E">
            <w:pPr>
              <w:jc w:val="both"/>
              <w:rPr>
                <w:sz w:val="20"/>
              </w:rPr>
            </w:pPr>
          </w:p>
        </w:tc>
      </w:tr>
      <w:tr w:rsidR="00544BDC" w:rsidRPr="00B04AB2" w:rsidTr="00BA286E">
        <w:tc>
          <w:tcPr>
            <w:tcW w:w="5000" w:type="pct"/>
            <w:gridSpan w:val="4"/>
          </w:tcPr>
          <w:p w:rsidR="00544BDC" w:rsidRPr="00B04AB2" w:rsidRDefault="00544BDC" w:rsidP="00BA286E">
            <w:pPr>
              <w:jc w:val="both"/>
              <w:rPr>
                <w:sz w:val="20"/>
              </w:rPr>
            </w:pPr>
            <w:r w:rsidRPr="00B04AB2">
              <w:rPr>
                <w:sz w:val="20"/>
              </w:rPr>
              <w:t>Mr. Ramini</w:t>
            </w:r>
            <w:r w:rsidRPr="00B04AB2">
              <w:rPr>
                <w:sz w:val="20"/>
                <w:lang w:val="en"/>
              </w:rPr>
              <w:t xml:space="preserve"> applied for leave under s. </w:t>
            </w:r>
            <w:r w:rsidRPr="00B04AB2">
              <w:rPr>
                <w:sz w:val="20"/>
              </w:rPr>
              <w:t xml:space="preserve">138.1 </w:t>
            </w:r>
            <w:r w:rsidRPr="00B04AB2">
              <w:rPr>
                <w:sz w:val="20"/>
                <w:lang w:val="en"/>
              </w:rPr>
              <w:t xml:space="preserve">of the </w:t>
            </w:r>
            <w:r w:rsidRPr="00B04AB2">
              <w:rPr>
                <w:i/>
                <w:sz w:val="20"/>
                <w:lang w:val="en"/>
              </w:rPr>
              <w:t>Securities Act</w:t>
            </w:r>
            <w:r w:rsidRPr="00B04AB2">
              <w:rPr>
                <w:sz w:val="20"/>
                <w:lang w:val="en"/>
              </w:rPr>
              <w:t xml:space="preserve">, R.S.O. 1990, c. S.5, </w:t>
            </w:r>
            <w:r w:rsidRPr="00B04AB2">
              <w:rPr>
                <w:sz w:val="20"/>
              </w:rPr>
              <w:t>to commence an action alleging misrepresentation against SouthGobi Resources Ltd., two of its officers, and three Board members. The</w:t>
            </w:r>
            <w:r w:rsidRPr="00B04AB2">
              <w:rPr>
                <w:sz w:val="20"/>
                <w:lang w:val="en"/>
              </w:rPr>
              <w:t xml:space="preserve"> motions judge granted leave to proceed against only SouthGobi Resources Ltd. The Court of Appeal allowed an appeal by Mr. Ramini and granted him leave to also proceed against the officers and Board members. The Court of Appeal dismissed an appeal by SouthGobi Resources Ltd.</w:t>
            </w:r>
          </w:p>
          <w:p w:rsidR="00544BDC" w:rsidRPr="00B04AB2" w:rsidRDefault="00544BDC" w:rsidP="00BA286E">
            <w:pPr>
              <w:jc w:val="both"/>
              <w:rPr>
                <w:sz w:val="20"/>
              </w:rPr>
            </w:pPr>
          </w:p>
        </w:tc>
      </w:tr>
      <w:tr w:rsidR="00544BDC" w:rsidRPr="00B04AB2" w:rsidTr="00BA286E">
        <w:tc>
          <w:tcPr>
            <w:tcW w:w="2427" w:type="pct"/>
            <w:gridSpan w:val="2"/>
          </w:tcPr>
          <w:p w:rsidR="00544BDC" w:rsidRPr="00B04AB2" w:rsidRDefault="00544BDC" w:rsidP="00BA286E">
            <w:pPr>
              <w:jc w:val="both"/>
              <w:rPr>
                <w:sz w:val="20"/>
              </w:rPr>
            </w:pPr>
            <w:r w:rsidRPr="00B04AB2">
              <w:rPr>
                <w:sz w:val="20"/>
              </w:rPr>
              <w:t>November 5, 2015</w:t>
            </w:r>
          </w:p>
          <w:p w:rsidR="00544BDC" w:rsidRPr="00B04AB2" w:rsidRDefault="00544BDC" w:rsidP="00BA286E">
            <w:pPr>
              <w:jc w:val="both"/>
              <w:rPr>
                <w:sz w:val="20"/>
              </w:rPr>
            </w:pPr>
            <w:r w:rsidRPr="00B04AB2">
              <w:rPr>
                <w:sz w:val="20"/>
              </w:rPr>
              <w:t>Ontario Superior Court of Justice</w:t>
            </w:r>
          </w:p>
          <w:p w:rsidR="00544BDC" w:rsidRPr="00B04AB2" w:rsidRDefault="00544BDC" w:rsidP="00BA286E">
            <w:pPr>
              <w:jc w:val="both"/>
              <w:rPr>
                <w:sz w:val="20"/>
              </w:rPr>
            </w:pPr>
            <w:r w:rsidRPr="00B04AB2">
              <w:rPr>
                <w:sz w:val="20"/>
              </w:rPr>
              <w:t>(Belobaba J.)</w:t>
            </w:r>
          </w:p>
          <w:p w:rsidR="00544BDC" w:rsidRPr="00B04AB2" w:rsidRDefault="00C53CD4" w:rsidP="00BA286E">
            <w:pPr>
              <w:jc w:val="both"/>
              <w:rPr>
                <w:sz w:val="20"/>
              </w:rPr>
            </w:pPr>
            <w:hyperlink r:id="rId46" w:history="1">
              <w:r w:rsidR="00544BDC" w:rsidRPr="00B04AB2">
                <w:rPr>
                  <w:rStyle w:val="Hyperlink"/>
                  <w:sz w:val="20"/>
                </w:rPr>
                <w:t>2015  ONSC 5948</w:t>
              </w:r>
            </w:hyperlink>
          </w:p>
          <w:p w:rsidR="00544BDC" w:rsidRPr="00B04AB2" w:rsidRDefault="00544BDC" w:rsidP="00BA286E">
            <w:pPr>
              <w:jc w:val="both"/>
              <w:rPr>
                <w:sz w:val="20"/>
              </w:rPr>
            </w:pPr>
          </w:p>
        </w:tc>
        <w:tc>
          <w:tcPr>
            <w:tcW w:w="243" w:type="pct"/>
          </w:tcPr>
          <w:p w:rsidR="00544BDC" w:rsidRPr="00B04AB2" w:rsidRDefault="00544BDC" w:rsidP="00BA286E">
            <w:pPr>
              <w:jc w:val="both"/>
              <w:rPr>
                <w:sz w:val="20"/>
              </w:rPr>
            </w:pPr>
          </w:p>
        </w:tc>
        <w:tc>
          <w:tcPr>
            <w:tcW w:w="2330" w:type="pct"/>
          </w:tcPr>
          <w:p w:rsidR="00544BDC" w:rsidRPr="00B04AB2" w:rsidRDefault="00544BDC" w:rsidP="00BA286E">
            <w:pPr>
              <w:jc w:val="both"/>
              <w:rPr>
                <w:sz w:val="20"/>
              </w:rPr>
            </w:pPr>
            <w:r w:rsidRPr="00B04AB2">
              <w:rPr>
                <w:sz w:val="20"/>
              </w:rPr>
              <w:t>Motion to commence action granted in part</w:t>
            </w:r>
          </w:p>
        </w:tc>
      </w:tr>
      <w:tr w:rsidR="00544BDC" w:rsidRPr="00B04AB2" w:rsidTr="00BA286E">
        <w:tc>
          <w:tcPr>
            <w:tcW w:w="2427" w:type="pct"/>
            <w:gridSpan w:val="2"/>
          </w:tcPr>
          <w:p w:rsidR="00544BDC" w:rsidRPr="00B04AB2" w:rsidRDefault="00544BDC" w:rsidP="00BA286E">
            <w:pPr>
              <w:jc w:val="both"/>
              <w:rPr>
                <w:sz w:val="20"/>
              </w:rPr>
            </w:pPr>
            <w:r w:rsidRPr="00B04AB2">
              <w:rPr>
                <w:sz w:val="20"/>
              </w:rPr>
              <w:t>September 18, 2017</w:t>
            </w:r>
          </w:p>
          <w:p w:rsidR="00544BDC" w:rsidRPr="00B04AB2" w:rsidRDefault="00544BDC" w:rsidP="00BA286E">
            <w:pPr>
              <w:jc w:val="both"/>
              <w:rPr>
                <w:sz w:val="20"/>
              </w:rPr>
            </w:pPr>
            <w:r w:rsidRPr="00B04AB2">
              <w:rPr>
                <w:sz w:val="20"/>
              </w:rPr>
              <w:t>Court of Appeal for Ontario</w:t>
            </w:r>
          </w:p>
          <w:p w:rsidR="00544BDC" w:rsidRPr="00B04AB2" w:rsidRDefault="00544BDC" w:rsidP="00BA286E">
            <w:pPr>
              <w:jc w:val="both"/>
              <w:rPr>
                <w:sz w:val="20"/>
              </w:rPr>
            </w:pPr>
            <w:r w:rsidRPr="00B04AB2">
              <w:rPr>
                <w:sz w:val="20"/>
              </w:rPr>
              <w:t>(Epstein, Hourigan, Paciocco JJ.A.)</w:t>
            </w:r>
          </w:p>
          <w:p w:rsidR="00544BDC" w:rsidRPr="00B04AB2" w:rsidRDefault="00C53CD4" w:rsidP="00BA286E">
            <w:pPr>
              <w:jc w:val="both"/>
              <w:rPr>
                <w:sz w:val="20"/>
              </w:rPr>
            </w:pPr>
            <w:hyperlink r:id="rId47" w:history="1">
              <w:r w:rsidR="00544BDC" w:rsidRPr="00B04AB2">
                <w:rPr>
                  <w:rStyle w:val="Hyperlink"/>
                  <w:sz w:val="20"/>
                </w:rPr>
                <w:t xml:space="preserve"> 2017 ONCA 719</w:t>
              </w:r>
            </w:hyperlink>
          </w:p>
          <w:p w:rsidR="00544BDC" w:rsidRPr="00B04AB2" w:rsidRDefault="00544BDC" w:rsidP="00BA286E">
            <w:pPr>
              <w:jc w:val="both"/>
              <w:rPr>
                <w:sz w:val="20"/>
              </w:rPr>
            </w:pPr>
          </w:p>
        </w:tc>
        <w:tc>
          <w:tcPr>
            <w:tcW w:w="243" w:type="pct"/>
          </w:tcPr>
          <w:p w:rsidR="00544BDC" w:rsidRPr="00B04AB2" w:rsidRDefault="00544BDC" w:rsidP="00BA286E">
            <w:pPr>
              <w:jc w:val="both"/>
              <w:rPr>
                <w:sz w:val="20"/>
              </w:rPr>
            </w:pPr>
          </w:p>
        </w:tc>
        <w:tc>
          <w:tcPr>
            <w:tcW w:w="2330" w:type="pct"/>
          </w:tcPr>
          <w:p w:rsidR="00544BDC" w:rsidRPr="00B04AB2" w:rsidRDefault="00544BDC" w:rsidP="00BA286E">
            <w:pPr>
              <w:jc w:val="both"/>
              <w:rPr>
                <w:sz w:val="20"/>
              </w:rPr>
            </w:pPr>
            <w:r w:rsidRPr="00B04AB2">
              <w:rPr>
                <w:sz w:val="20"/>
              </w:rPr>
              <w:t xml:space="preserve">Appeal by SouthGobi Resources Ltd. dismissed; Appeal by Paiman Rahimi allowed </w:t>
            </w:r>
          </w:p>
        </w:tc>
      </w:tr>
      <w:tr w:rsidR="00544BDC" w:rsidRPr="00B04AB2" w:rsidTr="00BA286E">
        <w:tc>
          <w:tcPr>
            <w:tcW w:w="2427" w:type="pct"/>
            <w:gridSpan w:val="2"/>
          </w:tcPr>
          <w:p w:rsidR="00544BDC" w:rsidRPr="00B04AB2" w:rsidRDefault="00544BDC" w:rsidP="00BA286E">
            <w:pPr>
              <w:jc w:val="both"/>
              <w:rPr>
                <w:sz w:val="20"/>
              </w:rPr>
            </w:pPr>
            <w:r w:rsidRPr="00B04AB2">
              <w:rPr>
                <w:sz w:val="20"/>
              </w:rPr>
              <w:t>November 17, 2017</w:t>
            </w:r>
          </w:p>
          <w:p w:rsidR="00544BDC" w:rsidRPr="00B04AB2" w:rsidRDefault="00544BDC" w:rsidP="00BA286E">
            <w:pPr>
              <w:jc w:val="both"/>
              <w:rPr>
                <w:sz w:val="20"/>
              </w:rPr>
            </w:pPr>
            <w:r w:rsidRPr="00B04AB2">
              <w:rPr>
                <w:sz w:val="20"/>
              </w:rPr>
              <w:t>Supreme Court of Canada</w:t>
            </w:r>
          </w:p>
        </w:tc>
        <w:tc>
          <w:tcPr>
            <w:tcW w:w="243" w:type="pct"/>
          </w:tcPr>
          <w:p w:rsidR="00544BDC" w:rsidRPr="00B04AB2" w:rsidRDefault="00544BDC" w:rsidP="00BA286E">
            <w:pPr>
              <w:jc w:val="both"/>
              <w:rPr>
                <w:sz w:val="20"/>
              </w:rPr>
            </w:pPr>
          </w:p>
        </w:tc>
        <w:tc>
          <w:tcPr>
            <w:tcW w:w="2330" w:type="pct"/>
          </w:tcPr>
          <w:p w:rsidR="00544BDC" w:rsidRPr="00B04AB2" w:rsidRDefault="00544BDC" w:rsidP="00BA286E">
            <w:pPr>
              <w:jc w:val="both"/>
              <w:rPr>
                <w:sz w:val="20"/>
              </w:rPr>
            </w:pPr>
            <w:r w:rsidRPr="00B04AB2">
              <w:rPr>
                <w:sz w:val="20"/>
              </w:rPr>
              <w:t>Application for leave to appeal filed</w:t>
            </w:r>
          </w:p>
          <w:p w:rsidR="00544BDC" w:rsidRPr="00B04AB2" w:rsidRDefault="00544BDC" w:rsidP="00BA286E">
            <w:pPr>
              <w:jc w:val="both"/>
              <w:rPr>
                <w:sz w:val="20"/>
              </w:rPr>
            </w:pPr>
          </w:p>
        </w:tc>
      </w:tr>
    </w:tbl>
    <w:p w:rsidR="00544BDC" w:rsidRDefault="00544BDC" w:rsidP="00544BDC">
      <w:pPr>
        <w:jc w:val="both"/>
        <w:rPr>
          <w:sz w:val="20"/>
        </w:rPr>
      </w:pPr>
    </w:p>
    <w:p w:rsidR="00544BDC" w:rsidRPr="00B04AB2" w:rsidRDefault="00544BDC" w:rsidP="00544BD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44BDC" w:rsidRPr="00663843" w:rsidTr="00BA286E">
        <w:tc>
          <w:tcPr>
            <w:tcW w:w="543" w:type="pct"/>
          </w:tcPr>
          <w:p w:rsidR="00544BDC" w:rsidRPr="00B04AB2" w:rsidRDefault="00544BDC" w:rsidP="00BA286E">
            <w:pPr>
              <w:jc w:val="both"/>
              <w:rPr>
                <w:sz w:val="20"/>
                <w:lang w:val="fr-CA"/>
              </w:rPr>
            </w:pPr>
            <w:r w:rsidRPr="00B04AB2">
              <w:rPr>
                <w:rStyle w:val="SCCFileNumberChar"/>
                <w:sz w:val="20"/>
                <w:szCs w:val="20"/>
                <w:lang w:val="fr-CA"/>
              </w:rPr>
              <w:lastRenderedPageBreak/>
              <w:t>37844</w:t>
            </w:r>
          </w:p>
        </w:tc>
        <w:tc>
          <w:tcPr>
            <w:tcW w:w="4457" w:type="pct"/>
            <w:gridSpan w:val="3"/>
          </w:tcPr>
          <w:p w:rsidR="00544BDC" w:rsidRPr="00246BE9" w:rsidRDefault="00544BDC" w:rsidP="00BA286E">
            <w:pPr>
              <w:pStyle w:val="SCCLsocParty"/>
              <w:jc w:val="both"/>
              <w:rPr>
                <w:b/>
                <w:sz w:val="20"/>
                <w:szCs w:val="20"/>
                <w:lang w:val="en-US"/>
              </w:rPr>
            </w:pPr>
            <w:proofErr w:type="spellStart"/>
            <w:r w:rsidRPr="00246BE9">
              <w:rPr>
                <w:b/>
                <w:sz w:val="20"/>
                <w:szCs w:val="20"/>
                <w:lang w:val="en-US"/>
              </w:rPr>
              <w:t>SouthGobi</w:t>
            </w:r>
            <w:proofErr w:type="spellEnd"/>
            <w:r w:rsidRPr="00246BE9">
              <w:rPr>
                <w:b/>
                <w:sz w:val="20"/>
                <w:szCs w:val="20"/>
                <w:lang w:val="en-US"/>
              </w:rPr>
              <w:t xml:space="preserve"> Resources Ltd., Terry </w:t>
            </w:r>
            <w:proofErr w:type="spellStart"/>
            <w:r w:rsidRPr="00246BE9">
              <w:rPr>
                <w:b/>
                <w:sz w:val="20"/>
                <w:szCs w:val="20"/>
                <w:lang w:val="en-US"/>
              </w:rPr>
              <w:t>Krepiakevich</w:t>
            </w:r>
            <w:proofErr w:type="spellEnd"/>
            <w:r w:rsidRPr="00246BE9">
              <w:rPr>
                <w:b/>
                <w:sz w:val="20"/>
                <w:szCs w:val="20"/>
                <w:lang w:val="en-US"/>
              </w:rPr>
              <w:t>, Matthew O'Kane, Andr</w:t>
            </w:r>
            <w:r w:rsidR="000B0D6B" w:rsidRPr="00246BE9">
              <w:rPr>
                <w:b/>
                <w:sz w:val="20"/>
                <w:szCs w:val="20"/>
                <w:lang w:val="en-US"/>
              </w:rPr>
              <w:t>e</w:t>
            </w:r>
            <w:r w:rsidRPr="00246BE9">
              <w:rPr>
                <w:b/>
                <w:sz w:val="20"/>
                <w:szCs w:val="20"/>
                <w:lang w:val="en-US"/>
              </w:rPr>
              <w:t xml:space="preserve"> </w:t>
            </w:r>
            <w:proofErr w:type="spellStart"/>
            <w:r w:rsidRPr="00246BE9">
              <w:rPr>
                <w:b/>
                <w:sz w:val="20"/>
                <w:szCs w:val="20"/>
                <w:lang w:val="en-US"/>
              </w:rPr>
              <w:t>Deepwell</w:t>
            </w:r>
            <w:proofErr w:type="spellEnd"/>
            <w:r w:rsidRPr="00246BE9">
              <w:rPr>
                <w:b/>
                <w:sz w:val="20"/>
                <w:szCs w:val="20"/>
                <w:lang w:val="en-US"/>
              </w:rPr>
              <w:t xml:space="preserve">, Pierre B. </w:t>
            </w:r>
            <w:proofErr w:type="spellStart"/>
            <w:r w:rsidRPr="00246BE9">
              <w:rPr>
                <w:b/>
                <w:sz w:val="20"/>
                <w:szCs w:val="20"/>
                <w:lang w:val="en-US"/>
              </w:rPr>
              <w:t>Lebel</w:t>
            </w:r>
            <w:proofErr w:type="spellEnd"/>
            <w:r w:rsidRPr="00246BE9">
              <w:rPr>
                <w:b/>
                <w:sz w:val="20"/>
                <w:szCs w:val="20"/>
                <w:lang w:val="en-US"/>
              </w:rPr>
              <w:t xml:space="preserve"> et Gordon Lancaster c. </w:t>
            </w:r>
            <w:proofErr w:type="spellStart"/>
            <w:r w:rsidRPr="00246BE9">
              <w:rPr>
                <w:b/>
                <w:sz w:val="20"/>
                <w:szCs w:val="20"/>
                <w:lang w:val="en-US"/>
              </w:rPr>
              <w:t>Paiman</w:t>
            </w:r>
            <w:proofErr w:type="spellEnd"/>
            <w:r w:rsidRPr="00246BE9">
              <w:rPr>
                <w:b/>
                <w:sz w:val="20"/>
                <w:szCs w:val="20"/>
                <w:lang w:val="en-US"/>
              </w:rPr>
              <w:t xml:space="preserve"> </w:t>
            </w:r>
            <w:proofErr w:type="spellStart"/>
            <w:r w:rsidRPr="00246BE9">
              <w:rPr>
                <w:b/>
                <w:sz w:val="20"/>
                <w:szCs w:val="20"/>
                <w:lang w:val="en-US"/>
              </w:rPr>
              <w:t>Rahimi</w:t>
            </w:r>
            <w:proofErr w:type="spellEnd"/>
          </w:p>
          <w:p w:rsidR="00544BDC" w:rsidRPr="00B04AB2" w:rsidRDefault="00544BDC" w:rsidP="00BA286E">
            <w:pPr>
              <w:jc w:val="both"/>
              <w:rPr>
                <w:sz w:val="20"/>
                <w:lang w:val="fr-CA"/>
              </w:rPr>
            </w:pPr>
            <w:r w:rsidRPr="00B04AB2">
              <w:rPr>
                <w:sz w:val="20"/>
                <w:lang w:val="fr-CA"/>
              </w:rPr>
              <w:t>(Ont.) (Civile) (Autorisation)</w:t>
            </w:r>
          </w:p>
        </w:tc>
      </w:tr>
      <w:tr w:rsidR="00CC5E68" w:rsidRPr="002C08D0" w:rsidTr="00CC5E68">
        <w:tc>
          <w:tcPr>
            <w:tcW w:w="5000" w:type="pct"/>
            <w:gridSpan w:val="4"/>
          </w:tcPr>
          <w:p w:rsidR="00CC5E68" w:rsidRPr="00CC5E68" w:rsidRDefault="00CC5E68" w:rsidP="00BA286E">
            <w:pPr>
              <w:pStyle w:val="SCCLsocParty"/>
              <w:jc w:val="both"/>
              <w:rPr>
                <w:b/>
                <w:sz w:val="20"/>
                <w:szCs w:val="20"/>
              </w:rPr>
            </w:pPr>
            <w:r w:rsidRPr="00CC5E68">
              <w:rPr>
                <w:sz w:val="20"/>
              </w:rPr>
              <w:t xml:space="preserve">La demande d’autorisation d’appel de l’arrêt de la </w:t>
            </w:r>
            <w:r w:rsidRPr="00CC5E68">
              <w:rPr>
                <w:sz w:val="20"/>
                <w:lang w:val="fr-FR"/>
              </w:rPr>
              <w:t>Cour d’appel de l’Ontario</w:t>
            </w:r>
            <w:r w:rsidRPr="00CC5E68">
              <w:rPr>
                <w:sz w:val="20"/>
              </w:rPr>
              <w:t xml:space="preserve">, numéro </w:t>
            </w:r>
            <w:r w:rsidRPr="00CC5E68">
              <w:rPr>
                <w:sz w:val="20"/>
                <w:lang w:val="fr-FR"/>
              </w:rPr>
              <w:t>C61449, 2017 ONCA 719</w:t>
            </w:r>
            <w:r w:rsidRPr="00CC5E68">
              <w:rPr>
                <w:sz w:val="20"/>
              </w:rPr>
              <w:t xml:space="preserve">, daté du </w:t>
            </w:r>
            <w:r w:rsidRPr="00CC5E68">
              <w:rPr>
                <w:sz w:val="20"/>
                <w:lang w:val="fr-FR"/>
              </w:rPr>
              <w:t>18 septembre 2017</w:t>
            </w:r>
            <w:r w:rsidRPr="00CC5E68">
              <w:rPr>
                <w:sz w:val="20"/>
              </w:rPr>
              <w:t>, est rejetée avec dépens.</w:t>
            </w:r>
          </w:p>
        </w:tc>
      </w:tr>
      <w:tr w:rsidR="00544BDC" w:rsidRPr="002C08D0" w:rsidTr="00BA286E">
        <w:tc>
          <w:tcPr>
            <w:tcW w:w="5000" w:type="pct"/>
            <w:gridSpan w:val="4"/>
          </w:tcPr>
          <w:p w:rsidR="00544BDC" w:rsidRPr="00B04AB2" w:rsidRDefault="00544BDC" w:rsidP="00BA286E">
            <w:pPr>
              <w:jc w:val="both"/>
              <w:rPr>
                <w:sz w:val="20"/>
                <w:lang w:val="fr-CA"/>
              </w:rPr>
            </w:pPr>
            <w:r w:rsidRPr="00B04AB2">
              <w:rPr>
                <w:sz w:val="20"/>
                <w:lang w:val="fr-CA"/>
              </w:rPr>
              <w:t>Valeurs mobilières – Autorisation d’intenter une action – Défense d’enquête suffisante – Identification à la société – Quel est le rôle de gardien du juge de première instance? – Comment fonctionne la défense d’enquête suffisante? – Quel est l’avenir de la doctrine de l’identification à la société?</w:t>
            </w:r>
          </w:p>
        </w:tc>
      </w:tr>
      <w:tr w:rsidR="00544BDC" w:rsidRPr="002C08D0" w:rsidTr="00BA286E">
        <w:tc>
          <w:tcPr>
            <w:tcW w:w="5000" w:type="pct"/>
            <w:gridSpan w:val="4"/>
          </w:tcPr>
          <w:p w:rsidR="00544BDC" w:rsidRPr="00B04AB2" w:rsidRDefault="00544BDC" w:rsidP="00BA286E">
            <w:pPr>
              <w:jc w:val="both"/>
              <w:rPr>
                <w:sz w:val="20"/>
                <w:lang w:val="fr-CA"/>
              </w:rPr>
            </w:pPr>
          </w:p>
        </w:tc>
      </w:tr>
      <w:tr w:rsidR="00544BDC" w:rsidRPr="002C08D0" w:rsidTr="00BA286E">
        <w:tc>
          <w:tcPr>
            <w:tcW w:w="5000" w:type="pct"/>
            <w:gridSpan w:val="4"/>
          </w:tcPr>
          <w:p w:rsidR="00544BDC" w:rsidRPr="00B04AB2" w:rsidRDefault="00544BDC" w:rsidP="00BA286E">
            <w:pPr>
              <w:jc w:val="both"/>
              <w:rPr>
                <w:sz w:val="20"/>
                <w:lang w:val="fr-CA"/>
              </w:rPr>
            </w:pPr>
            <w:r w:rsidRPr="00B04AB2">
              <w:rPr>
                <w:sz w:val="20"/>
                <w:lang w:val="fr-CA"/>
              </w:rPr>
              <w:t xml:space="preserve">Monsieur Ramini a demandé l’autorisation, en application de l’art. 138.1 de la </w:t>
            </w:r>
            <w:r w:rsidRPr="00B04AB2">
              <w:rPr>
                <w:i/>
                <w:sz w:val="20"/>
                <w:lang w:val="fr-CA"/>
              </w:rPr>
              <w:t>Loi sur les valeurs mobilières</w:t>
            </w:r>
            <w:r w:rsidRPr="00B04AB2">
              <w:rPr>
                <w:sz w:val="20"/>
                <w:lang w:val="fr-CA"/>
              </w:rPr>
              <w:t>, L.R.O. 1990, ch. S.5, d’intenter une action contre SouthGobi Resources Ltd., deux de ses dirigeants et trois membres du conseil, alléguant une présentation inexacte des faits. Le juge de première instance a accordé l’autorisation d’introduire une instance contre SouthGobi Resources Ltd seulement. La Cour d’appel a accueilli l’appel de M. Ramini et lui a accordé l’autorisation d’introduire aussi une instance contre les dirigeants et les membres du conseil. La Cour d’appel a rejeté l’appel de SouthGobi Resources Ltd.</w:t>
            </w:r>
          </w:p>
          <w:p w:rsidR="00544BDC" w:rsidRPr="00B04AB2" w:rsidRDefault="00544BDC" w:rsidP="00BA286E">
            <w:pPr>
              <w:jc w:val="both"/>
              <w:rPr>
                <w:sz w:val="20"/>
                <w:lang w:val="fr-CA"/>
              </w:rPr>
            </w:pPr>
          </w:p>
        </w:tc>
      </w:tr>
      <w:tr w:rsidR="00544BDC" w:rsidRPr="002C08D0" w:rsidTr="00BA286E">
        <w:tc>
          <w:tcPr>
            <w:tcW w:w="2427" w:type="pct"/>
            <w:gridSpan w:val="2"/>
          </w:tcPr>
          <w:p w:rsidR="00544BDC" w:rsidRPr="00B04AB2" w:rsidRDefault="00544BDC" w:rsidP="00BA286E">
            <w:pPr>
              <w:jc w:val="both"/>
              <w:rPr>
                <w:sz w:val="20"/>
                <w:lang w:val="fr-CA"/>
              </w:rPr>
            </w:pPr>
            <w:r w:rsidRPr="00B04AB2">
              <w:rPr>
                <w:sz w:val="20"/>
                <w:lang w:val="fr-CA"/>
              </w:rPr>
              <w:t>5 novembre 2015</w:t>
            </w:r>
          </w:p>
          <w:p w:rsidR="00544BDC" w:rsidRPr="00B04AB2" w:rsidRDefault="00544BDC" w:rsidP="00BA286E">
            <w:pPr>
              <w:jc w:val="both"/>
              <w:rPr>
                <w:sz w:val="20"/>
                <w:lang w:val="fr-CA"/>
              </w:rPr>
            </w:pPr>
            <w:r w:rsidRPr="00B04AB2">
              <w:rPr>
                <w:sz w:val="20"/>
                <w:lang w:val="fr-CA"/>
              </w:rPr>
              <w:t>Cour supérieure de justice de l’Ontario</w:t>
            </w:r>
          </w:p>
          <w:p w:rsidR="00544BDC" w:rsidRPr="00B04AB2" w:rsidRDefault="00544BDC" w:rsidP="00BA286E">
            <w:pPr>
              <w:jc w:val="both"/>
              <w:rPr>
                <w:sz w:val="20"/>
                <w:lang w:val="fr-CA"/>
              </w:rPr>
            </w:pPr>
            <w:r w:rsidRPr="00B04AB2">
              <w:rPr>
                <w:sz w:val="20"/>
                <w:lang w:val="fr-CA"/>
              </w:rPr>
              <w:t>(Juge Belobaba)</w:t>
            </w:r>
          </w:p>
          <w:p w:rsidR="00544BDC" w:rsidRPr="00B04AB2" w:rsidRDefault="00C53CD4" w:rsidP="00BA286E">
            <w:pPr>
              <w:jc w:val="both"/>
              <w:rPr>
                <w:sz w:val="20"/>
                <w:lang w:val="fr-CA"/>
              </w:rPr>
            </w:pPr>
            <w:hyperlink r:id="rId48" w:history="1">
              <w:r w:rsidR="00544BDC" w:rsidRPr="00B04AB2">
                <w:rPr>
                  <w:rStyle w:val="Hyperlink"/>
                  <w:sz w:val="20"/>
                  <w:lang w:val="fr-CA"/>
                </w:rPr>
                <w:t>2015 ONSC 5948</w:t>
              </w:r>
            </w:hyperlink>
          </w:p>
          <w:p w:rsidR="00544BDC" w:rsidRPr="00B04AB2" w:rsidRDefault="00544BDC" w:rsidP="00BA286E">
            <w:pPr>
              <w:jc w:val="both"/>
              <w:rPr>
                <w:sz w:val="20"/>
                <w:lang w:val="fr-CA"/>
              </w:rPr>
            </w:pPr>
          </w:p>
        </w:tc>
        <w:tc>
          <w:tcPr>
            <w:tcW w:w="243" w:type="pct"/>
          </w:tcPr>
          <w:p w:rsidR="00544BDC" w:rsidRPr="00B04AB2" w:rsidRDefault="00544BDC" w:rsidP="00BA286E">
            <w:pPr>
              <w:jc w:val="both"/>
              <w:rPr>
                <w:sz w:val="20"/>
                <w:lang w:val="fr-CA"/>
              </w:rPr>
            </w:pPr>
          </w:p>
        </w:tc>
        <w:tc>
          <w:tcPr>
            <w:tcW w:w="2330" w:type="pct"/>
          </w:tcPr>
          <w:p w:rsidR="00544BDC" w:rsidRPr="00B04AB2" w:rsidRDefault="00544BDC" w:rsidP="00BA286E">
            <w:pPr>
              <w:jc w:val="both"/>
              <w:rPr>
                <w:sz w:val="20"/>
                <w:lang w:val="fr-CA"/>
              </w:rPr>
            </w:pPr>
            <w:r w:rsidRPr="00B04AB2">
              <w:rPr>
                <w:sz w:val="20"/>
                <w:lang w:val="fr-CA"/>
              </w:rPr>
              <w:t>Jugement accueillant en partie la motion introductive d’instance</w:t>
            </w:r>
          </w:p>
        </w:tc>
      </w:tr>
      <w:tr w:rsidR="00544BDC" w:rsidRPr="002C08D0" w:rsidTr="00BA286E">
        <w:tc>
          <w:tcPr>
            <w:tcW w:w="2427" w:type="pct"/>
            <w:gridSpan w:val="2"/>
          </w:tcPr>
          <w:p w:rsidR="00544BDC" w:rsidRPr="00B04AB2" w:rsidRDefault="00544BDC" w:rsidP="00BA286E">
            <w:pPr>
              <w:jc w:val="both"/>
              <w:rPr>
                <w:sz w:val="20"/>
                <w:lang w:val="fr-CA"/>
              </w:rPr>
            </w:pPr>
            <w:r w:rsidRPr="00B04AB2">
              <w:rPr>
                <w:sz w:val="20"/>
                <w:lang w:val="fr-CA"/>
              </w:rPr>
              <w:t>18 septembre 2017</w:t>
            </w:r>
          </w:p>
          <w:p w:rsidR="00544BDC" w:rsidRPr="00B04AB2" w:rsidRDefault="00544BDC" w:rsidP="00BA286E">
            <w:pPr>
              <w:jc w:val="both"/>
              <w:rPr>
                <w:sz w:val="20"/>
                <w:lang w:val="fr-CA"/>
              </w:rPr>
            </w:pPr>
            <w:r w:rsidRPr="00B04AB2">
              <w:rPr>
                <w:sz w:val="20"/>
                <w:lang w:val="fr-CA"/>
              </w:rPr>
              <w:t>Cour d’appel de l’Ontario</w:t>
            </w:r>
          </w:p>
          <w:p w:rsidR="00544BDC" w:rsidRPr="00B04AB2" w:rsidRDefault="00544BDC" w:rsidP="00BA286E">
            <w:pPr>
              <w:jc w:val="both"/>
              <w:rPr>
                <w:sz w:val="20"/>
                <w:lang w:val="fr-CA"/>
              </w:rPr>
            </w:pPr>
            <w:r w:rsidRPr="00B04AB2">
              <w:rPr>
                <w:sz w:val="20"/>
                <w:lang w:val="fr-CA"/>
              </w:rPr>
              <w:t>(Juges Epstein, Hourigan et Paciocco)</w:t>
            </w:r>
          </w:p>
          <w:p w:rsidR="00544BDC" w:rsidRPr="00B04AB2" w:rsidRDefault="00C53CD4" w:rsidP="00BA286E">
            <w:pPr>
              <w:jc w:val="both"/>
              <w:rPr>
                <w:sz w:val="20"/>
                <w:lang w:val="fr-CA"/>
              </w:rPr>
            </w:pPr>
            <w:hyperlink r:id="rId49" w:history="1">
              <w:r w:rsidR="00544BDC" w:rsidRPr="00B04AB2">
                <w:rPr>
                  <w:rStyle w:val="Hyperlink"/>
                  <w:sz w:val="20"/>
                  <w:lang w:val="fr-CA"/>
                </w:rPr>
                <w:t>2017 ONCA 719</w:t>
              </w:r>
            </w:hyperlink>
          </w:p>
          <w:p w:rsidR="00544BDC" w:rsidRPr="00B04AB2" w:rsidRDefault="00544BDC" w:rsidP="00BA286E">
            <w:pPr>
              <w:jc w:val="both"/>
              <w:rPr>
                <w:sz w:val="20"/>
                <w:lang w:val="fr-CA"/>
              </w:rPr>
            </w:pPr>
          </w:p>
        </w:tc>
        <w:tc>
          <w:tcPr>
            <w:tcW w:w="243" w:type="pct"/>
          </w:tcPr>
          <w:p w:rsidR="00544BDC" w:rsidRPr="00B04AB2" w:rsidRDefault="00544BDC" w:rsidP="00BA286E">
            <w:pPr>
              <w:jc w:val="both"/>
              <w:rPr>
                <w:sz w:val="20"/>
                <w:lang w:val="fr-CA"/>
              </w:rPr>
            </w:pPr>
          </w:p>
        </w:tc>
        <w:tc>
          <w:tcPr>
            <w:tcW w:w="2330" w:type="pct"/>
          </w:tcPr>
          <w:p w:rsidR="00544BDC" w:rsidRPr="00B04AB2" w:rsidRDefault="00544BDC" w:rsidP="00BA286E">
            <w:pPr>
              <w:jc w:val="both"/>
              <w:rPr>
                <w:sz w:val="20"/>
                <w:lang w:val="fr-CA"/>
              </w:rPr>
            </w:pPr>
            <w:r w:rsidRPr="00B04AB2">
              <w:rPr>
                <w:sz w:val="20"/>
                <w:lang w:val="fr-CA"/>
              </w:rPr>
              <w:t xml:space="preserve">Arrêt rejetant l’appel de SouthGobi Resources Ltd. et accueillant l’appel de Paiman Rahimi </w:t>
            </w:r>
          </w:p>
        </w:tc>
      </w:tr>
      <w:tr w:rsidR="00544BDC" w:rsidRPr="002C08D0" w:rsidTr="00BA286E">
        <w:tc>
          <w:tcPr>
            <w:tcW w:w="2427" w:type="pct"/>
            <w:gridSpan w:val="2"/>
          </w:tcPr>
          <w:p w:rsidR="00544BDC" w:rsidRPr="00B04AB2" w:rsidRDefault="00544BDC" w:rsidP="00BA286E">
            <w:pPr>
              <w:jc w:val="both"/>
              <w:rPr>
                <w:sz w:val="20"/>
                <w:lang w:val="fr-CA"/>
              </w:rPr>
            </w:pPr>
            <w:r w:rsidRPr="00B04AB2">
              <w:rPr>
                <w:sz w:val="20"/>
                <w:lang w:val="fr-CA"/>
              </w:rPr>
              <w:t>17 novembre 2017</w:t>
            </w:r>
          </w:p>
          <w:p w:rsidR="00544BDC" w:rsidRPr="00B04AB2" w:rsidRDefault="00544BDC" w:rsidP="00BA286E">
            <w:pPr>
              <w:jc w:val="both"/>
              <w:rPr>
                <w:sz w:val="20"/>
                <w:lang w:val="fr-CA"/>
              </w:rPr>
            </w:pPr>
            <w:r w:rsidRPr="00B04AB2">
              <w:rPr>
                <w:sz w:val="20"/>
                <w:lang w:val="fr-CA"/>
              </w:rPr>
              <w:t>Cour suprême du Canada</w:t>
            </w:r>
          </w:p>
        </w:tc>
        <w:tc>
          <w:tcPr>
            <w:tcW w:w="243" w:type="pct"/>
          </w:tcPr>
          <w:p w:rsidR="00544BDC" w:rsidRPr="00B04AB2" w:rsidRDefault="00544BDC" w:rsidP="00BA286E">
            <w:pPr>
              <w:jc w:val="both"/>
              <w:rPr>
                <w:sz w:val="20"/>
                <w:lang w:val="fr-CA"/>
              </w:rPr>
            </w:pPr>
          </w:p>
        </w:tc>
        <w:tc>
          <w:tcPr>
            <w:tcW w:w="2330" w:type="pct"/>
          </w:tcPr>
          <w:p w:rsidR="00544BDC" w:rsidRPr="00B04AB2" w:rsidRDefault="00544BDC" w:rsidP="00BA286E">
            <w:pPr>
              <w:jc w:val="both"/>
              <w:rPr>
                <w:sz w:val="20"/>
                <w:lang w:val="fr-CA"/>
              </w:rPr>
            </w:pPr>
            <w:r w:rsidRPr="00B04AB2">
              <w:rPr>
                <w:sz w:val="20"/>
                <w:lang w:val="fr-CA"/>
              </w:rPr>
              <w:t>Dépôt de la demande d’autorisation d’appel</w:t>
            </w:r>
          </w:p>
          <w:p w:rsidR="00544BDC" w:rsidRPr="00B04AB2" w:rsidRDefault="00544BDC" w:rsidP="00BA286E">
            <w:pPr>
              <w:jc w:val="both"/>
              <w:rPr>
                <w:sz w:val="20"/>
                <w:lang w:val="fr-CA"/>
              </w:rPr>
            </w:pPr>
          </w:p>
        </w:tc>
      </w:tr>
    </w:tbl>
    <w:p w:rsidR="00544BDC" w:rsidRPr="00B04AB2" w:rsidRDefault="00544BDC" w:rsidP="00544BDC">
      <w:pPr>
        <w:jc w:val="both"/>
        <w:rPr>
          <w:sz w:val="20"/>
          <w:lang w:val="fr-CA"/>
        </w:rPr>
      </w:pPr>
    </w:p>
    <w:p w:rsidR="00544BDC" w:rsidRPr="00B04AB2" w:rsidRDefault="00544BDC" w:rsidP="00544BDC">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44BDC" w:rsidRPr="00B04AB2" w:rsidTr="00BA286E">
        <w:tc>
          <w:tcPr>
            <w:tcW w:w="543" w:type="pct"/>
          </w:tcPr>
          <w:p w:rsidR="00544BDC" w:rsidRPr="00B04AB2" w:rsidRDefault="00544BDC" w:rsidP="00BA286E">
            <w:pPr>
              <w:jc w:val="both"/>
              <w:rPr>
                <w:sz w:val="20"/>
              </w:rPr>
            </w:pPr>
            <w:r w:rsidRPr="00B04AB2">
              <w:rPr>
                <w:rStyle w:val="SCCFileNumberChar"/>
                <w:sz w:val="20"/>
                <w:szCs w:val="20"/>
              </w:rPr>
              <w:t>37796</w:t>
            </w:r>
          </w:p>
        </w:tc>
        <w:tc>
          <w:tcPr>
            <w:tcW w:w="4457" w:type="pct"/>
            <w:gridSpan w:val="3"/>
          </w:tcPr>
          <w:p w:rsidR="00544BDC" w:rsidRPr="00E95CED" w:rsidRDefault="00544BDC" w:rsidP="00BA286E">
            <w:pPr>
              <w:pStyle w:val="SCCLsocParty"/>
              <w:jc w:val="both"/>
              <w:rPr>
                <w:b/>
                <w:sz w:val="20"/>
                <w:szCs w:val="20"/>
                <w:lang w:val="en-US"/>
              </w:rPr>
            </w:pPr>
            <w:r w:rsidRPr="00E95CED">
              <w:rPr>
                <w:b/>
                <w:sz w:val="20"/>
                <w:szCs w:val="20"/>
                <w:lang w:val="en-US"/>
              </w:rPr>
              <w:t>Mary Ranieri v. Satyadev Nagari</w:t>
            </w:r>
          </w:p>
          <w:p w:rsidR="00544BDC" w:rsidRPr="00B04AB2" w:rsidRDefault="00544BDC" w:rsidP="00BA286E">
            <w:pPr>
              <w:jc w:val="both"/>
              <w:rPr>
                <w:sz w:val="20"/>
              </w:rPr>
            </w:pPr>
            <w:r w:rsidRPr="00B04AB2">
              <w:rPr>
                <w:sz w:val="20"/>
              </w:rPr>
              <w:t>(Ont.) (Civil) (By Leave)</w:t>
            </w:r>
          </w:p>
        </w:tc>
      </w:tr>
      <w:tr w:rsidR="002B5E46" w:rsidRPr="00B04AB2" w:rsidTr="002B5E46">
        <w:tc>
          <w:tcPr>
            <w:tcW w:w="5000" w:type="pct"/>
            <w:gridSpan w:val="4"/>
          </w:tcPr>
          <w:p w:rsidR="002B5E46" w:rsidRPr="002B5E46" w:rsidRDefault="002B5E46" w:rsidP="002B5E46">
            <w:pPr>
              <w:jc w:val="both"/>
              <w:rPr>
                <w:sz w:val="20"/>
              </w:rPr>
            </w:pPr>
            <w:r w:rsidRPr="002B5E46">
              <w:rPr>
                <w:rFonts w:cs="Times New Roman"/>
                <w:sz w:val="20"/>
              </w:rPr>
              <w:t xml:space="preserve">The motion for an extension of time to serve and file the application for leave to appeal is granted. </w:t>
            </w:r>
            <w:r w:rsidRPr="002B5E46">
              <w:rPr>
                <w:sz w:val="20"/>
              </w:rPr>
              <w:t>The application for leave to appeal from the judgment of the Court of Appeal for Ontario, Number C60397, 2017 ONCA 336, dated April 27, 2017, is dismissed without costs.</w:t>
            </w:r>
          </w:p>
        </w:tc>
      </w:tr>
      <w:tr w:rsidR="00544BDC" w:rsidRPr="00B04AB2" w:rsidTr="00BA286E">
        <w:tc>
          <w:tcPr>
            <w:tcW w:w="5000" w:type="pct"/>
            <w:gridSpan w:val="4"/>
          </w:tcPr>
          <w:p w:rsidR="00544BDC" w:rsidRDefault="00544BDC" w:rsidP="00BA286E">
            <w:pPr>
              <w:jc w:val="both"/>
              <w:rPr>
                <w:sz w:val="20"/>
              </w:rPr>
            </w:pPr>
            <w:r w:rsidRPr="00B04AB2">
              <w:rPr>
                <w:sz w:val="20"/>
              </w:rPr>
              <w:t>Administrative law – Boards and Tribunals –</w:t>
            </w:r>
            <w:r w:rsidRPr="00B04AB2">
              <w:rPr>
                <w:sz w:val="20"/>
                <w:lang w:val="en"/>
              </w:rPr>
              <w:t xml:space="preserve"> Applicant determined to be incapable of consenting to certain psychiatric treatment by the respondent </w:t>
            </w:r>
            <w:r w:rsidRPr="00B04AB2">
              <w:rPr>
                <w:sz w:val="20"/>
              </w:rPr>
              <w:t>– Consent and Capacity Board confirming respondent’s finding of incapacity – Appeal from decision of Consent and Capacity Board dismissed – Appeal dismissed by Court of Appeal – Whether the Court of Appeal erred – Whether the applicant is immune from the application of Federal and Provincial laws – Whether the appeal was moot – Whether the Consent and Capacity Board erred – Whether there are any issues of public importance raised.</w:t>
            </w:r>
          </w:p>
          <w:p w:rsidR="00544BDC" w:rsidRPr="00B04AB2" w:rsidRDefault="00544BDC" w:rsidP="00BA286E">
            <w:pPr>
              <w:jc w:val="both"/>
              <w:rPr>
                <w:sz w:val="20"/>
              </w:rPr>
            </w:pPr>
          </w:p>
        </w:tc>
      </w:tr>
      <w:tr w:rsidR="00544BDC" w:rsidRPr="00B04AB2" w:rsidTr="00BA286E">
        <w:trPr>
          <w:trHeight w:val="1323"/>
        </w:trPr>
        <w:tc>
          <w:tcPr>
            <w:tcW w:w="5000" w:type="pct"/>
            <w:gridSpan w:val="4"/>
          </w:tcPr>
          <w:p w:rsidR="00544BDC" w:rsidRPr="00B04AB2" w:rsidRDefault="00544BDC" w:rsidP="00BA286E">
            <w:pPr>
              <w:pStyle w:val="aparanumbering1"/>
              <w:rPr>
                <w:sz w:val="20"/>
                <w:szCs w:val="20"/>
              </w:rPr>
            </w:pPr>
            <w:r w:rsidRPr="00B04AB2">
              <w:rPr>
                <w:rFonts w:ascii="Times New Roman" w:hAnsi="Times New Roman" w:cs="Times New Roman"/>
                <w:sz w:val="20"/>
                <w:szCs w:val="20"/>
                <w:lang w:val="en"/>
              </w:rPr>
              <w:t xml:space="preserve">Dr. Nagari found Ms. Ranieri incapable of consenting to anti-psychotic medication to treat her delusional disorder under s. 4(1) of the </w:t>
            </w:r>
            <w:r w:rsidRPr="00B04AB2">
              <w:rPr>
                <w:rFonts w:ascii="Times New Roman" w:hAnsi="Times New Roman" w:cs="Times New Roman"/>
                <w:i/>
                <w:iCs/>
                <w:sz w:val="20"/>
                <w:szCs w:val="20"/>
                <w:lang w:val="en"/>
              </w:rPr>
              <w:t>Healthcare Consent Act, 1996</w:t>
            </w:r>
            <w:r w:rsidRPr="00B04AB2">
              <w:rPr>
                <w:rFonts w:ascii="Times New Roman" w:hAnsi="Times New Roman" w:cs="Times New Roman"/>
                <w:sz w:val="20"/>
                <w:szCs w:val="20"/>
                <w:lang w:val="en"/>
              </w:rPr>
              <w:t xml:space="preserve">, S.O. 1996, c. 2, Sched. A. Ms. Ranieri applied for review of Dr. Nagari’s finding to the Consent and Capacity Board. The Consent and Capacity Board unanimously confirmed Dr. Nagari’s finding of incapacity. Ms. Ranieri’s appeal to the Superior Court of Justice was dismissed. </w:t>
            </w:r>
            <w:r w:rsidRPr="00B04AB2">
              <w:rPr>
                <w:rFonts w:ascii="Times New Roman" w:hAnsi="Times New Roman" w:cs="Times New Roman"/>
                <w:sz w:val="20"/>
                <w:szCs w:val="20"/>
              </w:rPr>
              <w:t>The Court of Appeal dismissed the appeal.</w:t>
            </w:r>
          </w:p>
        </w:tc>
      </w:tr>
      <w:tr w:rsidR="00544BDC" w:rsidRPr="00B04AB2" w:rsidTr="00BA286E">
        <w:tc>
          <w:tcPr>
            <w:tcW w:w="5000" w:type="pct"/>
            <w:gridSpan w:val="4"/>
          </w:tcPr>
          <w:p w:rsidR="00544BDC" w:rsidRPr="00B04AB2" w:rsidRDefault="00544BDC" w:rsidP="00BA286E">
            <w:pPr>
              <w:jc w:val="both"/>
              <w:rPr>
                <w:sz w:val="20"/>
              </w:rPr>
            </w:pPr>
          </w:p>
        </w:tc>
      </w:tr>
      <w:tr w:rsidR="00544BDC" w:rsidRPr="00B04AB2" w:rsidTr="00BA286E">
        <w:tc>
          <w:tcPr>
            <w:tcW w:w="2427" w:type="pct"/>
            <w:gridSpan w:val="2"/>
          </w:tcPr>
          <w:p w:rsidR="00544BDC" w:rsidRPr="00B04AB2" w:rsidRDefault="00544BDC" w:rsidP="00BA286E">
            <w:pPr>
              <w:jc w:val="both"/>
              <w:rPr>
                <w:sz w:val="20"/>
              </w:rPr>
            </w:pPr>
            <w:r w:rsidRPr="00B04AB2">
              <w:rPr>
                <w:sz w:val="20"/>
              </w:rPr>
              <w:lastRenderedPageBreak/>
              <w:t>January 12, 2015</w:t>
            </w:r>
          </w:p>
          <w:p w:rsidR="00544BDC" w:rsidRPr="00B04AB2" w:rsidRDefault="00544BDC" w:rsidP="00BA286E">
            <w:pPr>
              <w:jc w:val="both"/>
              <w:rPr>
                <w:sz w:val="20"/>
              </w:rPr>
            </w:pPr>
            <w:r w:rsidRPr="00B04AB2">
              <w:rPr>
                <w:sz w:val="20"/>
              </w:rPr>
              <w:t>Ontario Superior Court of Justice</w:t>
            </w:r>
          </w:p>
          <w:p w:rsidR="00544BDC" w:rsidRPr="00B04AB2" w:rsidRDefault="00544BDC" w:rsidP="00BA286E">
            <w:pPr>
              <w:jc w:val="both"/>
              <w:rPr>
                <w:sz w:val="20"/>
              </w:rPr>
            </w:pPr>
            <w:r w:rsidRPr="00B04AB2">
              <w:rPr>
                <w:sz w:val="20"/>
              </w:rPr>
              <w:t>(Parayeski J.)</w:t>
            </w:r>
          </w:p>
          <w:p w:rsidR="00544BDC" w:rsidRPr="00B04AB2" w:rsidRDefault="00544BDC" w:rsidP="00BA286E">
            <w:pPr>
              <w:jc w:val="both"/>
              <w:rPr>
                <w:sz w:val="20"/>
              </w:rPr>
            </w:pPr>
          </w:p>
        </w:tc>
        <w:tc>
          <w:tcPr>
            <w:tcW w:w="243" w:type="pct"/>
          </w:tcPr>
          <w:p w:rsidR="00544BDC" w:rsidRPr="00B04AB2" w:rsidRDefault="00544BDC" w:rsidP="00BA286E">
            <w:pPr>
              <w:jc w:val="both"/>
              <w:rPr>
                <w:sz w:val="20"/>
              </w:rPr>
            </w:pPr>
          </w:p>
        </w:tc>
        <w:tc>
          <w:tcPr>
            <w:tcW w:w="2330" w:type="pct"/>
          </w:tcPr>
          <w:p w:rsidR="00544BDC" w:rsidRPr="00B04AB2" w:rsidRDefault="00544BDC" w:rsidP="00BA286E">
            <w:pPr>
              <w:jc w:val="both"/>
              <w:rPr>
                <w:sz w:val="20"/>
              </w:rPr>
            </w:pPr>
            <w:r w:rsidRPr="00B04AB2">
              <w:rPr>
                <w:sz w:val="20"/>
              </w:rPr>
              <w:t>Appeal from a decision of the Consent and Capacity Board dismissed</w:t>
            </w:r>
          </w:p>
          <w:p w:rsidR="00544BDC" w:rsidRPr="00B04AB2" w:rsidRDefault="00544BDC" w:rsidP="00BA286E">
            <w:pPr>
              <w:jc w:val="both"/>
              <w:rPr>
                <w:sz w:val="20"/>
              </w:rPr>
            </w:pPr>
          </w:p>
        </w:tc>
      </w:tr>
      <w:tr w:rsidR="00544BDC" w:rsidRPr="00B04AB2" w:rsidTr="00BA286E">
        <w:tc>
          <w:tcPr>
            <w:tcW w:w="2427" w:type="pct"/>
            <w:gridSpan w:val="2"/>
          </w:tcPr>
          <w:p w:rsidR="00544BDC" w:rsidRPr="00B04AB2" w:rsidRDefault="00544BDC" w:rsidP="00BA286E">
            <w:pPr>
              <w:jc w:val="both"/>
              <w:rPr>
                <w:sz w:val="20"/>
              </w:rPr>
            </w:pPr>
            <w:r w:rsidRPr="00B04AB2">
              <w:rPr>
                <w:sz w:val="20"/>
              </w:rPr>
              <w:t>April 27, 2017</w:t>
            </w:r>
          </w:p>
          <w:p w:rsidR="00544BDC" w:rsidRPr="00B04AB2" w:rsidRDefault="00544BDC" w:rsidP="00BA286E">
            <w:pPr>
              <w:jc w:val="both"/>
              <w:rPr>
                <w:sz w:val="20"/>
              </w:rPr>
            </w:pPr>
            <w:r w:rsidRPr="00B04AB2">
              <w:rPr>
                <w:sz w:val="20"/>
              </w:rPr>
              <w:t>Court of Appeal for Ontario</w:t>
            </w:r>
          </w:p>
          <w:p w:rsidR="00544BDC" w:rsidRPr="00B04AB2" w:rsidRDefault="00544BDC" w:rsidP="00BA286E">
            <w:pPr>
              <w:jc w:val="both"/>
              <w:rPr>
                <w:sz w:val="20"/>
              </w:rPr>
            </w:pPr>
            <w:r w:rsidRPr="00B04AB2">
              <w:rPr>
                <w:sz w:val="20"/>
              </w:rPr>
              <w:t>(Doherty, MacFarland, Rouleau JJ.A.)</w:t>
            </w:r>
          </w:p>
          <w:p w:rsidR="00544BDC" w:rsidRPr="00B04AB2" w:rsidRDefault="00C53CD4" w:rsidP="00BA286E">
            <w:pPr>
              <w:jc w:val="both"/>
              <w:rPr>
                <w:sz w:val="20"/>
              </w:rPr>
            </w:pPr>
            <w:hyperlink r:id="rId50" w:history="1">
              <w:r w:rsidR="00544BDC" w:rsidRPr="00B04AB2">
                <w:rPr>
                  <w:rStyle w:val="Hyperlink"/>
                  <w:sz w:val="20"/>
                </w:rPr>
                <w:t>2017 ONCA 336</w:t>
              </w:r>
            </w:hyperlink>
          </w:p>
          <w:p w:rsidR="00544BDC" w:rsidRPr="00B04AB2" w:rsidRDefault="00544BDC" w:rsidP="00BA286E">
            <w:pPr>
              <w:jc w:val="both"/>
              <w:rPr>
                <w:sz w:val="20"/>
                <w:lang w:val="fr-CA"/>
              </w:rPr>
            </w:pPr>
          </w:p>
        </w:tc>
        <w:tc>
          <w:tcPr>
            <w:tcW w:w="243" w:type="pct"/>
          </w:tcPr>
          <w:p w:rsidR="00544BDC" w:rsidRPr="00B04AB2" w:rsidRDefault="00544BDC" w:rsidP="00BA286E">
            <w:pPr>
              <w:jc w:val="both"/>
              <w:rPr>
                <w:sz w:val="20"/>
                <w:lang w:val="fr-CA"/>
              </w:rPr>
            </w:pPr>
          </w:p>
        </w:tc>
        <w:tc>
          <w:tcPr>
            <w:tcW w:w="2330" w:type="pct"/>
          </w:tcPr>
          <w:p w:rsidR="00544BDC" w:rsidRPr="00B04AB2" w:rsidRDefault="00544BDC" w:rsidP="00BA286E">
            <w:pPr>
              <w:jc w:val="both"/>
              <w:rPr>
                <w:sz w:val="20"/>
              </w:rPr>
            </w:pPr>
            <w:r w:rsidRPr="00B04AB2">
              <w:rPr>
                <w:sz w:val="20"/>
              </w:rPr>
              <w:t>Appeal dismissed</w:t>
            </w:r>
          </w:p>
        </w:tc>
      </w:tr>
      <w:tr w:rsidR="00544BDC" w:rsidRPr="00B04AB2" w:rsidTr="00BA286E">
        <w:tc>
          <w:tcPr>
            <w:tcW w:w="2427" w:type="pct"/>
            <w:gridSpan w:val="2"/>
          </w:tcPr>
          <w:p w:rsidR="00544BDC" w:rsidRPr="00B04AB2" w:rsidRDefault="00544BDC" w:rsidP="00BA286E">
            <w:pPr>
              <w:jc w:val="both"/>
              <w:rPr>
                <w:sz w:val="20"/>
              </w:rPr>
            </w:pPr>
            <w:r w:rsidRPr="00B04AB2">
              <w:rPr>
                <w:sz w:val="20"/>
              </w:rPr>
              <w:t>September 11, 2017</w:t>
            </w:r>
          </w:p>
          <w:p w:rsidR="00544BDC" w:rsidRPr="00B04AB2" w:rsidRDefault="00544BDC" w:rsidP="00BA286E">
            <w:pPr>
              <w:jc w:val="both"/>
              <w:rPr>
                <w:sz w:val="20"/>
              </w:rPr>
            </w:pPr>
            <w:r w:rsidRPr="00B04AB2">
              <w:rPr>
                <w:sz w:val="20"/>
              </w:rPr>
              <w:t>Supreme Court of Canada</w:t>
            </w:r>
          </w:p>
        </w:tc>
        <w:tc>
          <w:tcPr>
            <w:tcW w:w="243" w:type="pct"/>
          </w:tcPr>
          <w:p w:rsidR="00544BDC" w:rsidRPr="00B04AB2" w:rsidRDefault="00544BDC" w:rsidP="00BA286E">
            <w:pPr>
              <w:jc w:val="both"/>
              <w:rPr>
                <w:sz w:val="20"/>
              </w:rPr>
            </w:pPr>
          </w:p>
        </w:tc>
        <w:tc>
          <w:tcPr>
            <w:tcW w:w="2330" w:type="pct"/>
          </w:tcPr>
          <w:p w:rsidR="00544BDC" w:rsidRPr="00B04AB2" w:rsidRDefault="00544BDC" w:rsidP="00BA286E">
            <w:pPr>
              <w:jc w:val="both"/>
              <w:rPr>
                <w:sz w:val="20"/>
              </w:rPr>
            </w:pPr>
            <w:r w:rsidRPr="00B04AB2">
              <w:rPr>
                <w:sz w:val="20"/>
              </w:rPr>
              <w:t>Motion for an extension of time to serve and file the application for leave to appeal and application for leave to appeal filed</w:t>
            </w:r>
          </w:p>
        </w:tc>
      </w:tr>
    </w:tbl>
    <w:p w:rsidR="00544BDC" w:rsidRDefault="00544BDC" w:rsidP="00544BDC">
      <w:pPr>
        <w:jc w:val="both"/>
        <w:rPr>
          <w:sz w:val="20"/>
        </w:rPr>
      </w:pPr>
    </w:p>
    <w:p w:rsidR="00544BDC" w:rsidRPr="00B04AB2" w:rsidRDefault="00544BDC" w:rsidP="00544BD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44BDC" w:rsidRPr="002C08D0" w:rsidTr="00BA286E">
        <w:tc>
          <w:tcPr>
            <w:tcW w:w="543" w:type="pct"/>
          </w:tcPr>
          <w:p w:rsidR="00544BDC" w:rsidRPr="00B04AB2" w:rsidRDefault="00544BDC" w:rsidP="00BA286E">
            <w:pPr>
              <w:jc w:val="both"/>
              <w:rPr>
                <w:sz w:val="20"/>
                <w:lang w:val="fr-CA"/>
              </w:rPr>
            </w:pPr>
            <w:r w:rsidRPr="00B04AB2">
              <w:rPr>
                <w:rStyle w:val="SCCFileNumberChar"/>
                <w:sz w:val="20"/>
                <w:szCs w:val="20"/>
                <w:lang w:val="fr-CA"/>
              </w:rPr>
              <w:t>37796</w:t>
            </w:r>
          </w:p>
        </w:tc>
        <w:tc>
          <w:tcPr>
            <w:tcW w:w="4457" w:type="pct"/>
            <w:gridSpan w:val="3"/>
          </w:tcPr>
          <w:p w:rsidR="00544BDC" w:rsidRPr="00E95CED" w:rsidRDefault="00544BDC" w:rsidP="00BA286E">
            <w:pPr>
              <w:pStyle w:val="SCCLsocParty"/>
              <w:jc w:val="both"/>
              <w:rPr>
                <w:b/>
                <w:sz w:val="20"/>
                <w:szCs w:val="20"/>
              </w:rPr>
            </w:pPr>
            <w:r w:rsidRPr="00E95CED">
              <w:rPr>
                <w:b/>
                <w:sz w:val="20"/>
                <w:szCs w:val="20"/>
              </w:rPr>
              <w:t>Mary Ranieri c. Satyadev Nagari</w:t>
            </w:r>
          </w:p>
          <w:p w:rsidR="00544BDC" w:rsidRPr="00B04AB2" w:rsidRDefault="00544BDC" w:rsidP="00BA286E">
            <w:pPr>
              <w:jc w:val="both"/>
              <w:rPr>
                <w:sz w:val="20"/>
                <w:lang w:val="fr-CA"/>
              </w:rPr>
            </w:pPr>
            <w:r w:rsidRPr="00B04AB2">
              <w:rPr>
                <w:sz w:val="20"/>
                <w:lang w:val="fr-CA"/>
              </w:rPr>
              <w:t>(Ont.) (Civile) (Autorisation)</w:t>
            </w:r>
          </w:p>
        </w:tc>
      </w:tr>
      <w:tr w:rsidR="002B5E46" w:rsidRPr="002C08D0" w:rsidTr="002B5E46">
        <w:tc>
          <w:tcPr>
            <w:tcW w:w="5000" w:type="pct"/>
            <w:gridSpan w:val="4"/>
          </w:tcPr>
          <w:p w:rsidR="002B5E46" w:rsidRPr="002B5E46" w:rsidRDefault="002B5E46" w:rsidP="00BA286E">
            <w:pPr>
              <w:pStyle w:val="SCCLsocParty"/>
              <w:jc w:val="both"/>
              <w:rPr>
                <w:b/>
                <w:sz w:val="20"/>
                <w:szCs w:val="20"/>
              </w:rPr>
            </w:pPr>
            <w:r w:rsidRPr="002B5E46">
              <w:rPr>
                <w:sz w:val="20"/>
              </w:rPr>
              <w:t xml:space="preserve">La requête en prorogation du délai de signification et de dépôt de la demande d’autorisation d’appel est accueillie. La demande d’autorisation d’appel de l’arrêt de la </w:t>
            </w:r>
            <w:r w:rsidRPr="002B5E46">
              <w:rPr>
                <w:sz w:val="20"/>
                <w:lang w:val="fr-FR"/>
              </w:rPr>
              <w:t>Cour d’appel de l’Ontario</w:t>
            </w:r>
            <w:r w:rsidRPr="002B5E46">
              <w:rPr>
                <w:sz w:val="20"/>
              </w:rPr>
              <w:t xml:space="preserve">, numéro </w:t>
            </w:r>
            <w:r w:rsidRPr="002B5E46">
              <w:rPr>
                <w:sz w:val="20"/>
                <w:lang w:val="fr-FR"/>
              </w:rPr>
              <w:t>C60397, 2017 ONCA 336</w:t>
            </w:r>
            <w:r w:rsidRPr="002B5E46">
              <w:rPr>
                <w:sz w:val="20"/>
              </w:rPr>
              <w:t xml:space="preserve">, daté du </w:t>
            </w:r>
            <w:r w:rsidRPr="002B5E46">
              <w:rPr>
                <w:sz w:val="20"/>
                <w:lang w:val="fr-FR"/>
              </w:rPr>
              <w:t>27 avril 2017</w:t>
            </w:r>
            <w:r w:rsidRPr="002B5E46">
              <w:rPr>
                <w:sz w:val="20"/>
              </w:rPr>
              <w:t>, est rejetée sans dépens.</w:t>
            </w:r>
          </w:p>
        </w:tc>
      </w:tr>
      <w:tr w:rsidR="00544BDC" w:rsidRPr="002C08D0" w:rsidTr="00BA286E">
        <w:tc>
          <w:tcPr>
            <w:tcW w:w="5000" w:type="pct"/>
            <w:gridSpan w:val="4"/>
          </w:tcPr>
          <w:p w:rsidR="00544BDC" w:rsidRDefault="00544BDC" w:rsidP="00BA286E">
            <w:pPr>
              <w:jc w:val="both"/>
              <w:rPr>
                <w:sz w:val="20"/>
                <w:lang w:val="fr-CA"/>
              </w:rPr>
            </w:pPr>
            <w:r w:rsidRPr="00B04AB2">
              <w:rPr>
                <w:sz w:val="20"/>
                <w:lang w:val="fr-CA"/>
              </w:rPr>
              <w:t>Droit administratif – Organismes et tribunaux administratifs – L’intimé a constaté que la demanderesse était incapable de consentir à un traitement psychiatrique – La Commission du consentement et de la capacité a confirmé la constatation d’incapacité – L’appel de la décision de la Commission du consentement et de la capacité a été rejeté – La Cour d’appel a rejeté l’appel – La Cour d’appel a-t-elle commis une erreur? – La demanderesse échappe-t-elle à l’application des lois fédérales et provinciales? – L’appel revêtait-il un caractère théorique? – La Commission du consentement et de la capacité a-t-elle commis une erreur? – L’affaire soulève-t-elle des questions d’importance pour le public?</w:t>
            </w:r>
          </w:p>
          <w:p w:rsidR="00544BDC" w:rsidRPr="00B04AB2" w:rsidRDefault="00544BDC" w:rsidP="00BA286E">
            <w:pPr>
              <w:jc w:val="both"/>
              <w:rPr>
                <w:sz w:val="20"/>
                <w:lang w:val="fr-CA"/>
              </w:rPr>
            </w:pPr>
          </w:p>
        </w:tc>
      </w:tr>
      <w:tr w:rsidR="00544BDC" w:rsidRPr="00B04AB2" w:rsidTr="00BA286E">
        <w:tc>
          <w:tcPr>
            <w:tcW w:w="5000" w:type="pct"/>
            <w:gridSpan w:val="4"/>
          </w:tcPr>
          <w:p w:rsidR="00544BDC" w:rsidRPr="00B04AB2" w:rsidRDefault="00544BDC" w:rsidP="00BA286E">
            <w:pPr>
              <w:pStyle w:val="aparanumbering1"/>
              <w:rPr>
                <w:sz w:val="20"/>
                <w:szCs w:val="20"/>
                <w:lang w:val="fr-CA"/>
              </w:rPr>
            </w:pPr>
            <w:r w:rsidRPr="00B04AB2">
              <w:rPr>
                <w:rFonts w:ascii="Times New Roman" w:hAnsi="Times New Roman" w:cs="Times New Roman"/>
                <w:sz w:val="20"/>
                <w:szCs w:val="20"/>
                <w:lang w:val="fr-CA"/>
              </w:rPr>
              <w:t xml:space="preserve">Le docteur Nagari a constaté que Mme Ranieri était incapable de consentir à la prise d’un médicament antipsychotique pour traiter son trouble délirant, en application du par. 4(1) de la </w:t>
            </w:r>
            <w:r w:rsidRPr="00B04AB2">
              <w:rPr>
                <w:rFonts w:ascii="Times New Roman" w:hAnsi="Times New Roman" w:cs="Times New Roman"/>
                <w:i/>
                <w:iCs/>
                <w:sz w:val="20"/>
                <w:szCs w:val="20"/>
                <w:lang w:val="fr-CA"/>
              </w:rPr>
              <w:t>Loi de 1996 sur le consentement aux soins de santé</w:t>
            </w:r>
            <w:r w:rsidRPr="00B04AB2">
              <w:rPr>
                <w:rFonts w:ascii="Times New Roman" w:hAnsi="Times New Roman" w:cs="Times New Roman"/>
                <w:sz w:val="20"/>
                <w:szCs w:val="20"/>
                <w:lang w:val="fr-CA"/>
              </w:rPr>
              <w:t>, L.O. 1996, ch. 2, ann. A. Madame Ranieri a demandé la révision de la constatation du docteur Nagari à la Commission du consentement et de la capacité. La Commission du consentement et de la capacité a confirmé à l’unanimité la constatation du docteur Nagari. L’appel de Mme Ranieri à la Cour supérieure de justice a été rejeté. La Cour d’appel a rejeté l’appel.</w:t>
            </w:r>
          </w:p>
        </w:tc>
      </w:tr>
      <w:tr w:rsidR="00544BDC" w:rsidRPr="00B04AB2" w:rsidTr="00BA286E">
        <w:tc>
          <w:tcPr>
            <w:tcW w:w="5000" w:type="pct"/>
            <w:gridSpan w:val="4"/>
          </w:tcPr>
          <w:p w:rsidR="00544BDC" w:rsidRPr="00B04AB2" w:rsidRDefault="00544BDC" w:rsidP="00BA286E">
            <w:pPr>
              <w:jc w:val="both"/>
              <w:rPr>
                <w:sz w:val="20"/>
                <w:lang w:val="fr-CA"/>
              </w:rPr>
            </w:pPr>
          </w:p>
        </w:tc>
      </w:tr>
      <w:tr w:rsidR="00544BDC" w:rsidRPr="002C08D0" w:rsidTr="00BA286E">
        <w:tc>
          <w:tcPr>
            <w:tcW w:w="2427" w:type="pct"/>
            <w:gridSpan w:val="2"/>
          </w:tcPr>
          <w:p w:rsidR="00544BDC" w:rsidRPr="00B04AB2" w:rsidRDefault="00544BDC" w:rsidP="00BA286E">
            <w:pPr>
              <w:jc w:val="both"/>
              <w:rPr>
                <w:sz w:val="20"/>
                <w:lang w:val="fr-CA"/>
              </w:rPr>
            </w:pPr>
            <w:r w:rsidRPr="00B04AB2">
              <w:rPr>
                <w:sz w:val="20"/>
                <w:lang w:val="fr-CA"/>
              </w:rPr>
              <w:t>12 janvier 2015</w:t>
            </w:r>
          </w:p>
          <w:p w:rsidR="00544BDC" w:rsidRPr="00B04AB2" w:rsidRDefault="00544BDC" w:rsidP="00BA286E">
            <w:pPr>
              <w:jc w:val="both"/>
              <w:rPr>
                <w:sz w:val="20"/>
                <w:lang w:val="fr-CA"/>
              </w:rPr>
            </w:pPr>
            <w:r w:rsidRPr="00B04AB2">
              <w:rPr>
                <w:sz w:val="20"/>
                <w:lang w:val="fr-CA"/>
              </w:rPr>
              <w:t>Cour supérieure de justice de l’Ontario</w:t>
            </w:r>
          </w:p>
          <w:p w:rsidR="00544BDC" w:rsidRPr="00B04AB2" w:rsidRDefault="00544BDC" w:rsidP="00BA286E">
            <w:pPr>
              <w:jc w:val="both"/>
              <w:rPr>
                <w:sz w:val="20"/>
                <w:lang w:val="fr-CA"/>
              </w:rPr>
            </w:pPr>
            <w:r w:rsidRPr="00B04AB2">
              <w:rPr>
                <w:sz w:val="20"/>
                <w:lang w:val="fr-CA"/>
              </w:rPr>
              <w:t>(Juge Parayeski)</w:t>
            </w:r>
          </w:p>
          <w:p w:rsidR="00544BDC" w:rsidRPr="00B04AB2" w:rsidRDefault="00544BDC" w:rsidP="00BA286E">
            <w:pPr>
              <w:jc w:val="both"/>
              <w:rPr>
                <w:sz w:val="20"/>
                <w:lang w:val="fr-CA"/>
              </w:rPr>
            </w:pPr>
          </w:p>
        </w:tc>
        <w:tc>
          <w:tcPr>
            <w:tcW w:w="243" w:type="pct"/>
          </w:tcPr>
          <w:p w:rsidR="00544BDC" w:rsidRPr="00B04AB2" w:rsidRDefault="00544BDC" w:rsidP="00BA286E">
            <w:pPr>
              <w:jc w:val="both"/>
              <w:rPr>
                <w:sz w:val="20"/>
                <w:lang w:val="fr-CA"/>
              </w:rPr>
            </w:pPr>
          </w:p>
        </w:tc>
        <w:tc>
          <w:tcPr>
            <w:tcW w:w="2330" w:type="pct"/>
          </w:tcPr>
          <w:p w:rsidR="00544BDC" w:rsidRPr="00B04AB2" w:rsidRDefault="00544BDC" w:rsidP="00BA286E">
            <w:pPr>
              <w:jc w:val="both"/>
              <w:rPr>
                <w:sz w:val="20"/>
                <w:lang w:val="fr-CA"/>
              </w:rPr>
            </w:pPr>
            <w:r w:rsidRPr="00B04AB2">
              <w:rPr>
                <w:sz w:val="20"/>
                <w:lang w:val="fr-CA"/>
              </w:rPr>
              <w:t>Rejet de l’appel d’une décision de la Commission du consentement et de la capacité</w:t>
            </w:r>
          </w:p>
          <w:p w:rsidR="00544BDC" w:rsidRPr="00B04AB2" w:rsidRDefault="00544BDC" w:rsidP="00BA286E">
            <w:pPr>
              <w:jc w:val="both"/>
              <w:rPr>
                <w:sz w:val="20"/>
                <w:lang w:val="fr-CA"/>
              </w:rPr>
            </w:pPr>
          </w:p>
        </w:tc>
      </w:tr>
      <w:tr w:rsidR="00544BDC" w:rsidRPr="00B04AB2" w:rsidTr="00BA286E">
        <w:tc>
          <w:tcPr>
            <w:tcW w:w="2427" w:type="pct"/>
            <w:gridSpan w:val="2"/>
          </w:tcPr>
          <w:p w:rsidR="00544BDC" w:rsidRPr="00B04AB2" w:rsidRDefault="00544BDC" w:rsidP="00BA286E">
            <w:pPr>
              <w:jc w:val="both"/>
              <w:rPr>
                <w:sz w:val="20"/>
                <w:lang w:val="fr-CA"/>
              </w:rPr>
            </w:pPr>
            <w:r w:rsidRPr="00B04AB2">
              <w:rPr>
                <w:sz w:val="20"/>
                <w:lang w:val="fr-CA"/>
              </w:rPr>
              <w:t>27 avril 2017</w:t>
            </w:r>
          </w:p>
          <w:p w:rsidR="00544BDC" w:rsidRPr="00B04AB2" w:rsidRDefault="00544BDC" w:rsidP="00BA286E">
            <w:pPr>
              <w:jc w:val="both"/>
              <w:rPr>
                <w:sz w:val="20"/>
                <w:lang w:val="fr-CA"/>
              </w:rPr>
            </w:pPr>
            <w:r w:rsidRPr="00B04AB2">
              <w:rPr>
                <w:sz w:val="20"/>
                <w:lang w:val="fr-CA"/>
              </w:rPr>
              <w:t>Cour d’appel de l’Ontario</w:t>
            </w:r>
          </w:p>
          <w:p w:rsidR="00544BDC" w:rsidRPr="00B04AB2" w:rsidRDefault="00544BDC" w:rsidP="00BA286E">
            <w:pPr>
              <w:jc w:val="both"/>
              <w:rPr>
                <w:sz w:val="20"/>
                <w:lang w:val="fr-CA"/>
              </w:rPr>
            </w:pPr>
            <w:r w:rsidRPr="00B04AB2">
              <w:rPr>
                <w:sz w:val="20"/>
                <w:lang w:val="fr-CA"/>
              </w:rPr>
              <w:t>(Juges Doherty, MacFarland et Rouleau)</w:t>
            </w:r>
          </w:p>
          <w:p w:rsidR="00544BDC" w:rsidRPr="00B04AB2" w:rsidRDefault="00C53CD4" w:rsidP="00BA286E">
            <w:pPr>
              <w:jc w:val="both"/>
              <w:rPr>
                <w:sz w:val="20"/>
                <w:lang w:val="fr-CA"/>
              </w:rPr>
            </w:pPr>
            <w:hyperlink r:id="rId51" w:history="1">
              <w:r w:rsidR="00544BDC" w:rsidRPr="00B04AB2">
                <w:rPr>
                  <w:rStyle w:val="Hyperlink"/>
                  <w:sz w:val="20"/>
                  <w:lang w:val="fr-CA"/>
                </w:rPr>
                <w:t>2017 ONCA 336</w:t>
              </w:r>
            </w:hyperlink>
          </w:p>
          <w:p w:rsidR="00544BDC" w:rsidRPr="00B04AB2" w:rsidRDefault="00544BDC" w:rsidP="00BA286E">
            <w:pPr>
              <w:jc w:val="both"/>
              <w:rPr>
                <w:sz w:val="20"/>
                <w:lang w:val="fr-CA"/>
              </w:rPr>
            </w:pPr>
          </w:p>
        </w:tc>
        <w:tc>
          <w:tcPr>
            <w:tcW w:w="243" w:type="pct"/>
          </w:tcPr>
          <w:p w:rsidR="00544BDC" w:rsidRPr="00B04AB2" w:rsidRDefault="00544BDC" w:rsidP="00BA286E">
            <w:pPr>
              <w:jc w:val="both"/>
              <w:rPr>
                <w:sz w:val="20"/>
                <w:lang w:val="fr-CA"/>
              </w:rPr>
            </w:pPr>
          </w:p>
        </w:tc>
        <w:tc>
          <w:tcPr>
            <w:tcW w:w="2330" w:type="pct"/>
          </w:tcPr>
          <w:p w:rsidR="00544BDC" w:rsidRPr="00B04AB2" w:rsidRDefault="00544BDC" w:rsidP="00BA286E">
            <w:pPr>
              <w:jc w:val="both"/>
              <w:rPr>
                <w:sz w:val="20"/>
                <w:lang w:val="fr-CA"/>
              </w:rPr>
            </w:pPr>
            <w:r w:rsidRPr="00B04AB2">
              <w:rPr>
                <w:sz w:val="20"/>
                <w:lang w:val="fr-CA"/>
              </w:rPr>
              <w:t>Rejet de l’appel</w:t>
            </w:r>
          </w:p>
        </w:tc>
      </w:tr>
      <w:tr w:rsidR="00544BDC" w:rsidRPr="002C08D0" w:rsidTr="00BA286E">
        <w:tc>
          <w:tcPr>
            <w:tcW w:w="2427" w:type="pct"/>
            <w:gridSpan w:val="2"/>
          </w:tcPr>
          <w:p w:rsidR="00544BDC" w:rsidRPr="00B04AB2" w:rsidRDefault="00544BDC" w:rsidP="00BA286E">
            <w:pPr>
              <w:jc w:val="both"/>
              <w:rPr>
                <w:sz w:val="20"/>
                <w:lang w:val="fr-CA"/>
              </w:rPr>
            </w:pPr>
            <w:r w:rsidRPr="00B04AB2">
              <w:rPr>
                <w:sz w:val="20"/>
                <w:lang w:val="fr-CA"/>
              </w:rPr>
              <w:t>11 septembre 2017</w:t>
            </w:r>
          </w:p>
          <w:p w:rsidR="00544BDC" w:rsidRPr="00B04AB2" w:rsidRDefault="00544BDC" w:rsidP="00BA286E">
            <w:pPr>
              <w:jc w:val="both"/>
              <w:rPr>
                <w:sz w:val="20"/>
                <w:lang w:val="fr-CA"/>
              </w:rPr>
            </w:pPr>
            <w:r w:rsidRPr="00B04AB2">
              <w:rPr>
                <w:sz w:val="20"/>
                <w:lang w:val="fr-CA"/>
              </w:rPr>
              <w:t>Cour suprême du Canada</w:t>
            </w:r>
          </w:p>
        </w:tc>
        <w:tc>
          <w:tcPr>
            <w:tcW w:w="243" w:type="pct"/>
          </w:tcPr>
          <w:p w:rsidR="00544BDC" w:rsidRPr="00B04AB2" w:rsidRDefault="00544BDC" w:rsidP="00BA286E">
            <w:pPr>
              <w:jc w:val="both"/>
              <w:rPr>
                <w:sz w:val="20"/>
                <w:lang w:val="fr-CA"/>
              </w:rPr>
            </w:pPr>
          </w:p>
        </w:tc>
        <w:tc>
          <w:tcPr>
            <w:tcW w:w="2330" w:type="pct"/>
          </w:tcPr>
          <w:p w:rsidR="00544BDC" w:rsidRPr="00B04AB2" w:rsidRDefault="00544BDC" w:rsidP="00BA286E">
            <w:pPr>
              <w:jc w:val="both"/>
              <w:rPr>
                <w:sz w:val="20"/>
                <w:lang w:val="fr-CA"/>
              </w:rPr>
            </w:pPr>
            <w:r w:rsidRPr="00B04AB2">
              <w:rPr>
                <w:sz w:val="20"/>
                <w:lang w:val="fr-CA"/>
              </w:rPr>
              <w:t>Dépôt de la requête en prorogation du délai de signification et de dépôt de la demande d’autorisation d’appel et de la demande d’autorisation d’appel</w:t>
            </w:r>
          </w:p>
        </w:tc>
      </w:tr>
    </w:tbl>
    <w:p w:rsidR="00544BDC" w:rsidRPr="00B04AB2" w:rsidRDefault="00544BDC" w:rsidP="00544BDC">
      <w:pPr>
        <w:jc w:val="both"/>
        <w:rPr>
          <w:sz w:val="20"/>
          <w:lang w:val="fr-CA"/>
        </w:rPr>
      </w:pPr>
    </w:p>
    <w:p w:rsidR="00544BDC" w:rsidRPr="00B04AB2" w:rsidRDefault="00544BDC" w:rsidP="00544BDC">
      <w:pPr>
        <w:jc w:val="both"/>
        <w:rPr>
          <w:sz w:val="20"/>
          <w:lang w:val="fr-CA"/>
        </w:rPr>
      </w:pPr>
    </w:p>
    <w:p w:rsidR="00642718" w:rsidRPr="00663843" w:rsidRDefault="00642718">
      <w:pPr>
        <w:rPr>
          <w:lang w:val="fr-CA"/>
        </w:rPr>
      </w:pPr>
      <w:r w:rsidRPr="00663843">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44BDC" w:rsidRPr="00B04AB2" w:rsidTr="00BA286E">
        <w:tc>
          <w:tcPr>
            <w:tcW w:w="543" w:type="pct"/>
          </w:tcPr>
          <w:p w:rsidR="00544BDC" w:rsidRPr="00B04AB2" w:rsidRDefault="00544BDC" w:rsidP="00BA286E">
            <w:pPr>
              <w:jc w:val="both"/>
              <w:rPr>
                <w:sz w:val="20"/>
              </w:rPr>
            </w:pPr>
            <w:r w:rsidRPr="00B04AB2">
              <w:rPr>
                <w:rStyle w:val="SCCFileNumberChar"/>
                <w:sz w:val="20"/>
                <w:szCs w:val="20"/>
              </w:rPr>
              <w:lastRenderedPageBreak/>
              <w:t>37935</w:t>
            </w:r>
          </w:p>
        </w:tc>
        <w:tc>
          <w:tcPr>
            <w:tcW w:w="4457" w:type="pct"/>
            <w:gridSpan w:val="3"/>
          </w:tcPr>
          <w:p w:rsidR="00544BDC" w:rsidRPr="00E95CED" w:rsidRDefault="00544BDC" w:rsidP="00BA286E">
            <w:pPr>
              <w:pStyle w:val="SCCLsocParty"/>
              <w:jc w:val="both"/>
              <w:rPr>
                <w:b/>
                <w:sz w:val="20"/>
                <w:szCs w:val="20"/>
                <w:lang w:val="en-US"/>
              </w:rPr>
            </w:pPr>
            <w:r w:rsidRPr="00E95CED">
              <w:rPr>
                <w:b/>
                <w:sz w:val="20"/>
                <w:szCs w:val="20"/>
                <w:lang w:val="en-US"/>
              </w:rPr>
              <w:t>James Rajbhandari v. Her Majesty the Queen</w:t>
            </w:r>
          </w:p>
          <w:p w:rsidR="00544BDC" w:rsidRPr="00B04AB2" w:rsidRDefault="00544BDC" w:rsidP="00BA286E">
            <w:pPr>
              <w:jc w:val="both"/>
              <w:rPr>
                <w:sz w:val="20"/>
              </w:rPr>
            </w:pPr>
            <w:r w:rsidRPr="00B04AB2">
              <w:rPr>
                <w:sz w:val="20"/>
              </w:rPr>
              <w:t>(Alta.) (Criminal) (By Leave)</w:t>
            </w:r>
          </w:p>
        </w:tc>
      </w:tr>
      <w:tr w:rsidR="00642718" w:rsidRPr="00B04AB2" w:rsidTr="00642718">
        <w:tc>
          <w:tcPr>
            <w:tcW w:w="5000" w:type="pct"/>
            <w:gridSpan w:val="4"/>
          </w:tcPr>
          <w:p w:rsidR="00642718" w:rsidRPr="00642718" w:rsidRDefault="00642718" w:rsidP="00642718">
            <w:pPr>
              <w:jc w:val="both"/>
              <w:rPr>
                <w:sz w:val="20"/>
              </w:rPr>
            </w:pPr>
            <w:r w:rsidRPr="00642718">
              <w:rPr>
                <w:rFonts w:cs="Times New Roman"/>
                <w:sz w:val="20"/>
              </w:rPr>
              <w:t xml:space="preserve">The motion for an extension of time to serve and file the application for leave to appeal is granted. </w:t>
            </w:r>
            <w:r w:rsidRPr="00642718">
              <w:rPr>
                <w:sz w:val="20"/>
              </w:rPr>
              <w:t>The application for leave to appeal from the judgment of the Court of Appeal of Alberta (Calgary), Number 1601-0043-A, 2017 ABCA 251, dated August 3, 2017, is dismissed.</w:t>
            </w:r>
          </w:p>
          <w:p w:rsidR="00642718" w:rsidRPr="00642718" w:rsidRDefault="00642718" w:rsidP="00642718">
            <w:pPr>
              <w:jc w:val="both"/>
              <w:rPr>
                <w:sz w:val="20"/>
              </w:rPr>
            </w:pPr>
          </w:p>
          <w:p w:rsidR="00642718" w:rsidRPr="00642718" w:rsidRDefault="00642718" w:rsidP="00642718">
            <w:pPr>
              <w:jc w:val="both"/>
            </w:pPr>
            <w:r w:rsidRPr="00642718">
              <w:rPr>
                <w:sz w:val="20"/>
              </w:rPr>
              <w:t>Martin J. took no part in the judgment.</w:t>
            </w:r>
          </w:p>
        </w:tc>
      </w:tr>
      <w:tr w:rsidR="00544BDC" w:rsidRPr="00B04AB2" w:rsidTr="00BA286E">
        <w:trPr>
          <w:trHeight w:val="1233"/>
        </w:trPr>
        <w:tc>
          <w:tcPr>
            <w:tcW w:w="5000" w:type="pct"/>
            <w:gridSpan w:val="4"/>
          </w:tcPr>
          <w:p w:rsidR="00544BDC" w:rsidRDefault="00544BDC" w:rsidP="00BA286E">
            <w:pPr>
              <w:jc w:val="both"/>
              <w:rPr>
                <w:sz w:val="20"/>
              </w:rPr>
            </w:pPr>
            <w:r w:rsidRPr="00B04AB2">
              <w:rPr>
                <w:sz w:val="20"/>
              </w:rPr>
              <w:t>Criminal law – Evidence – Assessment – Jury Charge – Whether appellate courts apply the “lens of judicial experience” in assessing the reasonableness of a jury’s verdict based on evidence from a single unsavoury witness whose substantive evidence allows for guilt or innocence depending on which parts of his evidence the jury accepts – Whether an accused’s failure to have evidence of a third party suspect is a proper consideration in assessing the reasonableness of the verdict.</w:t>
            </w:r>
          </w:p>
          <w:p w:rsidR="00544BDC" w:rsidRPr="00B04AB2" w:rsidRDefault="00544BDC" w:rsidP="00BA286E">
            <w:pPr>
              <w:jc w:val="both"/>
              <w:rPr>
                <w:sz w:val="20"/>
              </w:rPr>
            </w:pPr>
          </w:p>
        </w:tc>
      </w:tr>
      <w:tr w:rsidR="00544BDC" w:rsidRPr="00B04AB2" w:rsidTr="00BA286E">
        <w:tc>
          <w:tcPr>
            <w:tcW w:w="5000" w:type="pct"/>
            <w:gridSpan w:val="4"/>
          </w:tcPr>
          <w:p w:rsidR="00544BDC" w:rsidRPr="00B04AB2" w:rsidRDefault="00544BDC" w:rsidP="00BA286E">
            <w:pPr>
              <w:jc w:val="both"/>
              <w:rPr>
                <w:sz w:val="20"/>
              </w:rPr>
            </w:pPr>
            <w:r w:rsidRPr="00B04AB2">
              <w:rPr>
                <w:sz w:val="20"/>
                <w:lang w:val="en"/>
              </w:rPr>
              <w:t>The victim, Mr. Lewis, was stabbed five times and died. A second person was also stabbed during the same chaotic set of events, having essentially set the fracas in motion. A knife, which was the likely murder weapon, was found hidden in a beer can. There was testimony by a number of witnesses at trial including a key witness, Mr. Sunwar. The applicant was convicted by judge and jury on a count of second degree murder in relation to the death of Mr. Lewis. The conviction appeal was dismissed.</w:t>
            </w:r>
          </w:p>
        </w:tc>
      </w:tr>
      <w:tr w:rsidR="00544BDC" w:rsidRPr="00B04AB2" w:rsidTr="00BA286E">
        <w:tc>
          <w:tcPr>
            <w:tcW w:w="5000" w:type="pct"/>
            <w:gridSpan w:val="4"/>
          </w:tcPr>
          <w:p w:rsidR="00544BDC" w:rsidRPr="00B04AB2" w:rsidRDefault="00544BDC" w:rsidP="00BA286E">
            <w:pPr>
              <w:jc w:val="both"/>
              <w:rPr>
                <w:sz w:val="20"/>
              </w:rPr>
            </w:pPr>
          </w:p>
        </w:tc>
      </w:tr>
      <w:tr w:rsidR="00544BDC" w:rsidRPr="00B04AB2" w:rsidTr="00BA286E">
        <w:tc>
          <w:tcPr>
            <w:tcW w:w="2427" w:type="pct"/>
            <w:gridSpan w:val="2"/>
          </w:tcPr>
          <w:p w:rsidR="00544BDC" w:rsidRPr="00B04AB2" w:rsidRDefault="00544BDC" w:rsidP="00BA286E">
            <w:pPr>
              <w:jc w:val="both"/>
              <w:rPr>
                <w:sz w:val="20"/>
              </w:rPr>
            </w:pPr>
            <w:r w:rsidRPr="00B04AB2">
              <w:rPr>
                <w:sz w:val="20"/>
              </w:rPr>
              <w:t>February 18, 2016</w:t>
            </w:r>
          </w:p>
          <w:p w:rsidR="00544BDC" w:rsidRPr="00B04AB2" w:rsidRDefault="00544BDC" w:rsidP="00BA286E">
            <w:pPr>
              <w:jc w:val="both"/>
              <w:rPr>
                <w:sz w:val="20"/>
              </w:rPr>
            </w:pPr>
            <w:r w:rsidRPr="00B04AB2">
              <w:rPr>
                <w:sz w:val="20"/>
              </w:rPr>
              <w:t>Court of Queen’s Bench of Alberta</w:t>
            </w:r>
          </w:p>
          <w:p w:rsidR="00544BDC" w:rsidRPr="00B04AB2" w:rsidRDefault="00544BDC" w:rsidP="00BA286E">
            <w:pPr>
              <w:jc w:val="both"/>
              <w:rPr>
                <w:sz w:val="20"/>
              </w:rPr>
            </w:pPr>
            <w:r w:rsidRPr="00B04AB2">
              <w:rPr>
                <w:sz w:val="20"/>
              </w:rPr>
              <w:t>(Hughes J.)</w:t>
            </w:r>
          </w:p>
          <w:p w:rsidR="00544BDC" w:rsidRPr="00B04AB2" w:rsidRDefault="00544BDC" w:rsidP="00BA286E">
            <w:pPr>
              <w:jc w:val="both"/>
              <w:rPr>
                <w:sz w:val="20"/>
              </w:rPr>
            </w:pPr>
          </w:p>
        </w:tc>
        <w:tc>
          <w:tcPr>
            <w:tcW w:w="243" w:type="pct"/>
          </w:tcPr>
          <w:p w:rsidR="00544BDC" w:rsidRPr="00B04AB2" w:rsidRDefault="00544BDC" w:rsidP="00BA286E">
            <w:pPr>
              <w:jc w:val="both"/>
              <w:rPr>
                <w:sz w:val="20"/>
              </w:rPr>
            </w:pPr>
          </w:p>
        </w:tc>
        <w:tc>
          <w:tcPr>
            <w:tcW w:w="2330" w:type="pct"/>
          </w:tcPr>
          <w:p w:rsidR="00544BDC" w:rsidRPr="00B04AB2" w:rsidRDefault="00544BDC" w:rsidP="00BA286E">
            <w:pPr>
              <w:jc w:val="both"/>
              <w:rPr>
                <w:sz w:val="20"/>
              </w:rPr>
            </w:pPr>
            <w:r w:rsidRPr="00B04AB2">
              <w:rPr>
                <w:sz w:val="20"/>
              </w:rPr>
              <w:t>Conviction for second degree murder</w:t>
            </w:r>
          </w:p>
          <w:p w:rsidR="00544BDC" w:rsidRPr="00B04AB2" w:rsidRDefault="00544BDC" w:rsidP="00BA286E">
            <w:pPr>
              <w:jc w:val="both"/>
              <w:rPr>
                <w:sz w:val="20"/>
              </w:rPr>
            </w:pPr>
          </w:p>
        </w:tc>
      </w:tr>
      <w:tr w:rsidR="00544BDC" w:rsidRPr="00B04AB2" w:rsidTr="00BA286E">
        <w:tc>
          <w:tcPr>
            <w:tcW w:w="2427" w:type="pct"/>
            <w:gridSpan w:val="2"/>
          </w:tcPr>
          <w:p w:rsidR="00544BDC" w:rsidRPr="00B04AB2" w:rsidRDefault="00544BDC" w:rsidP="00BA286E">
            <w:pPr>
              <w:jc w:val="both"/>
              <w:rPr>
                <w:sz w:val="20"/>
              </w:rPr>
            </w:pPr>
            <w:r w:rsidRPr="00B04AB2">
              <w:rPr>
                <w:sz w:val="20"/>
              </w:rPr>
              <w:t>August 3, 2017</w:t>
            </w:r>
          </w:p>
          <w:p w:rsidR="00544BDC" w:rsidRPr="00B04AB2" w:rsidRDefault="00544BDC" w:rsidP="00BA286E">
            <w:pPr>
              <w:jc w:val="both"/>
              <w:rPr>
                <w:sz w:val="20"/>
              </w:rPr>
            </w:pPr>
            <w:r w:rsidRPr="00B04AB2">
              <w:rPr>
                <w:sz w:val="20"/>
              </w:rPr>
              <w:t>Court of Appeal of Alberta (Calgary)</w:t>
            </w:r>
          </w:p>
          <w:p w:rsidR="00544BDC" w:rsidRPr="00B04AB2" w:rsidRDefault="00544BDC" w:rsidP="00BA286E">
            <w:pPr>
              <w:jc w:val="both"/>
              <w:rPr>
                <w:sz w:val="20"/>
              </w:rPr>
            </w:pPr>
            <w:r w:rsidRPr="00B04AB2">
              <w:rPr>
                <w:sz w:val="20"/>
              </w:rPr>
              <w:t>(Paperny, Martin, Watson JJ.A.)</w:t>
            </w:r>
          </w:p>
          <w:p w:rsidR="00544BDC" w:rsidRPr="00B04AB2" w:rsidRDefault="00544BDC" w:rsidP="00BA286E">
            <w:pPr>
              <w:jc w:val="both"/>
              <w:rPr>
                <w:sz w:val="20"/>
              </w:rPr>
            </w:pPr>
            <w:r w:rsidRPr="00B04AB2">
              <w:rPr>
                <w:sz w:val="20"/>
              </w:rPr>
              <w:t xml:space="preserve"> </w:t>
            </w:r>
            <w:hyperlink r:id="rId52" w:history="1">
              <w:r w:rsidRPr="00B04AB2">
                <w:rPr>
                  <w:rStyle w:val="Hyperlink"/>
                  <w:sz w:val="20"/>
                </w:rPr>
                <w:t>2017 ABCA 251</w:t>
              </w:r>
            </w:hyperlink>
            <w:r w:rsidRPr="00B04AB2">
              <w:rPr>
                <w:sz w:val="20"/>
              </w:rPr>
              <w:t>; 1601-0043-A</w:t>
            </w:r>
          </w:p>
          <w:p w:rsidR="00544BDC" w:rsidRPr="00B04AB2" w:rsidRDefault="00544BDC" w:rsidP="00BA286E">
            <w:pPr>
              <w:jc w:val="both"/>
              <w:rPr>
                <w:sz w:val="20"/>
              </w:rPr>
            </w:pPr>
          </w:p>
        </w:tc>
        <w:tc>
          <w:tcPr>
            <w:tcW w:w="243" w:type="pct"/>
          </w:tcPr>
          <w:p w:rsidR="00544BDC" w:rsidRPr="00B04AB2" w:rsidRDefault="00544BDC" w:rsidP="00BA286E">
            <w:pPr>
              <w:jc w:val="both"/>
              <w:rPr>
                <w:sz w:val="20"/>
              </w:rPr>
            </w:pPr>
          </w:p>
        </w:tc>
        <w:tc>
          <w:tcPr>
            <w:tcW w:w="2330" w:type="pct"/>
          </w:tcPr>
          <w:p w:rsidR="00544BDC" w:rsidRPr="00B04AB2" w:rsidRDefault="00544BDC" w:rsidP="00BA286E">
            <w:pPr>
              <w:jc w:val="both"/>
              <w:rPr>
                <w:sz w:val="20"/>
              </w:rPr>
            </w:pPr>
            <w:r w:rsidRPr="00B04AB2">
              <w:rPr>
                <w:sz w:val="20"/>
              </w:rPr>
              <w:t>Conviction appeal dismissed</w:t>
            </w:r>
          </w:p>
          <w:p w:rsidR="00544BDC" w:rsidRPr="00B04AB2" w:rsidRDefault="00544BDC" w:rsidP="00BA286E">
            <w:pPr>
              <w:jc w:val="both"/>
              <w:rPr>
                <w:sz w:val="20"/>
              </w:rPr>
            </w:pPr>
          </w:p>
        </w:tc>
      </w:tr>
      <w:tr w:rsidR="00544BDC" w:rsidRPr="00B04AB2" w:rsidTr="00BA286E">
        <w:tc>
          <w:tcPr>
            <w:tcW w:w="2427" w:type="pct"/>
            <w:gridSpan w:val="2"/>
          </w:tcPr>
          <w:p w:rsidR="00544BDC" w:rsidRPr="00B04AB2" w:rsidRDefault="00544BDC" w:rsidP="00BA286E">
            <w:pPr>
              <w:jc w:val="both"/>
              <w:rPr>
                <w:sz w:val="20"/>
              </w:rPr>
            </w:pPr>
            <w:r w:rsidRPr="00B04AB2">
              <w:rPr>
                <w:sz w:val="20"/>
              </w:rPr>
              <w:t>February 2, 2018</w:t>
            </w:r>
          </w:p>
          <w:p w:rsidR="00544BDC" w:rsidRPr="00B04AB2" w:rsidRDefault="00544BDC" w:rsidP="00BA286E">
            <w:pPr>
              <w:jc w:val="both"/>
              <w:rPr>
                <w:sz w:val="20"/>
              </w:rPr>
            </w:pPr>
            <w:r w:rsidRPr="00B04AB2">
              <w:rPr>
                <w:sz w:val="20"/>
              </w:rPr>
              <w:t>Supreme Court of Canada</w:t>
            </w:r>
          </w:p>
        </w:tc>
        <w:tc>
          <w:tcPr>
            <w:tcW w:w="243" w:type="pct"/>
          </w:tcPr>
          <w:p w:rsidR="00544BDC" w:rsidRPr="00B04AB2" w:rsidRDefault="00544BDC" w:rsidP="00BA286E">
            <w:pPr>
              <w:jc w:val="both"/>
              <w:rPr>
                <w:sz w:val="20"/>
              </w:rPr>
            </w:pPr>
          </w:p>
        </w:tc>
        <w:tc>
          <w:tcPr>
            <w:tcW w:w="2330" w:type="pct"/>
          </w:tcPr>
          <w:p w:rsidR="00544BDC" w:rsidRPr="00B04AB2" w:rsidRDefault="00544BDC" w:rsidP="00BA286E">
            <w:pPr>
              <w:jc w:val="both"/>
              <w:rPr>
                <w:sz w:val="20"/>
              </w:rPr>
            </w:pPr>
            <w:r w:rsidRPr="00B04AB2">
              <w:rPr>
                <w:sz w:val="20"/>
              </w:rPr>
              <w:t>Motion for an extension of time to serve and file the application for leave to appeal and application for leave to appeal filed</w:t>
            </w:r>
          </w:p>
        </w:tc>
      </w:tr>
    </w:tbl>
    <w:p w:rsidR="00544BDC" w:rsidRDefault="00544BDC" w:rsidP="00544BDC">
      <w:pPr>
        <w:jc w:val="both"/>
        <w:rPr>
          <w:sz w:val="20"/>
        </w:rPr>
      </w:pPr>
    </w:p>
    <w:p w:rsidR="00544BDC" w:rsidRPr="00B04AB2" w:rsidRDefault="00544BDC" w:rsidP="00544BD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44BDC" w:rsidRPr="00B04AB2" w:rsidTr="00BA286E">
        <w:tc>
          <w:tcPr>
            <w:tcW w:w="543" w:type="pct"/>
          </w:tcPr>
          <w:p w:rsidR="00544BDC" w:rsidRPr="00B04AB2" w:rsidRDefault="00544BDC" w:rsidP="00BA286E">
            <w:pPr>
              <w:jc w:val="both"/>
              <w:rPr>
                <w:sz w:val="20"/>
                <w:lang w:val="fr-CA"/>
              </w:rPr>
            </w:pPr>
            <w:r w:rsidRPr="00B04AB2">
              <w:rPr>
                <w:rStyle w:val="SCCFileNumberChar"/>
                <w:sz w:val="20"/>
                <w:szCs w:val="20"/>
                <w:lang w:val="fr-CA"/>
              </w:rPr>
              <w:t>37935</w:t>
            </w:r>
          </w:p>
        </w:tc>
        <w:tc>
          <w:tcPr>
            <w:tcW w:w="4457" w:type="pct"/>
            <w:gridSpan w:val="3"/>
          </w:tcPr>
          <w:p w:rsidR="00544BDC" w:rsidRPr="00E95CED" w:rsidRDefault="00544BDC" w:rsidP="00BA286E">
            <w:pPr>
              <w:pStyle w:val="SCCLsocParty"/>
              <w:jc w:val="both"/>
              <w:rPr>
                <w:b/>
                <w:sz w:val="20"/>
                <w:szCs w:val="20"/>
              </w:rPr>
            </w:pPr>
            <w:r w:rsidRPr="00E95CED">
              <w:rPr>
                <w:b/>
                <w:sz w:val="20"/>
                <w:szCs w:val="20"/>
              </w:rPr>
              <w:t>James Rajbhandari c. Sa Majesté la Reine</w:t>
            </w:r>
          </w:p>
          <w:p w:rsidR="00544BDC" w:rsidRPr="00B04AB2" w:rsidRDefault="00544BDC" w:rsidP="00BA286E">
            <w:pPr>
              <w:jc w:val="both"/>
              <w:rPr>
                <w:sz w:val="20"/>
                <w:lang w:val="fr-CA"/>
              </w:rPr>
            </w:pPr>
            <w:r w:rsidRPr="00B04AB2">
              <w:rPr>
                <w:sz w:val="20"/>
                <w:lang w:val="fr-CA"/>
              </w:rPr>
              <w:t>(Alb.) (Criminelle) (Autorisation)</w:t>
            </w:r>
          </w:p>
        </w:tc>
      </w:tr>
      <w:tr w:rsidR="00CA4C82" w:rsidRPr="002C08D0" w:rsidTr="00CA4C82">
        <w:tc>
          <w:tcPr>
            <w:tcW w:w="5000" w:type="pct"/>
            <w:gridSpan w:val="4"/>
          </w:tcPr>
          <w:p w:rsidR="00CA4C82" w:rsidRPr="00CA4C82" w:rsidRDefault="00CA4C82" w:rsidP="00CA4C82">
            <w:pPr>
              <w:jc w:val="both"/>
              <w:rPr>
                <w:sz w:val="20"/>
                <w:lang w:val="fr-CA"/>
              </w:rPr>
            </w:pPr>
            <w:r w:rsidRPr="00CA4C82">
              <w:rPr>
                <w:rFonts w:cs="Times New Roman"/>
                <w:sz w:val="20"/>
                <w:lang w:val="fr-CA"/>
              </w:rPr>
              <w:t xml:space="preserve">La requête en prorogation du délai de signification et de dépôt de la demande d’autorisation d’appel est accueillie. </w:t>
            </w:r>
            <w:r w:rsidRPr="00CA4C82">
              <w:rPr>
                <w:sz w:val="20"/>
                <w:lang w:val="fr-CA"/>
              </w:rPr>
              <w:t xml:space="preserve">La demande d’autorisation d’appel de l’arrêt de la </w:t>
            </w:r>
            <w:r w:rsidRPr="00CA4C82">
              <w:rPr>
                <w:sz w:val="20"/>
                <w:lang w:val="fr-FR"/>
              </w:rPr>
              <w:t>Cour d’appel de l’Alberta (Calgary)</w:t>
            </w:r>
            <w:r w:rsidRPr="00CA4C82">
              <w:rPr>
                <w:sz w:val="20"/>
                <w:lang w:val="fr-CA"/>
              </w:rPr>
              <w:t xml:space="preserve">, numéro </w:t>
            </w:r>
            <w:r w:rsidRPr="00CA4C82">
              <w:rPr>
                <w:sz w:val="20"/>
                <w:lang w:val="fr-FR"/>
              </w:rPr>
              <w:t>1601-0043-A, 2017 ABCA 251</w:t>
            </w:r>
            <w:r w:rsidRPr="00CA4C82">
              <w:rPr>
                <w:sz w:val="20"/>
                <w:lang w:val="fr-CA"/>
              </w:rPr>
              <w:t xml:space="preserve">, daté du </w:t>
            </w:r>
            <w:r w:rsidRPr="00CA4C82">
              <w:rPr>
                <w:sz w:val="20"/>
                <w:lang w:val="fr-FR"/>
              </w:rPr>
              <w:t>3 août 2017</w:t>
            </w:r>
            <w:r w:rsidRPr="00CA4C82">
              <w:rPr>
                <w:sz w:val="20"/>
                <w:lang w:val="fr-CA"/>
              </w:rPr>
              <w:t xml:space="preserve">, est rejetée. </w:t>
            </w:r>
          </w:p>
          <w:p w:rsidR="00CA4C82" w:rsidRPr="00CA4C82" w:rsidRDefault="00CA4C82" w:rsidP="00CA4C82">
            <w:pPr>
              <w:jc w:val="both"/>
              <w:rPr>
                <w:sz w:val="20"/>
                <w:lang w:val="fr-CA"/>
              </w:rPr>
            </w:pPr>
          </w:p>
          <w:p w:rsidR="00CA4C82" w:rsidRPr="00CA4C82" w:rsidRDefault="00CA4C82" w:rsidP="00CA4C82">
            <w:pPr>
              <w:pStyle w:val="SCCLsocParty"/>
              <w:jc w:val="both"/>
              <w:rPr>
                <w:b/>
                <w:sz w:val="20"/>
                <w:szCs w:val="20"/>
              </w:rPr>
            </w:pPr>
            <w:r w:rsidRPr="00CA4C82">
              <w:rPr>
                <w:sz w:val="20"/>
              </w:rPr>
              <w:t>La juge Martin n’a pas participé au jugement</w:t>
            </w:r>
          </w:p>
        </w:tc>
      </w:tr>
      <w:tr w:rsidR="00544BDC" w:rsidRPr="002C08D0" w:rsidTr="00BA286E">
        <w:trPr>
          <w:trHeight w:val="1170"/>
        </w:trPr>
        <w:tc>
          <w:tcPr>
            <w:tcW w:w="5000" w:type="pct"/>
            <w:gridSpan w:val="4"/>
          </w:tcPr>
          <w:p w:rsidR="00544BDC" w:rsidRDefault="00544BDC" w:rsidP="00BA286E">
            <w:pPr>
              <w:jc w:val="both"/>
              <w:rPr>
                <w:sz w:val="20"/>
                <w:lang w:val="fr-CA"/>
              </w:rPr>
            </w:pPr>
            <w:r w:rsidRPr="00B04AB2">
              <w:rPr>
                <w:sz w:val="20"/>
                <w:lang w:val="fr-CA"/>
              </w:rPr>
              <w:t>Droit criminel – Preuve – Appréciation – Exposé au jury – Les tribunaux d’appel se trouvent-ils à apprécier le caractère raisonnable du verdict d’un jury « à la lumière de l’expérience judiciaire » lorsqu’ils s’appuient sur le témoignage d’un seul témoin douteux dont la preuve de fond permet de conclure à la culpabilité ou à l’innocence selon les parties de son témoignage que le jury accepte? – Le fait que l’accusé n’ait pas la preuve d’un tiers suspect est-il un élément dont il convient de tenir compte dans l’appréciation du caractère raisonnable du verdict?</w:t>
            </w:r>
          </w:p>
          <w:p w:rsidR="00544BDC" w:rsidRPr="00B04AB2" w:rsidRDefault="00544BDC" w:rsidP="00BA286E">
            <w:pPr>
              <w:jc w:val="both"/>
              <w:rPr>
                <w:sz w:val="20"/>
                <w:lang w:val="fr-CA"/>
              </w:rPr>
            </w:pPr>
          </w:p>
        </w:tc>
      </w:tr>
      <w:tr w:rsidR="00544BDC" w:rsidRPr="00B04AB2" w:rsidTr="00BA286E">
        <w:tc>
          <w:tcPr>
            <w:tcW w:w="5000" w:type="pct"/>
            <w:gridSpan w:val="4"/>
          </w:tcPr>
          <w:p w:rsidR="00544BDC" w:rsidRPr="00B04AB2" w:rsidRDefault="00544BDC" w:rsidP="00BA286E">
            <w:pPr>
              <w:jc w:val="both"/>
              <w:rPr>
                <w:sz w:val="20"/>
                <w:lang w:val="fr-CA"/>
              </w:rPr>
            </w:pPr>
            <w:r w:rsidRPr="00B04AB2">
              <w:rPr>
                <w:sz w:val="20"/>
                <w:lang w:val="fr-CA"/>
              </w:rPr>
              <w:t xml:space="preserve">La victime, M. Lewis, a été poignardée à cinq reprises et est décédée. Une deuxième personne a été poignardée elle aussi au cours de la même série chaotique d’événements, ayant essentiellement mis en branle la bagarre. Un couteau, qui était vraisemblablement l’arme du crime, a été trouvé caché dans une canette de bière. Plusieurs personnes ont </w:t>
            </w:r>
            <w:r w:rsidRPr="00B04AB2">
              <w:rPr>
                <w:sz w:val="20"/>
                <w:lang w:val="fr-CA"/>
              </w:rPr>
              <w:lastRenderedPageBreak/>
              <w:t>témoigné au procès, y compris un témoin-clé, M. Sunwar. Le demandeur a été déclaré coupable par un juge et un jury de meurtre au deuxième degré en lien avec le décès de M. Lewis. L’appel de la déclaration de culpabilité a été rejeté.</w:t>
            </w:r>
          </w:p>
        </w:tc>
      </w:tr>
      <w:tr w:rsidR="00544BDC" w:rsidRPr="00B04AB2" w:rsidTr="00BA286E">
        <w:tc>
          <w:tcPr>
            <w:tcW w:w="5000" w:type="pct"/>
            <w:gridSpan w:val="4"/>
          </w:tcPr>
          <w:p w:rsidR="00544BDC" w:rsidRPr="00B04AB2" w:rsidRDefault="00544BDC" w:rsidP="00BA286E">
            <w:pPr>
              <w:jc w:val="both"/>
              <w:rPr>
                <w:sz w:val="20"/>
                <w:lang w:val="fr-CA"/>
              </w:rPr>
            </w:pPr>
          </w:p>
        </w:tc>
      </w:tr>
      <w:tr w:rsidR="00544BDC" w:rsidRPr="002C08D0" w:rsidTr="00BA286E">
        <w:tc>
          <w:tcPr>
            <w:tcW w:w="2427" w:type="pct"/>
            <w:gridSpan w:val="2"/>
          </w:tcPr>
          <w:p w:rsidR="00544BDC" w:rsidRPr="00B04AB2" w:rsidRDefault="00544BDC" w:rsidP="00BA286E">
            <w:pPr>
              <w:jc w:val="both"/>
              <w:rPr>
                <w:sz w:val="20"/>
                <w:lang w:val="fr-CA"/>
              </w:rPr>
            </w:pPr>
            <w:r w:rsidRPr="00B04AB2">
              <w:rPr>
                <w:sz w:val="20"/>
                <w:lang w:val="fr-CA"/>
              </w:rPr>
              <w:t>18 février 2016</w:t>
            </w:r>
          </w:p>
          <w:p w:rsidR="00544BDC" w:rsidRPr="00B04AB2" w:rsidRDefault="00544BDC" w:rsidP="00BA286E">
            <w:pPr>
              <w:jc w:val="both"/>
              <w:rPr>
                <w:sz w:val="20"/>
                <w:lang w:val="fr-CA"/>
              </w:rPr>
            </w:pPr>
            <w:r w:rsidRPr="00B04AB2">
              <w:rPr>
                <w:sz w:val="20"/>
                <w:lang w:val="fr-CA"/>
              </w:rPr>
              <w:t>Cour du Banc de la Reine de l’Alberta</w:t>
            </w:r>
          </w:p>
          <w:p w:rsidR="00544BDC" w:rsidRPr="00B04AB2" w:rsidRDefault="00544BDC" w:rsidP="00BA286E">
            <w:pPr>
              <w:jc w:val="both"/>
              <w:rPr>
                <w:sz w:val="20"/>
                <w:lang w:val="fr-CA"/>
              </w:rPr>
            </w:pPr>
            <w:r w:rsidRPr="00B04AB2">
              <w:rPr>
                <w:sz w:val="20"/>
                <w:lang w:val="fr-CA"/>
              </w:rPr>
              <w:t>(Juge Hughes)</w:t>
            </w:r>
          </w:p>
          <w:p w:rsidR="00544BDC" w:rsidRPr="00B04AB2" w:rsidRDefault="00544BDC" w:rsidP="00BA286E">
            <w:pPr>
              <w:jc w:val="both"/>
              <w:rPr>
                <w:sz w:val="20"/>
                <w:lang w:val="fr-CA"/>
              </w:rPr>
            </w:pPr>
          </w:p>
        </w:tc>
        <w:tc>
          <w:tcPr>
            <w:tcW w:w="243" w:type="pct"/>
          </w:tcPr>
          <w:p w:rsidR="00544BDC" w:rsidRPr="00B04AB2" w:rsidRDefault="00544BDC" w:rsidP="00BA286E">
            <w:pPr>
              <w:jc w:val="both"/>
              <w:rPr>
                <w:sz w:val="20"/>
                <w:lang w:val="fr-CA"/>
              </w:rPr>
            </w:pPr>
          </w:p>
        </w:tc>
        <w:tc>
          <w:tcPr>
            <w:tcW w:w="2330" w:type="pct"/>
          </w:tcPr>
          <w:p w:rsidR="00544BDC" w:rsidRPr="00B04AB2" w:rsidRDefault="00544BDC" w:rsidP="00BA286E">
            <w:pPr>
              <w:jc w:val="both"/>
              <w:rPr>
                <w:sz w:val="20"/>
                <w:lang w:val="fr-CA"/>
              </w:rPr>
            </w:pPr>
            <w:r w:rsidRPr="00B04AB2">
              <w:rPr>
                <w:sz w:val="20"/>
                <w:lang w:val="fr-CA"/>
              </w:rPr>
              <w:t>Déclaration de culpabilité de meurtre au deuxième degré</w:t>
            </w:r>
          </w:p>
          <w:p w:rsidR="00544BDC" w:rsidRPr="00B04AB2" w:rsidRDefault="00544BDC" w:rsidP="00BA286E">
            <w:pPr>
              <w:jc w:val="both"/>
              <w:rPr>
                <w:sz w:val="20"/>
                <w:lang w:val="fr-CA"/>
              </w:rPr>
            </w:pPr>
          </w:p>
        </w:tc>
      </w:tr>
      <w:tr w:rsidR="00544BDC" w:rsidRPr="002C08D0" w:rsidTr="00BA286E">
        <w:tc>
          <w:tcPr>
            <w:tcW w:w="2427" w:type="pct"/>
            <w:gridSpan w:val="2"/>
          </w:tcPr>
          <w:p w:rsidR="00544BDC" w:rsidRPr="00B04AB2" w:rsidRDefault="00544BDC" w:rsidP="00BA286E">
            <w:pPr>
              <w:jc w:val="both"/>
              <w:rPr>
                <w:sz w:val="20"/>
                <w:lang w:val="fr-CA"/>
              </w:rPr>
            </w:pPr>
            <w:r w:rsidRPr="00B04AB2">
              <w:rPr>
                <w:sz w:val="20"/>
                <w:lang w:val="fr-CA"/>
              </w:rPr>
              <w:t>3 août 2017</w:t>
            </w:r>
          </w:p>
          <w:p w:rsidR="00544BDC" w:rsidRPr="00B04AB2" w:rsidRDefault="00544BDC" w:rsidP="00BA286E">
            <w:pPr>
              <w:jc w:val="both"/>
              <w:rPr>
                <w:sz w:val="20"/>
                <w:lang w:val="fr-CA"/>
              </w:rPr>
            </w:pPr>
            <w:r w:rsidRPr="00B04AB2">
              <w:rPr>
                <w:sz w:val="20"/>
                <w:lang w:val="fr-CA"/>
              </w:rPr>
              <w:t>Cour d’appel de l’Alberta (Calgary)</w:t>
            </w:r>
          </w:p>
          <w:p w:rsidR="00544BDC" w:rsidRPr="00B04AB2" w:rsidRDefault="00544BDC" w:rsidP="00BA286E">
            <w:pPr>
              <w:jc w:val="both"/>
              <w:rPr>
                <w:sz w:val="20"/>
                <w:lang w:val="fr-CA"/>
              </w:rPr>
            </w:pPr>
            <w:r w:rsidRPr="00B04AB2">
              <w:rPr>
                <w:sz w:val="20"/>
                <w:lang w:val="fr-CA"/>
              </w:rPr>
              <w:t>(Juges Paperny, Martin et Watson)</w:t>
            </w:r>
          </w:p>
          <w:p w:rsidR="00544BDC" w:rsidRPr="00B04AB2" w:rsidRDefault="00C53CD4" w:rsidP="00BA286E">
            <w:pPr>
              <w:jc w:val="both"/>
              <w:rPr>
                <w:sz w:val="20"/>
                <w:lang w:val="fr-CA"/>
              </w:rPr>
            </w:pPr>
            <w:hyperlink r:id="rId53" w:history="1">
              <w:r w:rsidR="00544BDC" w:rsidRPr="00B04AB2">
                <w:rPr>
                  <w:rStyle w:val="Hyperlink"/>
                  <w:sz w:val="20"/>
                  <w:lang w:val="fr-CA"/>
                </w:rPr>
                <w:t>2017 ABCA 251</w:t>
              </w:r>
            </w:hyperlink>
            <w:r w:rsidR="00544BDC" w:rsidRPr="00B04AB2">
              <w:rPr>
                <w:sz w:val="20"/>
                <w:lang w:val="fr-CA"/>
              </w:rPr>
              <w:t>; 1601-0043-A</w:t>
            </w:r>
          </w:p>
          <w:p w:rsidR="00544BDC" w:rsidRPr="00B04AB2" w:rsidRDefault="00544BDC" w:rsidP="00BA286E">
            <w:pPr>
              <w:jc w:val="both"/>
              <w:rPr>
                <w:sz w:val="20"/>
                <w:lang w:val="fr-CA"/>
              </w:rPr>
            </w:pPr>
          </w:p>
        </w:tc>
        <w:tc>
          <w:tcPr>
            <w:tcW w:w="243" w:type="pct"/>
          </w:tcPr>
          <w:p w:rsidR="00544BDC" w:rsidRPr="00B04AB2" w:rsidRDefault="00544BDC" w:rsidP="00BA286E">
            <w:pPr>
              <w:jc w:val="both"/>
              <w:rPr>
                <w:sz w:val="20"/>
                <w:lang w:val="fr-CA"/>
              </w:rPr>
            </w:pPr>
          </w:p>
        </w:tc>
        <w:tc>
          <w:tcPr>
            <w:tcW w:w="2330" w:type="pct"/>
          </w:tcPr>
          <w:p w:rsidR="00544BDC" w:rsidRPr="00B04AB2" w:rsidRDefault="00544BDC" w:rsidP="00BA286E">
            <w:pPr>
              <w:jc w:val="both"/>
              <w:rPr>
                <w:sz w:val="20"/>
                <w:lang w:val="fr-CA"/>
              </w:rPr>
            </w:pPr>
            <w:r w:rsidRPr="00B04AB2">
              <w:rPr>
                <w:sz w:val="20"/>
                <w:lang w:val="fr-CA"/>
              </w:rPr>
              <w:t>Rejet de l’appel de la déclaration de culpabilité</w:t>
            </w:r>
          </w:p>
          <w:p w:rsidR="00544BDC" w:rsidRPr="00B04AB2" w:rsidRDefault="00544BDC" w:rsidP="00BA286E">
            <w:pPr>
              <w:jc w:val="both"/>
              <w:rPr>
                <w:sz w:val="20"/>
                <w:lang w:val="fr-CA"/>
              </w:rPr>
            </w:pPr>
          </w:p>
        </w:tc>
      </w:tr>
      <w:tr w:rsidR="00544BDC" w:rsidRPr="002C08D0" w:rsidTr="00BA286E">
        <w:tc>
          <w:tcPr>
            <w:tcW w:w="2427" w:type="pct"/>
            <w:gridSpan w:val="2"/>
          </w:tcPr>
          <w:p w:rsidR="00544BDC" w:rsidRPr="00B04AB2" w:rsidRDefault="00544BDC" w:rsidP="00BA286E">
            <w:pPr>
              <w:jc w:val="both"/>
              <w:rPr>
                <w:sz w:val="20"/>
                <w:lang w:val="fr-CA"/>
              </w:rPr>
            </w:pPr>
            <w:r w:rsidRPr="00B04AB2">
              <w:rPr>
                <w:sz w:val="20"/>
                <w:lang w:val="fr-CA"/>
              </w:rPr>
              <w:t>2 février 2018</w:t>
            </w:r>
          </w:p>
          <w:p w:rsidR="00544BDC" w:rsidRPr="00B04AB2" w:rsidRDefault="00544BDC" w:rsidP="00BA286E">
            <w:pPr>
              <w:jc w:val="both"/>
              <w:rPr>
                <w:sz w:val="20"/>
                <w:lang w:val="fr-CA"/>
              </w:rPr>
            </w:pPr>
            <w:r w:rsidRPr="00B04AB2">
              <w:rPr>
                <w:sz w:val="20"/>
                <w:lang w:val="fr-CA"/>
              </w:rPr>
              <w:t>Cour suprême du Canada</w:t>
            </w:r>
          </w:p>
        </w:tc>
        <w:tc>
          <w:tcPr>
            <w:tcW w:w="243" w:type="pct"/>
          </w:tcPr>
          <w:p w:rsidR="00544BDC" w:rsidRPr="00B04AB2" w:rsidRDefault="00544BDC" w:rsidP="00BA286E">
            <w:pPr>
              <w:jc w:val="both"/>
              <w:rPr>
                <w:sz w:val="20"/>
                <w:lang w:val="fr-CA"/>
              </w:rPr>
            </w:pPr>
          </w:p>
        </w:tc>
        <w:tc>
          <w:tcPr>
            <w:tcW w:w="2330" w:type="pct"/>
          </w:tcPr>
          <w:p w:rsidR="00544BDC" w:rsidRPr="00B04AB2" w:rsidRDefault="00544BDC" w:rsidP="00BA286E">
            <w:pPr>
              <w:jc w:val="both"/>
              <w:rPr>
                <w:sz w:val="20"/>
                <w:lang w:val="fr-CA"/>
              </w:rPr>
            </w:pPr>
            <w:r w:rsidRPr="00B04AB2">
              <w:rPr>
                <w:sz w:val="20"/>
                <w:lang w:val="fr-CA"/>
              </w:rPr>
              <w:t>Dépôt de la requête en prorogation du délai de signification et de dépôt de la demande d’autorisation d’appel et de la demande d’autorisation d’appel</w:t>
            </w:r>
          </w:p>
        </w:tc>
      </w:tr>
    </w:tbl>
    <w:p w:rsidR="00544BDC" w:rsidRPr="00B04AB2" w:rsidRDefault="00544BDC" w:rsidP="00544BDC">
      <w:pPr>
        <w:jc w:val="both"/>
        <w:rPr>
          <w:sz w:val="20"/>
          <w:lang w:val="fr-CA"/>
        </w:rPr>
      </w:pPr>
    </w:p>
    <w:p w:rsidR="00544BDC" w:rsidRPr="00B04AB2" w:rsidRDefault="00544BDC" w:rsidP="00544BDC">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1"/>
        <w:gridCol w:w="3592"/>
        <w:gridCol w:w="463"/>
        <w:gridCol w:w="4441"/>
      </w:tblGrid>
      <w:tr w:rsidR="00544BDC" w:rsidRPr="00B04AB2" w:rsidTr="00BA286E">
        <w:tc>
          <w:tcPr>
            <w:tcW w:w="541" w:type="pct"/>
          </w:tcPr>
          <w:p w:rsidR="00544BDC" w:rsidRPr="00B04AB2" w:rsidRDefault="00544BDC" w:rsidP="00BA286E">
            <w:pPr>
              <w:jc w:val="both"/>
              <w:rPr>
                <w:sz w:val="20"/>
              </w:rPr>
            </w:pPr>
            <w:r w:rsidRPr="00B04AB2">
              <w:rPr>
                <w:rStyle w:val="SCCFileNumberChar"/>
                <w:sz w:val="20"/>
                <w:szCs w:val="20"/>
              </w:rPr>
              <w:t>37960</w:t>
            </w:r>
          </w:p>
        </w:tc>
        <w:tc>
          <w:tcPr>
            <w:tcW w:w="4459" w:type="pct"/>
            <w:gridSpan w:val="3"/>
          </w:tcPr>
          <w:p w:rsidR="00544BDC" w:rsidRPr="00E95CED" w:rsidRDefault="00544BDC" w:rsidP="00BA286E">
            <w:pPr>
              <w:pStyle w:val="SCCLsocParty"/>
              <w:jc w:val="both"/>
              <w:rPr>
                <w:b/>
                <w:sz w:val="20"/>
                <w:szCs w:val="20"/>
                <w:lang w:val="en-US"/>
              </w:rPr>
            </w:pPr>
            <w:r w:rsidRPr="00E95CED">
              <w:rPr>
                <w:b/>
                <w:sz w:val="20"/>
                <w:szCs w:val="20"/>
                <w:lang w:val="en-US"/>
              </w:rPr>
              <w:t>Hai Xiong (Hanson) Ruan v. Her Majesty the Queen</w:t>
            </w:r>
          </w:p>
          <w:p w:rsidR="00544BDC" w:rsidRPr="00B04AB2" w:rsidRDefault="00544BDC" w:rsidP="00BA286E">
            <w:pPr>
              <w:jc w:val="both"/>
              <w:rPr>
                <w:sz w:val="20"/>
              </w:rPr>
            </w:pPr>
            <w:r w:rsidRPr="00B04AB2">
              <w:rPr>
                <w:sz w:val="20"/>
              </w:rPr>
              <w:t>(B.C.) (Criminal) (By Leave)</w:t>
            </w:r>
          </w:p>
        </w:tc>
      </w:tr>
      <w:tr w:rsidR="00CA4C82" w:rsidRPr="00B04AB2" w:rsidTr="00CA4C82">
        <w:tc>
          <w:tcPr>
            <w:tcW w:w="5000" w:type="pct"/>
            <w:gridSpan w:val="4"/>
          </w:tcPr>
          <w:p w:rsidR="00CA4C82" w:rsidRPr="00CA4C82" w:rsidRDefault="00CA4C82" w:rsidP="00BA286E">
            <w:pPr>
              <w:pStyle w:val="SCCLsocParty"/>
              <w:jc w:val="both"/>
              <w:rPr>
                <w:b/>
                <w:sz w:val="20"/>
                <w:szCs w:val="20"/>
                <w:lang w:val="en-US"/>
              </w:rPr>
            </w:pPr>
            <w:r w:rsidRPr="00CA4C82">
              <w:rPr>
                <w:sz w:val="20"/>
                <w:lang w:val="en-US"/>
              </w:rPr>
              <w:t>The motion for an extension of time to serve and file the application for leave to appeal is granted. The application for leave to appeal from the judgment of the Court of Appeal for British Columbia (Vancouver), Number CA43795, 2017 BCCA 284, dated July 28, 2017, is dismissed.</w:t>
            </w:r>
          </w:p>
        </w:tc>
      </w:tr>
      <w:tr w:rsidR="00544BDC" w:rsidRPr="00B04AB2" w:rsidTr="00BA286E">
        <w:tc>
          <w:tcPr>
            <w:tcW w:w="5000" w:type="pct"/>
            <w:gridSpan w:val="4"/>
          </w:tcPr>
          <w:p w:rsidR="00544BDC" w:rsidRPr="00B04AB2" w:rsidRDefault="00544BDC" w:rsidP="00BA286E">
            <w:pPr>
              <w:jc w:val="both"/>
              <w:rPr>
                <w:sz w:val="20"/>
              </w:rPr>
            </w:pPr>
            <w:r w:rsidRPr="00B04AB2">
              <w:rPr>
                <w:sz w:val="20"/>
              </w:rPr>
              <w:t xml:space="preserve">Criminal law – Appeals – Powers of the Court of Appeal – Application for leave to appeal to the Court of Appeal dismissed – Whether the Court of Appeal erred – Whether </w:t>
            </w:r>
            <w:r w:rsidRPr="00B04AB2">
              <w:rPr>
                <w:sz w:val="20"/>
                <w:lang w:val="en"/>
              </w:rPr>
              <w:t xml:space="preserve">there was a miscarriage of justice – Whether the trial judge acted continuously to intervene and cross-examine the case from both sides – Whether the trial judge used threatening language to stop Mr. Ruan from proving Ms. Corrigan-Frost’s allegation was false and malicious – Whether the trial judge and the Crown twisted the solid evidence in a 9-1-1 call to hide or cover up a hate crime from a Crown witness – Whether the trial judge  sided with two white witnesses with an intention of potential racial and religious bias </w:t>
            </w:r>
            <w:r w:rsidRPr="00B04AB2">
              <w:rPr>
                <w:sz w:val="20"/>
              </w:rPr>
              <w:t xml:space="preserve">– </w:t>
            </w:r>
            <w:r w:rsidRPr="00B04AB2">
              <w:rPr>
                <w:sz w:val="20"/>
                <w:lang w:val="en"/>
              </w:rPr>
              <w:t>Whether the court ignored Mr. Ruan’s claim of bodily injury caused by Ms. Macdonald.</w:t>
            </w:r>
          </w:p>
          <w:p w:rsidR="00544BDC" w:rsidRPr="00B04AB2" w:rsidRDefault="00544BDC" w:rsidP="00BA286E">
            <w:pPr>
              <w:jc w:val="both"/>
              <w:rPr>
                <w:sz w:val="20"/>
              </w:rPr>
            </w:pPr>
          </w:p>
        </w:tc>
      </w:tr>
      <w:tr w:rsidR="00544BDC" w:rsidRPr="00B04AB2" w:rsidTr="00BA286E">
        <w:tc>
          <w:tcPr>
            <w:tcW w:w="5000" w:type="pct"/>
            <w:gridSpan w:val="4"/>
          </w:tcPr>
          <w:p w:rsidR="00544BDC" w:rsidRPr="00B04AB2" w:rsidRDefault="00544BDC" w:rsidP="00BA286E">
            <w:pPr>
              <w:jc w:val="both"/>
              <w:rPr>
                <w:sz w:val="20"/>
              </w:rPr>
            </w:pPr>
            <w:r w:rsidRPr="00B04AB2">
              <w:rPr>
                <w:sz w:val="20"/>
              </w:rPr>
              <w:t xml:space="preserve">Mr. Ruan, the applicant, who considers himself a peaceful Christian street preacher, got into a heated argument with </w:t>
            </w:r>
            <w:r w:rsidRPr="00B04AB2">
              <w:rPr>
                <w:sz w:val="20"/>
                <w:lang w:val="en"/>
              </w:rPr>
              <w:t>Ms. Macdonald</w:t>
            </w:r>
            <w:r w:rsidRPr="00B04AB2">
              <w:rPr>
                <w:sz w:val="20"/>
              </w:rPr>
              <w:t xml:space="preserve"> who took offence at the sign he was carrying. During the argument, she poked him in the chest and called him a “disgusting pig”. Mr. Ruan spat in her face. Mr. Ruan was convicted of assault against Ms. Macdonald and was acquitted of assault against Ms. Corrigan-Frost. The trial judge convinced it was an out-of-character “one-off” that would not happen again, granted Mr. Ruan an absolute discharge. An appeal was dismissed. An application for leave to the Court of Appeal was dismissed.</w:t>
            </w:r>
          </w:p>
        </w:tc>
      </w:tr>
      <w:tr w:rsidR="00544BDC" w:rsidRPr="00B04AB2" w:rsidTr="00BA286E">
        <w:tc>
          <w:tcPr>
            <w:tcW w:w="5000" w:type="pct"/>
            <w:gridSpan w:val="4"/>
          </w:tcPr>
          <w:p w:rsidR="00544BDC" w:rsidRPr="00B04AB2" w:rsidRDefault="00544BDC" w:rsidP="00BA286E">
            <w:pPr>
              <w:jc w:val="both"/>
              <w:rPr>
                <w:sz w:val="20"/>
              </w:rPr>
            </w:pPr>
          </w:p>
        </w:tc>
      </w:tr>
      <w:tr w:rsidR="00544BDC" w:rsidRPr="00B04AB2" w:rsidTr="00BA286E">
        <w:tc>
          <w:tcPr>
            <w:tcW w:w="2426" w:type="pct"/>
            <w:gridSpan w:val="2"/>
          </w:tcPr>
          <w:p w:rsidR="00544BDC" w:rsidRPr="00B04AB2" w:rsidRDefault="00544BDC" w:rsidP="00BA286E">
            <w:pPr>
              <w:jc w:val="both"/>
              <w:rPr>
                <w:sz w:val="20"/>
              </w:rPr>
            </w:pPr>
            <w:r w:rsidRPr="00B04AB2">
              <w:rPr>
                <w:sz w:val="20"/>
              </w:rPr>
              <w:t>June 20, 2014</w:t>
            </w:r>
          </w:p>
          <w:p w:rsidR="00544BDC" w:rsidRPr="00B04AB2" w:rsidRDefault="00544BDC" w:rsidP="00BA286E">
            <w:pPr>
              <w:jc w:val="both"/>
              <w:rPr>
                <w:sz w:val="20"/>
              </w:rPr>
            </w:pPr>
            <w:r w:rsidRPr="00B04AB2">
              <w:rPr>
                <w:sz w:val="20"/>
              </w:rPr>
              <w:t>Provincial Court of British Columbia</w:t>
            </w:r>
          </w:p>
          <w:p w:rsidR="00544BDC" w:rsidRPr="00B04AB2" w:rsidRDefault="00544BDC" w:rsidP="00BA286E">
            <w:pPr>
              <w:jc w:val="both"/>
              <w:rPr>
                <w:sz w:val="20"/>
              </w:rPr>
            </w:pPr>
            <w:r w:rsidRPr="00B04AB2">
              <w:rPr>
                <w:sz w:val="20"/>
              </w:rPr>
              <w:t>(Meyers P.C.J.)</w:t>
            </w:r>
          </w:p>
          <w:p w:rsidR="00544BDC" w:rsidRPr="00B04AB2" w:rsidRDefault="00544BDC" w:rsidP="00BA286E">
            <w:pPr>
              <w:jc w:val="both"/>
              <w:rPr>
                <w:sz w:val="20"/>
              </w:rPr>
            </w:pPr>
          </w:p>
        </w:tc>
        <w:tc>
          <w:tcPr>
            <w:tcW w:w="243" w:type="pct"/>
          </w:tcPr>
          <w:p w:rsidR="00544BDC" w:rsidRPr="00B04AB2" w:rsidRDefault="00544BDC" w:rsidP="00BA286E">
            <w:pPr>
              <w:jc w:val="both"/>
              <w:rPr>
                <w:sz w:val="20"/>
              </w:rPr>
            </w:pPr>
          </w:p>
        </w:tc>
        <w:tc>
          <w:tcPr>
            <w:tcW w:w="2331" w:type="pct"/>
          </w:tcPr>
          <w:p w:rsidR="00544BDC" w:rsidRPr="00B04AB2" w:rsidRDefault="00544BDC" w:rsidP="00BA286E">
            <w:pPr>
              <w:jc w:val="both"/>
              <w:rPr>
                <w:sz w:val="20"/>
              </w:rPr>
            </w:pPr>
            <w:r w:rsidRPr="00B04AB2">
              <w:rPr>
                <w:sz w:val="20"/>
              </w:rPr>
              <w:t xml:space="preserve">Conviction for assault; absolute discharge  </w:t>
            </w:r>
          </w:p>
          <w:p w:rsidR="00544BDC" w:rsidRPr="00B04AB2" w:rsidRDefault="00544BDC" w:rsidP="00BA286E">
            <w:pPr>
              <w:jc w:val="both"/>
              <w:rPr>
                <w:sz w:val="20"/>
              </w:rPr>
            </w:pPr>
          </w:p>
        </w:tc>
      </w:tr>
      <w:tr w:rsidR="00544BDC" w:rsidRPr="00B04AB2" w:rsidTr="00BA286E">
        <w:tc>
          <w:tcPr>
            <w:tcW w:w="2426" w:type="pct"/>
            <w:gridSpan w:val="2"/>
          </w:tcPr>
          <w:p w:rsidR="00544BDC" w:rsidRPr="00B04AB2" w:rsidRDefault="00544BDC" w:rsidP="00BA286E">
            <w:pPr>
              <w:jc w:val="both"/>
              <w:rPr>
                <w:sz w:val="20"/>
              </w:rPr>
            </w:pPr>
            <w:r w:rsidRPr="00B04AB2">
              <w:rPr>
                <w:sz w:val="20"/>
              </w:rPr>
              <w:t>June 15, 2016</w:t>
            </w:r>
          </w:p>
          <w:p w:rsidR="00544BDC" w:rsidRPr="00B04AB2" w:rsidRDefault="00544BDC" w:rsidP="00BA286E">
            <w:pPr>
              <w:jc w:val="both"/>
              <w:rPr>
                <w:sz w:val="20"/>
              </w:rPr>
            </w:pPr>
            <w:r w:rsidRPr="00B04AB2">
              <w:rPr>
                <w:sz w:val="20"/>
              </w:rPr>
              <w:t>Supreme Court of British Columbia</w:t>
            </w:r>
          </w:p>
          <w:p w:rsidR="00544BDC" w:rsidRPr="00B04AB2" w:rsidRDefault="00544BDC" w:rsidP="00BA286E">
            <w:pPr>
              <w:jc w:val="both"/>
              <w:rPr>
                <w:sz w:val="20"/>
              </w:rPr>
            </w:pPr>
            <w:r w:rsidRPr="00B04AB2">
              <w:rPr>
                <w:sz w:val="20"/>
              </w:rPr>
              <w:t xml:space="preserve">(Gropper J.) </w:t>
            </w:r>
          </w:p>
          <w:p w:rsidR="00544BDC" w:rsidRPr="00B04AB2" w:rsidRDefault="00C53CD4" w:rsidP="00BA286E">
            <w:pPr>
              <w:jc w:val="both"/>
              <w:rPr>
                <w:sz w:val="20"/>
              </w:rPr>
            </w:pPr>
            <w:hyperlink r:id="rId54" w:history="1">
              <w:r w:rsidR="00544BDC" w:rsidRPr="00B04AB2">
                <w:rPr>
                  <w:rStyle w:val="Hyperlink"/>
                  <w:sz w:val="20"/>
                </w:rPr>
                <w:t>2016 BCSC 1450</w:t>
              </w:r>
            </w:hyperlink>
          </w:p>
          <w:p w:rsidR="00544BDC" w:rsidRPr="00B04AB2" w:rsidRDefault="00544BDC" w:rsidP="00BA286E">
            <w:pPr>
              <w:jc w:val="both"/>
              <w:rPr>
                <w:sz w:val="20"/>
              </w:rPr>
            </w:pPr>
          </w:p>
        </w:tc>
        <w:tc>
          <w:tcPr>
            <w:tcW w:w="243" w:type="pct"/>
          </w:tcPr>
          <w:p w:rsidR="00544BDC" w:rsidRPr="00B04AB2" w:rsidRDefault="00544BDC" w:rsidP="00BA286E">
            <w:pPr>
              <w:jc w:val="both"/>
              <w:rPr>
                <w:sz w:val="20"/>
              </w:rPr>
            </w:pPr>
          </w:p>
        </w:tc>
        <w:tc>
          <w:tcPr>
            <w:tcW w:w="2331" w:type="pct"/>
          </w:tcPr>
          <w:p w:rsidR="00544BDC" w:rsidRPr="00B04AB2" w:rsidRDefault="00544BDC" w:rsidP="00BA286E">
            <w:pPr>
              <w:jc w:val="both"/>
              <w:rPr>
                <w:sz w:val="20"/>
              </w:rPr>
            </w:pPr>
            <w:r w:rsidRPr="00B04AB2">
              <w:rPr>
                <w:sz w:val="20"/>
              </w:rPr>
              <w:t>Appeal dismissed</w:t>
            </w:r>
          </w:p>
          <w:p w:rsidR="00544BDC" w:rsidRPr="00B04AB2" w:rsidRDefault="00544BDC" w:rsidP="00BA286E">
            <w:pPr>
              <w:jc w:val="both"/>
              <w:rPr>
                <w:sz w:val="20"/>
              </w:rPr>
            </w:pPr>
          </w:p>
        </w:tc>
      </w:tr>
      <w:tr w:rsidR="00544BDC" w:rsidRPr="00B04AB2" w:rsidTr="00BA286E">
        <w:tc>
          <w:tcPr>
            <w:tcW w:w="2426" w:type="pct"/>
            <w:gridSpan w:val="2"/>
          </w:tcPr>
          <w:p w:rsidR="00544BDC" w:rsidRPr="00B04AB2" w:rsidRDefault="00544BDC" w:rsidP="00BA286E">
            <w:pPr>
              <w:jc w:val="both"/>
              <w:rPr>
                <w:sz w:val="20"/>
              </w:rPr>
            </w:pPr>
            <w:r w:rsidRPr="00B04AB2">
              <w:rPr>
                <w:sz w:val="20"/>
              </w:rPr>
              <w:t>July 28, 2017</w:t>
            </w:r>
          </w:p>
          <w:p w:rsidR="00544BDC" w:rsidRPr="00B04AB2" w:rsidRDefault="00544BDC" w:rsidP="00BA286E">
            <w:pPr>
              <w:jc w:val="both"/>
              <w:rPr>
                <w:sz w:val="20"/>
              </w:rPr>
            </w:pPr>
            <w:r w:rsidRPr="00B04AB2">
              <w:rPr>
                <w:sz w:val="20"/>
              </w:rPr>
              <w:t xml:space="preserve">Court of Appeal for British Columbia </w:t>
            </w:r>
          </w:p>
          <w:p w:rsidR="00544BDC" w:rsidRPr="00B04AB2" w:rsidRDefault="00544BDC" w:rsidP="00BA286E">
            <w:pPr>
              <w:jc w:val="both"/>
              <w:rPr>
                <w:sz w:val="20"/>
              </w:rPr>
            </w:pPr>
            <w:r w:rsidRPr="00B04AB2">
              <w:rPr>
                <w:sz w:val="20"/>
              </w:rPr>
              <w:t>(Vancouver)</w:t>
            </w:r>
          </w:p>
          <w:p w:rsidR="00544BDC" w:rsidRPr="00B04AB2" w:rsidRDefault="00544BDC" w:rsidP="00BA286E">
            <w:pPr>
              <w:jc w:val="both"/>
              <w:rPr>
                <w:sz w:val="20"/>
              </w:rPr>
            </w:pPr>
            <w:r w:rsidRPr="00B04AB2">
              <w:rPr>
                <w:sz w:val="20"/>
              </w:rPr>
              <w:lastRenderedPageBreak/>
              <w:t>(Newbury J.A.)</w:t>
            </w:r>
          </w:p>
          <w:p w:rsidR="00544BDC" w:rsidRPr="00B04AB2" w:rsidRDefault="00C53CD4" w:rsidP="00BA286E">
            <w:pPr>
              <w:jc w:val="both"/>
              <w:rPr>
                <w:sz w:val="20"/>
              </w:rPr>
            </w:pPr>
            <w:hyperlink r:id="rId55" w:history="1">
              <w:r w:rsidR="00544BDC" w:rsidRPr="00B04AB2">
                <w:rPr>
                  <w:rStyle w:val="Hyperlink"/>
                  <w:sz w:val="20"/>
                </w:rPr>
                <w:t>2017 BCCA 284</w:t>
              </w:r>
            </w:hyperlink>
            <w:r w:rsidR="00544BDC" w:rsidRPr="00B04AB2">
              <w:rPr>
                <w:sz w:val="20"/>
              </w:rPr>
              <w:t>; CA43795</w:t>
            </w:r>
          </w:p>
          <w:p w:rsidR="00544BDC" w:rsidRPr="00B04AB2" w:rsidRDefault="00544BDC" w:rsidP="00BA286E">
            <w:pPr>
              <w:jc w:val="both"/>
              <w:rPr>
                <w:sz w:val="20"/>
              </w:rPr>
            </w:pPr>
          </w:p>
        </w:tc>
        <w:tc>
          <w:tcPr>
            <w:tcW w:w="243" w:type="pct"/>
          </w:tcPr>
          <w:p w:rsidR="00544BDC" w:rsidRPr="00B04AB2" w:rsidRDefault="00544BDC" w:rsidP="00BA286E">
            <w:pPr>
              <w:jc w:val="both"/>
              <w:rPr>
                <w:sz w:val="20"/>
              </w:rPr>
            </w:pPr>
          </w:p>
        </w:tc>
        <w:tc>
          <w:tcPr>
            <w:tcW w:w="2331" w:type="pct"/>
          </w:tcPr>
          <w:p w:rsidR="00544BDC" w:rsidRPr="00B04AB2" w:rsidRDefault="00544BDC" w:rsidP="00BA286E">
            <w:pPr>
              <w:jc w:val="both"/>
              <w:rPr>
                <w:sz w:val="20"/>
              </w:rPr>
            </w:pPr>
            <w:r w:rsidRPr="00B04AB2">
              <w:rPr>
                <w:sz w:val="20"/>
              </w:rPr>
              <w:t>Application for leave to appeal dismissed</w:t>
            </w:r>
          </w:p>
          <w:p w:rsidR="00544BDC" w:rsidRPr="00B04AB2" w:rsidRDefault="00544BDC" w:rsidP="00BA286E">
            <w:pPr>
              <w:jc w:val="both"/>
              <w:rPr>
                <w:sz w:val="20"/>
              </w:rPr>
            </w:pPr>
          </w:p>
        </w:tc>
      </w:tr>
      <w:tr w:rsidR="00544BDC" w:rsidRPr="00B04AB2" w:rsidTr="00BA286E">
        <w:tc>
          <w:tcPr>
            <w:tcW w:w="2426" w:type="pct"/>
            <w:gridSpan w:val="2"/>
          </w:tcPr>
          <w:p w:rsidR="00544BDC" w:rsidRPr="00B04AB2" w:rsidRDefault="00544BDC" w:rsidP="00BA286E">
            <w:pPr>
              <w:jc w:val="both"/>
              <w:rPr>
                <w:sz w:val="20"/>
              </w:rPr>
            </w:pPr>
            <w:r w:rsidRPr="00B04AB2">
              <w:rPr>
                <w:sz w:val="20"/>
              </w:rPr>
              <w:t>December 15, 2017</w:t>
            </w:r>
          </w:p>
          <w:p w:rsidR="00544BDC" w:rsidRPr="00B04AB2" w:rsidRDefault="00544BDC" w:rsidP="00BA286E">
            <w:pPr>
              <w:jc w:val="both"/>
              <w:rPr>
                <w:sz w:val="20"/>
              </w:rPr>
            </w:pPr>
            <w:r w:rsidRPr="00B04AB2">
              <w:rPr>
                <w:sz w:val="20"/>
              </w:rPr>
              <w:t>Supreme Court of Canada</w:t>
            </w:r>
          </w:p>
        </w:tc>
        <w:tc>
          <w:tcPr>
            <w:tcW w:w="243" w:type="pct"/>
          </w:tcPr>
          <w:p w:rsidR="00544BDC" w:rsidRPr="00B04AB2" w:rsidRDefault="00544BDC" w:rsidP="00BA286E">
            <w:pPr>
              <w:jc w:val="both"/>
              <w:rPr>
                <w:sz w:val="20"/>
              </w:rPr>
            </w:pPr>
          </w:p>
        </w:tc>
        <w:tc>
          <w:tcPr>
            <w:tcW w:w="2331" w:type="pct"/>
          </w:tcPr>
          <w:p w:rsidR="00544BDC" w:rsidRPr="00B04AB2" w:rsidRDefault="00544BDC" w:rsidP="00BA286E">
            <w:pPr>
              <w:jc w:val="both"/>
              <w:rPr>
                <w:sz w:val="20"/>
              </w:rPr>
            </w:pPr>
            <w:r w:rsidRPr="00B04AB2">
              <w:rPr>
                <w:sz w:val="20"/>
              </w:rPr>
              <w:t>Motion for an extension of time to serve and file the application for leave to appeal filed</w:t>
            </w:r>
          </w:p>
          <w:p w:rsidR="00544BDC" w:rsidRPr="00B04AB2" w:rsidRDefault="00544BDC" w:rsidP="00BA286E">
            <w:pPr>
              <w:jc w:val="both"/>
              <w:rPr>
                <w:sz w:val="20"/>
              </w:rPr>
            </w:pPr>
          </w:p>
        </w:tc>
      </w:tr>
      <w:tr w:rsidR="00544BDC" w:rsidRPr="00B04AB2" w:rsidTr="00BA286E">
        <w:tc>
          <w:tcPr>
            <w:tcW w:w="2426" w:type="pct"/>
            <w:gridSpan w:val="2"/>
          </w:tcPr>
          <w:p w:rsidR="00544BDC" w:rsidRPr="00B04AB2" w:rsidRDefault="00544BDC" w:rsidP="00BA286E">
            <w:pPr>
              <w:jc w:val="both"/>
              <w:rPr>
                <w:sz w:val="20"/>
              </w:rPr>
            </w:pPr>
            <w:r w:rsidRPr="00B04AB2">
              <w:rPr>
                <w:sz w:val="20"/>
              </w:rPr>
              <w:t>February 22, 2018</w:t>
            </w:r>
          </w:p>
          <w:p w:rsidR="00544BDC" w:rsidRPr="00B04AB2" w:rsidRDefault="00544BDC" w:rsidP="00BA286E">
            <w:pPr>
              <w:jc w:val="both"/>
              <w:rPr>
                <w:sz w:val="20"/>
              </w:rPr>
            </w:pPr>
            <w:r w:rsidRPr="00B04AB2">
              <w:rPr>
                <w:sz w:val="20"/>
              </w:rPr>
              <w:t>Supreme Court of Canada</w:t>
            </w:r>
          </w:p>
        </w:tc>
        <w:tc>
          <w:tcPr>
            <w:tcW w:w="243" w:type="pct"/>
          </w:tcPr>
          <w:p w:rsidR="00544BDC" w:rsidRPr="00B04AB2" w:rsidRDefault="00544BDC" w:rsidP="00BA286E">
            <w:pPr>
              <w:jc w:val="both"/>
              <w:rPr>
                <w:sz w:val="20"/>
              </w:rPr>
            </w:pPr>
          </w:p>
        </w:tc>
        <w:tc>
          <w:tcPr>
            <w:tcW w:w="2331" w:type="pct"/>
          </w:tcPr>
          <w:p w:rsidR="00544BDC" w:rsidRPr="00B04AB2" w:rsidRDefault="00544BDC" w:rsidP="00BA286E">
            <w:pPr>
              <w:jc w:val="both"/>
              <w:rPr>
                <w:sz w:val="20"/>
              </w:rPr>
            </w:pPr>
            <w:r w:rsidRPr="00B04AB2">
              <w:rPr>
                <w:sz w:val="20"/>
              </w:rPr>
              <w:t>Application for leave to appeal filed</w:t>
            </w:r>
          </w:p>
        </w:tc>
      </w:tr>
    </w:tbl>
    <w:p w:rsidR="00544BDC" w:rsidRDefault="00544BDC" w:rsidP="00544BDC">
      <w:pPr>
        <w:jc w:val="both"/>
        <w:rPr>
          <w:sz w:val="20"/>
        </w:rPr>
      </w:pPr>
    </w:p>
    <w:p w:rsidR="00544BDC" w:rsidRPr="00B04AB2" w:rsidRDefault="00544BDC" w:rsidP="00544BD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1"/>
        <w:gridCol w:w="3592"/>
        <w:gridCol w:w="463"/>
        <w:gridCol w:w="4441"/>
      </w:tblGrid>
      <w:tr w:rsidR="00544BDC" w:rsidRPr="00B04AB2" w:rsidTr="00BA286E">
        <w:tc>
          <w:tcPr>
            <w:tcW w:w="541" w:type="pct"/>
          </w:tcPr>
          <w:p w:rsidR="00544BDC" w:rsidRPr="00B04AB2" w:rsidRDefault="00544BDC" w:rsidP="00BA286E">
            <w:pPr>
              <w:jc w:val="both"/>
              <w:rPr>
                <w:sz w:val="20"/>
                <w:lang w:val="fr-CA"/>
              </w:rPr>
            </w:pPr>
            <w:r w:rsidRPr="00B04AB2">
              <w:rPr>
                <w:rStyle w:val="SCCFileNumberChar"/>
                <w:sz w:val="20"/>
                <w:szCs w:val="20"/>
                <w:lang w:val="fr-CA"/>
              </w:rPr>
              <w:t>37960</w:t>
            </w:r>
          </w:p>
        </w:tc>
        <w:tc>
          <w:tcPr>
            <w:tcW w:w="4459" w:type="pct"/>
            <w:gridSpan w:val="3"/>
          </w:tcPr>
          <w:p w:rsidR="00544BDC" w:rsidRPr="00E95CED" w:rsidRDefault="00544BDC" w:rsidP="00BA286E">
            <w:pPr>
              <w:pStyle w:val="SCCLsocParty"/>
              <w:jc w:val="both"/>
              <w:rPr>
                <w:b/>
                <w:sz w:val="20"/>
                <w:szCs w:val="20"/>
              </w:rPr>
            </w:pPr>
            <w:r w:rsidRPr="00E95CED">
              <w:rPr>
                <w:b/>
                <w:sz w:val="20"/>
                <w:szCs w:val="20"/>
              </w:rPr>
              <w:t>Hai Xiong (Hanson) Ruan c. Sa Majesté la Reine</w:t>
            </w:r>
          </w:p>
          <w:p w:rsidR="00544BDC" w:rsidRPr="00B04AB2" w:rsidRDefault="00544BDC" w:rsidP="00BA286E">
            <w:pPr>
              <w:jc w:val="both"/>
              <w:rPr>
                <w:sz w:val="20"/>
                <w:lang w:val="fr-CA"/>
              </w:rPr>
            </w:pPr>
            <w:r w:rsidRPr="00B04AB2">
              <w:rPr>
                <w:sz w:val="20"/>
                <w:lang w:val="fr-CA"/>
              </w:rPr>
              <w:t>(C.-B.) (Criminelle) (Autorisation)</w:t>
            </w:r>
          </w:p>
        </w:tc>
      </w:tr>
      <w:tr w:rsidR="003B2B11" w:rsidRPr="002C08D0" w:rsidTr="003B2B11">
        <w:tc>
          <w:tcPr>
            <w:tcW w:w="5000" w:type="pct"/>
            <w:gridSpan w:val="4"/>
          </w:tcPr>
          <w:p w:rsidR="003B2B11" w:rsidRPr="003B2B11" w:rsidRDefault="003B2B11" w:rsidP="00BA286E">
            <w:pPr>
              <w:pStyle w:val="SCCLsocParty"/>
              <w:jc w:val="both"/>
              <w:rPr>
                <w:b/>
                <w:sz w:val="20"/>
                <w:szCs w:val="20"/>
              </w:rPr>
            </w:pPr>
            <w:r w:rsidRPr="003B2B11">
              <w:rPr>
                <w:sz w:val="20"/>
              </w:rPr>
              <w:t xml:space="preserve">La requête en prorogation du délai de signification et de dépôt de la demande d’autorisation d’appel est accueillie. La demande d’autorisation d’appel de l’arrêt de la </w:t>
            </w:r>
            <w:r w:rsidRPr="003B2B11">
              <w:rPr>
                <w:sz w:val="20"/>
                <w:lang w:val="fr-FR"/>
              </w:rPr>
              <w:t>Cour d’appel de la Colombie-Britannique (Vancouver)</w:t>
            </w:r>
            <w:r w:rsidRPr="003B2B11">
              <w:rPr>
                <w:sz w:val="20"/>
              </w:rPr>
              <w:t xml:space="preserve">, numéro </w:t>
            </w:r>
            <w:r w:rsidRPr="003B2B11">
              <w:rPr>
                <w:sz w:val="20"/>
                <w:lang w:val="fr-FR"/>
              </w:rPr>
              <w:t>CA43795, 2017 BCCA 284</w:t>
            </w:r>
            <w:r w:rsidRPr="003B2B11">
              <w:rPr>
                <w:sz w:val="20"/>
              </w:rPr>
              <w:t xml:space="preserve">, daté du </w:t>
            </w:r>
            <w:r w:rsidRPr="003B2B11">
              <w:rPr>
                <w:sz w:val="20"/>
                <w:lang w:val="fr-FR"/>
              </w:rPr>
              <w:t>28 juillet 2017</w:t>
            </w:r>
            <w:r w:rsidRPr="003B2B11">
              <w:rPr>
                <w:sz w:val="20"/>
              </w:rPr>
              <w:t>, est rejetée.</w:t>
            </w:r>
          </w:p>
        </w:tc>
      </w:tr>
      <w:tr w:rsidR="00544BDC" w:rsidRPr="002C08D0" w:rsidTr="00BA286E">
        <w:tc>
          <w:tcPr>
            <w:tcW w:w="5000" w:type="pct"/>
            <w:gridSpan w:val="4"/>
          </w:tcPr>
          <w:p w:rsidR="00544BDC" w:rsidRPr="00B04AB2" w:rsidRDefault="00544BDC" w:rsidP="00BA286E">
            <w:pPr>
              <w:jc w:val="both"/>
              <w:rPr>
                <w:sz w:val="20"/>
                <w:lang w:val="fr-CA"/>
              </w:rPr>
            </w:pPr>
            <w:r w:rsidRPr="00B04AB2">
              <w:rPr>
                <w:sz w:val="20"/>
                <w:lang w:val="fr-CA"/>
              </w:rPr>
              <w:t>Droit criminel – Appels – Pouvoirs de la Cour d’appel – Rejet de la demande d’autorisation d’appel à la Cour d’appel – La Cour d’appel a-t-elle commis une erreur? – Y a-t-il eu erreur judiciaire? – Le juge du procès a-t-il agi continuellement pour intervenir et contre-interroger les  témoins des deux côtés? – Le juge du procès a-t-il tenu des propos menaçants pour empêcher M. Ruan de prouver que l’allégation de Mme Corrigan-Frost était fausse et malveillante? – Le juge du procès et le ministère public ont-ils déformé la preuve solide dans un appel au 9-1-1 pour cacher ou dissimuler un crime haineux d’un témoin du ministère public? – Le juge du procès a-t-il pris le parti de deux témoins blancs avec une intention de partialité fondée sur la race et la religion? – Le tribunal a-t-il fait fi de l’allégation de M. Ruan selon laquelle il aurait subi des blessures corporelles causées par Mme Macdonald?</w:t>
            </w:r>
          </w:p>
          <w:p w:rsidR="00544BDC" w:rsidRPr="00B04AB2" w:rsidRDefault="00544BDC" w:rsidP="00BA286E">
            <w:pPr>
              <w:jc w:val="both"/>
              <w:rPr>
                <w:sz w:val="20"/>
                <w:lang w:val="fr-CA"/>
              </w:rPr>
            </w:pPr>
          </w:p>
        </w:tc>
      </w:tr>
      <w:tr w:rsidR="00544BDC" w:rsidRPr="002C08D0" w:rsidTr="00BA286E">
        <w:tc>
          <w:tcPr>
            <w:tcW w:w="5000" w:type="pct"/>
            <w:gridSpan w:val="4"/>
          </w:tcPr>
          <w:p w:rsidR="00544BDC" w:rsidRPr="00B04AB2" w:rsidRDefault="00544BDC" w:rsidP="00BA286E">
            <w:pPr>
              <w:jc w:val="both"/>
              <w:rPr>
                <w:sz w:val="20"/>
                <w:lang w:val="fr-CA"/>
              </w:rPr>
            </w:pPr>
            <w:r w:rsidRPr="00B04AB2">
              <w:rPr>
                <w:sz w:val="20"/>
                <w:lang w:val="fr-CA"/>
              </w:rPr>
              <w:t>Monsieur </w:t>
            </w:r>
            <w:proofErr w:type="spellStart"/>
            <w:r w:rsidRPr="00B04AB2">
              <w:rPr>
                <w:sz w:val="20"/>
                <w:lang w:val="fr-CA"/>
              </w:rPr>
              <w:t>Ruan</w:t>
            </w:r>
            <w:proofErr w:type="spellEnd"/>
            <w:r w:rsidRPr="00B04AB2">
              <w:rPr>
                <w:sz w:val="20"/>
                <w:lang w:val="fr-CA"/>
              </w:rPr>
              <w:t>, le demandeur, qui se considère comme un pacifique prédicateur de rue chrétien, a eu une violente dispute avec Mme Macdonald qui s’est offusquée d’une enseigne qu’il portait. Pendant la dispute, la dame lui donné un coup de doigt dans la poitrine et l’a traité de [</w:t>
            </w:r>
            <w:r w:rsidRPr="00B04AB2">
              <w:rPr>
                <w:smallCaps/>
                <w:sz w:val="20"/>
                <w:lang w:val="fr-CA"/>
              </w:rPr>
              <w:t>traduction</w:t>
            </w:r>
            <w:r w:rsidRPr="00B04AB2">
              <w:rPr>
                <w:sz w:val="20"/>
                <w:lang w:val="fr-CA"/>
              </w:rPr>
              <w:t>] « porc dégoûtant ». Monsieur Ruan lui a craché au visage. Monsieur Ruan a été déclaré coupable de voies de fait contre Mme Macdonald et a été acquitté de voies de fait contre Mme Corrigan-Frost. Le juge du procès, convaincu qu’il s’agissait d’un incident isolé qui ne correspondait pas au comportement habituel de l’accusé et qui ne se reproduirait plus, a donné l’absolution inconditionnelle à M. Ruan. L’appel a été rejeté. Une demande d’autorisation d’appel à la Cour d’appel a été rejetée.</w:t>
            </w:r>
          </w:p>
        </w:tc>
      </w:tr>
      <w:tr w:rsidR="00544BDC" w:rsidRPr="002C08D0" w:rsidTr="00BA286E">
        <w:tc>
          <w:tcPr>
            <w:tcW w:w="5000" w:type="pct"/>
            <w:gridSpan w:val="4"/>
          </w:tcPr>
          <w:p w:rsidR="00544BDC" w:rsidRPr="00B04AB2" w:rsidRDefault="00544BDC" w:rsidP="00BA286E">
            <w:pPr>
              <w:jc w:val="both"/>
              <w:rPr>
                <w:sz w:val="20"/>
                <w:lang w:val="fr-CA"/>
              </w:rPr>
            </w:pPr>
          </w:p>
        </w:tc>
      </w:tr>
      <w:tr w:rsidR="00544BDC" w:rsidRPr="002C08D0" w:rsidTr="00BA286E">
        <w:tc>
          <w:tcPr>
            <w:tcW w:w="2426" w:type="pct"/>
            <w:gridSpan w:val="2"/>
          </w:tcPr>
          <w:p w:rsidR="00544BDC" w:rsidRPr="00B04AB2" w:rsidRDefault="00544BDC" w:rsidP="00BA286E">
            <w:pPr>
              <w:jc w:val="both"/>
              <w:rPr>
                <w:sz w:val="20"/>
                <w:lang w:val="fr-CA"/>
              </w:rPr>
            </w:pPr>
            <w:r w:rsidRPr="00B04AB2">
              <w:rPr>
                <w:sz w:val="20"/>
                <w:lang w:val="fr-CA"/>
              </w:rPr>
              <w:t>20 juin 2014</w:t>
            </w:r>
          </w:p>
          <w:p w:rsidR="00544BDC" w:rsidRPr="00B04AB2" w:rsidRDefault="00544BDC" w:rsidP="00BA286E">
            <w:pPr>
              <w:jc w:val="both"/>
              <w:rPr>
                <w:sz w:val="20"/>
                <w:lang w:val="fr-CA"/>
              </w:rPr>
            </w:pPr>
            <w:r w:rsidRPr="00B04AB2">
              <w:rPr>
                <w:sz w:val="20"/>
                <w:lang w:val="fr-CA"/>
              </w:rPr>
              <w:t>Cour provinciale de la Colombie-Britannique</w:t>
            </w:r>
          </w:p>
          <w:p w:rsidR="00544BDC" w:rsidRPr="00B04AB2" w:rsidRDefault="00544BDC" w:rsidP="00BA286E">
            <w:pPr>
              <w:jc w:val="both"/>
              <w:rPr>
                <w:sz w:val="20"/>
                <w:lang w:val="fr-CA"/>
              </w:rPr>
            </w:pPr>
            <w:r w:rsidRPr="00B04AB2">
              <w:rPr>
                <w:sz w:val="20"/>
                <w:lang w:val="fr-CA"/>
              </w:rPr>
              <w:t>(Juge Meyers)</w:t>
            </w:r>
          </w:p>
          <w:p w:rsidR="00544BDC" w:rsidRPr="00B04AB2" w:rsidRDefault="00544BDC" w:rsidP="00BA286E">
            <w:pPr>
              <w:jc w:val="both"/>
              <w:rPr>
                <w:sz w:val="20"/>
                <w:lang w:val="fr-CA"/>
              </w:rPr>
            </w:pPr>
          </w:p>
        </w:tc>
        <w:tc>
          <w:tcPr>
            <w:tcW w:w="243" w:type="pct"/>
          </w:tcPr>
          <w:p w:rsidR="00544BDC" w:rsidRPr="00B04AB2" w:rsidRDefault="00544BDC" w:rsidP="00BA286E">
            <w:pPr>
              <w:jc w:val="both"/>
              <w:rPr>
                <w:sz w:val="20"/>
                <w:lang w:val="fr-CA"/>
              </w:rPr>
            </w:pPr>
          </w:p>
        </w:tc>
        <w:tc>
          <w:tcPr>
            <w:tcW w:w="2331" w:type="pct"/>
          </w:tcPr>
          <w:p w:rsidR="00544BDC" w:rsidRPr="00B04AB2" w:rsidRDefault="00544BDC" w:rsidP="00BA286E">
            <w:pPr>
              <w:jc w:val="both"/>
              <w:rPr>
                <w:sz w:val="20"/>
                <w:lang w:val="fr-CA"/>
              </w:rPr>
            </w:pPr>
            <w:r w:rsidRPr="00B04AB2">
              <w:rPr>
                <w:sz w:val="20"/>
                <w:lang w:val="fr-CA"/>
              </w:rPr>
              <w:t xml:space="preserve">Déclaration de culpabilité de voies de fait; absolution inconditionnelle  </w:t>
            </w:r>
          </w:p>
          <w:p w:rsidR="00544BDC" w:rsidRPr="00B04AB2" w:rsidRDefault="00544BDC" w:rsidP="00BA286E">
            <w:pPr>
              <w:jc w:val="both"/>
              <w:rPr>
                <w:sz w:val="20"/>
                <w:lang w:val="fr-CA"/>
              </w:rPr>
            </w:pPr>
          </w:p>
        </w:tc>
      </w:tr>
      <w:tr w:rsidR="00544BDC" w:rsidRPr="00B04AB2" w:rsidTr="00BA286E">
        <w:tc>
          <w:tcPr>
            <w:tcW w:w="2426" w:type="pct"/>
            <w:gridSpan w:val="2"/>
          </w:tcPr>
          <w:p w:rsidR="00544BDC" w:rsidRPr="00B04AB2" w:rsidRDefault="00544BDC" w:rsidP="00BA286E">
            <w:pPr>
              <w:jc w:val="both"/>
              <w:rPr>
                <w:sz w:val="20"/>
                <w:lang w:val="fr-CA"/>
              </w:rPr>
            </w:pPr>
            <w:r w:rsidRPr="00B04AB2">
              <w:rPr>
                <w:sz w:val="20"/>
                <w:lang w:val="fr-CA"/>
              </w:rPr>
              <w:t>15 juin 2016</w:t>
            </w:r>
          </w:p>
          <w:p w:rsidR="00544BDC" w:rsidRPr="00B04AB2" w:rsidRDefault="00544BDC" w:rsidP="00BA286E">
            <w:pPr>
              <w:jc w:val="both"/>
              <w:rPr>
                <w:sz w:val="20"/>
                <w:lang w:val="fr-CA"/>
              </w:rPr>
            </w:pPr>
            <w:r w:rsidRPr="00B04AB2">
              <w:rPr>
                <w:sz w:val="20"/>
                <w:lang w:val="fr-CA"/>
              </w:rPr>
              <w:t>Cour suprême de la Colombie-Britannique</w:t>
            </w:r>
          </w:p>
          <w:p w:rsidR="00544BDC" w:rsidRPr="00B04AB2" w:rsidRDefault="00544BDC" w:rsidP="00BA286E">
            <w:pPr>
              <w:jc w:val="both"/>
              <w:rPr>
                <w:sz w:val="20"/>
                <w:lang w:val="fr-CA"/>
              </w:rPr>
            </w:pPr>
            <w:r w:rsidRPr="00B04AB2">
              <w:rPr>
                <w:sz w:val="20"/>
                <w:lang w:val="fr-CA"/>
              </w:rPr>
              <w:t xml:space="preserve">(Juge Gropper) </w:t>
            </w:r>
          </w:p>
          <w:p w:rsidR="00544BDC" w:rsidRPr="00B04AB2" w:rsidRDefault="00C53CD4" w:rsidP="00BA286E">
            <w:pPr>
              <w:jc w:val="both"/>
              <w:rPr>
                <w:sz w:val="20"/>
                <w:lang w:val="fr-CA"/>
              </w:rPr>
            </w:pPr>
            <w:hyperlink r:id="rId56" w:history="1">
              <w:r w:rsidR="00544BDC" w:rsidRPr="00B04AB2">
                <w:rPr>
                  <w:rStyle w:val="Hyperlink"/>
                  <w:sz w:val="20"/>
                  <w:lang w:val="fr-CA"/>
                </w:rPr>
                <w:t>2016 BCSC 1450</w:t>
              </w:r>
            </w:hyperlink>
          </w:p>
          <w:p w:rsidR="00544BDC" w:rsidRPr="00B04AB2" w:rsidRDefault="00544BDC" w:rsidP="00BA286E">
            <w:pPr>
              <w:jc w:val="both"/>
              <w:rPr>
                <w:sz w:val="20"/>
                <w:lang w:val="fr-CA"/>
              </w:rPr>
            </w:pPr>
          </w:p>
        </w:tc>
        <w:tc>
          <w:tcPr>
            <w:tcW w:w="243" w:type="pct"/>
          </w:tcPr>
          <w:p w:rsidR="00544BDC" w:rsidRPr="00B04AB2" w:rsidRDefault="00544BDC" w:rsidP="00BA286E">
            <w:pPr>
              <w:jc w:val="both"/>
              <w:rPr>
                <w:sz w:val="20"/>
                <w:lang w:val="fr-CA"/>
              </w:rPr>
            </w:pPr>
          </w:p>
        </w:tc>
        <w:tc>
          <w:tcPr>
            <w:tcW w:w="2331" w:type="pct"/>
          </w:tcPr>
          <w:p w:rsidR="00544BDC" w:rsidRPr="00B04AB2" w:rsidRDefault="00544BDC" w:rsidP="00BA286E">
            <w:pPr>
              <w:jc w:val="both"/>
              <w:rPr>
                <w:sz w:val="20"/>
                <w:lang w:val="fr-CA"/>
              </w:rPr>
            </w:pPr>
            <w:r w:rsidRPr="00B04AB2">
              <w:rPr>
                <w:sz w:val="20"/>
                <w:lang w:val="fr-CA"/>
              </w:rPr>
              <w:t>Rejet de l’appel</w:t>
            </w:r>
          </w:p>
          <w:p w:rsidR="00544BDC" w:rsidRPr="00B04AB2" w:rsidRDefault="00544BDC" w:rsidP="00BA286E">
            <w:pPr>
              <w:jc w:val="both"/>
              <w:rPr>
                <w:sz w:val="20"/>
                <w:lang w:val="fr-CA"/>
              </w:rPr>
            </w:pPr>
          </w:p>
        </w:tc>
      </w:tr>
      <w:tr w:rsidR="00544BDC" w:rsidRPr="002C08D0" w:rsidTr="00BA286E">
        <w:tc>
          <w:tcPr>
            <w:tcW w:w="2426" w:type="pct"/>
            <w:gridSpan w:val="2"/>
          </w:tcPr>
          <w:p w:rsidR="00544BDC" w:rsidRPr="00B04AB2" w:rsidRDefault="00544BDC" w:rsidP="00BA286E">
            <w:pPr>
              <w:jc w:val="both"/>
              <w:rPr>
                <w:sz w:val="20"/>
                <w:lang w:val="fr-CA"/>
              </w:rPr>
            </w:pPr>
            <w:r w:rsidRPr="00B04AB2">
              <w:rPr>
                <w:sz w:val="20"/>
                <w:lang w:val="fr-CA"/>
              </w:rPr>
              <w:t>28 juillet 2017</w:t>
            </w:r>
          </w:p>
          <w:p w:rsidR="00544BDC" w:rsidRPr="00B04AB2" w:rsidRDefault="00544BDC" w:rsidP="00BA286E">
            <w:pPr>
              <w:jc w:val="both"/>
              <w:rPr>
                <w:sz w:val="20"/>
                <w:lang w:val="fr-CA"/>
              </w:rPr>
            </w:pPr>
            <w:r w:rsidRPr="00B04AB2">
              <w:rPr>
                <w:sz w:val="20"/>
                <w:lang w:val="fr-CA"/>
              </w:rPr>
              <w:t>Cour d’appel de la Colombie-Britannique</w:t>
            </w:r>
          </w:p>
          <w:p w:rsidR="00544BDC" w:rsidRPr="00B04AB2" w:rsidRDefault="00544BDC" w:rsidP="00BA286E">
            <w:pPr>
              <w:jc w:val="both"/>
              <w:rPr>
                <w:sz w:val="20"/>
                <w:lang w:val="fr-CA"/>
              </w:rPr>
            </w:pPr>
            <w:r w:rsidRPr="00B04AB2">
              <w:rPr>
                <w:sz w:val="20"/>
                <w:lang w:val="fr-CA"/>
              </w:rPr>
              <w:t>(Vancouver)</w:t>
            </w:r>
          </w:p>
          <w:p w:rsidR="00544BDC" w:rsidRPr="00B04AB2" w:rsidRDefault="00544BDC" w:rsidP="00BA286E">
            <w:pPr>
              <w:jc w:val="both"/>
              <w:rPr>
                <w:sz w:val="20"/>
                <w:lang w:val="fr-CA"/>
              </w:rPr>
            </w:pPr>
            <w:r w:rsidRPr="00B04AB2">
              <w:rPr>
                <w:sz w:val="20"/>
                <w:lang w:val="fr-CA"/>
              </w:rPr>
              <w:t>(Juge Newbury)</w:t>
            </w:r>
          </w:p>
          <w:p w:rsidR="00544BDC" w:rsidRPr="00B04AB2" w:rsidRDefault="00C53CD4" w:rsidP="00BA286E">
            <w:pPr>
              <w:jc w:val="both"/>
              <w:rPr>
                <w:sz w:val="20"/>
                <w:lang w:val="fr-CA"/>
              </w:rPr>
            </w:pPr>
            <w:hyperlink r:id="rId57" w:history="1">
              <w:r w:rsidR="00544BDC" w:rsidRPr="00B04AB2">
                <w:rPr>
                  <w:rStyle w:val="Hyperlink"/>
                  <w:sz w:val="20"/>
                  <w:lang w:val="fr-CA"/>
                </w:rPr>
                <w:t>2017 BCCA 284</w:t>
              </w:r>
            </w:hyperlink>
            <w:r w:rsidR="00544BDC" w:rsidRPr="00B04AB2">
              <w:rPr>
                <w:sz w:val="20"/>
                <w:lang w:val="fr-CA"/>
              </w:rPr>
              <w:t>; CA43795</w:t>
            </w:r>
          </w:p>
          <w:p w:rsidR="00544BDC" w:rsidRPr="00B04AB2" w:rsidRDefault="00544BDC" w:rsidP="00BA286E">
            <w:pPr>
              <w:jc w:val="both"/>
              <w:rPr>
                <w:sz w:val="20"/>
                <w:lang w:val="fr-CA"/>
              </w:rPr>
            </w:pPr>
          </w:p>
        </w:tc>
        <w:tc>
          <w:tcPr>
            <w:tcW w:w="243" w:type="pct"/>
          </w:tcPr>
          <w:p w:rsidR="00544BDC" w:rsidRPr="00B04AB2" w:rsidRDefault="00544BDC" w:rsidP="00BA286E">
            <w:pPr>
              <w:jc w:val="both"/>
              <w:rPr>
                <w:sz w:val="20"/>
                <w:lang w:val="fr-CA"/>
              </w:rPr>
            </w:pPr>
          </w:p>
        </w:tc>
        <w:tc>
          <w:tcPr>
            <w:tcW w:w="2331" w:type="pct"/>
          </w:tcPr>
          <w:p w:rsidR="00544BDC" w:rsidRPr="00B04AB2" w:rsidRDefault="00544BDC" w:rsidP="00BA286E">
            <w:pPr>
              <w:jc w:val="both"/>
              <w:rPr>
                <w:sz w:val="20"/>
                <w:lang w:val="fr-CA"/>
              </w:rPr>
            </w:pPr>
            <w:r w:rsidRPr="00B04AB2">
              <w:rPr>
                <w:sz w:val="20"/>
                <w:lang w:val="fr-CA"/>
              </w:rPr>
              <w:t>Rejet de la demande d’autorisation d’appel</w:t>
            </w:r>
          </w:p>
          <w:p w:rsidR="00544BDC" w:rsidRPr="00B04AB2" w:rsidRDefault="00544BDC" w:rsidP="00BA286E">
            <w:pPr>
              <w:jc w:val="both"/>
              <w:rPr>
                <w:sz w:val="20"/>
                <w:lang w:val="fr-CA"/>
              </w:rPr>
            </w:pPr>
          </w:p>
        </w:tc>
      </w:tr>
      <w:tr w:rsidR="00544BDC" w:rsidRPr="002C08D0" w:rsidTr="00BA286E">
        <w:tc>
          <w:tcPr>
            <w:tcW w:w="2426" w:type="pct"/>
            <w:gridSpan w:val="2"/>
          </w:tcPr>
          <w:p w:rsidR="00544BDC" w:rsidRPr="00B04AB2" w:rsidRDefault="00544BDC" w:rsidP="00BA286E">
            <w:pPr>
              <w:jc w:val="both"/>
              <w:rPr>
                <w:sz w:val="20"/>
                <w:lang w:val="fr-CA"/>
              </w:rPr>
            </w:pPr>
            <w:r w:rsidRPr="00B04AB2">
              <w:rPr>
                <w:sz w:val="20"/>
                <w:lang w:val="fr-CA"/>
              </w:rPr>
              <w:lastRenderedPageBreak/>
              <w:t>15 décembre 2017</w:t>
            </w:r>
          </w:p>
          <w:p w:rsidR="00544BDC" w:rsidRPr="00B04AB2" w:rsidRDefault="00544BDC" w:rsidP="00BA286E">
            <w:pPr>
              <w:jc w:val="both"/>
              <w:rPr>
                <w:sz w:val="20"/>
                <w:lang w:val="fr-CA"/>
              </w:rPr>
            </w:pPr>
            <w:r w:rsidRPr="00B04AB2">
              <w:rPr>
                <w:sz w:val="20"/>
                <w:lang w:val="fr-CA"/>
              </w:rPr>
              <w:t>Cour suprême du Canada</w:t>
            </w:r>
          </w:p>
        </w:tc>
        <w:tc>
          <w:tcPr>
            <w:tcW w:w="243" w:type="pct"/>
          </w:tcPr>
          <w:p w:rsidR="00544BDC" w:rsidRPr="00B04AB2" w:rsidRDefault="00544BDC" w:rsidP="00BA286E">
            <w:pPr>
              <w:jc w:val="both"/>
              <w:rPr>
                <w:sz w:val="20"/>
                <w:lang w:val="fr-CA"/>
              </w:rPr>
            </w:pPr>
          </w:p>
        </w:tc>
        <w:tc>
          <w:tcPr>
            <w:tcW w:w="2331" w:type="pct"/>
          </w:tcPr>
          <w:p w:rsidR="00544BDC" w:rsidRPr="00B04AB2" w:rsidRDefault="00544BDC" w:rsidP="00BA286E">
            <w:pPr>
              <w:jc w:val="both"/>
              <w:rPr>
                <w:sz w:val="20"/>
                <w:lang w:val="fr-CA"/>
              </w:rPr>
            </w:pPr>
            <w:r w:rsidRPr="00B04AB2">
              <w:rPr>
                <w:sz w:val="20"/>
                <w:lang w:val="fr-CA"/>
              </w:rPr>
              <w:t>Dépôt de la requête en prorogation du délai de signification et de dépôt de la demande d’autorisation d’appel</w:t>
            </w:r>
          </w:p>
          <w:p w:rsidR="00544BDC" w:rsidRPr="00B04AB2" w:rsidRDefault="00544BDC" w:rsidP="00BA286E">
            <w:pPr>
              <w:jc w:val="both"/>
              <w:rPr>
                <w:sz w:val="20"/>
                <w:lang w:val="fr-CA"/>
              </w:rPr>
            </w:pPr>
          </w:p>
        </w:tc>
      </w:tr>
      <w:tr w:rsidR="00544BDC" w:rsidRPr="002C08D0" w:rsidTr="00BA286E">
        <w:tc>
          <w:tcPr>
            <w:tcW w:w="2426" w:type="pct"/>
            <w:gridSpan w:val="2"/>
          </w:tcPr>
          <w:p w:rsidR="00544BDC" w:rsidRPr="00B04AB2" w:rsidRDefault="00544BDC" w:rsidP="00BA286E">
            <w:pPr>
              <w:jc w:val="both"/>
              <w:rPr>
                <w:sz w:val="20"/>
                <w:lang w:val="fr-CA"/>
              </w:rPr>
            </w:pPr>
            <w:r w:rsidRPr="00B04AB2">
              <w:rPr>
                <w:sz w:val="20"/>
                <w:lang w:val="fr-CA"/>
              </w:rPr>
              <w:t>22 février 2018</w:t>
            </w:r>
          </w:p>
          <w:p w:rsidR="00544BDC" w:rsidRPr="00B04AB2" w:rsidRDefault="00544BDC" w:rsidP="00BA286E">
            <w:pPr>
              <w:jc w:val="both"/>
              <w:rPr>
                <w:sz w:val="20"/>
                <w:lang w:val="fr-CA"/>
              </w:rPr>
            </w:pPr>
            <w:r w:rsidRPr="00B04AB2">
              <w:rPr>
                <w:sz w:val="20"/>
                <w:lang w:val="fr-CA"/>
              </w:rPr>
              <w:t>Cour suprême du Canada</w:t>
            </w:r>
          </w:p>
        </w:tc>
        <w:tc>
          <w:tcPr>
            <w:tcW w:w="243" w:type="pct"/>
          </w:tcPr>
          <w:p w:rsidR="00544BDC" w:rsidRPr="00B04AB2" w:rsidRDefault="00544BDC" w:rsidP="00BA286E">
            <w:pPr>
              <w:jc w:val="both"/>
              <w:rPr>
                <w:sz w:val="20"/>
                <w:lang w:val="fr-CA"/>
              </w:rPr>
            </w:pPr>
          </w:p>
        </w:tc>
        <w:tc>
          <w:tcPr>
            <w:tcW w:w="2331" w:type="pct"/>
          </w:tcPr>
          <w:p w:rsidR="00544BDC" w:rsidRPr="00B04AB2" w:rsidRDefault="00544BDC" w:rsidP="00BA286E">
            <w:pPr>
              <w:jc w:val="both"/>
              <w:rPr>
                <w:sz w:val="20"/>
                <w:lang w:val="fr-CA"/>
              </w:rPr>
            </w:pPr>
            <w:r w:rsidRPr="00B04AB2">
              <w:rPr>
                <w:sz w:val="20"/>
                <w:lang w:val="fr-CA"/>
              </w:rPr>
              <w:t>Dépôt de la demande d’autorisation d’appel</w:t>
            </w:r>
          </w:p>
        </w:tc>
      </w:tr>
    </w:tbl>
    <w:p w:rsidR="00544BDC" w:rsidRPr="00B04AB2" w:rsidRDefault="00544BDC" w:rsidP="00544BDC">
      <w:pPr>
        <w:jc w:val="both"/>
        <w:rPr>
          <w:sz w:val="20"/>
          <w:lang w:val="fr-CA"/>
        </w:rPr>
      </w:pPr>
    </w:p>
    <w:p w:rsidR="00544BDC" w:rsidRPr="00B04AB2" w:rsidRDefault="00544BDC" w:rsidP="00544BDC">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44BDC" w:rsidRPr="00B04AB2" w:rsidTr="00BA286E">
        <w:tc>
          <w:tcPr>
            <w:tcW w:w="543" w:type="pct"/>
          </w:tcPr>
          <w:p w:rsidR="00544BDC" w:rsidRPr="00B04AB2" w:rsidRDefault="00544BDC" w:rsidP="00BA286E">
            <w:pPr>
              <w:jc w:val="both"/>
              <w:rPr>
                <w:sz w:val="20"/>
              </w:rPr>
            </w:pPr>
            <w:r w:rsidRPr="00B04AB2">
              <w:rPr>
                <w:rStyle w:val="SCCFileNumberChar"/>
                <w:sz w:val="20"/>
                <w:szCs w:val="20"/>
              </w:rPr>
              <w:t>37837</w:t>
            </w:r>
          </w:p>
        </w:tc>
        <w:tc>
          <w:tcPr>
            <w:tcW w:w="4457" w:type="pct"/>
            <w:gridSpan w:val="3"/>
          </w:tcPr>
          <w:p w:rsidR="00544BDC" w:rsidRPr="00E95CED" w:rsidRDefault="00544BDC" w:rsidP="00BA286E">
            <w:pPr>
              <w:pStyle w:val="SCCLsocParty"/>
              <w:jc w:val="both"/>
              <w:rPr>
                <w:b/>
                <w:sz w:val="20"/>
                <w:szCs w:val="20"/>
                <w:lang w:val="en-US"/>
              </w:rPr>
            </w:pPr>
            <w:r w:rsidRPr="00E95CED">
              <w:rPr>
                <w:b/>
                <w:sz w:val="20"/>
                <w:szCs w:val="20"/>
                <w:lang w:val="en-US"/>
              </w:rPr>
              <w:t>Nylene Canada Inc. v. Corporation of the Town of Arnprior</w:t>
            </w:r>
          </w:p>
          <w:p w:rsidR="00544BDC" w:rsidRPr="00B04AB2" w:rsidRDefault="00544BDC" w:rsidP="00BA286E">
            <w:pPr>
              <w:jc w:val="both"/>
              <w:rPr>
                <w:sz w:val="20"/>
              </w:rPr>
            </w:pPr>
            <w:r w:rsidRPr="00B04AB2">
              <w:rPr>
                <w:sz w:val="20"/>
              </w:rPr>
              <w:t>(Ont.) (Civil) (By Leave)</w:t>
            </w:r>
          </w:p>
        </w:tc>
      </w:tr>
      <w:tr w:rsidR="00DA7965" w:rsidRPr="00B04AB2" w:rsidTr="00DA7965">
        <w:tc>
          <w:tcPr>
            <w:tcW w:w="5000" w:type="pct"/>
            <w:gridSpan w:val="4"/>
          </w:tcPr>
          <w:p w:rsidR="00DA7965" w:rsidRPr="00DA7965" w:rsidRDefault="00DA7965" w:rsidP="00BA286E">
            <w:pPr>
              <w:pStyle w:val="SCCLsocParty"/>
              <w:jc w:val="both"/>
              <w:rPr>
                <w:b/>
                <w:sz w:val="20"/>
                <w:szCs w:val="20"/>
                <w:lang w:val="en-US"/>
              </w:rPr>
            </w:pPr>
            <w:r w:rsidRPr="00DA7965">
              <w:rPr>
                <w:sz w:val="20"/>
                <w:lang w:val="en-US"/>
              </w:rPr>
              <w:t>The application for leave to appeal from the judgment of the Court of Appeal for Ontario, Number C63465, 2017 ONCA 726, dated September 12, 2017, is dismissed with costs.</w:t>
            </w:r>
          </w:p>
        </w:tc>
      </w:tr>
      <w:tr w:rsidR="00544BDC" w:rsidRPr="00B04AB2" w:rsidTr="00BA286E">
        <w:tc>
          <w:tcPr>
            <w:tcW w:w="5000" w:type="pct"/>
            <w:gridSpan w:val="4"/>
          </w:tcPr>
          <w:p w:rsidR="00544BDC" w:rsidRPr="00B04AB2" w:rsidRDefault="00544BDC" w:rsidP="00BA286E">
            <w:pPr>
              <w:jc w:val="both"/>
              <w:rPr>
                <w:sz w:val="20"/>
              </w:rPr>
            </w:pPr>
            <w:r w:rsidRPr="00B04AB2">
              <w:rPr>
                <w:sz w:val="20"/>
              </w:rPr>
              <w:t>Municipal law – Public utilities – Waterworks – Fees – Taxation – Civil actions – Whether municipalities can charge for service they do not actually provide – When are municipalities immune from civil action?</w:t>
            </w:r>
          </w:p>
        </w:tc>
      </w:tr>
      <w:tr w:rsidR="00544BDC" w:rsidRPr="00B04AB2" w:rsidTr="00BA286E">
        <w:tc>
          <w:tcPr>
            <w:tcW w:w="5000" w:type="pct"/>
            <w:gridSpan w:val="4"/>
          </w:tcPr>
          <w:p w:rsidR="00544BDC" w:rsidRPr="00B04AB2" w:rsidRDefault="00544BDC" w:rsidP="00BA286E">
            <w:pPr>
              <w:jc w:val="both"/>
              <w:rPr>
                <w:sz w:val="20"/>
              </w:rPr>
            </w:pPr>
          </w:p>
        </w:tc>
      </w:tr>
      <w:tr w:rsidR="00544BDC" w:rsidRPr="00B04AB2" w:rsidTr="00BA286E">
        <w:tc>
          <w:tcPr>
            <w:tcW w:w="5000" w:type="pct"/>
            <w:gridSpan w:val="4"/>
          </w:tcPr>
          <w:p w:rsidR="00544BDC" w:rsidRPr="00B04AB2" w:rsidRDefault="00544BDC" w:rsidP="00BA286E">
            <w:pPr>
              <w:jc w:val="both"/>
              <w:rPr>
                <w:sz w:val="20"/>
              </w:rPr>
            </w:pPr>
            <w:r w:rsidRPr="00B04AB2">
              <w:rPr>
                <w:sz w:val="20"/>
              </w:rPr>
              <w:t xml:space="preserve">The Town of Arnprior delivers water to Nylene Canada Inc. and Nylene returns wastewater into Arnprior’s wastewater treatment system. Nylene determined that it discharges only approximately 89% of the water supplied to its facility. The fee for processing wastewater discharge is based on rates multiplied by the amount of water delivered to Nylene. There is no separate measure of the actual discharge of wastewater. Nylene commenced an action for damages, claiming that Arnprior charged for a service that it did not provide, unjust enrichment and negligence in failing to implement a rebate system. Arnprior brought a motion for summary judgment. The motions judge granted summary judgment and dismissed the claim. The Court of Appeal dismissed an appeal. </w:t>
            </w:r>
          </w:p>
          <w:p w:rsidR="00544BDC" w:rsidRPr="00B04AB2" w:rsidRDefault="00544BDC" w:rsidP="00BA286E">
            <w:pPr>
              <w:jc w:val="both"/>
              <w:rPr>
                <w:sz w:val="20"/>
              </w:rPr>
            </w:pPr>
          </w:p>
        </w:tc>
      </w:tr>
      <w:tr w:rsidR="00544BDC" w:rsidRPr="00B04AB2" w:rsidTr="00BA286E">
        <w:tc>
          <w:tcPr>
            <w:tcW w:w="2427" w:type="pct"/>
            <w:gridSpan w:val="2"/>
          </w:tcPr>
          <w:p w:rsidR="00544BDC" w:rsidRPr="00B04AB2" w:rsidRDefault="00544BDC" w:rsidP="00BA286E">
            <w:pPr>
              <w:jc w:val="both"/>
              <w:rPr>
                <w:sz w:val="20"/>
              </w:rPr>
            </w:pPr>
            <w:r w:rsidRPr="00B04AB2">
              <w:rPr>
                <w:sz w:val="20"/>
              </w:rPr>
              <w:t>February 1, 2017</w:t>
            </w:r>
          </w:p>
          <w:p w:rsidR="00544BDC" w:rsidRPr="00B04AB2" w:rsidRDefault="00544BDC" w:rsidP="00BA286E">
            <w:pPr>
              <w:jc w:val="both"/>
              <w:rPr>
                <w:sz w:val="20"/>
              </w:rPr>
            </w:pPr>
            <w:r w:rsidRPr="00B04AB2">
              <w:rPr>
                <w:sz w:val="20"/>
              </w:rPr>
              <w:t>Ontario Superior Court of Justice</w:t>
            </w:r>
          </w:p>
          <w:p w:rsidR="00544BDC" w:rsidRPr="00B04AB2" w:rsidRDefault="00544BDC" w:rsidP="00BA286E">
            <w:pPr>
              <w:jc w:val="both"/>
              <w:rPr>
                <w:sz w:val="20"/>
              </w:rPr>
            </w:pPr>
            <w:r w:rsidRPr="00B04AB2">
              <w:rPr>
                <w:sz w:val="20"/>
              </w:rPr>
              <w:t>(Smith J.)</w:t>
            </w:r>
          </w:p>
          <w:p w:rsidR="00544BDC" w:rsidRPr="00B04AB2" w:rsidRDefault="00C53CD4" w:rsidP="00BA286E">
            <w:pPr>
              <w:jc w:val="both"/>
              <w:rPr>
                <w:sz w:val="20"/>
              </w:rPr>
            </w:pPr>
            <w:hyperlink r:id="rId58" w:history="1">
              <w:r w:rsidR="00544BDC" w:rsidRPr="00B04AB2">
                <w:rPr>
                  <w:rStyle w:val="Hyperlink"/>
                  <w:sz w:val="20"/>
                </w:rPr>
                <w:t>2017 ONSC 795</w:t>
              </w:r>
            </w:hyperlink>
          </w:p>
          <w:p w:rsidR="00544BDC" w:rsidRPr="00B04AB2" w:rsidRDefault="00544BDC" w:rsidP="00BA286E">
            <w:pPr>
              <w:jc w:val="both"/>
              <w:rPr>
                <w:sz w:val="20"/>
              </w:rPr>
            </w:pPr>
          </w:p>
        </w:tc>
        <w:tc>
          <w:tcPr>
            <w:tcW w:w="243" w:type="pct"/>
          </w:tcPr>
          <w:p w:rsidR="00544BDC" w:rsidRPr="00B04AB2" w:rsidRDefault="00544BDC" w:rsidP="00BA286E">
            <w:pPr>
              <w:jc w:val="both"/>
              <w:rPr>
                <w:sz w:val="20"/>
              </w:rPr>
            </w:pPr>
          </w:p>
        </w:tc>
        <w:tc>
          <w:tcPr>
            <w:tcW w:w="2330" w:type="pct"/>
          </w:tcPr>
          <w:p w:rsidR="00544BDC" w:rsidRPr="00B04AB2" w:rsidRDefault="00544BDC" w:rsidP="00BA286E">
            <w:pPr>
              <w:jc w:val="both"/>
              <w:rPr>
                <w:sz w:val="20"/>
              </w:rPr>
            </w:pPr>
            <w:r w:rsidRPr="00B04AB2">
              <w:rPr>
                <w:sz w:val="20"/>
              </w:rPr>
              <w:t>Summary judgment dismissing action granted</w:t>
            </w:r>
          </w:p>
        </w:tc>
      </w:tr>
      <w:tr w:rsidR="00544BDC" w:rsidRPr="00B04AB2" w:rsidTr="00BA286E">
        <w:tc>
          <w:tcPr>
            <w:tcW w:w="2427" w:type="pct"/>
            <w:gridSpan w:val="2"/>
          </w:tcPr>
          <w:p w:rsidR="00544BDC" w:rsidRPr="00B04AB2" w:rsidRDefault="00544BDC" w:rsidP="00BA286E">
            <w:pPr>
              <w:jc w:val="both"/>
              <w:rPr>
                <w:sz w:val="20"/>
              </w:rPr>
            </w:pPr>
            <w:r w:rsidRPr="00B04AB2">
              <w:rPr>
                <w:sz w:val="20"/>
              </w:rPr>
              <w:t>September 19, 2017</w:t>
            </w:r>
          </w:p>
          <w:p w:rsidR="00544BDC" w:rsidRPr="00B04AB2" w:rsidRDefault="00544BDC" w:rsidP="00BA286E">
            <w:pPr>
              <w:jc w:val="both"/>
              <w:rPr>
                <w:sz w:val="20"/>
              </w:rPr>
            </w:pPr>
            <w:r w:rsidRPr="00B04AB2">
              <w:rPr>
                <w:sz w:val="20"/>
              </w:rPr>
              <w:t>Court of Appeal for Ontario</w:t>
            </w:r>
          </w:p>
          <w:p w:rsidR="00544BDC" w:rsidRPr="00B04AB2" w:rsidRDefault="00544BDC" w:rsidP="00BA286E">
            <w:pPr>
              <w:jc w:val="both"/>
              <w:rPr>
                <w:sz w:val="20"/>
              </w:rPr>
            </w:pPr>
            <w:r w:rsidRPr="00B04AB2">
              <w:rPr>
                <w:sz w:val="20"/>
              </w:rPr>
              <w:t>(Hoy, MacFarland, Huscroft JJ.A.)</w:t>
            </w:r>
          </w:p>
          <w:p w:rsidR="00544BDC" w:rsidRPr="00B04AB2" w:rsidRDefault="00544BDC" w:rsidP="00BA286E">
            <w:pPr>
              <w:jc w:val="both"/>
              <w:rPr>
                <w:sz w:val="20"/>
              </w:rPr>
            </w:pPr>
            <w:r w:rsidRPr="00B04AB2">
              <w:rPr>
                <w:sz w:val="20"/>
              </w:rPr>
              <w:t xml:space="preserve">C63465; </w:t>
            </w:r>
            <w:hyperlink r:id="rId59" w:history="1">
              <w:r w:rsidRPr="00B04AB2">
                <w:rPr>
                  <w:rStyle w:val="Hyperlink"/>
                  <w:sz w:val="20"/>
                </w:rPr>
                <w:t>2017 ONCA 726</w:t>
              </w:r>
            </w:hyperlink>
          </w:p>
          <w:p w:rsidR="00544BDC" w:rsidRPr="00B04AB2" w:rsidRDefault="00544BDC" w:rsidP="00BA286E">
            <w:pPr>
              <w:jc w:val="both"/>
              <w:rPr>
                <w:sz w:val="20"/>
              </w:rPr>
            </w:pPr>
          </w:p>
        </w:tc>
        <w:tc>
          <w:tcPr>
            <w:tcW w:w="243" w:type="pct"/>
          </w:tcPr>
          <w:p w:rsidR="00544BDC" w:rsidRPr="00B04AB2" w:rsidRDefault="00544BDC" w:rsidP="00BA286E">
            <w:pPr>
              <w:jc w:val="both"/>
              <w:rPr>
                <w:sz w:val="20"/>
              </w:rPr>
            </w:pPr>
          </w:p>
        </w:tc>
        <w:tc>
          <w:tcPr>
            <w:tcW w:w="2330" w:type="pct"/>
          </w:tcPr>
          <w:p w:rsidR="00544BDC" w:rsidRPr="00B04AB2" w:rsidRDefault="00544BDC" w:rsidP="00BA286E">
            <w:pPr>
              <w:jc w:val="both"/>
              <w:rPr>
                <w:sz w:val="20"/>
              </w:rPr>
            </w:pPr>
            <w:r w:rsidRPr="00B04AB2">
              <w:rPr>
                <w:sz w:val="20"/>
              </w:rPr>
              <w:t>Appeal dismissed</w:t>
            </w:r>
          </w:p>
          <w:p w:rsidR="00544BDC" w:rsidRPr="00B04AB2" w:rsidRDefault="00544BDC" w:rsidP="00BA286E">
            <w:pPr>
              <w:jc w:val="both"/>
              <w:rPr>
                <w:sz w:val="20"/>
              </w:rPr>
            </w:pPr>
          </w:p>
        </w:tc>
      </w:tr>
      <w:tr w:rsidR="00544BDC" w:rsidRPr="00B04AB2" w:rsidTr="00BA286E">
        <w:tc>
          <w:tcPr>
            <w:tcW w:w="2427" w:type="pct"/>
            <w:gridSpan w:val="2"/>
          </w:tcPr>
          <w:p w:rsidR="00544BDC" w:rsidRPr="00B04AB2" w:rsidRDefault="00544BDC" w:rsidP="00BA286E">
            <w:pPr>
              <w:jc w:val="both"/>
              <w:rPr>
                <w:sz w:val="20"/>
              </w:rPr>
            </w:pPr>
            <w:r w:rsidRPr="00B04AB2">
              <w:rPr>
                <w:sz w:val="20"/>
              </w:rPr>
              <w:t>November 14, 2017</w:t>
            </w:r>
          </w:p>
          <w:p w:rsidR="00544BDC" w:rsidRPr="00B04AB2" w:rsidRDefault="00544BDC" w:rsidP="00BA286E">
            <w:pPr>
              <w:jc w:val="both"/>
              <w:rPr>
                <w:sz w:val="20"/>
              </w:rPr>
            </w:pPr>
            <w:r w:rsidRPr="00B04AB2">
              <w:rPr>
                <w:sz w:val="20"/>
              </w:rPr>
              <w:t>Supreme Court of Canada</w:t>
            </w:r>
          </w:p>
        </w:tc>
        <w:tc>
          <w:tcPr>
            <w:tcW w:w="243" w:type="pct"/>
          </w:tcPr>
          <w:p w:rsidR="00544BDC" w:rsidRPr="00B04AB2" w:rsidRDefault="00544BDC" w:rsidP="00BA286E">
            <w:pPr>
              <w:jc w:val="both"/>
              <w:rPr>
                <w:sz w:val="20"/>
              </w:rPr>
            </w:pPr>
          </w:p>
        </w:tc>
        <w:tc>
          <w:tcPr>
            <w:tcW w:w="2330" w:type="pct"/>
          </w:tcPr>
          <w:p w:rsidR="00544BDC" w:rsidRPr="00B04AB2" w:rsidRDefault="00544BDC" w:rsidP="00BA286E">
            <w:pPr>
              <w:jc w:val="both"/>
              <w:rPr>
                <w:sz w:val="20"/>
              </w:rPr>
            </w:pPr>
            <w:r w:rsidRPr="00B04AB2">
              <w:rPr>
                <w:sz w:val="20"/>
              </w:rPr>
              <w:t>Application for leave to appeal filed</w:t>
            </w:r>
          </w:p>
          <w:p w:rsidR="00544BDC" w:rsidRPr="00B04AB2" w:rsidRDefault="00544BDC" w:rsidP="00BA286E">
            <w:pPr>
              <w:jc w:val="both"/>
              <w:rPr>
                <w:sz w:val="20"/>
              </w:rPr>
            </w:pPr>
          </w:p>
        </w:tc>
      </w:tr>
    </w:tbl>
    <w:p w:rsidR="00544BDC" w:rsidRDefault="00544BDC" w:rsidP="00544BDC">
      <w:pPr>
        <w:jc w:val="both"/>
        <w:rPr>
          <w:sz w:val="20"/>
        </w:rPr>
      </w:pPr>
    </w:p>
    <w:p w:rsidR="00544BDC" w:rsidRPr="00B04AB2" w:rsidRDefault="00544BDC" w:rsidP="00544BDC">
      <w:pPr>
        <w:jc w:val="both"/>
        <w:rPr>
          <w:sz w:val="20"/>
        </w:rPr>
      </w:pPr>
    </w:p>
    <w:p w:rsidR="00DA7965" w:rsidRDefault="00DA7965">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44BDC" w:rsidRPr="00663843" w:rsidTr="00BA286E">
        <w:tc>
          <w:tcPr>
            <w:tcW w:w="543" w:type="pct"/>
          </w:tcPr>
          <w:p w:rsidR="00544BDC" w:rsidRPr="00B04AB2" w:rsidRDefault="00544BDC" w:rsidP="00BA286E">
            <w:pPr>
              <w:jc w:val="both"/>
              <w:rPr>
                <w:sz w:val="20"/>
                <w:lang w:val="fr-CA"/>
              </w:rPr>
            </w:pPr>
            <w:r w:rsidRPr="00B04AB2">
              <w:rPr>
                <w:rStyle w:val="SCCFileNumberChar"/>
                <w:sz w:val="20"/>
                <w:szCs w:val="20"/>
                <w:lang w:val="fr-CA"/>
              </w:rPr>
              <w:lastRenderedPageBreak/>
              <w:t>37837</w:t>
            </w:r>
          </w:p>
        </w:tc>
        <w:tc>
          <w:tcPr>
            <w:tcW w:w="4457" w:type="pct"/>
            <w:gridSpan w:val="3"/>
          </w:tcPr>
          <w:p w:rsidR="00544BDC" w:rsidRPr="00246BE9" w:rsidRDefault="00544BDC" w:rsidP="00BA286E">
            <w:pPr>
              <w:pStyle w:val="SCCLsocParty"/>
              <w:jc w:val="both"/>
              <w:rPr>
                <w:b/>
                <w:sz w:val="20"/>
                <w:szCs w:val="20"/>
                <w:lang w:val="en-US"/>
              </w:rPr>
            </w:pPr>
            <w:r w:rsidRPr="00246BE9">
              <w:rPr>
                <w:b/>
                <w:sz w:val="20"/>
                <w:szCs w:val="20"/>
                <w:lang w:val="en-US"/>
              </w:rPr>
              <w:t xml:space="preserve">Nylene Canada Inc. c. </w:t>
            </w:r>
            <w:r w:rsidR="00246BE9" w:rsidRPr="00E95CED">
              <w:rPr>
                <w:b/>
                <w:sz w:val="20"/>
                <w:szCs w:val="20"/>
                <w:lang w:val="en-US"/>
              </w:rPr>
              <w:t>Corporation of the Town of Arnprior</w:t>
            </w:r>
          </w:p>
          <w:p w:rsidR="00544BDC" w:rsidRPr="00B04AB2" w:rsidRDefault="00544BDC" w:rsidP="00BA286E">
            <w:pPr>
              <w:jc w:val="both"/>
              <w:rPr>
                <w:sz w:val="20"/>
                <w:lang w:val="fr-CA"/>
              </w:rPr>
            </w:pPr>
            <w:r w:rsidRPr="00B04AB2">
              <w:rPr>
                <w:sz w:val="20"/>
                <w:lang w:val="fr-CA"/>
              </w:rPr>
              <w:t>(Ont.) (Civile) (Autorisation)</w:t>
            </w:r>
          </w:p>
        </w:tc>
      </w:tr>
      <w:tr w:rsidR="00DA7965" w:rsidRPr="002C08D0" w:rsidTr="00DA7965">
        <w:tc>
          <w:tcPr>
            <w:tcW w:w="5000" w:type="pct"/>
            <w:gridSpan w:val="4"/>
          </w:tcPr>
          <w:p w:rsidR="00DA7965" w:rsidRPr="00DA7965" w:rsidRDefault="00DA7965" w:rsidP="00BA286E">
            <w:pPr>
              <w:pStyle w:val="SCCLsocParty"/>
              <w:jc w:val="both"/>
              <w:rPr>
                <w:b/>
                <w:sz w:val="20"/>
                <w:szCs w:val="20"/>
              </w:rPr>
            </w:pPr>
            <w:r w:rsidRPr="00DA7965">
              <w:rPr>
                <w:sz w:val="20"/>
              </w:rPr>
              <w:t xml:space="preserve">La demande d’autorisation d’appel de l’arrêt de la </w:t>
            </w:r>
            <w:r w:rsidRPr="00DA7965">
              <w:rPr>
                <w:sz w:val="20"/>
                <w:lang w:val="fr-FR"/>
              </w:rPr>
              <w:t>Cour d’appel de l’Ontario</w:t>
            </w:r>
            <w:r w:rsidRPr="00DA7965">
              <w:rPr>
                <w:sz w:val="20"/>
              </w:rPr>
              <w:t xml:space="preserve">, numéro </w:t>
            </w:r>
            <w:r w:rsidRPr="00DA7965">
              <w:rPr>
                <w:sz w:val="20"/>
                <w:lang w:val="fr-FR"/>
              </w:rPr>
              <w:t>C63465, 2017 ONCA 726</w:t>
            </w:r>
            <w:r w:rsidRPr="00DA7965">
              <w:rPr>
                <w:sz w:val="20"/>
              </w:rPr>
              <w:t xml:space="preserve">, daté du </w:t>
            </w:r>
            <w:r w:rsidRPr="00DA7965">
              <w:rPr>
                <w:sz w:val="20"/>
                <w:lang w:val="fr-FR"/>
              </w:rPr>
              <w:t>12 septembre 2017</w:t>
            </w:r>
            <w:r w:rsidRPr="00DA7965">
              <w:rPr>
                <w:sz w:val="20"/>
              </w:rPr>
              <w:t>, est rejetée avec dépens.</w:t>
            </w:r>
          </w:p>
        </w:tc>
      </w:tr>
      <w:tr w:rsidR="00544BDC" w:rsidRPr="002C08D0" w:rsidTr="00BA286E">
        <w:tc>
          <w:tcPr>
            <w:tcW w:w="5000" w:type="pct"/>
            <w:gridSpan w:val="4"/>
          </w:tcPr>
          <w:p w:rsidR="00544BDC" w:rsidRPr="00B04AB2" w:rsidRDefault="00544BDC" w:rsidP="00BA286E">
            <w:pPr>
              <w:jc w:val="both"/>
              <w:rPr>
                <w:sz w:val="20"/>
                <w:lang w:val="fr-CA"/>
              </w:rPr>
            </w:pPr>
            <w:r w:rsidRPr="00B04AB2">
              <w:rPr>
                <w:sz w:val="20"/>
                <w:lang w:val="fr-CA"/>
              </w:rPr>
              <w:t>Droit municipal – Services publics – Aqueduc – Droits – Fiscalité – Actions civiles – Les municipalités peuvent-elles demander de l’argent pour un service qu’elles ne rendent pas réellement? – Les municipalités sont-elles à l’abri d’actions civiles?</w:t>
            </w:r>
          </w:p>
        </w:tc>
      </w:tr>
      <w:tr w:rsidR="00544BDC" w:rsidRPr="002C08D0" w:rsidTr="00BA286E">
        <w:tc>
          <w:tcPr>
            <w:tcW w:w="5000" w:type="pct"/>
            <w:gridSpan w:val="4"/>
          </w:tcPr>
          <w:p w:rsidR="00544BDC" w:rsidRPr="00B04AB2" w:rsidRDefault="00544BDC" w:rsidP="00BA286E">
            <w:pPr>
              <w:jc w:val="both"/>
              <w:rPr>
                <w:sz w:val="20"/>
                <w:lang w:val="fr-CA"/>
              </w:rPr>
            </w:pPr>
          </w:p>
        </w:tc>
      </w:tr>
      <w:tr w:rsidR="00544BDC" w:rsidRPr="00B04AB2" w:rsidTr="00BA286E">
        <w:tc>
          <w:tcPr>
            <w:tcW w:w="5000" w:type="pct"/>
            <w:gridSpan w:val="4"/>
          </w:tcPr>
          <w:p w:rsidR="00544BDC" w:rsidRPr="00B04AB2" w:rsidRDefault="00544BDC" w:rsidP="00BA286E">
            <w:pPr>
              <w:jc w:val="both"/>
              <w:rPr>
                <w:sz w:val="20"/>
                <w:lang w:val="fr-CA"/>
              </w:rPr>
            </w:pPr>
            <w:r w:rsidRPr="00B04AB2">
              <w:rPr>
                <w:sz w:val="20"/>
                <w:lang w:val="fr-CA"/>
              </w:rPr>
              <w:t xml:space="preserve">La municipalité d’Arnprior fournit de l’eau à Nylene Canada Inc. et Nylene renvoie ses eaux usées au système de traitement des eaux usées d’Arnprior. Nylene a déterminé qu’elle ne rejette qu’environ 89 % de l’eau fournie à son installation. Le droit demandé pour le traitement du rejet d’eaux usées est établi en fonction de taux multipliés par la quantité d’eau fournie à Nylene. Il n’y a pas de mesure distincte du rejet réel des eaux usées. Nylene a intenté une action en dommages-intérêts, alléguant qu’Arnprior demandait de l’argent pour un service qu’elle ne fournissait pas, en enrichissement injustifié et en négligence par la non-mise en œuvre d’un système d’abattement. Arnprior a présenté une motion en jugement sommaire. Le juge de première instance a prononcé un jugement sommaire et a rejeté la demande. La Cour d’appel a rejeté un appel. </w:t>
            </w:r>
          </w:p>
          <w:p w:rsidR="00544BDC" w:rsidRPr="00B04AB2" w:rsidRDefault="00544BDC" w:rsidP="00BA286E">
            <w:pPr>
              <w:jc w:val="both"/>
              <w:rPr>
                <w:sz w:val="20"/>
                <w:lang w:val="fr-CA"/>
              </w:rPr>
            </w:pPr>
          </w:p>
        </w:tc>
      </w:tr>
      <w:tr w:rsidR="00544BDC" w:rsidRPr="00B04AB2" w:rsidTr="00BA286E">
        <w:tc>
          <w:tcPr>
            <w:tcW w:w="2427" w:type="pct"/>
            <w:gridSpan w:val="2"/>
          </w:tcPr>
          <w:p w:rsidR="00544BDC" w:rsidRPr="00B04AB2" w:rsidRDefault="00544BDC" w:rsidP="00BA286E">
            <w:pPr>
              <w:jc w:val="both"/>
              <w:rPr>
                <w:sz w:val="20"/>
                <w:lang w:val="fr-CA"/>
              </w:rPr>
            </w:pPr>
            <w:r w:rsidRPr="00B04AB2">
              <w:rPr>
                <w:sz w:val="20"/>
                <w:lang w:val="fr-CA"/>
              </w:rPr>
              <w:t>1</w:t>
            </w:r>
            <w:r w:rsidRPr="00B04AB2">
              <w:rPr>
                <w:sz w:val="20"/>
                <w:vertAlign w:val="superscript"/>
                <w:lang w:val="fr-CA"/>
              </w:rPr>
              <w:t>er</w:t>
            </w:r>
            <w:r w:rsidRPr="00B04AB2">
              <w:rPr>
                <w:sz w:val="20"/>
                <w:lang w:val="fr-CA"/>
              </w:rPr>
              <w:t xml:space="preserve"> février 2017</w:t>
            </w:r>
          </w:p>
          <w:p w:rsidR="00544BDC" w:rsidRPr="00B04AB2" w:rsidRDefault="00544BDC" w:rsidP="00BA286E">
            <w:pPr>
              <w:jc w:val="both"/>
              <w:rPr>
                <w:sz w:val="20"/>
                <w:lang w:val="fr-CA"/>
              </w:rPr>
            </w:pPr>
            <w:r w:rsidRPr="00B04AB2">
              <w:rPr>
                <w:sz w:val="20"/>
                <w:lang w:val="fr-CA"/>
              </w:rPr>
              <w:t>Cour supérieure de justice de l’Ontario</w:t>
            </w:r>
          </w:p>
          <w:p w:rsidR="00544BDC" w:rsidRPr="00B04AB2" w:rsidRDefault="00544BDC" w:rsidP="00BA286E">
            <w:pPr>
              <w:jc w:val="both"/>
              <w:rPr>
                <w:sz w:val="20"/>
                <w:lang w:val="fr-CA"/>
              </w:rPr>
            </w:pPr>
            <w:r w:rsidRPr="00B04AB2">
              <w:rPr>
                <w:sz w:val="20"/>
                <w:lang w:val="fr-CA"/>
              </w:rPr>
              <w:t>(Juge Smith)</w:t>
            </w:r>
          </w:p>
          <w:p w:rsidR="00544BDC" w:rsidRPr="00B04AB2" w:rsidRDefault="00C53CD4" w:rsidP="00BA286E">
            <w:pPr>
              <w:jc w:val="both"/>
              <w:rPr>
                <w:sz w:val="20"/>
                <w:lang w:val="fr-CA"/>
              </w:rPr>
            </w:pPr>
            <w:hyperlink r:id="rId60" w:history="1">
              <w:r w:rsidR="00544BDC" w:rsidRPr="00B04AB2">
                <w:rPr>
                  <w:rStyle w:val="Hyperlink"/>
                  <w:sz w:val="20"/>
                  <w:lang w:val="fr-CA"/>
                </w:rPr>
                <w:t>2017 ONSC 795</w:t>
              </w:r>
            </w:hyperlink>
          </w:p>
          <w:p w:rsidR="00544BDC" w:rsidRPr="00B04AB2" w:rsidRDefault="00544BDC" w:rsidP="00BA286E">
            <w:pPr>
              <w:jc w:val="both"/>
              <w:rPr>
                <w:sz w:val="20"/>
                <w:lang w:val="fr-CA"/>
              </w:rPr>
            </w:pPr>
          </w:p>
        </w:tc>
        <w:tc>
          <w:tcPr>
            <w:tcW w:w="243" w:type="pct"/>
          </w:tcPr>
          <w:p w:rsidR="00544BDC" w:rsidRPr="00B04AB2" w:rsidRDefault="00544BDC" w:rsidP="00BA286E">
            <w:pPr>
              <w:jc w:val="both"/>
              <w:rPr>
                <w:sz w:val="20"/>
                <w:lang w:val="fr-CA"/>
              </w:rPr>
            </w:pPr>
          </w:p>
        </w:tc>
        <w:tc>
          <w:tcPr>
            <w:tcW w:w="2330" w:type="pct"/>
          </w:tcPr>
          <w:p w:rsidR="00544BDC" w:rsidRPr="00B04AB2" w:rsidRDefault="00544BDC" w:rsidP="00BA286E">
            <w:pPr>
              <w:jc w:val="both"/>
              <w:rPr>
                <w:sz w:val="20"/>
                <w:lang w:val="fr-CA"/>
              </w:rPr>
            </w:pPr>
            <w:r w:rsidRPr="00B04AB2">
              <w:rPr>
                <w:sz w:val="20"/>
                <w:lang w:val="fr-CA"/>
              </w:rPr>
              <w:t>Jugement sommaire rejetant l’action</w:t>
            </w:r>
          </w:p>
        </w:tc>
      </w:tr>
      <w:tr w:rsidR="00544BDC" w:rsidRPr="00B04AB2" w:rsidTr="00BA286E">
        <w:tc>
          <w:tcPr>
            <w:tcW w:w="2427" w:type="pct"/>
            <w:gridSpan w:val="2"/>
          </w:tcPr>
          <w:p w:rsidR="00544BDC" w:rsidRPr="00B04AB2" w:rsidRDefault="00544BDC" w:rsidP="00BA286E">
            <w:pPr>
              <w:jc w:val="both"/>
              <w:rPr>
                <w:sz w:val="20"/>
                <w:lang w:val="fr-CA"/>
              </w:rPr>
            </w:pPr>
            <w:r w:rsidRPr="00B04AB2">
              <w:rPr>
                <w:sz w:val="20"/>
                <w:lang w:val="fr-CA"/>
              </w:rPr>
              <w:t>19 septembre 2017</w:t>
            </w:r>
          </w:p>
          <w:p w:rsidR="00544BDC" w:rsidRPr="00B04AB2" w:rsidRDefault="00544BDC" w:rsidP="00BA286E">
            <w:pPr>
              <w:jc w:val="both"/>
              <w:rPr>
                <w:sz w:val="20"/>
                <w:lang w:val="fr-CA"/>
              </w:rPr>
            </w:pPr>
            <w:r w:rsidRPr="00B04AB2">
              <w:rPr>
                <w:sz w:val="20"/>
                <w:lang w:val="fr-CA"/>
              </w:rPr>
              <w:t>Cour d’appel de l’Ontario</w:t>
            </w:r>
          </w:p>
          <w:p w:rsidR="00544BDC" w:rsidRPr="00B04AB2" w:rsidRDefault="00544BDC" w:rsidP="00BA286E">
            <w:pPr>
              <w:jc w:val="both"/>
              <w:rPr>
                <w:sz w:val="20"/>
                <w:lang w:val="fr-CA"/>
              </w:rPr>
            </w:pPr>
            <w:r w:rsidRPr="00B04AB2">
              <w:rPr>
                <w:sz w:val="20"/>
                <w:lang w:val="fr-CA"/>
              </w:rPr>
              <w:t>(Juges Hoy, MacFarland et Huscroft)</w:t>
            </w:r>
          </w:p>
          <w:p w:rsidR="00544BDC" w:rsidRPr="00B04AB2" w:rsidRDefault="00544BDC" w:rsidP="00BA286E">
            <w:pPr>
              <w:jc w:val="both"/>
              <w:rPr>
                <w:sz w:val="20"/>
                <w:lang w:val="fr-CA"/>
              </w:rPr>
            </w:pPr>
            <w:r w:rsidRPr="00B04AB2">
              <w:rPr>
                <w:sz w:val="20"/>
                <w:lang w:val="fr-CA"/>
              </w:rPr>
              <w:t xml:space="preserve">C63465; </w:t>
            </w:r>
            <w:hyperlink r:id="rId61" w:history="1">
              <w:r w:rsidRPr="00B04AB2">
                <w:rPr>
                  <w:rStyle w:val="Hyperlink"/>
                  <w:sz w:val="20"/>
                  <w:lang w:val="fr-CA"/>
                </w:rPr>
                <w:t>2017 ONCA 726</w:t>
              </w:r>
            </w:hyperlink>
          </w:p>
          <w:p w:rsidR="00544BDC" w:rsidRPr="00B04AB2" w:rsidRDefault="00544BDC" w:rsidP="00BA286E">
            <w:pPr>
              <w:jc w:val="both"/>
              <w:rPr>
                <w:sz w:val="20"/>
                <w:lang w:val="fr-CA"/>
              </w:rPr>
            </w:pPr>
          </w:p>
        </w:tc>
        <w:tc>
          <w:tcPr>
            <w:tcW w:w="243" w:type="pct"/>
          </w:tcPr>
          <w:p w:rsidR="00544BDC" w:rsidRPr="00B04AB2" w:rsidRDefault="00544BDC" w:rsidP="00BA286E">
            <w:pPr>
              <w:jc w:val="both"/>
              <w:rPr>
                <w:sz w:val="20"/>
                <w:lang w:val="fr-CA"/>
              </w:rPr>
            </w:pPr>
          </w:p>
        </w:tc>
        <w:tc>
          <w:tcPr>
            <w:tcW w:w="2330" w:type="pct"/>
          </w:tcPr>
          <w:p w:rsidR="00544BDC" w:rsidRPr="00B04AB2" w:rsidRDefault="00544BDC" w:rsidP="00BA286E">
            <w:pPr>
              <w:jc w:val="both"/>
              <w:rPr>
                <w:sz w:val="20"/>
                <w:lang w:val="fr-CA"/>
              </w:rPr>
            </w:pPr>
            <w:r w:rsidRPr="00B04AB2">
              <w:rPr>
                <w:sz w:val="20"/>
                <w:lang w:val="fr-CA"/>
              </w:rPr>
              <w:t>Rejet de l’appel</w:t>
            </w:r>
          </w:p>
          <w:p w:rsidR="00544BDC" w:rsidRPr="00B04AB2" w:rsidRDefault="00544BDC" w:rsidP="00BA286E">
            <w:pPr>
              <w:jc w:val="both"/>
              <w:rPr>
                <w:sz w:val="20"/>
                <w:lang w:val="fr-CA"/>
              </w:rPr>
            </w:pPr>
          </w:p>
        </w:tc>
      </w:tr>
      <w:tr w:rsidR="00544BDC" w:rsidRPr="002C08D0" w:rsidTr="00BA286E">
        <w:tc>
          <w:tcPr>
            <w:tcW w:w="2427" w:type="pct"/>
            <w:gridSpan w:val="2"/>
          </w:tcPr>
          <w:p w:rsidR="00544BDC" w:rsidRPr="00B04AB2" w:rsidRDefault="00544BDC" w:rsidP="00BA286E">
            <w:pPr>
              <w:jc w:val="both"/>
              <w:rPr>
                <w:sz w:val="20"/>
                <w:lang w:val="fr-CA"/>
              </w:rPr>
            </w:pPr>
            <w:r w:rsidRPr="00B04AB2">
              <w:rPr>
                <w:sz w:val="20"/>
                <w:lang w:val="fr-CA"/>
              </w:rPr>
              <w:t>14 novembre 2017</w:t>
            </w:r>
          </w:p>
          <w:p w:rsidR="00544BDC" w:rsidRPr="00B04AB2" w:rsidRDefault="00544BDC" w:rsidP="00BA286E">
            <w:pPr>
              <w:jc w:val="both"/>
              <w:rPr>
                <w:sz w:val="20"/>
                <w:lang w:val="fr-CA"/>
              </w:rPr>
            </w:pPr>
            <w:r w:rsidRPr="00B04AB2">
              <w:rPr>
                <w:sz w:val="20"/>
                <w:lang w:val="fr-CA"/>
              </w:rPr>
              <w:t>Cour suprême du Canada</w:t>
            </w:r>
          </w:p>
        </w:tc>
        <w:tc>
          <w:tcPr>
            <w:tcW w:w="243" w:type="pct"/>
          </w:tcPr>
          <w:p w:rsidR="00544BDC" w:rsidRPr="00B04AB2" w:rsidRDefault="00544BDC" w:rsidP="00BA286E">
            <w:pPr>
              <w:jc w:val="both"/>
              <w:rPr>
                <w:sz w:val="20"/>
                <w:lang w:val="fr-CA"/>
              </w:rPr>
            </w:pPr>
          </w:p>
        </w:tc>
        <w:tc>
          <w:tcPr>
            <w:tcW w:w="2330" w:type="pct"/>
          </w:tcPr>
          <w:p w:rsidR="00544BDC" w:rsidRPr="00B04AB2" w:rsidRDefault="00544BDC" w:rsidP="00BA286E">
            <w:pPr>
              <w:jc w:val="both"/>
              <w:rPr>
                <w:sz w:val="20"/>
                <w:lang w:val="fr-CA"/>
              </w:rPr>
            </w:pPr>
            <w:r w:rsidRPr="00B04AB2">
              <w:rPr>
                <w:sz w:val="20"/>
                <w:lang w:val="fr-CA"/>
              </w:rPr>
              <w:t>Dépôt de la demande d’autorisation d’appel</w:t>
            </w:r>
          </w:p>
          <w:p w:rsidR="00544BDC" w:rsidRPr="00B04AB2" w:rsidRDefault="00544BDC" w:rsidP="00BA286E">
            <w:pPr>
              <w:jc w:val="both"/>
              <w:rPr>
                <w:sz w:val="20"/>
                <w:lang w:val="fr-CA"/>
              </w:rPr>
            </w:pPr>
          </w:p>
        </w:tc>
      </w:tr>
    </w:tbl>
    <w:p w:rsidR="00E8544A" w:rsidRPr="00544BDC" w:rsidRDefault="00E8544A" w:rsidP="000E2959">
      <w:pPr>
        <w:rPr>
          <w:sz w:val="20"/>
          <w:szCs w:val="20"/>
          <w:lang w:val="fr-CA"/>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62"/>
          <w:headerReference w:type="default" r:id="rId63"/>
          <w:footerReference w:type="even" r:id="rId64"/>
          <w:footerReference w:type="default" r:id="rId65"/>
          <w:headerReference w:type="first" r:id="rId66"/>
          <w:footerReference w:type="first" r:id="rId6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183454" w:rsidRPr="00012FDB" w:rsidRDefault="00183454" w:rsidP="00183454">
      <w:pPr>
        <w:tabs>
          <w:tab w:val="left" w:pos="-1440"/>
          <w:tab w:val="left" w:pos="-720"/>
        </w:tabs>
        <w:jc w:val="both"/>
        <w:rPr>
          <w:rFonts w:eastAsia="Times New Roman" w:cs="Times New Roman"/>
          <w:sz w:val="20"/>
          <w:szCs w:val="20"/>
          <w:lang w:val="fr-CA" w:eastAsia="en-CA"/>
        </w:rPr>
      </w:pPr>
      <w:r w:rsidRPr="00012FDB">
        <w:rPr>
          <w:rFonts w:eastAsia="Times New Roman" w:cs="Times New Roman"/>
          <w:sz w:val="20"/>
          <w:szCs w:val="20"/>
          <w:lang w:val="fr-CA" w:eastAsia="en-CA"/>
        </w:rPr>
        <w:t>1</w:t>
      </w:r>
      <w:r w:rsidR="00663843">
        <w:rPr>
          <w:rFonts w:eastAsia="Times New Roman" w:cs="Times New Roman"/>
          <w:sz w:val="20"/>
          <w:szCs w:val="20"/>
          <w:lang w:val="fr-CA" w:eastAsia="en-CA"/>
        </w:rPr>
        <w:t>8</w:t>
      </w:r>
      <w:r w:rsidRPr="00012FDB">
        <w:rPr>
          <w:rFonts w:eastAsia="Times New Roman" w:cs="Times New Roman"/>
          <w:sz w:val="20"/>
          <w:szCs w:val="20"/>
          <w:lang w:val="fr-CA" w:eastAsia="en-CA"/>
        </w:rPr>
        <w:t>.</w:t>
      </w:r>
      <w:r>
        <w:rPr>
          <w:rFonts w:eastAsia="Times New Roman" w:cs="Times New Roman"/>
          <w:sz w:val="20"/>
          <w:szCs w:val="20"/>
          <w:lang w:val="fr-CA" w:eastAsia="en-CA"/>
        </w:rPr>
        <w:t>0</w:t>
      </w:r>
      <w:r w:rsidR="00E8544A">
        <w:rPr>
          <w:rFonts w:eastAsia="Times New Roman" w:cs="Times New Roman"/>
          <w:sz w:val="20"/>
          <w:szCs w:val="20"/>
          <w:lang w:val="fr-CA" w:eastAsia="en-CA"/>
        </w:rPr>
        <w:t>1</w:t>
      </w:r>
      <w:r w:rsidRPr="00012FDB">
        <w:rPr>
          <w:rFonts w:eastAsia="Times New Roman" w:cs="Times New Roman"/>
          <w:sz w:val="20"/>
          <w:szCs w:val="20"/>
          <w:lang w:val="fr-CA" w:eastAsia="en-CA"/>
        </w:rPr>
        <w:t>.201</w:t>
      </w:r>
      <w:r w:rsidR="00C406CA">
        <w:rPr>
          <w:rFonts w:eastAsia="Times New Roman" w:cs="Times New Roman"/>
          <w:sz w:val="20"/>
          <w:szCs w:val="20"/>
          <w:lang w:val="fr-CA" w:eastAsia="en-CA"/>
        </w:rPr>
        <w:t>8</w:t>
      </w:r>
    </w:p>
    <w:p w:rsidR="00183454" w:rsidRPr="00012FDB" w:rsidRDefault="00183454" w:rsidP="00183454">
      <w:pPr>
        <w:tabs>
          <w:tab w:val="left" w:pos="-1440"/>
          <w:tab w:val="left" w:pos="-720"/>
        </w:tabs>
        <w:jc w:val="both"/>
        <w:rPr>
          <w:rFonts w:eastAsia="Times New Roman" w:cs="Times New Roman"/>
          <w:sz w:val="20"/>
          <w:szCs w:val="20"/>
          <w:lang w:val="fr-CA" w:eastAsia="en-CA"/>
        </w:rPr>
      </w:pPr>
    </w:p>
    <w:p w:rsidR="00183454" w:rsidRPr="001B2758" w:rsidRDefault="00183454" w:rsidP="00183454">
      <w:pPr>
        <w:tabs>
          <w:tab w:val="left" w:pos="-1440"/>
          <w:tab w:val="left" w:pos="-720"/>
        </w:tabs>
        <w:jc w:val="both"/>
        <w:rPr>
          <w:rFonts w:eastAsia="Times New Roman" w:cs="Times New Roman"/>
          <w:sz w:val="20"/>
          <w:szCs w:val="20"/>
          <w:lang w:val="fr-CA" w:eastAsia="en-CA"/>
        </w:rPr>
      </w:pPr>
      <w:proofErr w:type="spellStart"/>
      <w:r w:rsidRPr="001B2758">
        <w:rPr>
          <w:rFonts w:eastAsia="Times New Roman" w:cs="Times New Roman"/>
          <w:sz w:val="20"/>
          <w:szCs w:val="20"/>
          <w:lang w:val="fr-CA" w:eastAsia="en-CA"/>
        </w:rPr>
        <w:t>Before</w:t>
      </w:r>
      <w:proofErr w:type="spellEnd"/>
      <w:r w:rsidRPr="001B2758">
        <w:rPr>
          <w:rFonts w:eastAsia="Times New Roman" w:cs="Times New Roman"/>
          <w:sz w:val="20"/>
          <w:szCs w:val="20"/>
          <w:lang w:val="fr-CA" w:eastAsia="en-CA"/>
        </w:rPr>
        <w:t xml:space="preserve"> / Devant :   </w:t>
      </w:r>
      <w:r w:rsidR="001B2758" w:rsidRPr="001B2758">
        <w:rPr>
          <w:rFonts w:eastAsia="Times New Roman" w:cs="Times New Roman"/>
          <w:sz w:val="20"/>
          <w:szCs w:val="20"/>
          <w:lang w:val="fr-CA" w:eastAsia="en-CA"/>
        </w:rPr>
        <w:t xml:space="preserve">THE CHIEF JUSTICE </w:t>
      </w:r>
      <w:r w:rsidRPr="001B2758">
        <w:rPr>
          <w:rFonts w:eastAsia="Times New Roman" w:cs="Times New Roman"/>
          <w:sz w:val="20"/>
          <w:szCs w:val="20"/>
          <w:lang w:val="fr-CA" w:eastAsia="en-CA"/>
        </w:rPr>
        <w:t xml:space="preserve"> / </w:t>
      </w:r>
      <w:r w:rsidR="001B2758" w:rsidRPr="001B2758">
        <w:rPr>
          <w:rFonts w:eastAsia="Times New Roman" w:cs="Times New Roman"/>
          <w:sz w:val="20"/>
          <w:szCs w:val="20"/>
          <w:lang w:val="fr-CA" w:eastAsia="en-CA"/>
        </w:rPr>
        <w:t>LE JUGE EN CHEF</w:t>
      </w:r>
    </w:p>
    <w:p w:rsidR="00183454" w:rsidRPr="001B2758" w:rsidRDefault="00183454" w:rsidP="00183454">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1143"/>
        <w:gridCol w:w="4230"/>
      </w:tblGrid>
      <w:tr w:rsidR="003D10C1" w:rsidRPr="00663843" w:rsidTr="003D10C1">
        <w:tc>
          <w:tcPr>
            <w:tcW w:w="4246" w:type="dxa"/>
          </w:tcPr>
          <w:p w:rsidR="003D10C1" w:rsidRPr="00B52E84" w:rsidRDefault="00663843" w:rsidP="003D10C1">
            <w:pPr>
              <w:jc w:val="both"/>
              <w:rPr>
                <w:b/>
                <w:bCs/>
              </w:rPr>
            </w:pPr>
            <w:r>
              <w:rPr>
                <w:b/>
                <w:bCs/>
                <w:lang w:val="en-GB"/>
              </w:rPr>
              <w:t>Order</w:t>
            </w:r>
          </w:p>
        </w:tc>
        <w:tc>
          <w:tcPr>
            <w:tcW w:w="1143" w:type="dxa"/>
          </w:tcPr>
          <w:p w:rsidR="003D10C1" w:rsidRPr="00012FDB" w:rsidRDefault="003D10C1" w:rsidP="003D10C1">
            <w:pPr>
              <w:tabs>
                <w:tab w:val="left" w:pos="-1440"/>
                <w:tab w:val="left" w:pos="-720"/>
              </w:tabs>
              <w:jc w:val="both"/>
            </w:pPr>
          </w:p>
          <w:p w:rsidR="003D10C1" w:rsidRPr="00012FDB" w:rsidRDefault="003D10C1" w:rsidP="003D10C1">
            <w:pPr>
              <w:tabs>
                <w:tab w:val="left" w:pos="-1440"/>
                <w:tab w:val="left" w:pos="-720"/>
              </w:tabs>
              <w:jc w:val="both"/>
            </w:pPr>
          </w:p>
        </w:tc>
        <w:tc>
          <w:tcPr>
            <w:tcW w:w="4230" w:type="dxa"/>
          </w:tcPr>
          <w:p w:rsidR="003D10C1" w:rsidRPr="00B52E84" w:rsidRDefault="00663843" w:rsidP="003D10C1">
            <w:pPr>
              <w:jc w:val="both"/>
              <w:rPr>
                <w:b/>
                <w:bCs/>
                <w:lang w:val="fr-CA"/>
              </w:rPr>
            </w:pPr>
            <w:r>
              <w:rPr>
                <w:b/>
                <w:bCs/>
                <w:lang w:val="fr-CA"/>
              </w:rPr>
              <w:t>Ordonnance</w:t>
            </w:r>
          </w:p>
        </w:tc>
      </w:tr>
      <w:tr w:rsidR="00183454" w:rsidRPr="001B2758" w:rsidTr="003D10C1">
        <w:tc>
          <w:tcPr>
            <w:tcW w:w="4246" w:type="dxa"/>
          </w:tcPr>
          <w:p w:rsidR="00183454" w:rsidRPr="001B2758" w:rsidRDefault="001B2758" w:rsidP="005F1ED8">
            <w:pPr>
              <w:tabs>
                <w:tab w:val="left" w:pos="-1440"/>
                <w:tab w:val="left" w:pos="-720"/>
              </w:tabs>
              <w:jc w:val="both"/>
              <w:rPr>
                <w:lang w:val="en-US"/>
              </w:rPr>
            </w:pPr>
            <w:r w:rsidRPr="001B2758">
              <w:rPr>
                <w:lang w:val="en-US"/>
              </w:rPr>
              <w:t>J.W. and REO Law Corporation</w:t>
            </w:r>
          </w:p>
          <w:p w:rsidR="00183454" w:rsidRPr="001B2758" w:rsidRDefault="00183454" w:rsidP="005F1ED8">
            <w:pPr>
              <w:tabs>
                <w:tab w:val="left" w:pos="-1440"/>
                <w:tab w:val="left" w:pos="-720"/>
              </w:tabs>
              <w:jc w:val="both"/>
              <w:rPr>
                <w:lang w:val="en-US"/>
              </w:rPr>
            </w:pPr>
          </w:p>
          <w:p w:rsidR="00183454" w:rsidRPr="001B2758" w:rsidRDefault="00183454" w:rsidP="005F1ED8">
            <w:pPr>
              <w:tabs>
                <w:tab w:val="left" w:pos="-1440"/>
                <w:tab w:val="left" w:pos="-720"/>
              </w:tabs>
              <w:jc w:val="both"/>
              <w:rPr>
                <w:lang w:val="en-US"/>
              </w:rPr>
            </w:pPr>
            <w:r w:rsidRPr="001B2758">
              <w:rPr>
                <w:lang w:val="en-US"/>
              </w:rPr>
              <w:tab/>
            </w:r>
            <w:r w:rsidR="001B2758" w:rsidRPr="001B2758">
              <w:rPr>
                <w:lang w:val="en-US"/>
              </w:rPr>
              <w:t>v. (37725</w:t>
            </w:r>
            <w:r w:rsidRPr="001B2758">
              <w:rPr>
                <w:lang w:val="en-US"/>
              </w:rPr>
              <w:t>)</w:t>
            </w:r>
          </w:p>
          <w:p w:rsidR="00183454" w:rsidRPr="001B2758" w:rsidRDefault="00183454" w:rsidP="005F1ED8">
            <w:pPr>
              <w:tabs>
                <w:tab w:val="left" w:pos="-1440"/>
                <w:tab w:val="left" w:pos="-720"/>
              </w:tabs>
              <w:jc w:val="both"/>
              <w:rPr>
                <w:lang w:val="en-US"/>
              </w:rPr>
            </w:pPr>
          </w:p>
          <w:p w:rsidR="00183454" w:rsidRPr="001B2758" w:rsidRDefault="001B2758" w:rsidP="001B2758">
            <w:pPr>
              <w:tabs>
                <w:tab w:val="left" w:pos="-1440"/>
                <w:tab w:val="left" w:pos="-720"/>
              </w:tabs>
              <w:jc w:val="both"/>
              <w:rPr>
                <w:lang w:val="en-US"/>
              </w:rPr>
            </w:pPr>
            <w:r w:rsidRPr="001B2758">
              <w:rPr>
                <w:lang w:val="en-US"/>
              </w:rPr>
              <w:t>A</w:t>
            </w:r>
            <w:r>
              <w:rPr>
                <w:lang w:val="en-US"/>
              </w:rPr>
              <w:t>ttorney General of Canada et al.</w:t>
            </w:r>
            <w:r w:rsidR="00183454" w:rsidRPr="001B2758">
              <w:rPr>
                <w:lang w:val="en-US"/>
              </w:rPr>
              <w:t xml:space="preserve"> (</w:t>
            </w:r>
            <w:r>
              <w:rPr>
                <w:lang w:val="en-US"/>
              </w:rPr>
              <w:t>Man.</w:t>
            </w:r>
            <w:r w:rsidR="00183454" w:rsidRPr="001B2758">
              <w:rPr>
                <w:lang w:val="en-US"/>
              </w:rPr>
              <w:t>)</w:t>
            </w:r>
          </w:p>
        </w:tc>
        <w:tc>
          <w:tcPr>
            <w:tcW w:w="1143" w:type="dxa"/>
          </w:tcPr>
          <w:p w:rsidR="00183454" w:rsidRPr="001B2758" w:rsidRDefault="00183454" w:rsidP="005F1ED8">
            <w:pPr>
              <w:tabs>
                <w:tab w:val="left" w:pos="-1440"/>
                <w:tab w:val="left" w:pos="-720"/>
              </w:tabs>
              <w:jc w:val="both"/>
              <w:rPr>
                <w:lang w:val="en-US"/>
              </w:rPr>
            </w:pPr>
          </w:p>
        </w:tc>
        <w:tc>
          <w:tcPr>
            <w:tcW w:w="4230" w:type="dxa"/>
          </w:tcPr>
          <w:p w:rsidR="00183454" w:rsidRPr="001B2758" w:rsidRDefault="00183454" w:rsidP="005F1ED8">
            <w:pPr>
              <w:tabs>
                <w:tab w:val="left" w:pos="-1440"/>
                <w:tab w:val="left" w:pos="-720"/>
              </w:tabs>
              <w:jc w:val="both"/>
              <w:rPr>
                <w:lang w:val="en-US"/>
              </w:rPr>
            </w:pPr>
          </w:p>
        </w:tc>
      </w:tr>
    </w:tbl>
    <w:p w:rsidR="00183454" w:rsidRPr="001B2758" w:rsidRDefault="00183454" w:rsidP="00183454">
      <w:pPr>
        <w:tabs>
          <w:tab w:val="left" w:pos="-1440"/>
          <w:tab w:val="left" w:pos="-720"/>
        </w:tabs>
        <w:jc w:val="both"/>
        <w:rPr>
          <w:rFonts w:eastAsia="Times New Roman" w:cs="Times New Roman"/>
          <w:sz w:val="20"/>
          <w:szCs w:val="20"/>
          <w:lang w:val="en-US" w:eastAsia="en-CA"/>
        </w:rPr>
      </w:pPr>
    </w:p>
    <w:p w:rsidR="00183454" w:rsidRPr="001B2758" w:rsidRDefault="00183454" w:rsidP="00183454">
      <w:pPr>
        <w:tabs>
          <w:tab w:val="left" w:pos="-1440"/>
          <w:tab w:val="left" w:pos="-720"/>
        </w:tabs>
        <w:jc w:val="both"/>
        <w:rPr>
          <w:rFonts w:eastAsia="Times New Roman" w:cs="Times New Roman"/>
          <w:sz w:val="20"/>
          <w:szCs w:val="20"/>
          <w:lang w:val="en-US" w:eastAsia="en-CA"/>
        </w:rPr>
      </w:pPr>
    </w:p>
    <w:p w:rsidR="001B2758" w:rsidRPr="001B2758" w:rsidRDefault="001B2758" w:rsidP="001B2758">
      <w:pPr>
        <w:spacing w:line="233" w:lineRule="auto"/>
        <w:rPr>
          <w:rFonts w:cs="Times New Roman"/>
          <w:sz w:val="22"/>
        </w:rPr>
      </w:pPr>
      <w:r w:rsidRPr="001B2758">
        <w:rPr>
          <w:rFonts w:cs="Times New Roman"/>
          <w:bCs/>
          <w:sz w:val="22"/>
        </w:rPr>
        <w:t xml:space="preserve">UPON RECEIPT OF A REQUEST </w:t>
      </w:r>
      <w:r w:rsidRPr="001B2758">
        <w:rPr>
          <w:rFonts w:cs="Times New Roman"/>
          <w:sz w:val="22"/>
        </w:rPr>
        <w:t>by the Attorney General of Canada to amend the style of cause and substitute the status of Assembly of First Nations from respondent to appellant in the present proceeding;</w:t>
      </w:r>
    </w:p>
    <w:p w:rsidR="001B2758" w:rsidRPr="001B2758" w:rsidRDefault="001B2758" w:rsidP="001B2758">
      <w:pPr>
        <w:spacing w:line="232" w:lineRule="auto"/>
        <w:rPr>
          <w:rFonts w:cs="Times New Roman"/>
          <w:sz w:val="22"/>
        </w:rPr>
      </w:pPr>
    </w:p>
    <w:p w:rsidR="001B2758" w:rsidRPr="001B2758" w:rsidRDefault="001B2758" w:rsidP="001B2758">
      <w:pPr>
        <w:spacing w:line="233" w:lineRule="auto"/>
        <w:rPr>
          <w:rFonts w:cs="Times New Roman"/>
          <w:sz w:val="22"/>
        </w:rPr>
      </w:pPr>
      <w:r w:rsidRPr="001B2758">
        <w:rPr>
          <w:rFonts w:cs="Times New Roman"/>
          <w:sz w:val="22"/>
        </w:rPr>
        <w:t xml:space="preserve">AND UPON the Registrar referring this matter to a judge pursuant to Rule 13 of the </w:t>
      </w:r>
      <w:r w:rsidRPr="001B2758">
        <w:rPr>
          <w:rFonts w:cs="Times New Roman"/>
          <w:i/>
          <w:sz w:val="22"/>
        </w:rPr>
        <w:t>Rules of the Supreme Court of Canada</w:t>
      </w:r>
      <w:r w:rsidRPr="001B2758">
        <w:rPr>
          <w:rFonts w:cs="Times New Roman"/>
          <w:sz w:val="22"/>
        </w:rPr>
        <w:t>;</w:t>
      </w:r>
    </w:p>
    <w:p w:rsidR="001B2758" w:rsidRPr="001B2758" w:rsidRDefault="001B2758" w:rsidP="001B2758">
      <w:pPr>
        <w:spacing w:line="233" w:lineRule="auto"/>
        <w:rPr>
          <w:rFonts w:cs="Times New Roman"/>
          <w:sz w:val="18"/>
        </w:rPr>
      </w:pPr>
    </w:p>
    <w:p w:rsidR="001B2758" w:rsidRPr="001B2758" w:rsidRDefault="001B2758" w:rsidP="001B2758">
      <w:pPr>
        <w:spacing w:line="233" w:lineRule="auto"/>
        <w:rPr>
          <w:rFonts w:cs="Times New Roman"/>
          <w:sz w:val="22"/>
        </w:rPr>
      </w:pPr>
      <w:r w:rsidRPr="001B2758">
        <w:rPr>
          <w:rFonts w:cs="Times New Roman"/>
          <w:bCs/>
          <w:sz w:val="22"/>
        </w:rPr>
        <w:t>AND THE MATERIAL FILED</w:t>
      </w:r>
      <w:r w:rsidRPr="001B2758">
        <w:rPr>
          <w:rFonts w:cs="Times New Roman"/>
          <w:sz w:val="22"/>
        </w:rPr>
        <w:t xml:space="preserve"> having been read;</w:t>
      </w:r>
    </w:p>
    <w:p w:rsidR="001B2758" w:rsidRPr="001B2758" w:rsidRDefault="001B2758" w:rsidP="001B2758">
      <w:pPr>
        <w:spacing w:line="233" w:lineRule="auto"/>
        <w:jc w:val="center"/>
        <w:rPr>
          <w:rFonts w:cs="Times New Roman"/>
          <w:sz w:val="18"/>
        </w:rPr>
      </w:pPr>
    </w:p>
    <w:p w:rsidR="001B2758" w:rsidRPr="001B2758" w:rsidRDefault="001B2758" w:rsidP="001B2758">
      <w:pPr>
        <w:spacing w:line="233" w:lineRule="auto"/>
        <w:rPr>
          <w:rFonts w:cs="Times New Roman"/>
          <w:sz w:val="22"/>
        </w:rPr>
      </w:pPr>
      <w:r w:rsidRPr="001B2758">
        <w:rPr>
          <w:rFonts w:cs="Times New Roman"/>
          <w:bCs/>
          <w:sz w:val="22"/>
        </w:rPr>
        <w:t>IT IS HEREBY ORDERED THAT:</w:t>
      </w:r>
    </w:p>
    <w:p w:rsidR="001B2758" w:rsidRPr="001B2758" w:rsidRDefault="001B2758" w:rsidP="001B2758">
      <w:pPr>
        <w:spacing w:line="233" w:lineRule="auto"/>
        <w:rPr>
          <w:rFonts w:cs="Times New Roman"/>
          <w:sz w:val="18"/>
        </w:rPr>
      </w:pPr>
    </w:p>
    <w:p w:rsidR="001B2758" w:rsidRPr="001B2758" w:rsidRDefault="001B2758" w:rsidP="001B2758">
      <w:pPr>
        <w:spacing w:line="233" w:lineRule="auto"/>
        <w:rPr>
          <w:rFonts w:cs="Times New Roman"/>
          <w:sz w:val="22"/>
        </w:rPr>
      </w:pPr>
      <w:r w:rsidRPr="001B2758">
        <w:rPr>
          <w:rFonts w:cs="Times New Roman"/>
          <w:sz w:val="22"/>
        </w:rPr>
        <w:t>The request is denied.</w:t>
      </w:r>
    </w:p>
    <w:p w:rsidR="001B2758" w:rsidRPr="001B2758" w:rsidRDefault="001B2758" w:rsidP="001B2758">
      <w:pPr>
        <w:spacing w:line="233" w:lineRule="auto"/>
        <w:rPr>
          <w:rFonts w:cs="Times New Roman"/>
          <w:sz w:val="22"/>
        </w:rPr>
      </w:pPr>
    </w:p>
    <w:p w:rsidR="001B2758" w:rsidRPr="001B2758" w:rsidRDefault="001B2758" w:rsidP="001B2758">
      <w:pPr>
        <w:rPr>
          <w:rFonts w:cs="Times New Roman"/>
          <w:bCs/>
          <w:sz w:val="22"/>
        </w:rPr>
      </w:pPr>
      <w:r w:rsidRPr="001B2758">
        <w:rPr>
          <w:rFonts w:cs="Times New Roman"/>
          <w:bCs/>
          <w:sz w:val="22"/>
        </w:rPr>
        <w:t>IT IS HEREBY FURTHER ORDERED THAT:</w:t>
      </w:r>
    </w:p>
    <w:p w:rsidR="001B2758" w:rsidRPr="001B2758" w:rsidRDefault="001B2758" w:rsidP="001B2758">
      <w:pPr>
        <w:spacing w:line="233" w:lineRule="auto"/>
        <w:rPr>
          <w:rFonts w:cs="Times New Roman"/>
          <w:sz w:val="22"/>
        </w:rPr>
      </w:pPr>
    </w:p>
    <w:p w:rsidR="001B2758" w:rsidRPr="001B2758" w:rsidRDefault="001B2758" w:rsidP="001B2758">
      <w:pPr>
        <w:spacing w:line="228" w:lineRule="auto"/>
        <w:rPr>
          <w:rFonts w:cs="Times New Roman"/>
          <w:sz w:val="22"/>
        </w:rPr>
      </w:pPr>
      <w:r w:rsidRPr="001B2758">
        <w:rPr>
          <w:rFonts w:cs="Times New Roman"/>
          <w:sz w:val="22"/>
        </w:rPr>
        <w:t xml:space="preserve">The Assembly of First Nations’ </w:t>
      </w:r>
      <w:r w:rsidRPr="001B2758">
        <w:rPr>
          <w:rFonts w:cs="Times New Roman"/>
          <w:bCs/>
          <w:sz w:val="22"/>
        </w:rPr>
        <w:t>factum, record and book of authorities, if any, shall be served and filed on or before</w:t>
      </w:r>
      <w:r w:rsidRPr="001B2758">
        <w:rPr>
          <w:rFonts w:cs="Times New Roman"/>
          <w:sz w:val="22"/>
        </w:rPr>
        <w:t xml:space="preserve"> June 18, 2018. </w:t>
      </w:r>
    </w:p>
    <w:p w:rsidR="001B2758" w:rsidRPr="001B2758" w:rsidRDefault="001B2758" w:rsidP="001B2758">
      <w:pPr>
        <w:spacing w:line="228" w:lineRule="auto"/>
        <w:rPr>
          <w:rFonts w:cs="Times New Roman"/>
          <w:sz w:val="22"/>
        </w:rPr>
      </w:pPr>
    </w:p>
    <w:p w:rsidR="001B2758" w:rsidRPr="001B2758" w:rsidRDefault="001B2758" w:rsidP="001B2758">
      <w:pPr>
        <w:spacing w:line="233" w:lineRule="auto"/>
        <w:rPr>
          <w:rFonts w:cs="Times New Roman"/>
          <w:sz w:val="22"/>
        </w:rPr>
      </w:pPr>
      <w:r w:rsidRPr="001B2758">
        <w:rPr>
          <w:rFonts w:cs="Times New Roman"/>
          <w:sz w:val="22"/>
        </w:rPr>
        <w:t>The Assembly of First Nations shall share the time allotted for oral submissions at the hearing of the appeal with the appellants. The time allocation for oral argument will be decided following receipt and consideration of the written arguments of the parties.</w:t>
      </w:r>
    </w:p>
    <w:p w:rsidR="001B2758" w:rsidRPr="001B2758" w:rsidRDefault="001B2758" w:rsidP="001B2758">
      <w:pPr>
        <w:spacing w:line="233" w:lineRule="auto"/>
        <w:rPr>
          <w:rFonts w:cs="Times New Roman"/>
          <w:sz w:val="22"/>
        </w:rPr>
      </w:pPr>
    </w:p>
    <w:p w:rsidR="001B2758" w:rsidRPr="001B2758" w:rsidRDefault="001B2758" w:rsidP="001B2758">
      <w:pPr>
        <w:spacing w:line="233" w:lineRule="auto"/>
        <w:rPr>
          <w:rFonts w:cs="Times New Roman"/>
          <w:bCs/>
          <w:sz w:val="22"/>
        </w:rPr>
      </w:pPr>
    </w:p>
    <w:p w:rsidR="001B2758" w:rsidRPr="001B2758" w:rsidRDefault="001B2758" w:rsidP="001B2758">
      <w:pPr>
        <w:spacing w:line="233" w:lineRule="auto"/>
        <w:rPr>
          <w:rFonts w:cs="Times New Roman"/>
          <w:sz w:val="22"/>
          <w:lang w:val="fr-CA"/>
        </w:rPr>
      </w:pPr>
      <w:r w:rsidRPr="001B2758">
        <w:rPr>
          <w:rFonts w:cs="Times New Roman"/>
          <w:bCs/>
          <w:sz w:val="22"/>
          <w:lang w:val="fr-CA"/>
        </w:rPr>
        <w:t>À LA SUITE DE LA RÉCEPTION D’UNE DEMANDE présentée par le procureur général du Canada pour faire modifier l’intitulé en y désignant l’Assemblée des Premières Nations non plus comme intimée mais plutôt comme appelante dans la présente instance</w:t>
      </w:r>
      <w:r w:rsidRPr="001B2758">
        <w:rPr>
          <w:rFonts w:cs="Times New Roman"/>
          <w:sz w:val="22"/>
          <w:lang w:val="fr-CA"/>
        </w:rPr>
        <w:t>;</w:t>
      </w:r>
    </w:p>
    <w:p w:rsidR="001B2758" w:rsidRPr="001B2758" w:rsidRDefault="001B2758" w:rsidP="001B2758">
      <w:pPr>
        <w:spacing w:line="232" w:lineRule="auto"/>
        <w:rPr>
          <w:rFonts w:cs="Times New Roman"/>
          <w:sz w:val="22"/>
          <w:lang w:val="fr-CA"/>
        </w:rPr>
      </w:pPr>
    </w:p>
    <w:p w:rsidR="001B2758" w:rsidRPr="001B2758" w:rsidRDefault="001B2758" w:rsidP="001B2758">
      <w:pPr>
        <w:spacing w:line="233" w:lineRule="auto"/>
        <w:rPr>
          <w:rFonts w:cs="Times New Roman"/>
          <w:sz w:val="22"/>
          <w:lang w:val="fr-CA"/>
        </w:rPr>
      </w:pPr>
      <w:r w:rsidRPr="001B2758">
        <w:rPr>
          <w:rFonts w:cs="Times New Roman"/>
          <w:sz w:val="22"/>
          <w:lang w:val="fr-CA"/>
        </w:rPr>
        <w:t xml:space="preserve">ET À LA SUITE du renvoi de cette question par le registraire à un juge en vertu de l’article 13 des </w:t>
      </w:r>
      <w:r w:rsidRPr="001B2758">
        <w:rPr>
          <w:rFonts w:cs="Times New Roman"/>
          <w:i/>
          <w:sz w:val="22"/>
          <w:lang w:val="fr-CA"/>
        </w:rPr>
        <w:t>Règles de la Cour suprême du Canada</w:t>
      </w:r>
      <w:r w:rsidRPr="001B2758">
        <w:rPr>
          <w:rFonts w:cs="Times New Roman"/>
          <w:sz w:val="22"/>
          <w:lang w:val="fr-CA"/>
        </w:rPr>
        <w:t>;</w:t>
      </w:r>
    </w:p>
    <w:p w:rsidR="001B2758" w:rsidRPr="001B2758" w:rsidRDefault="001B2758" w:rsidP="001B2758">
      <w:pPr>
        <w:spacing w:line="233" w:lineRule="auto"/>
        <w:rPr>
          <w:rFonts w:cs="Times New Roman"/>
          <w:sz w:val="18"/>
          <w:lang w:val="fr-CA"/>
        </w:rPr>
      </w:pPr>
    </w:p>
    <w:p w:rsidR="001B2758" w:rsidRPr="001B2758" w:rsidRDefault="001B2758" w:rsidP="001B2758">
      <w:pPr>
        <w:spacing w:line="233" w:lineRule="auto"/>
        <w:rPr>
          <w:rFonts w:cs="Times New Roman"/>
          <w:sz w:val="22"/>
          <w:lang w:val="fr-CA"/>
        </w:rPr>
      </w:pPr>
      <w:r w:rsidRPr="001B2758">
        <w:rPr>
          <w:rFonts w:cs="Times New Roman"/>
          <w:bCs/>
          <w:sz w:val="22"/>
          <w:lang w:val="fr-CA"/>
        </w:rPr>
        <w:t>ET APRÈS EXAMEN des documents déposés</w:t>
      </w:r>
      <w:r w:rsidRPr="001B2758">
        <w:rPr>
          <w:rFonts w:cs="Times New Roman"/>
          <w:sz w:val="22"/>
          <w:lang w:val="fr-CA"/>
        </w:rPr>
        <w:t>;</w:t>
      </w:r>
    </w:p>
    <w:p w:rsidR="001B2758" w:rsidRPr="001B2758" w:rsidRDefault="001B2758" w:rsidP="001B2758">
      <w:pPr>
        <w:spacing w:line="233" w:lineRule="auto"/>
        <w:jc w:val="center"/>
        <w:rPr>
          <w:rFonts w:cs="Times New Roman"/>
          <w:sz w:val="18"/>
          <w:lang w:val="fr-CA"/>
        </w:rPr>
      </w:pPr>
    </w:p>
    <w:p w:rsidR="001B2758" w:rsidRPr="001B2758" w:rsidRDefault="001B2758" w:rsidP="001B2758">
      <w:pPr>
        <w:spacing w:line="233" w:lineRule="auto"/>
        <w:rPr>
          <w:rFonts w:cs="Times New Roman"/>
          <w:sz w:val="22"/>
          <w:lang w:val="fr-CA"/>
        </w:rPr>
      </w:pPr>
      <w:r w:rsidRPr="001B2758">
        <w:rPr>
          <w:rFonts w:cs="Times New Roman"/>
          <w:bCs/>
          <w:sz w:val="22"/>
          <w:lang w:val="fr-CA"/>
        </w:rPr>
        <w:t>IL EST ORDONNÉ CE QUI SUIT :</w:t>
      </w:r>
    </w:p>
    <w:p w:rsidR="001B2758" w:rsidRPr="001B2758" w:rsidRDefault="001B2758" w:rsidP="001B2758">
      <w:pPr>
        <w:spacing w:line="233" w:lineRule="auto"/>
        <w:rPr>
          <w:rFonts w:cs="Times New Roman"/>
          <w:sz w:val="18"/>
          <w:lang w:val="fr-CA"/>
        </w:rPr>
      </w:pPr>
    </w:p>
    <w:p w:rsidR="001B2758" w:rsidRPr="001B2758" w:rsidRDefault="001B2758" w:rsidP="001B2758">
      <w:pPr>
        <w:spacing w:line="233" w:lineRule="auto"/>
        <w:rPr>
          <w:rFonts w:cs="Times New Roman"/>
          <w:sz w:val="22"/>
          <w:lang w:val="fr-CA"/>
        </w:rPr>
      </w:pPr>
      <w:r w:rsidRPr="001B2758">
        <w:rPr>
          <w:rFonts w:cs="Times New Roman"/>
          <w:sz w:val="22"/>
          <w:lang w:val="fr-CA"/>
        </w:rPr>
        <w:t>La demande est refusée.</w:t>
      </w:r>
    </w:p>
    <w:p w:rsidR="001B2758" w:rsidRPr="001B2758" w:rsidRDefault="001B2758" w:rsidP="001B2758">
      <w:pPr>
        <w:spacing w:line="233" w:lineRule="auto"/>
        <w:rPr>
          <w:rFonts w:cs="Times New Roman"/>
          <w:sz w:val="22"/>
          <w:lang w:val="fr-CA"/>
        </w:rPr>
      </w:pPr>
    </w:p>
    <w:p w:rsidR="001B2758" w:rsidRPr="001B2758" w:rsidRDefault="001B2758" w:rsidP="001B2758">
      <w:pPr>
        <w:rPr>
          <w:rFonts w:cs="Times New Roman"/>
          <w:bCs/>
          <w:sz w:val="22"/>
          <w:lang w:val="fr-CA"/>
        </w:rPr>
      </w:pPr>
      <w:r w:rsidRPr="001B2758">
        <w:rPr>
          <w:rFonts w:cs="Times New Roman"/>
          <w:bCs/>
          <w:sz w:val="22"/>
          <w:lang w:val="fr-CA"/>
        </w:rPr>
        <w:t>IL EST EN OUTRE ORDONNÉ CE QUI SUIT :</w:t>
      </w:r>
    </w:p>
    <w:p w:rsidR="001B2758" w:rsidRPr="001B2758" w:rsidRDefault="001B2758" w:rsidP="001B2758">
      <w:pPr>
        <w:spacing w:line="233" w:lineRule="auto"/>
        <w:rPr>
          <w:rFonts w:cs="Times New Roman"/>
          <w:sz w:val="22"/>
          <w:lang w:val="fr-CA"/>
        </w:rPr>
      </w:pPr>
    </w:p>
    <w:p w:rsidR="001B2758" w:rsidRPr="001B2758" w:rsidRDefault="001B2758" w:rsidP="001B2758">
      <w:pPr>
        <w:spacing w:line="228" w:lineRule="auto"/>
        <w:rPr>
          <w:rFonts w:cs="Times New Roman"/>
          <w:sz w:val="22"/>
          <w:lang w:val="fr-CA"/>
        </w:rPr>
      </w:pPr>
      <w:r w:rsidRPr="001B2758">
        <w:rPr>
          <w:rFonts w:cs="Times New Roman"/>
          <w:sz w:val="22"/>
          <w:lang w:val="fr-CA"/>
        </w:rPr>
        <w:t xml:space="preserve">Le mémoire, le dossier et le recueil de sources de l’Assemblée des Premières Nations, s’il en est, doivent être signifiés et déposés au plus tard le 18 juin 2018. </w:t>
      </w:r>
    </w:p>
    <w:p w:rsidR="001B2758" w:rsidRPr="001B2758" w:rsidRDefault="001B2758" w:rsidP="001B2758">
      <w:pPr>
        <w:spacing w:line="228" w:lineRule="auto"/>
        <w:rPr>
          <w:rFonts w:cs="Times New Roman"/>
          <w:sz w:val="22"/>
          <w:lang w:val="fr-CA"/>
        </w:rPr>
      </w:pPr>
    </w:p>
    <w:p w:rsidR="001B2758" w:rsidRPr="001B2758" w:rsidRDefault="001B2758" w:rsidP="001B2758">
      <w:pPr>
        <w:spacing w:line="233" w:lineRule="auto"/>
        <w:rPr>
          <w:rFonts w:cs="Times New Roman"/>
          <w:sz w:val="22"/>
          <w:lang w:val="fr-CA"/>
        </w:rPr>
      </w:pPr>
      <w:r w:rsidRPr="001B2758">
        <w:rPr>
          <w:rFonts w:cs="Times New Roman"/>
          <w:sz w:val="22"/>
          <w:lang w:val="fr-CA"/>
        </w:rPr>
        <w:t>L’Assemblée des Premières Nations partagera le temps alloué pour les plaidoiries à l’audition du pourvoi avec les appelants. Le temps alloué pour les plaidoiries sera fixé après réception et examen de l’argumentation écrite des parties.</w:t>
      </w:r>
    </w:p>
    <w:p w:rsidR="00183454" w:rsidRPr="001B2758" w:rsidRDefault="00183454" w:rsidP="00183454">
      <w:pPr>
        <w:tabs>
          <w:tab w:val="left" w:pos="-1440"/>
          <w:tab w:val="left" w:pos="-720"/>
        </w:tabs>
        <w:jc w:val="both"/>
        <w:rPr>
          <w:rFonts w:eastAsia="Times New Roman" w:cs="Times New Roman"/>
          <w:sz w:val="20"/>
          <w:szCs w:val="20"/>
          <w:lang w:val="fr-CA" w:eastAsia="en-CA"/>
        </w:rPr>
      </w:pPr>
    </w:p>
    <w:p w:rsidR="00183454" w:rsidRPr="00012FDB" w:rsidRDefault="00C53CD4" w:rsidP="00183454">
      <w:pPr>
        <w:tabs>
          <w:tab w:val="left" w:pos="-1440"/>
          <w:tab w:val="left" w:pos="-720"/>
        </w:tabs>
        <w:jc w:val="both"/>
        <w:rPr>
          <w:rFonts w:eastAsia="Times New Roman" w:cs="Times New Roman"/>
          <w:sz w:val="20"/>
          <w:szCs w:val="20"/>
          <w:lang w:val="en-US" w:eastAsia="en-CA"/>
        </w:rPr>
      </w:pPr>
      <w:r>
        <w:rPr>
          <w:rFonts w:eastAsia="Times New Roman" w:cs="Times New Roman"/>
          <w:sz w:val="20"/>
          <w:szCs w:val="20"/>
          <w:lang w:val="fr-CA" w:eastAsia="en-CA"/>
        </w:rPr>
        <w:pict>
          <v:rect id="_x0000_i1055" style="width:2in;height:1pt" o:hrpct="0" o:hralign="center" o:hrstd="t" o:hrnoshade="t" o:hr="t" fillcolor="black [3213]" stroked="f"/>
        </w:pict>
      </w:r>
    </w:p>
    <w:p w:rsidR="00183454" w:rsidRPr="00012FDB" w:rsidRDefault="00183454" w:rsidP="00183454">
      <w:pPr>
        <w:tabs>
          <w:tab w:val="left" w:pos="-1440"/>
          <w:tab w:val="left" w:pos="-720"/>
        </w:tabs>
        <w:jc w:val="both"/>
        <w:rPr>
          <w:rFonts w:eastAsia="Times New Roman" w:cs="Times New Roman"/>
          <w:sz w:val="20"/>
          <w:szCs w:val="20"/>
          <w:lang w:val="en-US" w:eastAsia="en-CA"/>
        </w:rPr>
      </w:pPr>
    </w:p>
    <w:p w:rsidR="0010587F" w:rsidRPr="003B3977" w:rsidRDefault="0010587F" w:rsidP="0010587F">
      <w:pPr>
        <w:tabs>
          <w:tab w:val="left" w:pos="-1440"/>
          <w:tab w:val="left" w:pos="-720"/>
        </w:tabs>
        <w:jc w:val="both"/>
        <w:rPr>
          <w:sz w:val="20"/>
          <w:szCs w:val="20"/>
          <w:lang w:val="fr-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68"/>
          <w:headerReference w:type="default" r:id="rId69"/>
          <w:footerReference w:type="even" r:id="rId70"/>
          <w:footerReference w:type="default" r:id="rId71"/>
          <w:headerReference w:type="first" r:id="rId72"/>
          <w:footerReference w:type="first" r:id="rId73"/>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2C08D0"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 xml:space="preserve">NOTICES OF APPEAL FILED SINCE </w:t>
            </w:r>
            <w:r w:rsidR="003E5F3E">
              <w:rPr>
                <w:b/>
                <w:szCs w:val="24"/>
              </w:rPr>
              <w:t xml:space="preserve">THE </w:t>
            </w:r>
            <w:r w:rsidRPr="002D72EB">
              <w:rPr>
                <w:b/>
                <w:szCs w:val="24"/>
              </w:rPr>
              <w:t>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3323E7">
        <w:trPr>
          <w:cantSplit/>
          <w:trHeight w:val="2502"/>
        </w:trPr>
        <w:tc>
          <w:tcPr>
            <w:tcW w:w="2206" w:type="pct"/>
            <w:tcMar>
              <w:left w:w="0" w:type="dxa"/>
              <w:right w:w="0" w:type="dxa"/>
            </w:tcMar>
          </w:tcPr>
          <w:p w:rsidR="0086340B" w:rsidRDefault="003323E7" w:rsidP="005F1ED8">
            <w:pPr>
              <w:rPr>
                <w:sz w:val="20"/>
                <w:szCs w:val="20"/>
              </w:rPr>
            </w:pPr>
            <w:r>
              <w:rPr>
                <w:sz w:val="20"/>
                <w:szCs w:val="20"/>
              </w:rPr>
              <w:t>14</w:t>
            </w:r>
            <w:r w:rsidR="0086340B" w:rsidRPr="003B3977">
              <w:rPr>
                <w:sz w:val="20"/>
                <w:szCs w:val="20"/>
              </w:rPr>
              <w:t>.</w:t>
            </w:r>
            <w:r w:rsidR="00E8544A">
              <w:rPr>
                <w:sz w:val="20"/>
                <w:szCs w:val="20"/>
              </w:rPr>
              <w:t>0</w:t>
            </w:r>
            <w:r>
              <w:rPr>
                <w:sz w:val="20"/>
                <w:szCs w:val="20"/>
              </w:rPr>
              <w:t>5</w:t>
            </w:r>
            <w:r w:rsidR="0086340B" w:rsidRPr="003B3977">
              <w:rPr>
                <w:sz w:val="20"/>
                <w:szCs w:val="20"/>
              </w:rPr>
              <w:t>.201</w:t>
            </w:r>
            <w:r w:rsidR="00C406CA">
              <w:rPr>
                <w:sz w:val="20"/>
                <w:szCs w:val="20"/>
              </w:rPr>
              <w:t>8</w:t>
            </w:r>
          </w:p>
          <w:p w:rsidR="003323E7" w:rsidRPr="003B3977" w:rsidRDefault="003323E7" w:rsidP="005F1ED8">
            <w:pPr>
              <w:rPr>
                <w:sz w:val="20"/>
                <w:szCs w:val="20"/>
              </w:rPr>
            </w:pPr>
          </w:p>
          <w:p w:rsidR="0086340B" w:rsidRPr="003B3977" w:rsidRDefault="003323E7" w:rsidP="005F1ED8">
            <w:pPr>
              <w:rPr>
                <w:b/>
                <w:sz w:val="20"/>
                <w:szCs w:val="20"/>
              </w:rPr>
            </w:pPr>
            <w:r>
              <w:rPr>
                <w:b/>
                <w:sz w:val="20"/>
                <w:szCs w:val="20"/>
              </w:rPr>
              <w:t>Corey Lee James Myers</w:t>
            </w:r>
          </w:p>
          <w:p w:rsidR="0086340B" w:rsidRPr="003B3977" w:rsidRDefault="0086340B" w:rsidP="005F1ED8">
            <w:pPr>
              <w:rPr>
                <w:b/>
                <w:sz w:val="20"/>
                <w:szCs w:val="20"/>
              </w:rPr>
            </w:pPr>
          </w:p>
          <w:p w:rsidR="0086340B" w:rsidRPr="003B3977" w:rsidRDefault="003323E7" w:rsidP="005F1ED8">
            <w:pPr>
              <w:rPr>
                <w:b/>
                <w:sz w:val="20"/>
                <w:szCs w:val="20"/>
              </w:rPr>
            </w:pPr>
            <w:r>
              <w:rPr>
                <w:b/>
                <w:sz w:val="20"/>
                <w:szCs w:val="20"/>
              </w:rPr>
              <w:tab/>
              <w:t>v. (37869</w:t>
            </w:r>
            <w:r w:rsidR="0086340B" w:rsidRPr="003B3977">
              <w:rPr>
                <w:b/>
                <w:sz w:val="20"/>
                <w:szCs w:val="20"/>
              </w:rPr>
              <w:t>)</w:t>
            </w:r>
          </w:p>
          <w:p w:rsidR="0086340B" w:rsidRPr="003B3977" w:rsidRDefault="0086340B" w:rsidP="005F1ED8">
            <w:pPr>
              <w:rPr>
                <w:b/>
                <w:sz w:val="20"/>
                <w:szCs w:val="20"/>
              </w:rPr>
            </w:pPr>
          </w:p>
          <w:p w:rsidR="0086340B" w:rsidRPr="003B3977" w:rsidRDefault="003323E7" w:rsidP="005F1ED8">
            <w:pPr>
              <w:rPr>
                <w:b/>
                <w:sz w:val="20"/>
                <w:szCs w:val="20"/>
              </w:rPr>
            </w:pPr>
            <w:r>
              <w:rPr>
                <w:b/>
                <w:sz w:val="20"/>
                <w:szCs w:val="20"/>
              </w:rPr>
              <w:t>Her Majesty the Queen</w:t>
            </w:r>
            <w:r w:rsidR="0086340B">
              <w:rPr>
                <w:b/>
                <w:sz w:val="20"/>
                <w:szCs w:val="20"/>
              </w:rPr>
              <w:t xml:space="preserve"> </w:t>
            </w:r>
            <w:r w:rsidR="0086340B" w:rsidRPr="003B3977">
              <w:rPr>
                <w:b/>
                <w:sz w:val="20"/>
                <w:szCs w:val="20"/>
              </w:rPr>
              <w:t>(</w:t>
            </w:r>
            <w:r>
              <w:rPr>
                <w:b/>
                <w:sz w:val="20"/>
                <w:szCs w:val="20"/>
              </w:rPr>
              <w:t>B.C.</w:t>
            </w:r>
            <w:r w:rsidR="0086340B" w:rsidRPr="003B3977">
              <w:rPr>
                <w:b/>
                <w:sz w:val="20"/>
                <w:szCs w:val="20"/>
              </w:rPr>
              <w:t>)</w:t>
            </w:r>
          </w:p>
          <w:p w:rsidR="0086340B" w:rsidRPr="003B3977" w:rsidRDefault="0086340B" w:rsidP="005F1ED8">
            <w:pPr>
              <w:rPr>
                <w:sz w:val="20"/>
                <w:szCs w:val="20"/>
              </w:rPr>
            </w:pPr>
          </w:p>
          <w:p w:rsidR="0086340B" w:rsidRPr="003B3977" w:rsidRDefault="0086340B" w:rsidP="005F1ED8">
            <w:pPr>
              <w:rPr>
                <w:sz w:val="20"/>
                <w:szCs w:val="20"/>
              </w:rPr>
            </w:pPr>
            <w:r w:rsidRPr="003B3977">
              <w:rPr>
                <w:sz w:val="20"/>
                <w:szCs w:val="20"/>
              </w:rPr>
              <w:t>(</w:t>
            </w:r>
            <w:r>
              <w:rPr>
                <w:sz w:val="20"/>
                <w:szCs w:val="20"/>
              </w:rPr>
              <w:t>By Leave</w:t>
            </w:r>
            <w:r w:rsidRPr="003B3977">
              <w:rPr>
                <w:sz w:val="20"/>
                <w:szCs w:val="20"/>
              </w:rPr>
              <w:t>)</w:t>
            </w:r>
          </w:p>
          <w:p w:rsidR="0086340B" w:rsidRPr="003B3977" w:rsidRDefault="00C53CD4" w:rsidP="005F1ED8">
            <w:pPr>
              <w:rPr>
                <w:sz w:val="20"/>
                <w:szCs w:val="20"/>
                <w:lang w:val="fr-CA"/>
              </w:rPr>
            </w:pPr>
            <w:r>
              <w:rPr>
                <w:sz w:val="20"/>
                <w:szCs w:val="20"/>
                <w:lang w:val="fr-CA"/>
              </w:rPr>
              <w:pict>
                <v:rect id="_x0000_i1058"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3323E7" w:rsidRPr="003B3977" w:rsidRDefault="003323E7" w:rsidP="003323E7">
            <w:pPr>
              <w:rPr>
                <w:sz w:val="20"/>
                <w:szCs w:val="20"/>
              </w:rPr>
            </w:pPr>
          </w:p>
          <w:p w:rsidR="0086340B" w:rsidRPr="003B3977" w:rsidRDefault="0086340B" w:rsidP="005F1ED8">
            <w:pPr>
              <w:rPr>
                <w:sz w:val="20"/>
                <w:szCs w:val="20"/>
              </w:rPr>
            </w:pPr>
          </w:p>
        </w:tc>
      </w:tr>
      <w:tr w:rsidR="0086340B" w:rsidRPr="00130B0E" w:rsidTr="005F1ED8">
        <w:trPr>
          <w:cantSplit/>
        </w:trPr>
        <w:tc>
          <w:tcPr>
            <w:tcW w:w="2206" w:type="pct"/>
            <w:tcMar>
              <w:left w:w="0" w:type="dxa"/>
              <w:right w:w="0" w:type="dxa"/>
            </w:tcMar>
          </w:tcPr>
          <w:p w:rsidR="0086340B" w:rsidRPr="003B3977" w:rsidRDefault="0086340B" w:rsidP="005F1ED8">
            <w:pPr>
              <w:rPr>
                <w:sz w:val="20"/>
                <w:szCs w:val="20"/>
              </w:rPr>
            </w:pPr>
          </w:p>
        </w:tc>
        <w:tc>
          <w:tcPr>
            <w:tcW w:w="588" w:type="pct"/>
          </w:tcPr>
          <w:p w:rsidR="0086340B" w:rsidRPr="003B3977" w:rsidRDefault="0086340B" w:rsidP="005F1ED8">
            <w:pPr>
              <w:jc w:val="center"/>
              <w:rPr>
                <w:sz w:val="20"/>
                <w:szCs w:val="20"/>
              </w:rPr>
            </w:pPr>
          </w:p>
        </w:tc>
        <w:tc>
          <w:tcPr>
            <w:tcW w:w="2206" w:type="pct"/>
          </w:tcPr>
          <w:p w:rsidR="0086340B" w:rsidRPr="00130B0E" w:rsidRDefault="0086340B" w:rsidP="005F1ED8">
            <w:pPr>
              <w:rPr>
                <w:sz w:val="20"/>
                <w:szCs w:val="20"/>
                <w:lang w:val="fr-CA"/>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74"/>
          <w:headerReference w:type="default" r:id="rId75"/>
          <w:footerReference w:type="even" r:id="rId76"/>
          <w:footerReference w:type="default" r:id="rId77"/>
          <w:headerReference w:type="first" r:id="rId78"/>
          <w:footerReference w:type="first" r:id="rId79"/>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080"/>
        <w:gridCol w:w="4410"/>
      </w:tblGrid>
      <w:tr w:rsidR="00802863" w:rsidRPr="002C08D0" w:rsidTr="0085476B">
        <w:tc>
          <w:tcPr>
            <w:tcW w:w="4230" w:type="dxa"/>
            <w:shd w:val="clear" w:color="auto" w:fill="auto"/>
            <w:tcMar>
              <w:left w:w="0" w:type="dxa"/>
              <w:right w:w="0" w:type="dxa"/>
            </w:tcMar>
          </w:tcPr>
          <w:p w:rsidR="00802863" w:rsidRPr="00606AE8" w:rsidRDefault="00802863" w:rsidP="00697C62">
            <w:pPr>
              <w:rPr>
                <w:b/>
                <w:szCs w:val="24"/>
                <w:lang w:val="en-US"/>
              </w:rPr>
            </w:pPr>
            <w:r w:rsidRPr="00606AE8">
              <w:rPr>
                <w:b/>
                <w:szCs w:val="24"/>
                <w:lang w:val="en-US"/>
              </w:rPr>
              <w:lastRenderedPageBreak/>
              <w:t xml:space="preserve">NOTICES OF DISCONTINUANCE FILED SINCE </w:t>
            </w:r>
            <w:r w:rsidR="003E5F3E" w:rsidRPr="00606AE8">
              <w:rPr>
                <w:b/>
                <w:szCs w:val="24"/>
                <w:lang w:val="en-US"/>
              </w:rPr>
              <w:t xml:space="preserve">THE </w:t>
            </w:r>
            <w:r w:rsidRPr="00606AE8">
              <w:rPr>
                <w:b/>
                <w:szCs w:val="24"/>
                <w:lang w:val="en-US"/>
              </w:rPr>
              <w:t>LAST ISSUE</w:t>
            </w:r>
          </w:p>
        </w:tc>
        <w:tc>
          <w:tcPr>
            <w:tcW w:w="1080" w:type="dxa"/>
            <w:shd w:val="clear" w:color="auto" w:fill="auto"/>
            <w:tcMar>
              <w:left w:w="0" w:type="dxa"/>
              <w:right w:w="0" w:type="dxa"/>
            </w:tcMar>
          </w:tcPr>
          <w:p w:rsidR="00802863" w:rsidRPr="00606AE8" w:rsidRDefault="00802863" w:rsidP="00802863">
            <w:pPr>
              <w:jc w:val="center"/>
              <w:rPr>
                <w:b/>
                <w:szCs w:val="24"/>
                <w:lang w:val="en-US"/>
              </w:rPr>
            </w:pPr>
          </w:p>
          <w:p w:rsidR="00802863" w:rsidRPr="00606AE8" w:rsidRDefault="00802863" w:rsidP="00802863">
            <w:pPr>
              <w:jc w:val="center"/>
              <w:rPr>
                <w:b/>
                <w:szCs w:val="24"/>
                <w:lang w:val="en-US"/>
              </w:rPr>
            </w:pPr>
          </w:p>
          <w:p w:rsidR="00802863" w:rsidRPr="00606AE8" w:rsidRDefault="00802863" w:rsidP="00802863">
            <w:pPr>
              <w:jc w:val="center"/>
              <w:rPr>
                <w:b/>
                <w:szCs w:val="24"/>
                <w:lang w:val="en-US"/>
              </w:rPr>
            </w:pPr>
          </w:p>
        </w:tc>
        <w:tc>
          <w:tcPr>
            <w:tcW w:w="4410" w:type="dxa"/>
            <w:shd w:val="clear" w:color="auto" w:fill="auto"/>
            <w:tcMar>
              <w:left w:w="0" w:type="dxa"/>
              <w:right w:w="0" w:type="dxa"/>
            </w:tcMar>
          </w:tcPr>
          <w:p w:rsidR="00802863" w:rsidRPr="00C1697B" w:rsidRDefault="00802863" w:rsidP="00697C62">
            <w:pPr>
              <w:rPr>
                <w:b/>
                <w:szCs w:val="24"/>
                <w:lang w:val="fr-CA"/>
              </w:rPr>
            </w:pPr>
            <w:r w:rsidRPr="00C1697B">
              <w:rPr>
                <w:b/>
                <w:szCs w:val="24"/>
                <w:lang w:val="fr-CA"/>
              </w:rPr>
              <w:t>AVIS DE DÉSISTEMENT DÉPOSÉS DEPUIS LA DERNIÈRE PARUTION</w:t>
            </w:r>
          </w:p>
        </w:tc>
      </w:tr>
    </w:tbl>
    <w:p w:rsidR="00802863" w:rsidRPr="00C50A5C"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042"/>
        <w:gridCol w:w="4326"/>
      </w:tblGrid>
      <w:tr w:rsidR="00802863" w:rsidRPr="00C50A5C" w:rsidTr="00E8544A">
        <w:trPr>
          <w:cantSplit/>
        </w:trPr>
        <w:tc>
          <w:tcPr>
            <w:tcW w:w="4251" w:type="dxa"/>
            <w:shd w:val="clear" w:color="auto" w:fill="auto"/>
          </w:tcPr>
          <w:p w:rsidR="00C1697B" w:rsidRPr="00C50A5C" w:rsidRDefault="003C2347" w:rsidP="00C1697B">
            <w:pPr>
              <w:rPr>
                <w:sz w:val="20"/>
                <w:szCs w:val="20"/>
              </w:rPr>
            </w:pPr>
            <w:r>
              <w:rPr>
                <w:sz w:val="20"/>
                <w:szCs w:val="20"/>
              </w:rPr>
              <w:t>11</w:t>
            </w:r>
            <w:r w:rsidR="00C1697B" w:rsidRPr="00C50A5C">
              <w:rPr>
                <w:sz w:val="20"/>
                <w:szCs w:val="20"/>
              </w:rPr>
              <w:t>.0</w:t>
            </w:r>
            <w:r>
              <w:rPr>
                <w:sz w:val="20"/>
                <w:szCs w:val="20"/>
              </w:rPr>
              <w:t>5</w:t>
            </w:r>
            <w:r w:rsidR="00C1697B" w:rsidRPr="00C50A5C">
              <w:rPr>
                <w:sz w:val="20"/>
                <w:szCs w:val="20"/>
              </w:rPr>
              <w:t>.201</w:t>
            </w:r>
            <w:r w:rsidR="00C406CA">
              <w:rPr>
                <w:sz w:val="20"/>
                <w:szCs w:val="20"/>
              </w:rPr>
              <w:t>8</w:t>
            </w:r>
          </w:p>
          <w:p w:rsidR="00C1697B" w:rsidRPr="00C50A5C" w:rsidRDefault="00C1697B" w:rsidP="00C1697B">
            <w:pPr>
              <w:rPr>
                <w:sz w:val="20"/>
                <w:szCs w:val="20"/>
              </w:rPr>
            </w:pPr>
          </w:p>
          <w:p w:rsidR="00C1697B" w:rsidRPr="00C1697B" w:rsidRDefault="003C2347" w:rsidP="00C1697B">
            <w:pPr>
              <w:rPr>
                <w:b/>
                <w:sz w:val="20"/>
                <w:szCs w:val="20"/>
              </w:rPr>
            </w:pPr>
            <w:r>
              <w:rPr>
                <w:b/>
                <w:sz w:val="20"/>
                <w:szCs w:val="20"/>
              </w:rPr>
              <w:t>Government of Manitoba</w:t>
            </w:r>
          </w:p>
          <w:p w:rsidR="00C1697B" w:rsidRPr="00C1697B" w:rsidRDefault="00C1697B" w:rsidP="00C1697B">
            <w:pPr>
              <w:rPr>
                <w:b/>
                <w:sz w:val="20"/>
                <w:szCs w:val="20"/>
              </w:rPr>
            </w:pPr>
          </w:p>
          <w:p w:rsidR="00C1697B" w:rsidRPr="00C1697B" w:rsidRDefault="003C2347" w:rsidP="00C1697B">
            <w:pPr>
              <w:rPr>
                <w:b/>
                <w:sz w:val="20"/>
                <w:szCs w:val="20"/>
              </w:rPr>
            </w:pPr>
            <w:r>
              <w:rPr>
                <w:b/>
                <w:sz w:val="20"/>
                <w:szCs w:val="20"/>
              </w:rPr>
              <w:tab/>
              <w:t>v. (37499</w:t>
            </w:r>
            <w:r w:rsidR="00C1697B" w:rsidRPr="00C1697B">
              <w:rPr>
                <w:b/>
                <w:sz w:val="20"/>
                <w:szCs w:val="20"/>
              </w:rPr>
              <w:t>)</w:t>
            </w:r>
          </w:p>
          <w:p w:rsidR="00C1697B" w:rsidRPr="00C1697B" w:rsidRDefault="00C1697B" w:rsidP="00C1697B">
            <w:pPr>
              <w:rPr>
                <w:b/>
                <w:sz w:val="20"/>
                <w:szCs w:val="20"/>
              </w:rPr>
            </w:pPr>
          </w:p>
          <w:p w:rsidR="00C1697B" w:rsidRPr="00C1697B" w:rsidRDefault="003C2347" w:rsidP="00C1697B">
            <w:pPr>
              <w:rPr>
                <w:b/>
                <w:sz w:val="20"/>
                <w:szCs w:val="20"/>
              </w:rPr>
            </w:pPr>
            <w:r>
              <w:rPr>
                <w:b/>
                <w:sz w:val="20"/>
                <w:szCs w:val="20"/>
              </w:rPr>
              <w:t xml:space="preserve">Clifford J. Anderson et al. </w:t>
            </w:r>
            <w:r w:rsidR="00C1697B" w:rsidRPr="00C1697B">
              <w:rPr>
                <w:b/>
                <w:sz w:val="20"/>
                <w:szCs w:val="20"/>
              </w:rPr>
              <w:t>(</w:t>
            </w:r>
            <w:r>
              <w:rPr>
                <w:b/>
                <w:sz w:val="20"/>
                <w:szCs w:val="20"/>
              </w:rPr>
              <w:t>Man</w:t>
            </w:r>
            <w:r w:rsidR="00C1697B" w:rsidRPr="00C1697B">
              <w:rPr>
                <w:b/>
                <w:sz w:val="20"/>
                <w:szCs w:val="20"/>
              </w:rPr>
              <w:t xml:space="preserve">.) </w:t>
            </w:r>
          </w:p>
          <w:p w:rsidR="00C1697B" w:rsidRPr="00C50A5C" w:rsidRDefault="00C1697B" w:rsidP="00C1697B">
            <w:pPr>
              <w:rPr>
                <w:sz w:val="20"/>
                <w:szCs w:val="20"/>
              </w:rPr>
            </w:pPr>
          </w:p>
          <w:p w:rsidR="00C1697B" w:rsidRPr="00C50A5C" w:rsidRDefault="00C1697B" w:rsidP="00C1697B">
            <w:pPr>
              <w:rPr>
                <w:sz w:val="20"/>
                <w:szCs w:val="20"/>
              </w:rPr>
            </w:pPr>
            <w:r w:rsidRPr="00C50A5C">
              <w:rPr>
                <w:sz w:val="20"/>
                <w:szCs w:val="20"/>
              </w:rPr>
              <w:t>(By Leave)</w:t>
            </w:r>
          </w:p>
          <w:p w:rsidR="00802863" w:rsidRPr="00C50A5C" w:rsidRDefault="00802863" w:rsidP="00697C62">
            <w:pPr>
              <w:rPr>
                <w:sz w:val="20"/>
                <w:szCs w:val="20"/>
              </w:rPr>
            </w:pPr>
          </w:p>
          <w:p w:rsidR="00802863" w:rsidRPr="003C2347" w:rsidRDefault="00C53CD4" w:rsidP="00697C62">
            <w:pPr>
              <w:rPr>
                <w:sz w:val="20"/>
                <w:szCs w:val="20"/>
                <w:lang w:val="en-US"/>
              </w:rPr>
            </w:pPr>
            <w:r>
              <w:rPr>
                <w:sz w:val="20"/>
                <w:szCs w:val="20"/>
                <w:lang w:val="fr-CA"/>
              </w:rPr>
              <w:pict>
                <v:rect id="_x0000_i1061" style="width:108pt;height:1pt" o:hrpct="0" o:hralign="center" o:hrstd="t" o:hrnoshade="t" o:hr="t" fillcolor="black [3213]" stroked="f"/>
              </w:pict>
            </w:r>
          </w:p>
        </w:tc>
        <w:tc>
          <w:tcPr>
            <w:tcW w:w="1042" w:type="dxa"/>
            <w:shd w:val="clear" w:color="auto" w:fill="auto"/>
          </w:tcPr>
          <w:p w:rsidR="00802863" w:rsidRPr="003C2347" w:rsidRDefault="00802863" w:rsidP="00802863">
            <w:pPr>
              <w:jc w:val="center"/>
              <w:rPr>
                <w:sz w:val="20"/>
                <w:szCs w:val="20"/>
                <w:lang w:val="en-US"/>
              </w:rPr>
            </w:pPr>
          </w:p>
          <w:p w:rsidR="003B3977" w:rsidRPr="003C2347" w:rsidRDefault="003B3977" w:rsidP="00802863">
            <w:pPr>
              <w:jc w:val="center"/>
              <w:rPr>
                <w:sz w:val="20"/>
                <w:szCs w:val="20"/>
                <w:lang w:val="en-US"/>
              </w:rPr>
            </w:pPr>
          </w:p>
          <w:p w:rsidR="003B3977" w:rsidRPr="003C2347" w:rsidRDefault="003B3977" w:rsidP="00802863">
            <w:pPr>
              <w:jc w:val="center"/>
              <w:rPr>
                <w:sz w:val="20"/>
                <w:szCs w:val="20"/>
                <w:lang w:val="en-US"/>
              </w:rPr>
            </w:pPr>
          </w:p>
          <w:p w:rsidR="003B3977" w:rsidRPr="003C2347" w:rsidRDefault="003B3977" w:rsidP="00802863">
            <w:pPr>
              <w:jc w:val="center"/>
              <w:rPr>
                <w:sz w:val="20"/>
                <w:szCs w:val="20"/>
                <w:lang w:val="en-US"/>
              </w:rPr>
            </w:pPr>
          </w:p>
          <w:p w:rsidR="003B3977" w:rsidRPr="003C2347" w:rsidRDefault="003B3977" w:rsidP="00802863">
            <w:pPr>
              <w:jc w:val="center"/>
              <w:rPr>
                <w:sz w:val="20"/>
                <w:szCs w:val="20"/>
                <w:lang w:val="en-US"/>
              </w:rPr>
            </w:pPr>
          </w:p>
          <w:p w:rsidR="003B3977" w:rsidRPr="003C2347" w:rsidRDefault="003B3977" w:rsidP="00802863">
            <w:pPr>
              <w:jc w:val="center"/>
              <w:rPr>
                <w:sz w:val="20"/>
                <w:szCs w:val="20"/>
                <w:lang w:val="en-US"/>
              </w:rPr>
            </w:pPr>
          </w:p>
          <w:p w:rsidR="003B3977" w:rsidRPr="003C2347" w:rsidRDefault="003B3977" w:rsidP="00802863">
            <w:pPr>
              <w:jc w:val="center"/>
              <w:rPr>
                <w:sz w:val="20"/>
                <w:szCs w:val="20"/>
                <w:lang w:val="en-US"/>
              </w:rPr>
            </w:pPr>
          </w:p>
          <w:p w:rsidR="003B3977" w:rsidRPr="003C2347" w:rsidRDefault="003B3977" w:rsidP="00802863">
            <w:pPr>
              <w:jc w:val="center"/>
              <w:rPr>
                <w:sz w:val="20"/>
                <w:szCs w:val="20"/>
                <w:lang w:val="en-US"/>
              </w:rPr>
            </w:pPr>
          </w:p>
          <w:p w:rsidR="003B3977" w:rsidRPr="003C2347" w:rsidRDefault="003B3977" w:rsidP="00802863">
            <w:pPr>
              <w:jc w:val="center"/>
              <w:rPr>
                <w:sz w:val="20"/>
                <w:szCs w:val="20"/>
                <w:lang w:val="en-US"/>
              </w:rPr>
            </w:pPr>
          </w:p>
          <w:p w:rsidR="003B3977" w:rsidRPr="003C2347" w:rsidRDefault="003B3977" w:rsidP="00802863">
            <w:pPr>
              <w:jc w:val="center"/>
              <w:rPr>
                <w:sz w:val="20"/>
                <w:szCs w:val="20"/>
                <w:lang w:val="en-US"/>
              </w:rPr>
            </w:pPr>
          </w:p>
          <w:p w:rsidR="003B3977" w:rsidRPr="003C2347" w:rsidRDefault="003B3977" w:rsidP="00802863">
            <w:pPr>
              <w:jc w:val="center"/>
              <w:rPr>
                <w:sz w:val="20"/>
                <w:szCs w:val="20"/>
                <w:lang w:val="en-US"/>
              </w:rPr>
            </w:pPr>
          </w:p>
          <w:p w:rsidR="003B3977" w:rsidRPr="003C2347" w:rsidRDefault="003B3977" w:rsidP="00802863">
            <w:pPr>
              <w:jc w:val="center"/>
              <w:rPr>
                <w:sz w:val="20"/>
                <w:szCs w:val="20"/>
                <w:lang w:val="en-US"/>
              </w:rPr>
            </w:pPr>
          </w:p>
        </w:tc>
        <w:tc>
          <w:tcPr>
            <w:tcW w:w="4326" w:type="dxa"/>
            <w:shd w:val="clear" w:color="auto" w:fill="auto"/>
          </w:tcPr>
          <w:p w:rsidR="005A79B3" w:rsidRPr="003C2347" w:rsidRDefault="005A79B3" w:rsidP="005A79B3">
            <w:pPr>
              <w:rPr>
                <w:sz w:val="20"/>
                <w:szCs w:val="20"/>
                <w:lang w:val="en-US"/>
              </w:rPr>
            </w:pPr>
          </w:p>
          <w:p w:rsidR="00802863" w:rsidRPr="003C2347" w:rsidRDefault="00802863" w:rsidP="00802863">
            <w:pPr>
              <w:rPr>
                <w:sz w:val="20"/>
                <w:szCs w:val="20"/>
                <w:lang w:val="en-US"/>
              </w:rPr>
            </w:pPr>
          </w:p>
        </w:tc>
      </w:tr>
      <w:tr w:rsidR="00802863" w:rsidRPr="00C50A5C" w:rsidTr="00E8544A">
        <w:trPr>
          <w:cantSplit/>
        </w:trPr>
        <w:tc>
          <w:tcPr>
            <w:tcW w:w="4251" w:type="dxa"/>
            <w:shd w:val="clear" w:color="auto" w:fill="auto"/>
          </w:tcPr>
          <w:p w:rsidR="00802863" w:rsidRPr="00C50A5C" w:rsidRDefault="00802863" w:rsidP="00802863">
            <w:pPr>
              <w:rPr>
                <w:sz w:val="20"/>
                <w:szCs w:val="20"/>
              </w:rPr>
            </w:pPr>
          </w:p>
        </w:tc>
        <w:tc>
          <w:tcPr>
            <w:tcW w:w="1042" w:type="dxa"/>
            <w:shd w:val="clear" w:color="auto" w:fill="auto"/>
          </w:tcPr>
          <w:p w:rsidR="003B3977" w:rsidRPr="003C2347" w:rsidRDefault="003B3977" w:rsidP="00802863">
            <w:pPr>
              <w:jc w:val="center"/>
              <w:rPr>
                <w:sz w:val="20"/>
                <w:szCs w:val="20"/>
                <w:lang w:val="en-US"/>
              </w:rPr>
            </w:pPr>
          </w:p>
        </w:tc>
        <w:tc>
          <w:tcPr>
            <w:tcW w:w="4326" w:type="dxa"/>
            <w:shd w:val="clear" w:color="auto" w:fill="auto"/>
          </w:tcPr>
          <w:p w:rsidR="00802863" w:rsidRPr="00C50A5C" w:rsidRDefault="00802863" w:rsidP="00802863">
            <w:pPr>
              <w:rPr>
                <w:sz w:val="20"/>
                <w:szCs w:val="20"/>
              </w:rPr>
            </w:pPr>
          </w:p>
        </w:tc>
      </w:tr>
    </w:tbl>
    <w:p w:rsidR="00802863" w:rsidRPr="003C2347" w:rsidRDefault="00802863" w:rsidP="00802863">
      <w:pPr>
        <w:rPr>
          <w:sz w:val="20"/>
          <w:szCs w:val="20"/>
          <w:lang w:val="en-US"/>
        </w:rPr>
      </w:pPr>
    </w:p>
    <w:p w:rsidR="00E8544A" w:rsidRPr="003C2347" w:rsidRDefault="00E8544A" w:rsidP="00802863">
      <w:pPr>
        <w:rPr>
          <w:sz w:val="20"/>
          <w:szCs w:val="20"/>
          <w:lang w:val="en-US"/>
        </w:rPr>
      </w:pPr>
    </w:p>
    <w:p w:rsidR="00D94028" w:rsidRPr="003C2347" w:rsidRDefault="00D94028" w:rsidP="00802863">
      <w:pPr>
        <w:rPr>
          <w:sz w:val="20"/>
          <w:szCs w:val="20"/>
          <w:lang w:val="en-US"/>
        </w:rPr>
      </w:pPr>
    </w:p>
    <w:p w:rsidR="00802863" w:rsidRPr="00C50A5C" w:rsidRDefault="00802863" w:rsidP="00802863">
      <w:pPr>
        <w:rPr>
          <w:sz w:val="20"/>
          <w:szCs w:val="20"/>
        </w:rPr>
      </w:pPr>
    </w:p>
    <w:p w:rsidR="00802863" w:rsidRPr="00C50A5C" w:rsidRDefault="00802863" w:rsidP="00831CA9">
      <w:pPr>
        <w:jc w:val="both"/>
        <w:rPr>
          <w:sz w:val="20"/>
          <w:szCs w:val="20"/>
        </w:rPr>
        <w:sectPr w:rsidR="00802863" w:rsidRPr="00C50A5C" w:rsidSect="00802863">
          <w:headerReference w:type="even" r:id="rId80"/>
          <w:headerReference w:type="default" r:id="rId81"/>
          <w:footerReference w:type="even" r:id="rId82"/>
          <w:footerReference w:type="default" r:id="rId83"/>
          <w:headerReference w:type="first" r:id="rId84"/>
          <w:footerReference w:type="first" r:id="rId85"/>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2C08D0"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1C2750" w:rsidRDefault="001C2750" w:rsidP="0052229C">
      <w:pPr>
        <w:rPr>
          <w:b/>
          <w:sz w:val="20"/>
          <w:szCs w:val="20"/>
          <w:lang w:val="en-US"/>
        </w:rPr>
      </w:pPr>
      <w:r w:rsidRPr="001C2750">
        <w:rPr>
          <w:b/>
          <w:sz w:val="20"/>
          <w:szCs w:val="20"/>
          <w:lang w:val="en-US"/>
        </w:rPr>
        <w:t>MAY 31, 2018 / LE 31 MAI 2018</w:t>
      </w:r>
    </w:p>
    <w:p w:rsidR="0052229C" w:rsidRPr="001C2750" w:rsidRDefault="0052229C" w:rsidP="0052229C">
      <w:pPr>
        <w:rPr>
          <w:sz w:val="20"/>
          <w:szCs w:val="20"/>
          <w:lang w:val="en-US"/>
        </w:rPr>
      </w:pPr>
    </w:p>
    <w:p w:rsidR="0052229C" w:rsidRPr="005C722A" w:rsidRDefault="000E27A5" w:rsidP="0052229C">
      <w:pPr>
        <w:ind w:left="1440" w:hanging="1440"/>
        <w:jc w:val="both"/>
        <w:rPr>
          <w:sz w:val="20"/>
          <w:szCs w:val="20"/>
        </w:rPr>
      </w:pPr>
      <w:r w:rsidRPr="005C722A">
        <w:rPr>
          <w:b/>
          <w:sz w:val="20"/>
          <w:szCs w:val="20"/>
        </w:rPr>
        <w:fldChar w:fldCharType="begin"/>
      </w:r>
      <w:r w:rsidR="0052229C" w:rsidRPr="005C722A">
        <w:rPr>
          <w:b/>
          <w:sz w:val="20"/>
          <w:szCs w:val="20"/>
        </w:rPr>
        <w:instrText xml:space="preserve"> SEQ CHAPTER \h \r 1</w:instrText>
      </w:r>
      <w:r w:rsidRPr="005C722A">
        <w:rPr>
          <w:b/>
          <w:sz w:val="20"/>
          <w:szCs w:val="20"/>
        </w:rPr>
        <w:fldChar w:fldCharType="end"/>
      </w:r>
      <w:r w:rsidR="001C2750">
        <w:rPr>
          <w:b/>
          <w:sz w:val="20"/>
          <w:szCs w:val="20"/>
        </w:rPr>
        <w:t>37273</w:t>
      </w:r>
      <w:r w:rsidR="0052229C" w:rsidRPr="005C722A">
        <w:rPr>
          <w:sz w:val="20"/>
          <w:szCs w:val="20"/>
        </w:rPr>
        <w:tab/>
      </w:r>
      <w:r w:rsidR="001C2750" w:rsidRPr="001C2750">
        <w:rPr>
          <w:b/>
          <w:sz w:val="20"/>
          <w:szCs w:val="20"/>
          <w:u w:val="single"/>
        </w:rPr>
        <w:t>Judicial Committee of the Highwood Congregation of Jehovah's Witnesses (Vaughn Lee - Chairman and Elders James Scott Lang and Joe Gurney) and Highwood Congregation of Jehovah's Witnesses v. Randy Wall</w:t>
      </w:r>
      <w:r w:rsidR="001C2750" w:rsidRPr="001C2750">
        <w:rPr>
          <w:b/>
          <w:iCs/>
          <w:sz w:val="20"/>
          <w:szCs w:val="20"/>
          <w:u w:val="single"/>
        </w:rPr>
        <w:t xml:space="preserve"> </w:t>
      </w:r>
      <w:r w:rsidR="0052229C" w:rsidRPr="005C722A">
        <w:rPr>
          <w:iCs/>
          <w:sz w:val="20"/>
          <w:szCs w:val="20"/>
        </w:rPr>
        <w:t>(</w:t>
      </w:r>
      <w:r w:rsidR="001C2750">
        <w:rPr>
          <w:iCs/>
          <w:sz w:val="20"/>
          <w:szCs w:val="20"/>
        </w:rPr>
        <w:t>Alta</w:t>
      </w:r>
      <w:r w:rsidR="0052229C" w:rsidRPr="005C722A">
        <w:rPr>
          <w:iCs/>
          <w:sz w:val="20"/>
          <w:szCs w:val="20"/>
        </w:rPr>
        <w:t>.)</w:t>
      </w:r>
    </w:p>
    <w:p w:rsidR="0052229C" w:rsidRPr="005C722A"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5C722A">
        <w:rPr>
          <w:b/>
          <w:sz w:val="20"/>
          <w:szCs w:val="20"/>
        </w:rPr>
        <w:t>201</w:t>
      </w:r>
      <w:r w:rsidR="001C2750">
        <w:rPr>
          <w:b/>
          <w:sz w:val="20"/>
          <w:szCs w:val="20"/>
        </w:rPr>
        <w:t>8</w:t>
      </w:r>
      <w:r w:rsidRPr="005C722A">
        <w:rPr>
          <w:b/>
          <w:sz w:val="20"/>
          <w:szCs w:val="20"/>
        </w:rPr>
        <w:t xml:space="preserve"> SCC </w:t>
      </w:r>
      <w:r w:rsidR="0056248C">
        <w:rPr>
          <w:b/>
          <w:sz w:val="20"/>
          <w:szCs w:val="20"/>
        </w:rPr>
        <w:t>2</w:t>
      </w:r>
      <w:r w:rsidR="001C2750">
        <w:rPr>
          <w:b/>
          <w:sz w:val="20"/>
          <w:szCs w:val="20"/>
        </w:rPr>
        <w:t>6</w:t>
      </w:r>
      <w:r w:rsidRPr="005C722A">
        <w:rPr>
          <w:b/>
          <w:sz w:val="20"/>
          <w:szCs w:val="20"/>
        </w:rPr>
        <w:t xml:space="preserve"> / 201</w:t>
      </w:r>
      <w:r w:rsidR="001C2750">
        <w:rPr>
          <w:b/>
          <w:sz w:val="20"/>
          <w:szCs w:val="20"/>
        </w:rPr>
        <w:t>8</w:t>
      </w:r>
      <w:r w:rsidRPr="005C722A">
        <w:rPr>
          <w:b/>
          <w:sz w:val="20"/>
          <w:szCs w:val="20"/>
        </w:rPr>
        <w:t xml:space="preserve"> CSC </w:t>
      </w:r>
      <w:r w:rsidR="001C2750">
        <w:rPr>
          <w:b/>
          <w:sz w:val="20"/>
          <w:szCs w:val="20"/>
        </w:rPr>
        <w:t>26</w:t>
      </w:r>
    </w:p>
    <w:p w:rsidR="0052229C" w:rsidRPr="005C722A"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56248C" w:rsidRDefault="0052229C" w:rsidP="0056248C">
      <w:pPr>
        <w:widowControl w:val="0"/>
        <w:ind w:left="720" w:hanging="720"/>
        <w:rPr>
          <w:sz w:val="20"/>
          <w:szCs w:val="20"/>
        </w:rPr>
      </w:pPr>
      <w:r w:rsidRPr="005C722A">
        <w:rPr>
          <w:sz w:val="20"/>
          <w:szCs w:val="20"/>
        </w:rPr>
        <w:t>Coram:</w:t>
      </w:r>
      <w:r w:rsidRPr="005C722A">
        <w:rPr>
          <w:sz w:val="20"/>
          <w:szCs w:val="20"/>
        </w:rPr>
        <w:tab/>
      </w:r>
      <w:proofErr w:type="spellStart"/>
      <w:r w:rsidR="001C2750">
        <w:rPr>
          <w:sz w:val="20"/>
          <w:szCs w:val="20"/>
          <w:u w:val="single"/>
        </w:rPr>
        <w:t>McLachlin</w:t>
      </w:r>
      <w:proofErr w:type="spellEnd"/>
      <w:r w:rsidR="001C2750">
        <w:rPr>
          <w:sz w:val="20"/>
          <w:szCs w:val="20"/>
          <w:u w:val="single"/>
        </w:rPr>
        <w:t xml:space="preserve"> C.J.</w:t>
      </w:r>
      <w:r w:rsidR="0056248C">
        <w:rPr>
          <w:sz w:val="20"/>
          <w:szCs w:val="20"/>
          <w:u w:val="single"/>
        </w:rPr>
        <w:t xml:space="preserve"> and</w:t>
      </w:r>
      <w:r w:rsidR="0056248C" w:rsidRPr="00C50A5C">
        <w:rPr>
          <w:sz w:val="20"/>
          <w:szCs w:val="20"/>
          <w:u w:val="single"/>
        </w:rPr>
        <w:t xml:space="preserve"> </w:t>
      </w:r>
      <w:proofErr w:type="spellStart"/>
      <w:r w:rsidR="0056248C">
        <w:rPr>
          <w:sz w:val="20"/>
          <w:szCs w:val="20"/>
          <w:u w:val="single"/>
        </w:rPr>
        <w:t>Abella</w:t>
      </w:r>
      <w:proofErr w:type="spellEnd"/>
      <w:r w:rsidR="0056248C">
        <w:rPr>
          <w:sz w:val="20"/>
          <w:szCs w:val="20"/>
          <w:u w:val="single"/>
        </w:rPr>
        <w:t xml:space="preserve">, </w:t>
      </w:r>
      <w:proofErr w:type="spellStart"/>
      <w:r w:rsidR="0056248C">
        <w:rPr>
          <w:sz w:val="20"/>
          <w:szCs w:val="20"/>
          <w:u w:val="single"/>
        </w:rPr>
        <w:t>Moldaver</w:t>
      </w:r>
      <w:proofErr w:type="spellEnd"/>
      <w:r w:rsidR="0056248C">
        <w:rPr>
          <w:sz w:val="20"/>
          <w:szCs w:val="20"/>
          <w:u w:val="single"/>
        </w:rPr>
        <w:t xml:space="preserve">, </w:t>
      </w:r>
      <w:proofErr w:type="spellStart"/>
      <w:r w:rsidR="0056248C">
        <w:rPr>
          <w:sz w:val="20"/>
          <w:szCs w:val="20"/>
          <w:u w:val="single"/>
        </w:rPr>
        <w:t>Karakatsanis</w:t>
      </w:r>
      <w:proofErr w:type="spellEnd"/>
      <w:r w:rsidR="0056248C">
        <w:rPr>
          <w:sz w:val="20"/>
          <w:szCs w:val="20"/>
          <w:u w:val="single"/>
        </w:rPr>
        <w:t xml:space="preserve">, Wagner, </w:t>
      </w:r>
      <w:proofErr w:type="spellStart"/>
      <w:r w:rsidR="0056248C">
        <w:rPr>
          <w:sz w:val="20"/>
          <w:szCs w:val="20"/>
          <w:u w:val="single"/>
        </w:rPr>
        <w:t>Gascon</w:t>
      </w:r>
      <w:proofErr w:type="spellEnd"/>
      <w:r w:rsidR="0056248C">
        <w:rPr>
          <w:sz w:val="20"/>
          <w:szCs w:val="20"/>
          <w:u w:val="single"/>
        </w:rPr>
        <w:t xml:space="preserve">, Côté, Brown and Rowe </w:t>
      </w:r>
      <w:r w:rsidR="0056248C" w:rsidRPr="00C50A5C">
        <w:rPr>
          <w:sz w:val="20"/>
          <w:szCs w:val="20"/>
          <w:u w:val="single"/>
        </w:rPr>
        <w:t>JJ.</w:t>
      </w:r>
    </w:p>
    <w:p w:rsidR="0052229C" w:rsidRPr="005C722A" w:rsidRDefault="0052229C" w:rsidP="0052229C">
      <w:pPr>
        <w:ind w:left="1440" w:hanging="1440"/>
        <w:jc w:val="both"/>
        <w:rPr>
          <w:sz w:val="20"/>
          <w:szCs w:val="20"/>
          <w:u w:val="single"/>
        </w:rPr>
      </w:pPr>
    </w:p>
    <w:p w:rsidR="00B35682" w:rsidRPr="00B35682" w:rsidRDefault="00B35682" w:rsidP="00B35682">
      <w:pPr>
        <w:jc w:val="both"/>
        <w:rPr>
          <w:rFonts w:cs="Times New Roman"/>
          <w:sz w:val="20"/>
        </w:rPr>
      </w:pPr>
      <w:r w:rsidRPr="00B35682">
        <w:rPr>
          <w:rFonts w:cs="Times New Roman"/>
          <w:sz w:val="20"/>
        </w:rPr>
        <w:t xml:space="preserve">The appeal from the judgment of the Court of Appeal of Alberta (Calgary), Number 1501-0120-AC, </w:t>
      </w:r>
      <w:proofErr w:type="gramStart"/>
      <w:r w:rsidRPr="00B35682">
        <w:rPr>
          <w:rFonts w:cs="Times New Roman"/>
          <w:sz w:val="20"/>
        </w:rPr>
        <w:t>2016</w:t>
      </w:r>
      <w:proofErr w:type="gramEnd"/>
      <w:r w:rsidRPr="00B35682">
        <w:rPr>
          <w:rFonts w:cs="Times New Roman"/>
          <w:sz w:val="20"/>
        </w:rPr>
        <w:t xml:space="preserve"> ABCA 255, dated September 8, 2016, heard on November 2, 2017, is allowed. The originating application for judicial review filed by Mr. Wall is quashed.</w:t>
      </w:r>
    </w:p>
    <w:p w:rsidR="0052229C" w:rsidRPr="00B35682" w:rsidRDefault="0052229C" w:rsidP="0052229C">
      <w:pPr>
        <w:jc w:val="both"/>
        <w:rPr>
          <w:rFonts w:eastAsia="Calibri"/>
          <w:sz w:val="16"/>
          <w:szCs w:val="20"/>
        </w:rPr>
      </w:pPr>
    </w:p>
    <w:p w:rsidR="00D004FC" w:rsidRPr="00B35682" w:rsidRDefault="00B35682" w:rsidP="00D004FC">
      <w:pPr>
        <w:spacing w:line="0" w:lineRule="atLeast"/>
        <w:rPr>
          <w:rFonts w:cs="Times New Roman"/>
          <w:sz w:val="16"/>
          <w:szCs w:val="20"/>
          <w:lang w:val="fr-CA"/>
        </w:rPr>
      </w:pPr>
      <w:r w:rsidRPr="00B35682">
        <w:rPr>
          <w:rFonts w:cs="Times New Roman"/>
          <w:sz w:val="20"/>
          <w:lang w:val="fr-CA"/>
        </w:rPr>
        <w:t>L’appel interjeté contre l’arrêt de la Cour d’appel de l’Alberta (Calgary), numéro 1501-0120-AC, 2016 ABCA 255, daté du 8 septembre 2016, entendu le 2 novembre 2017, est accueilli. La demande introductive de contrôle judiciaire déposée par M. Wall est annulée.</w:t>
      </w:r>
    </w:p>
    <w:p w:rsidR="00D004FC" w:rsidRDefault="00C53CD4" w:rsidP="00D004FC">
      <w:pPr>
        <w:jc w:val="both"/>
        <w:rPr>
          <w:rFonts w:cs="Times New Roman"/>
          <w:b/>
          <w:sz w:val="20"/>
          <w:szCs w:val="20"/>
        </w:rPr>
      </w:pPr>
      <w:r>
        <w:rPr>
          <w:rFonts w:cs="Times New Roman"/>
          <w:b/>
          <w:sz w:val="20"/>
          <w:szCs w:val="20"/>
        </w:rPr>
        <w:pict>
          <v:rect id="_x0000_i1064" style="width:144.3pt;height:1pt" o:hrpct="300" o:hralign="center" o:hrstd="t" o:hrnoshade="t" o:hr="t" fillcolor="black [3213]" stroked="f"/>
        </w:pict>
      </w:r>
    </w:p>
    <w:p w:rsidR="00D004FC" w:rsidRPr="00C00175" w:rsidRDefault="00D004FC" w:rsidP="00D004FC">
      <w:pPr>
        <w:jc w:val="both"/>
        <w:rPr>
          <w:rFonts w:cs="Times New Roman"/>
          <w:sz w:val="20"/>
          <w:szCs w:val="20"/>
        </w:rPr>
      </w:pPr>
    </w:p>
    <w:p w:rsidR="00EA2EA6" w:rsidRPr="001C2750" w:rsidRDefault="00EA2EA6" w:rsidP="00EA2EA6">
      <w:pPr>
        <w:rPr>
          <w:b/>
          <w:sz w:val="20"/>
          <w:szCs w:val="20"/>
          <w:lang w:val="en-US"/>
        </w:rPr>
      </w:pPr>
      <w:r>
        <w:rPr>
          <w:b/>
          <w:sz w:val="20"/>
          <w:szCs w:val="20"/>
          <w:lang w:val="en-US"/>
        </w:rPr>
        <w:t>JUNE 1, 2018 / LE 1 JUIN</w:t>
      </w:r>
      <w:r w:rsidRPr="001C2750">
        <w:rPr>
          <w:b/>
          <w:sz w:val="20"/>
          <w:szCs w:val="20"/>
          <w:lang w:val="en-US"/>
        </w:rPr>
        <w:t xml:space="preserve"> 2018</w:t>
      </w:r>
    </w:p>
    <w:p w:rsidR="00EA2EA6" w:rsidRPr="001C2750" w:rsidRDefault="00EA2EA6" w:rsidP="00EA2EA6">
      <w:pPr>
        <w:rPr>
          <w:sz w:val="20"/>
          <w:szCs w:val="20"/>
          <w:lang w:val="en-US"/>
        </w:rPr>
      </w:pPr>
    </w:p>
    <w:p w:rsidR="00EA2EA6" w:rsidRPr="005C722A" w:rsidRDefault="00EA2EA6" w:rsidP="00EA2EA6">
      <w:pPr>
        <w:ind w:left="1440" w:hanging="1440"/>
        <w:jc w:val="both"/>
        <w:rPr>
          <w:sz w:val="20"/>
          <w:szCs w:val="20"/>
        </w:rPr>
      </w:pPr>
      <w:r w:rsidRPr="005C722A">
        <w:rPr>
          <w:b/>
          <w:sz w:val="20"/>
          <w:szCs w:val="20"/>
        </w:rPr>
        <w:fldChar w:fldCharType="begin"/>
      </w:r>
      <w:r w:rsidRPr="005C722A">
        <w:rPr>
          <w:b/>
          <w:sz w:val="20"/>
          <w:szCs w:val="20"/>
        </w:rPr>
        <w:instrText xml:space="preserve"> SEQ CHAPTER \h \r 1</w:instrText>
      </w:r>
      <w:r w:rsidRPr="005C722A">
        <w:rPr>
          <w:b/>
          <w:sz w:val="20"/>
          <w:szCs w:val="20"/>
        </w:rPr>
        <w:fldChar w:fldCharType="end"/>
      </w:r>
      <w:r>
        <w:rPr>
          <w:b/>
          <w:sz w:val="20"/>
          <w:szCs w:val="20"/>
        </w:rPr>
        <w:t>37112</w:t>
      </w:r>
      <w:r w:rsidRPr="005C722A">
        <w:rPr>
          <w:sz w:val="20"/>
          <w:szCs w:val="20"/>
        </w:rPr>
        <w:tab/>
      </w:r>
      <w:r w:rsidRPr="00EA2EA6">
        <w:rPr>
          <w:b/>
          <w:sz w:val="20"/>
          <w:szCs w:val="20"/>
          <w:u w:val="single"/>
        </w:rPr>
        <w:t xml:space="preserve">Joseph Peter Paul </w:t>
      </w:r>
      <w:proofErr w:type="spellStart"/>
      <w:r w:rsidRPr="00EA2EA6">
        <w:rPr>
          <w:b/>
          <w:sz w:val="20"/>
          <w:szCs w:val="20"/>
          <w:u w:val="single"/>
        </w:rPr>
        <w:t>Groia</w:t>
      </w:r>
      <w:proofErr w:type="spellEnd"/>
      <w:r w:rsidRPr="00EA2EA6">
        <w:rPr>
          <w:b/>
          <w:sz w:val="20"/>
          <w:szCs w:val="20"/>
          <w:u w:val="single"/>
        </w:rPr>
        <w:t xml:space="preserve"> v. Law Society of Upper Canada </w:t>
      </w:r>
      <w:r w:rsidRPr="005C722A">
        <w:rPr>
          <w:iCs/>
          <w:sz w:val="20"/>
          <w:szCs w:val="20"/>
        </w:rPr>
        <w:t>(</w:t>
      </w:r>
      <w:r>
        <w:rPr>
          <w:iCs/>
          <w:sz w:val="20"/>
          <w:szCs w:val="20"/>
        </w:rPr>
        <w:t>Ont</w:t>
      </w:r>
      <w:r w:rsidRPr="005C722A">
        <w:rPr>
          <w:iCs/>
          <w:sz w:val="20"/>
          <w:szCs w:val="20"/>
        </w:rPr>
        <w:t>.)</w:t>
      </w:r>
    </w:p>
    <w:p w:rsidR="00EA2EA6" w:rsidRPr="005C722A" w:rsidRDefault="00EA2EA6" w:rsidP="00EA2EA6">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5C722A">
        <w:rPr>
          <w:b/>
          <w:sz w:val="20"/>
          <w:szCs w:val="20"/>
        </w:rPr>
        <w:t>201</w:t>
      </w:r>
      <w:r>
        <w:rPr>
          <w:b/>
          <w:sz w:val="20"/>
          <w:szCs w:val="20"/>
        </w:rPr>
        <w:t>8</w:t>
      </w:r>
      <w:r w:rsidRPr="005C722A">
        <w:rPr>
          <w:b/>
          <w:sz w:val="20"/>
          <w:szCs w:val="20"/>
        </w:rPr>
        <w:t xml:space="preserve"> SCC </w:t>
      </w:r>
      <w:r>
        <w:rPr>
          <w:b/>
          <w:sz w:val="20"/>
          <w:szCs w:val="20"/>
        </w:rPr>
        <w:t>27</w:t>
      </w:r>
      <w:r w:rsidRPr="005C722A">
        <w:rPr>
          <w:b/>
          <w:sz w:val="20"/>
          <w:szCs w:val="20"/>
        </w:rPr>
        <w:t xml:space="preserve"> / 201</w:t>
      </w:r>
      <w:r>
        <w:rPr>
          <w:b/>
          <w:sz w:val="20"/>
          <w:szCs w:val="20"/>
        </w:rPr>
        <w:t>8</w:t>
      </w:r>
      <w:r w:rsidRPr="005C722A">
        <w:rPr>
          <w:b/>
          <w:sz w:val="20"/>
          <w:szCs w:val="20"/>
        </w:rPr>
        <w:t xml:space="preserve"> CSC </w:t>
      </w:r>
      <w:r>
        <w:rPr>
          <w:b/>
          <w:sz w:val="20"/>
          <w:szCs w:val="20"/>
        </w:rPr>
        <w:t>27</w:t>
      </w:r>
    </w:p>
    <w:p w:rsidR="00EA2EA6" w:rsidRPr="005C722A" w:rsidRDefault="00EA2EA6" w:rsidP="00EA2EA6">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EA2EA6" w:rsidRDefault="00EA2EA6" w:rsidP="00EA2EA6">
      <w:pPr>
        <w:widowControl w:val="0"/>
        <w:ind w:left="720" w:hanging="720"/>
        <w:rPr>
          <w:sz w:val="20"/>
          <w:szCs w:val="20"/>
        </w:rPr>
      </w:pPr>
      <w:r w:rsidRPr="005C722A">
        <w:rPr>
          <w:sz w:val="20"/>
          <w:szCs w:val="20"/>
        </w:rPr>
        <w:t>Coram:</w:t>
      </w:r>
      <w:r w:rsidRPr="005C722A">
        <w:rPr>
          <w:sz w:val="20"/>
          <w:szCs w:val="20"/>
        </w:rPr>
        <w:tab/>
      </w:r>
      <w:proofErr w:type="spellStart"/>
      <w:r>
        <w:rPr>
          <w:sz w:val="20"/>
          <w:szCs w:val="20"/>
          <w:u w:val="single"/>
        </w:rPr>
        <w:t>McLachlin</w:t>
      </w:r>
      <w:proofErr w:type="spellEnd"/>
      <w:r>
        <w:rPr>
          <w:sz w:val="20"/>
          <w:szCs w:val="20"/>
          <w:u w:val="single"/>
        </w:rPr>
        <w:t xml:space="preserve"> C.J. and</w:t>
      </w:r>
      <w:r w:rsidRPr="00C50A5C">
        <w:rPr>
          <w:sz w:val="20"/>
          <w:szCs w:val="20"/>
          <w:u w:val="single"/>
        </w:rPr>
        <w:t xml:space="preserve"> </w:t>
      </w:r>
      <w:proofErr w:type="spellStart"/>
      <w:r>
        <w:rPr>
          <w:sz w:val="20"/>
          <w:szCs w:val="20"/>
          <w:u w:val="single"/>
        </w:rPr>
        <w:t>Abella</w:t>
      </w:r>
      <w:proofErr w:type="spellEnd"/>
      <w:r>
        <w:rPr>
          <w:sz w:val="20"/>
          <w:szCs w:val="20"/>
          <w:u w:val="single"/>
        </w:rPr>
        <w:t xml:space="preserve">, </w:t>
      </w:r>
      <w:proofErr w:type="spellStart"/>
      <w:r>
        <w:rPr>
          <w:sz w:val="20"/>
          <w:szCs w:val="20"/>
          <w:u w:val="single"/>
        </w:rPr>
        <w:t>Moldaver</w:t>
      </w:r>
      <w:proofErr w:type="spellEnd"/>
      <w:r>
        <w:rPr>
          <w:sz w:val="20"/>
          <w:szCs w:val="20"/>
          <w:u w:val="single"/>
        </w:rPr>
        <w:t xml:space="preserve">, </w:t>
      </w:r>
      <w:proofErr w:type="spellStart"/>
      <w:r>
        <w:rPr>
          <w:sz w:val="20"/>
          <w:szCs w:val="20"/>
          <w:u w:val="single"/>
        </w:rPr>
        <w:t>Karakatsanis</w:t>
      </w:r>
      <w:proofErr w:type="spellEnd"/>
      <w:r>
        <w:rPr>
          <w:sz w:val="20"/>
          <w:szCs w:val="20"/>
          <w:u w:val="single"/>
        </w:rPr>
        <w:t xml:space="preserve">, Wagner, </w:t>
      </w:r>
      <w:proofErr w:type="spellStart"/>
      <w:r>
        <w:rPr>
          <w:sz w:val="20"/>
          <w:szCs w:val="20"/>
          <w:u w:val="single"/>
        </w:rPr>
        <w:t>Gascon</w:t>
      </w:r>
      <w:proofErr w:type="spellEnd"/>
      <w:r>
        <w:rPr>
          <w:sz w:val="20"/>
          <w:szCs w:val="20"/>
          <w:u w:val="single"/>
        </w:rPr>
        <w:t xml:space="preserve">, </w:t>
      </w:r>
      <w:proofErr w:type="spellStart"/>
      <w:r>
        <w:rPr>
          <w:sz w:val="20"/>
          <w:szCs w:val="20"/>
          <w:u w:val="single"/>
        </w:rPr>
        <w:t>Côté</w:t>
      </w:r>
      <w:proofErr w:type="spellEnd"/>
      <w:r>
        <w:rPr>
          <w:sz w:val="20"/>
          <w:szCs w:val="20"/>
          <w:u w:val="single"/>
        </w:rPr>
        <w:t xml:space="preserve">, Brown and Rowe </w:t>
      </w:r>
      <w:r w:rsidRPr="00C50A5C">
        <w:rPr>
          <w:sz w:val="20"/>
          <w:szCs w:val="20"/>
          <w:u w:val="single"/>
        </w:rPr>
        <w:t>JJ.</w:t>
      </w:r>
    </w:p>
    <w:p w:rsidR="00DA3561" w:rsidRDefault="00DA3561" w:rsidP="00EA2EA6">
      <w:pPr>
        <w:jc w:val="both"/>
        <w:rPr>
          <w:sz w:val="20"/>
          <w:szCs w:val="20"/>
          <w:u w:val="single"/>
          <w:lang w:val="en-US"/>
        </w:rPr>
      </w:pPr>
    </w:p>
    <w:p w:rsidR="00DA3561" w:rsidRPr="002D6EDB" w:rsidRDefault="002D6EDB" w:rsidP="00EA2EA6">
      <w:pPr>
        <w:jc w:val="both"/>
        <w:rPr>
          <w:rFonts w:cs="Times New Roman"/>
          <w:b/>
          <w:sz w:val="16"/>
          <w:szCs w:val="20"/>
          <w:lang w:val="fr-CA"/>
        </w:rPr>
      </w:pPr>
      <w:r w:rsidRPr="002D6EDB">
        <w:rPr>
          <w:sz w:val="20"/>
        </w:rPr>
        <w:t xml:space="preserve">The appeal from the judgment of the Court of Appeal for Ontario, Number C60520, 2016 ONCA 471, dated June 14, 2016, heard on November 6, 2017, is allowed. The decision of the Law Society Appeal Panel with respect to the finding of professional misconduct against the appellant and with respect to the penalty imposed is set aside, and the complaints against the appellant are dismissed. Costs are awarded to the appellant in this Court and in the courts below, as well as in the proceedings before the Law Society. </w:t>
      </w:r>
      <w:r w:rsidRPr="002D6EDB">
        <w:rPr>
          <w:sz w:val="20"/>
          <w:lang w:val="fr-CA"/>
        </w:rPr>
        <w:t xml:space="preserve">Karakatsanis, Gascon and Rowe JJ. </w:t>
      </w:r>
      <w:proofErr w:type="gramStart"/>
      <w:r w:rsidRPr="002D6EDB">
        <w:rPr>
          <w:sz w:val="20"/>
          <w:lang w:val="fr-CA"/>
        </w:rPr>
        <w:t>dissent</w:t>
      </w:r>
      <w:proofErr w:type="gramEnd"/>
      <w:r w:rsidRPr="002D6EDB">
        <w:rPr>
          <w:sz w:val="20"/>
          <w:lang w:val="fr-CA"/>
        </w:rPr>
        <w:t>.</w:t>
      </w:r>
    </w:p>
    <w:p w:rsidR="002D6EDB" w:rsidRPr="002D6EDB" w:rsidRDefault="002D6EDB" w:rsidP="00EA2EA6">
      <w:pPr>
        <w:jc w:val="both"/>
        <w:rPr>
          <w:rFonts w:cs="Times New Roman"/>
          <w:b/>
          <w:sz w:val="16"/>
          <w:szCs w:val="20"/>
          <w:lang w:val="fr-CA"/>
        </w:rPr>
      </w:pPr>
    </w:p>
    <w:p w:rsidR="002D6EDB" w:rsidRPr="002D6EDB" w:rsidRDefault="002D6EDB" w:rsidP="00EA2EA6">
      <w:pPr>
        <w:jc w:val="both"/>
        <w:rPr>
          <w:rFonts w:cs="Times New Roman"/>
          <w:b/>
          <w:sz w:val="16"/>
          <w:szCs w:val="20"/>
        </w:rPr>
      </w:pPr>
      <w:r w:rsidRPr="002D6EDB">
        <w:rPr>
          <w:sz w:val="20"/>
          <w:lang w:val="fr-CA"/>
        </w:rPr>
        <w:t xml:space="preserve">L’appel interjeté contre l’arrêt de la Cour d’appel de l’Ontario, numéro C60520, 2016 ONCA 471, daté du 14 juin 2016, entendu le 6 novembre 2017, est accueilli. La décision du Comité d’appel du Barreau relativement à la conclusion de manquement professionnel qu’il a tirée contre l’appelant et à la peine qui avait été infligée à ce dernier est annulée et les plaintes formulées contre l’appelant sont rejetées. Les dépens sont accordés à l’appelant devant la Cour et les juridictions d’instances inférieures, de même que relativement aux procédures qui se sont déroulées devant le Barreau. </w:t>
      </w:r>
      <w:r w:rsidRPr="002D6EDB">
        <w:rPr>
          <w:sz w:val="20"/>
          <w:lang w:val="fr-FR"/>
        </w:rPr>
        <w:t xml:space="preserve">Les juges </w:t>
      </w:r>
      <w:proofErr w:type="spellStart"/>
      <w:r w:rsidRPr="002D6EDB">
        <w:rPr>
          <w:sz w:val="20"/>
          <w:lang w:val="fr-FR"/>
        </w:rPr>
        <w:t>Karakatsanis</w:t>
      </w:r>
      <w:proofErr w:type="spellEnd"/>
      <w:r w:rsidRPr="002D6EDB">
        <w:rPr>
          <w:sz w:val="20"/>
          <w:lang w:val="fr-FR"/>
        </w:rPr>
        <w:t>, Gascon et Rowe sont dissidents.</w:t>
      </w:r>
    </w:p>
    <w:p w:rsidR="002D6EDB" w:rsidRDefault="002D6EDB" w:rsidP="00EA2EA6">
      <w:pPr>
        <w:jc w:val="both"/>
        <w:rPr>
          <w:rFonts w:cs="Times New Roman"/>
          <w:b/>
          <w:sz w:val="20"/>
          <w:szCs w:val="20"/>
        </w:rPr>
      </w:pPr>
    </w:p>
    <w:p w:rsidR="002D6EDB" w:rsidRDefault="002D6EDB" w:rsidP="00EA2EA6">
      <w:pPr>
        <w:jc w:val="both"/>
        <w:rPr>
          <w:rFonts w:cs="Times New Roman"/>
          <w:b/>
          <w:sz w:val="20"/>
          <w:szCs w:val="20"/>
        </w:rPr>
      </w:pPr>
    </w:p>
    <w:p w:rsidR="00EA2EA6" w:rsidRDefault="00C53CD4" w:rsidP="00EA2EA6">
      <w:pPr>
        <w:jc w:val="both"/>
        <w:rPr>
          <w:rFonts w:cs="Times New Roman"/>
          <w:b/>
          <w:sz w:val="20"/>
          <w:szCs w:val="20"/>
        </w:rPr>
      </w:pPr>
      <w:r>
        <w:rPr>
          <w:rFonts w:cs="Times New Roman"/>
          <w:b/>
          <w:sz w:val="20"/>
          <w:szCs w:val="20"/>
        </w:rPr>
        <w:pict>
          <v:rect id="_x0000_i1065" style="width:144.3pt;height:1pt" o:hrpct="300" o:hralign="center" o:hrstd="t" o:hrnoshade="t" o:hr="t" fillcolor="black [3213]" stroked="f"/>
        </w:pict>
      </w:r>
    </w:p>
    <w:p w:rsidR="00EA2EA6" w:rsidRPr="00C00175" w:rsidRDefault="00EA2EA6" w:rsidP="00EA2EA6">
      <w:pPr>
        <w:jc w:val="both"/>
        <w:rPr>
          <w:rFonts w:cs="Times New Roman"/>
          <w:sz w:val="20"/>
          <w:szCs w:val="20"/>
        </w:rPr>
      </w:pPr>
    </w:p>
    <w:p w:rsidR="00697C62" w:rsidRDefault="00697C62" w:rsidP="00732DB7">
      <w:pPr>
        <w:widowControl w:val="0"/>
        <w:rPr>
          <w:sz w:val="20"/>
          <w:szCs w:val="20"/>
        </w:rPr>
      </w:pPr>
    </w:p>
    <w:p w:rsidR="00BA286E" w:rsidRDefault="00BA286E" w:rsidP="00732DB7">
      <w:pPr>
        <w:widowControl w:val="0"/>
        <w:rPr>
          <w:sz w:val="20"/>
          <w:szCs w:val="20"/>
        </w:rPr>
      </w:pPr>
    </w:p>
    <w:p w:rsidR="00BA286E" w:rsidRPr="00C50A5C" w:rsidRDefault="00BA286E" w:rsidP="00732DB7">
      <w:pPr>
        <w:widowControl w:val="0"/>
        <w:rPr>
          <w:sz w:val="20"/>
          <w:szCs w:val="20"/>
        </w:rPr>
        <w:sectPr w:rsidR="00BA286E" w:rsidRPr="00C50A5C" w:rsidSect="00782AE4">
          <w:headerReference w:type="even" r:id="rId86"/>
          <w:headerReference w:type="default" r:id="rId87"/>
          <w:footerReference w:type="even" r:id="rId88"/>
          <w:footerReference w:type="default" r:id="rId89"/>
          <w:headerReference w:type="first" r:id="rId90"/>
          <w:footerReference w:type="first" r:id="rId91"/>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52229C" w:rsidRPr="0014028F" w:rsidRDefault="0014028F" w:rsidP="0014028F">
      <w:pPr>
        <w:jc w:val="both"/>
        <w:rPr>
          <w:sz w:val="20"/>
          <w:szCs w:val="20"/>
          <w:lang w:val="en-US"/>
        </w:rPr>
      </w:pPr>
      <w:r w:rsidRPr="0014028F">
        <w:rPr>
          <w:rFonts w:eastAsia="Calibri"/>
          <w:i/>
          <w:sz w:val="20"/>
          <w:szCs w:val="20"/>
          <w:lang w:val="en-US"/>
        </w:rPr>
        <w:t xml:space="preserve">Judicial Committee of the Highwood Congregation of Jehovah's Witnesses (Vaughn Lee - Chairman and Elders James Scott Lang and Joe Gurney) and Highwood Congregation of Jehovah's Witnesses v. Randy Wall </w:t>
      </w:r>
      <w:r w:rsidR="0052229C" w:rsidRPr="0014028F">
        <w:rPr>
          <w:sz w:val="20"/>
          <w:szCs w:val="20"/>
          <w:lang w:val="en-US"/>
        </w:rPr>
        <w:t>(</w:t>
      </w:r>
      <w:r>
        <w:rPr>
          <w:sz w:val="20"/>
          <w:szCs w:val="20"/>
          <w:lang w:val="en-US"/>
        </w:rPr>
        <w:t>Alta.</w:t>
      </w:r>
      <w:r w:rsidR="0052229C" w:rsidRPr="0014028F">
        <w:rPr>
          <w:sz w:val="20"/>
          <w:szCs w:val="20"/>
          <w:lang w:val="en-US"/>
        </w:rPr>
        <w:t>) (</w:t>
      </w:r>
      <w:hyperlink r:id="rId92" w:history="1">
        <w:r>
          <w:rPr>
            <w:rStyle w:val="Hyperlink"/>
            <w:sz w:val="20"/>
            <w:szCs w:val="20"/>
            <w:lang w:val="en-US"/>
          </w:rPr>
          <w:t>37273</w:t>
        </w:r>
      </w:hyperlink>
      <w:r w:rsidR="0052229C" w:rsidRPr="0014028F">
        <w:rPr>
          <w:sz w:val="20"/>
          <w:szCs w:val="20"/>
          <w:lang w:val="en-US"/>
        </w:rPr>
        <w:t>)</w:t>
      </w:r>
    </w:p>
    <w:p w:rsidR="0014028F" w:rsidRPr="0014028F" w:rsidRDefault="0052229C" w:rsidP="0014028F">
      <w:pPr>
        <w:jc w:val="both"/>
        <w:rPr>
          <w:rFonts w:cs="Times New Roman"/>
          <w:b/>
          <w:sz w:val="20"/>
          <w:szCs w:val="20"/>
          <w:lang w:val="en-US" w:eastAsia="en-CA"/>
        </w:rPr>
      </w:pPr>
      <w:r w:rsidRPr="0014028F">
        <w:rPr>
          <w:b/>
          <w:sz w:val="20"/>
          <w:szCs w:val="20"/>
          <w:lang w:val="en-US"/>
        </w:rPr>
        <w:t xml:space="preserve">Indexed as:  </w:t>
      </w:r>
      <w:r w:rsidR="0014028F" w:rsidRPr="0014028F">
        <w:rPr>
          <w:rFonts w:cs="Times New Roman"/>
          <w:b/>
          <w:sz w:val="20"/>
          <w:szCs w:val="20"/>
          <w:lang w:val="en-US" w:eastAsia="en-CA"/>
        </w:rPr>
        <w:t xml:space="preserve">Highwood Congregation of Jehovah’s Witnesses (Judicial Committee) </w:t>
      </w:r>
      <w:r w:rsidR="0014028F" w:rsidRPr="0014028F">
        <w:rPr>
          <w:rFonts w:cs="Times New Roman"/>
          <w:b/>
          <w:i/>
          <w:sz w:val="20"/>
          <w:szCs w:val="20"/>
          <w:lang w:val="en-US" w:eastAsia="en-CA"/>
        </w:rPr>
        <w:t>v.</w:t>
      </w:r>
      <w:r w:rsidR="0014028F" w:rsidRPr="0014028F">
        <w:rPr>
          <w:rFonts w:cs="Times New Roman"/>
          <w:b/>
          <w:sz w:val="20"/>
          <w:szCs w:val="20"/>
          <w:lang w:val="en-US" w:eastAsia="en-CA"/>
        </w:rPr>
        <w:t xml:space="preserve"> Wall</w:t>
      </w:r>
      <w:r w:rsidR="0014028F">
        <w:rPr>
          <w:rFonts w:cs="Times New Roman"/>
          <w:b/>
          <w:sz w:val="20"/>
          <w:szCs w:val="20"/>
          <w:lang w:val="en-US" w:eastAsia="en-CA"/>
        </w:rPr>
        <w:t xml:space="preserve"> </w:t>
      </w:r>
      <w:r w:rsidR="0014028F">
        <w:rPr>
          <w:rStyle w:val="SCCRespondentForIndexChar"/>
          <w:rFonts w:eastAsiaTheme="minorHAnsi"/>
          <w:sz w:val="20"/>
          <w:lang w:val="en-US"/>
        </w:rPr>
        <w:t>/ R</w:t>
      </w:r>
      <w:r w:rsidRPr="0014028F">
        <w:rPr>
          <w:b/>
          <w:sz w:val="20"/>
          <w:szCs w:val="20"/>
          <w:lang w:val="en-US"/>
        </w:rPr>
        <w:t>épertorié: </w:t>
      </w:r>
      <w:r w:rsidR="0014028F" w:rsidRPr="0014028F">
        <w:rPr>
          <w:rFonts w:cs="Times New Roman"/>
          <w:b/>
          <w:sz w:val="20"/>
          <w:szCs w:val="20"/>
          <w:lang w:val="en-US" w:eastAsia="en-CA"/>
        </w:rPr>
        <w:t xml:space="preserve">Highwood Congregation of Jehovah’s Witnesses (Judicial Committee) </w:t>
      </w:r>
      <w:r w:rsidR="0014028F" w:rsidRPr="0014028F">
        <w:rPr>
          <w:rFonts w:cs="Times New Roman"/>
          <w:b/>
          <w:i/>
          <w:sz w:val="20"/>
          <w:szCs w:val="20"/>
          <w:lang w:val="en-US" w:eastAsia="en-CA"/>
        </w:rPr>
        <w:t>c.</w:t>
      </w:r>
      <w:r w:rsidR="0014028F" w:rsidRPr="0014028F">
        <w:rPr>
          <w:rFonts w:cs="Times New Roman"/>
          <w:b/>
          <w:sz w:val="20"/>
          <w:szCs w:val="20"/>
          <w:lang w:val="en-US" w:eastAsia="en-CA"/>
        </w:rPr>
        <w:t xml:space="preserve"> Wall</w:t>
      </w:r>
    </w:p>
    <w:p w:rsidR="0052229C" w:rsidRPr="0014028F" w:rsidRDefault="0014028F" w:rsidP="0014028F">
      <w:pPr>
        <w:jc w:val="both"/>
        <w:rPr>
          <w:sz w:val="20"/>
          <w:lang w:val="fr-CA"/>
        </w:rPr>
      </w:pPr>
      <w:proofErr w:type="spellStart"/>
      <w:r>
        <w:rPr>
          <w:sz w:val="20"/>
          <w:lang w:val="fr-CA"/>
        </w:rPr>
        <w:t>Neutral</w:t>
      </w:r>
      <w:proofErr w:type="spellEnd"/>
      <w:r>
        <w:rPr>
          <w:sz w:val="20"/>
          <w:lang w:val="fr-CA"/>
        </w:rPr>
        <w:t xml:space="preserve"> citation: </w:t>
      </w:r>
      <w:r w:rsidR="0030050B" w:rsidRPr="0014028F">
        <w:rPr>
          <w:sz w:val="20"/>
          <w:lang w:val="fr-CA"/>
        </w:rPr>
        <w:t>201</w:t>
      </w:r>
      <w:r>
        <w:rPr>
          <w:sz w:val="20"/>
          <w:lang w:val="fr-CA"/>
        </w:rPr>
        <w:t>8</w:t>
      </w:r>
      <w:r w:rsidR="0052229C" w:rsidRPr="0014028F">
        <w:rPr>
          <w:sz w:val="20"/>
          <w:lang w:val="fr-CA"/>
        </w:rPr>
        <w:t xml:space="preserve"> SCC </w:t>
      </w:r>
      <w:r>
        <w:rPr>
          <w:sz w:val="20"/>
          <w:lang w:val="fr-CA"/>
        </w:rPr>
        <w:t>26</w:t>
      </w:r>
      <w:r w:rsidR="0052229C" w:rsidRPr="0014028F">
        <w:rPr>
          <w:sz w:val="20"/>
          <w:lang w:val="fr-CA"/>
        </w:rPr>
        <w:t xml:space="preserve"> / Référence neutre : </w:t>
      </w:r>
      <w:r w:rsidR="0030050B" w:rsidRPr="0014028F">
        <w:rPr>
          <w:sz w:val="20"/>
          <w:lang w:val="fr-CA"/>
        </w:rPr>
        <w:t>201</w:t>
      </w:r>
      <w:r>
        <w:rPr>
          <w:sz w:val="20"/>
          <w:lang w:val="fr-CA"/>
        </w:rPr>
        <w:t>8</w:t>
      </w:r>
      <w:r w:rsidR="0052229C" w:rsidRPr="0014028F">
        <w:rPr>
          <w:sz w:val="20"/>
          <w:lang w:val="fr-CA"/>
        </w:rPr>
        <w:t xml:space="preserve"> CSC </w:t>
      </w:r>
      <w:r>
        <w:rPr>
          <w:sz w:val="20"/>
          <w:lang w:val="fr-CA"/>
        </w:rPr>
        <w:t>26</w:t>
      </w:r>
    </w:p>
    <w:p w:rsidR="0052229C" w:rsidRPr="0056248C" w:rsidRDefault="0052229C" w:rsidP="0052229C">
      <w:pPr>
        <w:rPr>
          <w:rFonts w:cs="Times New Roman"/>
          <w:sz w:val="20"/>
          <w:szCs w:val="20"/>
          <w:lang w:val="fr-CA"/>
        </w:rPr>
      </w:pPr>
      <w:proofErr w:type="spellStart"/>
      <w:r w:rsidRPr="0056248C">
        <w:rPr>
          <w:rFonts w:cs="Times New Roman"/>
          <w:sz w:val="20"/>
          <w:szCs w:val="20"/>
          <w:lang w:val="fr-CA"/>
        </w:rPr>
        <w:t>H</w:t>
      </w:r>
      <w:r w:rsidR="0014028F">
        <w:rPr>
          <w:rFonts w:cs="Times New Roman"/>
          <w:sz w:val="20"/>
          <w:szCs w:val="20"/>
          <w:lang w:val="fr-CA"/>
        </w:rPr>
        <w:t>earing</w:t>
      </w:r>
      <w:proofErr w:type="spellEnd"/>
      <w:r w:rsidR="0014028F">
        <w:rPr>
          <w:rFonts w:cs="Times New Roman"/>
          <w:sz w:val="20"/>
          <w:szCs w:val="20"/>
          <w:lang w:val="fr-CA"/>
        </w:rPr>
        <w:t xml:space="preserve">: </w:t>
      </w:r>
      <w:proofErr w:type="spellStart"/>
      <w:r w:rsidR="0014028F">
        <w:rPr>
          <w:rFonts w:cs="Times New Roman"/>
          <w:sz w:val="20"/>
          <w:szCs w:val="20"/>
          <w:lang w:val="fr-CA"/>
        </w:rPr>
        <w:t>November</w:t>
      </w:r>
      <w:proofErr w:type="spellEnd"/>
      <w:r w:rsidR="0014028F">
        <w:rPr>
          <w:rFonts w:cs="Times New Roman"/>
          <w:sz w:val="20"/>
          <w:szCs w:val="20"/>
          <w:lang w:val="fr-CA"/>
        </w:rPr>
        <w:t xml:space="preserve"> 2</w:t>
      </w:r>
      <w:r w:rsidRPr="0056248C">
        <w:rPr>
          <w:rFonts w:cs="Times New Roman"/>
          <w:sz w:val="20"/>
          <w:szCs w:val="20"/>
          <w:lang w:val="fr-CA"/>
        </w:rPr>
        <w:t>, 201</w:t>
      </w:r>
      <w:r w:rsidR="00351475">
        <w:rPr>
          <w:rFonts w:cs="Times New Roman"/>
          <w:sz w:val="20"/>
          <w:szCs w:val="20"/>
          <w:lang w:val="fr-CA"/>
        </w:rPr>
        <w:t>7</w:t>
      </w:r>
      <w:r w:rsidR="0014028F">
        <w:rPr>
          <w:rFonts w:cs="Times New Roman"/>
          <w:sz w:val="20"/>
          <w:szCs w:val="20"/>
          <w:lang w:val="fr-CA"/>
        </w:rPr>
        <w:t xml:space="preserve"> / </w:t>
      </w:r>
      <w:proofErr w:type="spellStart"/>
      <w:r w:rsidR="0014028F">
        <w:rPr>
          <w:rFonts w:cs="Times New Roman"/>
          <w:sz w:val="20"/>
          <w:szCs w:val="20"/>
          <w:lang w:val="fr-CA"/>
        </w:rPr>
        <w:t>Judgment</w:t>
      </w:r>
      <w:proofErr w:type="spellEnd"/>
      <w:r w:rsidR="0014028F">
        <w:rPr>
          <w:rFonts w:cs="Times New Roman"/>
          <w:sz w:val="20"/>
          <w:szCs w:val="20"/>
          <w:lang w:val="fr-CA"/>
        </w:rPr>
        <w:t>: May 31</w:t>
      </w:r>
      <w:r w:rsidRPr="0056248C">
        <w:rPr>
          <w:rFonts w:cs="Times New Roman"/>
          <w:sz w:val="20"/>
          <w:szCs w:val="20"/>
          <w:lang w:val="fr-CA"/>
        </w:rPr>
        <w:t xml:space="preserve">, </w:t>
      </w:r>
      <w:r w:rsidR="00351475">
        <w:rPr>
          <w:rFonts w:cs="Times New Roman"/>
          <w:sz w:val="20"/>
          <w:szCs w:val="20"/>
          <w:lang w:val="fr-CA"/>
        </w:rPr>
        <w:t>2018</w:t>
      </w:r>
    </w:p>
    <w:p w:rsidR="0052229C" w:rsidRPr="003B3977" w:rsidRDefault="0014028F" w:rsidP="0052229C">
      <w:pPr>
        <w:rPr>
          <w:rFonts w:cs="Times New Roman"/>
          <w:sz w:val="20"/>
          <w:szCs w:val="20"/>
          <w:lang w:val="fr-CA"/>
        </w:rPr>
      </w:pPr>
      <w:r>
        <w:rPr>
          <w:rFonts w:cs="Times New Roman"/>
          <w:sz w:val="20"/>
          <w:szCs w:val="20"/>
          <w:lang w:val="fr-CA"/>
        </w:rPr>
        <w:t>Audition</w:t>
      </w:r>
      <w:r w:rsidR="0052229C" w:rsidRPr="003B3977">
        <w:rPr>
          <w:rFonts w:cs="Times New Roman"/>
          <w:sz w:val="20"/>
          <w:szCs w:val="20"/>
          <w:lang w:val="fr-CA"/>
        </w:rPr>
        <w:t xml:space="preserve">: Le </w:t>
      </w:r>
      <w:r>
        <w:rPr>
          <w:rFonts w:cs="Times New Roman"/>
          <w:sz w:val="20"/>
          <w:szCs w:val="20"/>
          <w:lang w:val="fr-CA"/>
        </w:rPr>
        <w:t>2 novembre</w:t>
      </w:r>
      <w:r w:rsidR="0052229C" w:rsidRPr="003B3977">
        <w:rPr>
          <w:rFonts w:cs="Times New Roman"/>
          <w:sz w:val="20"/>
          <w:szCs w:val="20"/>
          <w:lang w:val="fr-CA"/>
        </w:rPr>
        <w:t xml:space="preserve"> 201</w:t>
      </w:r>
      <w:r w:rsidR="00351475">
        <w:rPr>
          <w:rFonts w:cs="Times New Roman"/>
          <w:sz w:val="20"/>
          <w:szCs w:val="20"/>
          <w:lang w:val="fr-CA"/>
        </w:rPr>
        <w:t>7</w:t>
      </w:r>
      <w:r w:rsidR="0052229C" w:rsidRPr="003B3977">
        <w:rPr>
          <w:rFonts w:cs="Times New Roman"/>
          <w:sz w:val="20"/>
          <w:szCs w:val="20"/>
          <w:lang w:val="fr-CA"/>
        </w:rPr>
        <w:t xml:space="preserve"> / Jugement : Le </w:t>
      </w:r>
      <w:r>
        <w:rPr>
          <w:rFonts w:cs="Times New Roman"/>
          <w:sz w:val="20"/>
          <w:szCs w:val="20"/>
          <w:lang w:val="fr-CA"/>
        </w:rPr>
        <w:t>31 mai</w:t>
      </w:r>
      <w:r w:rsidR="0052229C" w:rsidRPr="003B3977">
        <w:rPr>
          <w:rFonts w:cs="Times New Roman"/>
          <w:sz w:val="20"/>
          <w:szCs w:val="20"/>
          <w:lang w:val="fr-CA"/>
        </w:rPr>
        <w:t xml:space="preserve"> </w:t>
      </w:r>
      <w:r w:rsidR="0030050B">
        <w:rPr>
          <w:rFonts w:cs="Times New Roman"/>
          <w:sz w:val="20"/>
          <w:szCs w:val="20"/>
          <w:lang w:val="fr-CA"/>
        </w:rPr>
        <w:t>201</w:t>
      </w:r>
      <w:r w:rsidR="00351475">
        <w:rPr>
          <w:rFonts w:cs="Times New Roman"/>
          <w:sz w:val="20"/>
          <w:szCs w:val="20"/>
          <w:lang w:val="fr-CA"/>
        </w:rPr>
        <w:t>8</w:t>
      </w:r>
    </w:p>
    <w:p w:rsidR="005C6840" w:rsidRPr="003B3977" w:rsidRDefault="00C53CD4" w:rsidP="005C6840">
      <w:pPr>
        <w:rPr>
          <w:rFonts w:cs="Times New Roman"/>
          <w:sz w:val="20"/>
          <w:szCs w:val="20"/>
          <w:lang w:val="fr-CA"/>
        </w:rPr>
      </w:pPr>
      <w:r>
        <w:rPr>
          <w:rFonts w:cs="Times New Roman"/>
          <w:i/>
          <w:sz w:val="20"/>
          <w:szCs w:val="20"/>
        </w:rPr>
        <w:pict>
          <v:rect id="_x0000_i1068"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14028F" w:rsidRPr="0014028F" w:rsidRDefault="0014028F" w:rsidP="0014028F">
      <w:pPr>
        <w:jc w:val="both"/>
        <w:rPr>
          <w:sz w:val="20"/>
          <w:szCs w:val="20"/>
        </w:rPr>
      </w:pPr>
      <w:r w:rsidRPr="0014028F">
        <w:rPr>
          <w:sz w:val="20"/>
          <w:szCs w:val="20"/>
        </w:rPr>
        <w:t xml:space="preserve">Present: </w:t>
      </w:r>
      <w:proofErr w:type="spellStart"/>
      <w:r w:rsidRPr="0014028F">
        <w:rPr>
          <w:sz w:val="20"/>
          <w:szCs w:val="20"/>
        </w:rPr>
        <w:t>McLachlin</w:t>
      </w:r>
      <w:proofErr w:type="spellEnd"/>
      <w:r w:rsidRPr="0014028F">
        <w:rPr>
          <w:sz w:val="20"/>
          <w:szCs w:val="20"/>
        </w:rPr>
        <w:t xml:space="preserve"> C.J. and </w:t>
      </w:r>
      <w:proofErr w:type="spellStart"/>
      <w:r w:rsidRPr="0014028F">
        <w:rPr>
          <w:sz w:val="20"/>
          <w:szCs w:val="20"/>
        </w:rPr>
        <w:t>Abella</w:t>
      </w:r>
      <w:proofErr w:type="spellEnd"/>
      <w:r w:rsidRPr="0014028F">
        <w:rPr>
          <w:sz w:val="20"/>
          <w:szCs w:val="20"/>
        </w:rPr>
        <w:t xml:space="preserve">, </w:t>
      </w:r>
      <w:proofErr w:type="spellStart"/>
      <w:r w:rsidRPr="0014028F">
        <w:rPr>
          <w:sz w:val="20"/>
          <w:szCs w:val="20"/>
        </w:rPr>
        <w:t>Moldaver</w:t>
      </w:r>
      <w:proofErr w:type="spellEnd"/>
      <w:r w:rsidRPr="0014028F">
        <w:rPr>
          <w:sz w:val="20"/>
          <w:szCs w:val="20"/>
        </w:rPr>
        <w:t xml:space="preserve">, </w:t>
      </w:r>
      <w:proofErr w:type="spellStart"/>
      <w:r w:rsidRPr="0014028F">
        <w:rPr>
          <w:sz w:val="20"/>
          <w:szCs w:val="20"/>
        </w:rPr>
        <w:t>Karakatsanis</w:t>
      </w:r>
      <w:proofErr w:type="spellEnd"/>
      <w:r w:rsidRPr="0014028F">
        <w:rPr>
          <w:sz w:val="20"/>
          <w:szCs w:val="20"/>
        </w:rPr>
        <w:t xml:space="preserve">, Wagner, </w:t>
      </w:r>
      <w:proofErr w:type="spellStart"/>
      <w:r w:rsidRPr="0014028F">
        <w:rPr>
          <w:sz w:val="20"/>
          <w:szCs w:val="20"/>
        </w:rPr>
        <w:t>Gascon</w:t>
      </w:r>
      <w:proofErr w:type="spellEnd"/>
      <w:r w:rsidRPr="0014028F">
        <w:rPr>
          <w:sz w:val="20"/>
          <w:szCs w:val="20"/>
        </w:rPr>
        <w:t xml:space="preserve">, </w:t>
      </w:r>
      <w:proofErr w:type="spellStart"/>
      <w:r w:rsidRPr="0014028F">
        <w:rPr>
          <w:sz w:val="20"/>
          <w:szCs w:val="20"/>
        </w:rPr>
        <w:t>Côté</w:t>
      </w:r>
      <w:proofErr w:type="spellEnd"/>
      <w:r w:rsidRPr="0014028F">
        <w:rPr>
          <w:sz w:val="20"/>
          <w:szCs w:val="20"/>
        </w:rPr>
        <w:t>, Brown and Rowe JJ.</w:t>
      </w:r>
    </w:p>
    <w:p w:rsidR="0052229C" w:rsidRDefault="0052229C" w:rsidP="0052229C">
      <w:pPr>
        <w:jc w:val="both"/>
        <w:rPr>
          <w:smallCaps/>
          <w:sz w:val="20"/>
        </w:rPr>
      </w:pPr>
    </w:p>
    <w:p w:rsidR="0014028F" w:rsidRPr="0014028F" w:rsidRDefault="0014028F" w:rsidP="0014028F">
      <w:pPr>
        <w:pStyle w:val="SCCNormalDoubleSpacing"/>
        <w:spacing w:after="240" w:line="240" w:lineRule="auto"/>
        <w:ind w:firstLine="720"/>
        <w:rPr>
          <w:i/>
          <w:sz w:val="20"/>
        </w:rPr>
      </w:pPr>
      <w:r w:rsidRPr="0014028F">
        <w:rPr>
          <w:i/>
          <w:sz w:val="20"/>
          <w:lang w:val="en-US"/>
        </w:rPr>
        <w:t xml:space="preserve">Courts </w:t>
      </w:r>
      <w:r w:rsidRPr="0014028F">
        <w:rPr>
          <w:i/>
          <w:sz w:val="20"/>
        </w:rPr>
        <w:t>—</w:t>
      </w:r>
      <w:r w:rsidRPr="0014028F">
        <w:rPr>
          <w:sz w:val="20"/>
        </w:rPr>
        <w:t xml:space="preserve"> </w:t>
      </w:r>
      <w:r w:rsidRPr="0014028F">
        <w:rPr>
          <w:i/>
          <w:sz w:val="20"/>
          <w:lang w:val="en-US"/>
        </w:rPr>
        <w:t xml:space="preserve">Jurisdiction </w:t>
      </w:r>
      <w:r w:rsidRPr="0014028F">
        <w:rPr>
          <w:i/>
          <w:sz w:val="20"/>
        </w:rPr>
        <w:t>—</w:t>
      </w:r>
      <w:r w:rsidRPr="0014028F">
        <w:rPr>
          <w:sz w:val="20"/>
        </w:rPr>
        <w:t xml:space="preserve"> </w:t>
      </w:r>
      <w:r w:rsidRPr="0014028F">
        <w:rPr>
          <w:i/>
          <w:sz w:val="20"/>
          <w:lang w:val="en-US"/>
        </w:rPr>
        <w:t xml:space="preserve">Judicial review </w:t>
      </w:r>
      <w:r w:rsidRPr="0014028F">
        <w:rPr>
          <w:i/>
          <w:sz w:val="20"/>
        </w:rPr>
        <w:t>—</w:t>
      </w:r>
      <w:r w:rsidRPr="0014028F">
        <w:rPr>
          <w:sz w:val="20"/>
        </w:rPr>
        <w:t xml:space="preserve"> </w:t>
      </w:r>
      <w:r w:rsidRPr="0014028F">
        <w:rPr>
          <w:i/>
          <w:sz w:val="20"/>
        </w:rPr>
        <w:t>Private parties —</w:t>
      </w:r>
      <w:r w:rsidRPr="0014028F">
        <w:rPr>
          <w:sz w:val="20"/>
        </w:rPr>
        <w:t xml:space="preserve"> </w:t>
      </w:r>
      <w:r w:rsidRPr="0014028F">
        <w:rPr>
          <w:i/>
          <w:sz w:val="20"/>
        </w:rPr>
        <w:t xml:space="preserve">Whether superior court can review decision by religious organization regarding membership — Availability of judicial review to resolve disputes between private parties — Whether right to procedural fairness arises absent underlying legal right — Whether ecclesiastical issues justiciable. </w:t>
      </w:r>
    </w:p>
    <w:p w:rsidR="0014028F" w:rsidRPr="0014028F" w:rsidRDefault="0014028F" w:rsidP="0014028F">
      <w:pPr>
        <w:pStyle w:val="SCCNormalDoubleSpacing"/>
        <w:spacing w:after="240" w:line="240" w:lineRule="auto"/>
        <w:rPr>
          <w:sz w:val="20"/>
        </w:rPr>
      </w:pPr>
      <w:r w:rsidRPr="0014028F">
        <w:rPr>
          <w:sz w:val="20"/>
        </w:rPr>
        <w:tab/>
        <w:t xml:space="preserve">The Highwood Congregation of Jehovah’s Witnesses is a voluntary, religious association. A member must live according to accepted standards of conduct and morality. A member who deviates and does not repent may be asked to appear before a Judicial Committee of elders and may be </w:t>
      </w:r>
      <w:proofErr w:type="spellStart"/>
      <w:r w:rsidRPr="0014028F">
        <w:rPr>
          <w:sz w:val="20"/>
        </w:rPr>
        <w:t>disfellowshipped</w:t>
      </w:r>
      <w:proofErr w:type="spellEnd"/>
      <w:r w:rsidRPr="0014028F">
        <w:rPr>
          <w:sz w:val="20"/>
        </w:rPr>
        <w:t xml:space="preserve">. In 2014, W was </w:t>
      </w:r>
      <w:proofErr w:type="spellStart"/>
      <w:r w:rsidRPr="0014028F">
        <w:rPr>
          <w:sz w:val="20"/>
        </w:rPr>
        <w:t>disfellowshipped</w:t>
      </w:r>
      <w:proofErr w:type="spellEnd"/>
      <w:r w:rsidRPr="0014028F">
        <w:rPr>
          <w:sz w:val="20"/>
        </w:rPr>
        <w:t xml:space="preserve"> after he engaged in sinful behaviour and was considered to be insufficiently repentant. The decision was confirmed by an Appeal Committee. W filed an originating application for judicial review pursuant to Rule 3.15 of the </w:t>
      </w:r>
      <w:r w:rsidRPr="0014028F">
        <w:rPr>
          <w:i/>
          <w:sz w:val="20"/>
        </w:rPr>
        <w:t xml:space="preserve">Alberta Rules of Court </w:t>
      </w:r>
      <w:r w:rsidRPr="0014028F">
        <w:rPr>
          <w:sz w:val="20"/>
        </w:rPr>
        <w:t xml:space="preserve">seeking an order of </w:t>
      </w:r>
      <w:r w:rsidRPr="0014028F">
        <w:rPr>
          <w:i/>
          <w:sz w:val="20"/>
        </w:rPr>
        <w:t xml:space="preserve">certiorari </w:t>
      </w:r>
      <w:r w:rsidRPr="0014028F">
        <w:rPr>
          <w:sz w:val="20"/>
        </w:rPr>
        <w:t xml:space="preserve">quashing the Judicial Committee’s decision on the basis that it was procedurally unfair. The Court of Queen’s Bench dealt with the issue of jurisdiction in a separate hearing. Both the chambers judge and a majority of the Court of Appeal concluded that the courts had jurisdiction to consider the merits of the application. </w:t>
      </w:r>
    </w:p>
    <w:p w:rsidR="0014028F" w:rsidRPr="0014028F" w:rsidRDefault="0014028F" w:rsidP="0014028F">
      <w:pPr>
        <w:pStyle w:val="SCCNormalDoubleSpacing"/>
        <w:spacing w:after="240" w:line="240" w:lineRule="auto"/>
        <w:rPr>
          <w:sz w:val="20"/>
        </w:rPr>
      </w:pPr>
      <w:r w:rsidRPr="0014028F">
        <w:rPr>
          <w:i/>
          <w:sz w:val="20"/>
        </w:rPr>
        <w:tab/>
        <w:t>Held</w:t>
      </w:r>
      <w:r w:rsidRPr="0014028F">
        <w:rPr>
          <w:sz w:val="20"/>
        </w:rPr>
        <w:t>: The appeal should be allowed and the originating application for judicial review should be quashed.</w:t>
      </w:r>
    </w:p>
    <w:p w:rsidR="0014028F" w:rsidRPr="0014028F" w:rsidRDefault="0014028F" w:rsidP="0014028F">
      <w:pPr>
        <w:pStyle w:val="SCCNormalDoubleSpacing"/>
        <w:spacing w:after="240" w:line="240" w:lineRule="auto"/>
        <w:rPr>
          <w:sz w:val="20"/>
        </w:rPr>
      </w:pPr>
      <w:r w:rsidRPr="0014028F">
        <w:rPr>
          <w:sz w:val="20"/>
        </w:rPr>
        <w:tab/>
        <w:t xml:space="preserve">Review of the decisions of voluntary associations, including religious groups, on the basis of procedural fairness is limited for three reasons. First, judicial review is limited to public decision makers, which the Judicial Committee is not. Not all decisions are amenable to a superior court’s supervisory jurisdiction. Judicial review is only available where there is an exercise of state authority and where that exercise is of a sufficiently public character. Judicial review is a public law concept that allows courts to ensure that lower tribunals respect the rule of law. Private parties cannot seek judicial review to solve disputes between them and public law remedies such as </w:t>
      </w:r>
      <w:r w:rsidRPr="0014028F">
        <w:rPr>
          <w:i/>
          <w:sz w:val="20"/>
        </w:rPr>
        <w:t>certiorari</w:t>
      </w:r>
      <w:r w:rsidRPr="0014028F">
        <w:rPr>
          <w:sz w:val="20"/>
        </w:rPr>
        <w:t xml:space="preserve"> may not be granted in litigation relating to contractual or property rights between private parties. Simply because a decision impacts a broad segment of the public does not mean that it is public in the administrative law sense of the term nor would incorporation by a private Act operate as a statutory grant of authority to churches so constituted. The present case raises no issues about the rule of law. The Congregation in no way is exercising state authority.  </w:t>
      </w:r>
    </w:p>
    <w:p w:rsidR="0014028F" w:rsidRPr="0014028F" w:rsidRDefault="0014028F" w:rsidP="0014028F">
      <w:pPr>
        <w:pStyle w:val="SCCNormalDoubleSpacing"/>
        <w:spacing w:afterLines="240" w:after="576" w:line="240" w:lineRule="auto"/>
        <w:rPr>
          <w:sz w:val="20"/>
        </w:rPr>
      </w:pPr>
      <w:r w:rsidRPr="0014028F">
        <w:rPr>
          <w:sz w:val="20"/>
        </w:rPr>
        <w:tab/>
        <w:t xml:space="preserve">Second, there is no free-standing right to procedural fairness absent an underlying legal right. Courts may only interfere to address procedural fairness concerns related to the decisions of religious groups or other voluntary associations if legal rights are at stake and the claim is founded on a valid cause of action, for example, contract, tort or restitution. Jurisdiction cannot be established on the sole basis that there is an alleged breach of natural justice or that the complainant has exhausted the organization’s internal processes. It is not enough that a matter be of importance in some abstract sense. </w:t>
      </w:r>
      <w:r w:rsidRPr="0014028F">
        <w:rPr>
          <w:sz w:val="20"/>
          <w:lang w:val="en-US"/>
        </w:rPr>
        <w:t xml:space="preserve">W has no cause of action. No basis has been shown that W and the Congregation intended to create legal relations. </w:t>
      </w:r>
      <w:r w:rsidRPr="0014028F">
        <w:rPr>
          <w:sz w:val="20"/>
        </w:rPr>
        <w:t xml:space="preserve">No contractual right exists. The Congregation does not have a written constitution, by-laws or rules to be enforced. The negative impact of the </w:t>
      </w:r>
      <w:proofErr w:type="spellStart"/>
      <w:r w:rsidRPr="0014028F">
        <w:rPr>
          <w:sz w:val="20"/>
        </w:rPr>
        <w:t>disfellowship</w:t>
      </w:r>
      <w:proofErr w:type="spellEnd"/>
      <w:r w:rsidRPr="0014028F">
        <w:rPr>
          <w:sz w:val="20"/>
        </w:rPr>
        <w:t xml:space="preserve"> decision on W’s client base as a realtor does not give rise to an actionable claim. The matters in issue fall outside the courts’ jurisdiction. </w:t>
      </w:r>
    </w:p>
    <w:p w:rsidR="0014028F" w:rsidRPr="0014028F" w:rsidRDefault="0014028F" w:rsidP="0014028F">
      <w:pPr>
        <w:pStyle w:val="SCCNormalDoubleSpacing"/>
        <w:spacing w:afterLines="240" w:after="576" w:line="240" w:lineRule="auto"/>
        <w:rPr>
          <w:sz w:val="20"/>
        </w:rPr>
      </w:pPr>
      <w:r w:rsidRPr="0014028F">
        <w:rPr>
          <w:sz w:val="20"/>
        </w:rPr>
        <w:lastRenderedPageBreak/>
        <w:tab/>
        <w:t>Third, even where review is available, the courts will consider only those issues that are justiciable.</w:t>
      </w:r>
      <w:r w:rsidRPr="0014028F">
        <w:rPr>
          <w:sz w:val="20"/>
          <w:lang w:val="en-US"/>
        </w:rPr>
        <w:t xml:space="preserve"> The ecclesiastical issues raised by W are not justiciable. </w:t>
      </w:r>
      <w:r w:rsidRPr="0014028F">
        <w:rPr>
          <w:sz w:val="20"/>
        </w:rPr>
        <w:t xml:space="preserve">Justiciability relates to whether the subject matter of a dispute is appropriate for a court to decide. There is no single set of rules delineating the scope of justiciability. The court should ask whether it has the institutional capacity and legitimacy to adjudicate the matter. Even the procedural rules of a particular religious group may involve the interpretation of religious doctrine, such as in this case. The courts have neither legitimacy nor institutional capacity to deal with contentious matters of religious doctrine. </w:t>
      </w:r>
    </w:p>
    <w:p w:rsidR="0014028F" w:rsidRPr="0014028F" w:rsidRDefault="0014028F" w:rsidP="0014028F">
      <w:pPr>
        <w:pStyle w:val="SCCNormalDoubleSpacing"/>
        <w:spacing w:afterLines="240" w:after="576" w:line="240" w:lineRule="auto"/>
        <w:rPr>
          <w:sz w:val="20"/>
        </w:rPr>
      </w:pPr>
      <w:r w:rsidRPr="0014028F">
        <w:rPr>
          <w:sz w:val="20"/>
        </w:rPr>
        <w:t>APPEAL from a judgment of the Alberta Court of Appeal (</w:t>
      </w:r>
      <w:proofErr w:type="spellStart"/>
      <w:r w:rsidRPr="0014028F">
        <w:rPr>
          <w:sz w:val="20"/>
        </w:rPr>
        <w:t>Paperny</w:t>
      </w:r>
      <w:proofErr w:type="spellEnd"/>
      <w:r w:rsidRPr="0014028F">
        <w:rPr>
          <w:sz w:val="20"/>
        </w:rPr>
        <w:t xml:space="preserve">, </w:t>
      </w:r>
      <w:proofErr w:type="spellStart"/>
      <w:r w:rsidRPr="0014028F">
        <w:rPr>
          <w:sz w:val="20"/>
        </w:rPr>
        <w:t>Rowbotham</w:t>
      </w:r>
      <w:proofErr w:type="spellEnd"/>
      <w:r w:rsidRPr="0014028F">
        <w:rPr>
          <w:sz w:val="20"/>
        </w:rPr>
        <w:t xml:space="preserve"> and </w:t>
      </w:r>
      <w:proofErr w:type="spellStart"/>
      <w:r w:rsidRPr="0014028F">
        <w:rPr>
          <w:sz w:val="20"/>
        </w:rPr>
        <w:t>Wakeling</w:t>
      </w:r>
      <w:proofErr w:type="spellEnd"/>
      <w:r w:rsidRPr="0014028F">
        <w:rPr>
          <w:sz w:val="20"/>
        </w:rPr>
        <w:t xml:space="preserve"> JJ.A.), 2016 ABCA 255, 43 Alta. L.R. (6th) 33, 404 D.L.R. (4th) 48, 12 Admin. L.R. (6th) 302, 365 C.R.R. (2d) 40, [2017] 2 W.W.R. 641, [2016] A.J. No. 899 (QL), 2016 </w:t>
      </w:r>
      <w:proofErr w:type="spellStart"/>
      <w:r w:rsidRPr="0014028F">
        <w:rPr>
          <w:sz w:val="20"/>
        </w:rPr>
        <w:t>CarswellAlta</w:t>
      </w:r>
      <w:proofErr w:type="spellEnd"/>
      <w:r w:rsidRPr="0014028F">
        <w:rPr>
          <w:sz w:val="20"/>
        </w:rPr>
        <w:t xml:space="preserve"> 1669 (WL Can.), affirming a decision by Wilson J., Court of Queen’s Bench of Alberta, File No. 1401-10225, April 16, 2015. Appeal allowed.</w:t>
      </w:r>
    </w:p>
    <w:p w:rsidR="0014028F" w:rsidRPr="0014028F" w:rsidRDefault="0014028F" w:rsidP="0014028F">
      <w:pPr>
        <w:pStyle w:val="SCCNormalDoubleSpacing"/>
        <w:spacing w:afterLines="240" w:after="576" w:line="240" w:lineRule="auto"/>
        <w:rPr>
          <w:sz w:val="20"/>
        </w:rPr>
      </w:pPr>
      <w:r w:rsidRPr="0014028F">
        <w:rPr>
          <w:rStyle w:val="SCCCounselNameChar"/>
          <w:sz w:val="20"/>
        </w:rPr>
        <w:tab/>
        <w:t xml:space="preserve">David M. </w:t>
      </w:r>
      <w:proofErr w:type="spellStart"/>
      <w:r w:rsidRPr="0014028F">
        <w:rPr>
          <w:rStyle w:val="SCCCounselNameChar"/>
          <w:sz w:val="20"/>
        </w:rPr>
        <w:t>Gnam</w:t>
      </w:r>
      <w:proofErr w:type="spellEnd"/>
      <w:r w:rsidRPr="0014028F">
        <w:rPr>
          <w:rStyle w:val="SCCCounselSeparatorChar"/>
          <w:rFonts w:eastAsia="Calibri"/>
          <w:sz w:val="20"/>
          <w:lang w:val="en-US"/>
        </w:rPr>
        <w:t xml:space="preserve"> and </w:t>
      </w:r>
      <w:r w:rsidRPr="0014028F">
        <w:rPr>
          <w:rStyle w:val="SCCCounselNameChar"/>
          <w:sz w:val="20"/>
        </w:rPr>
        <w:t xml:space="preserve">Jayden </w:t>
      </w:r>
      <w:proofErr w:type="spellStart"/>
      <w:r w:rsidRPr="0014028F">
        <w:rPr>
          <w:rStyle w:val="SCCCounselNameChar"/>
          <w:sz w:val="20"/>
        </w:rPr>
        <w:t>MacEwan</w:t>
      </w:r>
      <w:proofErr w:type="spellEnd"/>
      <w:r w:rsidRPr="0014028F">
        <w:rPr>
          <w:rStyle w:val="SCCCounselPartyRoleChar"/>
          <w:sz w:val="20"/>
        </w:rPr>
        <w:t>, for the appellants.</w:t>
      </w:r>
    </w:p>
    <w:p w:rsidR="0014028F" w:rsidRPr="0014028F" w:rsidRDefault="0014028F" w:rsidP="0014028F">
      <w:pPr>
        <w:pStyle w:val="SCCNormalDoubleSpacing"/>
        <w:spacing w:afterLines="240" w:after="576" w:line="240" w:lineRule="auto"/>
        <w:rPr>
          <w:sz w:val="20"/>
        </w:rPr>
      </w:pPr>
      <w:r w:rsidRPr="0014028F">
        <w:rPr>
          <w:rStyle w:val="SCCCounselNameChar"/>
          <w:sz w:val="20"/>
        </w:rPr>
        <w:tab/>
        <w:t xml:space="preserve">Michael A. </w:t>
      </w:r>
      <w:proofErr w:type="spellStart"/>
      <w:r w:rsidRPr="0014028F">
        <w:rPr>
          <w:rStyle w:val="SCCCounselNameChar"/>
          <w:sz w:val="20"/>
        </w:rPr>
        <w:t>Feder</w:t>
      </w:r>
      <w:proofErr w:type="spellEnd"/>
      <w:r w:rsidRPr="0014028F">
        <w:rPr>
          <w:rStyle w:val="SCCCounselSeparatorChar"/>
          <w:rFonts w:eastAsia="Calibri"/>
          <w:sz w:val="20"/>
          <w:lang w:val="en-US"/>
        </w:rPr>
        <w:t xml:space="preserve"> and </w:t>
      </w:r>
      <w:r w:rsidRPr="0014028F">
        <w:rPr>
          <w:rStyle w:val="SCCCounselNameChar"/>
          <w:sz w:val="20"/>
        </w:rPr>
        <w:t>Robyn Gifford</w:t>
      </w:r>
      <w:r w:rsidRPr="0014028F">
        <w:rPr>
          <w:rStyle w:val="SCCCounselPartyRoleChar"/>
          <w:sz w:val="20"/>
        </w:rPr>
        <w:t>, for the respondent.</w:t>
      </w:r>
    </w:p>
    <w:p w:rsidR="0014028F" w:rsidRPr="0014028F" w:rsidRDefault="0014028F" w:rsidP="0014028F">
      <w:pPr>
        <w:pStyle w:val="SCCNormalDoubleSpacing"/>
        <w:spacing w:afterLines="240" w:after="576" w:line="240" w:lineRule="auto"/>
        <w:rPr>
          <w:sz w:val="20"/>
        </w:rPr>
      </w:pPr>
      <w:r w:rsidRPr="0014028F">
        <w:rPr>
          <w:rStyle w:val="SCCCounselNameChar"/>
          <w:sz w:val="20"/>
        </w:rPr>
        <w:tab/>
        <w:t xml:space="preserve">Barry W. </w:t>
      </w:r>
      <w:proofErr w:type="spellStart"/>
      <w:r w:rsidRPr="0014028F">
        <w:rPr>
          <w:rStyle w:val="SCCCounselNameChar"/>
          <w:sz w:val="20"/>
        </w:rPr>
        <w:t>Bussey</w:t>
      </w:r>
      <w:proofErr w:type="spellEnd"/>
      <w:r w:rsidRPr="0014028F">
        <w:rPr>
          <w:rStyle w:val="SCCCounselSeparatorChar"/>
          <w:rFonts w:eastAsia="Calibri"/>
          <w:sz w:val="20"/>
          <w:lang w:val="en-US"/>
        </w:rPr>
        <w:t xml:space="preserve"> and </w:t>
      </w:r>
      <w:r w:rsidRPr="0014028F">
        <w:rPr>
          <w:rStyle w:val="SCCCounselNameChar"/>
          <w:sz w:val="20"/>
        </w:rPr>
        <w:t xml:space="preserve">Philip A. S. </w:t>
      </w:r>
      <w:proofErr w:type="spellStart"/>
      <w:r w:rsidRPr="0014028F">
        <w:rPr>
          <w:rStyle w:val="SCCCounselNameChar"/>
          <w:sz w:val="20"/>
        </w:rPr>
        <w:t>Milley</w:t>
      </w:r>
      <w:proofErr w:type="spellEnd"/>
      <w:r w:rsidRPr="0014028F">
        <w:rPr>
          <w:rStyle w:val="SCCCounselPartyRoleChar"/>
          <w:sz w:val="20"/>
        </w:rPr>
        <w:t>, for the intervener the Canadian Council of Christian Charities.</w:t>
      </w:r>
    </w:p>
    <w:p w:rsidR="0014028F" w:rsidRPr="0014028F" w:rsidRDefault="0014028F" w:rsidP="0014028F">
      <w:pPr>
        <w:pStyle w:val="SCCNormalDoubleSpacing"/>
        <w:spacing w:afterLines="240" w:after="576" w:line="240" w:lineRule="auto"/>
        <w:rPr>
          <w:sz w:val="20"/>
        </w:rPr>
      </w:pPr>
      <w:r w:rsidRPr="0014028F">
        <w:rPr>
          <w:rStyle w:val="SCCCounselNameChar"/>
          <w:sz w:val="20"/>
        </w:rPr>
        <w:tab/>
        <w:t xml:space="preserve">John </w:t>
      </w:r>
      <w:proofErr w:type="spellStart"/>
      <w:r w:rsidRPr="0014028F">
        <w:rPr>
          <w:rStyle w:val="SCCCounselNameChar"/>
          <w:sz w:val="20"/>
        </w:rPr>
        <w:t>Sikkema</w:t>
      </w:r>
      <w:proofErr w:type="spellEnd"/>
      <w:r w:rsidRPr="0014028F">
        <w:rPr>
          <w:rStyle w:val="SCCCounselSeparatorChar"/>
          <w:rFonts w:eastAsia="Calibri"/>
          <w:sz w:val="20"/>
          <w:lang w:val="en-US"/>
        </w:rPr>
        <w:t xml:space="preserve"> and </w:t>
      </w:r>
      <w:r w:rsidRPr="0014028F">
        <w:rPr>
          <w:rStyle w:val="SCCCounselNameChar"/>
          <w:sz w:val="20"/>
        </w:rPr>
        <w:t xml:space="preserve">André </w:t>
      </w:r>
      <w:proofErr w:type="spellStart"/>
      <w:r w:rsidRPr="0014028F">
        <w:rPr>
          <w:rStyle w:val="SCCCounselNameChar"/>
          <w:sz w:val="20"/>
        </w:rPr>
        <w:t>Schutten</w:t>
      </w:r>
      <w:proofErr w:type="spellEnd"/>
      <w:r w:rsidRPr="0014028F">
        <w:rPr>
          <w:rStyle w:val="SCCCounselPartyRoleChar"/>
          <w:sz w:val="20"/>
        </w:rPr>
        <w:t>, for the intervener the Association for Reformed Political Action Canada.</w:t>
      </w:r>
    </w:p>
    <w:p w:rsidR="0014028F" w:rsidRPr="0014028F" w:rsidRDefault="0014028F" w:rsidP="0014028F">
      <w:pPr>
        <w:pStyle w:val="SCCNormalDoubleSpacing"/>
        <w:spacing w:afterLines="240" w:after="576" w:line="240" w:lineRule="auto"/>
        <w:rPr>
          <w:sz w:val="20"/>
        </w:rPr>
      </w:pPr>
      <w:r w:rsidRPr="0014028F">
        <w:rPr>
          <w:rStyle w:val="SCCCounselNameChar"/>
          <w:sz w:val="20"/>
        </w:rPr>
        <w:tab/>
        <w:t xml:space="preserve">Mark </w:t>
      </w:r>
      <w:proofErr w:type="spellStart"/>
      <w:r w:rsidRPr="0014028F">
        <w:rPr>
          <w:rStyle w:val="SCCCounselNameChar"/>
          <w:sz w:val="20"/>
        </w:rPr>
        <w:t>Gelowitz</w:t>
      </w:r>
      <w:proofErr w:type="spellEnd"/>
      <w:r w:rsidRPr="0014028F">
        <w:rPr>
          <w:rStyle w:val="SCCCounselSeparatorChar"/>
          <w:rFonts w:eastAsia="Calibri"/>
          <w:sz w:val="20"/>
          <w:lang w:val="en-US"/>
        </w:rPr>
        <w:t xml:space="preserve"> and </w:t>
      </w:r>
      <w:r w:rsidRPr="0014028F">
        <w:rPr>
          <w:rStyle w:val="SCCCounselNameChar"/>
          <w:sz w:val="20"/>
        </w:rPr>
        <w:t>Karin Sachar</w:t>
      </w:r>
      <w:r w:rsidRPr="0014028F">
        <w:rPr>
          <w:rStyle w:val="SCCCounselPartyRoleChar"/>
          <w:sz w:val="20"/>
        </w:rPr>
        <w:t>, for the intervener the Canadian Constitution Foundation.</w:t>
      </w:r>
    </w:p>
    <w:p w:rsidR="0014028F" w:rsidRPr="0014028F" w:rsidRDefault="0014028F" w:rsidP="0014028F">
      <w:pPr>
        <w:pStyle w:val="SCCNormalDoubleSpacing"/>
        <w:spacing w:afterLines="240" w:after="576" w:line="240" w:lineRule="auto"/>
        <w:rPr>
          <w:sz w:val="20"/>
        </w:rPr>
      </w:pPr>
      <w:r w:rsidRPr="0014028F">
        <w:rPr>
          <w:rStyle w:val="SCCCounselNameChar"/>
          <w:sz w:val="20"/>
        </w:rPr>
        <w:tab/>
      </w:r>
      <w:proofErr w:type="spellStart"/>
      <w:r w:rsidRPr="0014028F">
        <w:rPr>
          <w:rStyle w:val="SCCCounselNameChar"/>
          <w:sz w:val="20"/>
        </w:rPr>
        <w:t>Albertos</w:t>
      </w:r>
      <w:proofErr w:type="spellEnd"/>
      <w:r w:rsidRPr="0014028F">
        <w:rPr>
          <w:rStyle w:val="SCCCounselNameChar"/>
          <w:sz w:val="20"/>
        </w:rPr>
        <w:t xml:space="preserve"> </w:t>
      </w:r>
      <w:proofErr w:type="spellStart"/>
      <w:r w:rsidRPr="0014028F">
        <w:rPr>
          <w:rStyle w:val="SCCCounselNameChar"/>
          <w:sz w:val="20"/>
        </w:rPr>
        <w:t>Polizogopoulos</w:t>
      </w:r>
      <w:proofErr w:type="spellEnd"/>
      <w:r w:rsidRPr="0014028F">
        <w:rPr>
          <w:rStyle w:val="SCCCounselPartyRoleChar"/>
          <w:sz w:val="20"/>
        </w:rPr>
        <w:t>, for the interveners the Evangelical Fellowship of Canada and the Catholic Civil Rights League.</w:t>
      </w:r>
    </w:p>
    <w:p w:rsidR="0014028F" w:rsidRPr="0014028F" w:rsidRDefault="0014028F" w:rsidP="0014028F">
      <w:pPr>
        <w:pStyle w:val="SCCNormalDoubleSpacing"/>
        <w:spacing w:afterLines="240" w:after="576" w:line="240" w:lineRule="auto"/>
        <w:rPr>
          <w:sz w:val="20"/>
        </w:rPr>
      </w:pPr>
      <w:r w:rsidRPr="0014028F">
        <w:rPr>
          <w:rStyle w:val="SCCCounselNameChar"/>
          <w:sz w:val="20"/>
        </w:rPr>
        <w:tab/>
        <w:t>Derek Ross</w:t>
      </w:r>
      <w:r w:rsidRPr="0014028F">
        <w:rPr>
          <w:rStyle w:val="SCCCounselSeparatorChar"/>
          <w:rFonts w:eastAsia="Calibri"/>
          <w:sz w:val="20"/>
          <w:lang w:val="en-US"/>
        </w:rPr>
        <w:t xml:space="preserve"> and </w:t>
      </w:r>
      <w:proofErr w:type="spellStart"/>
      <w:r w:rsidRPr="0014028F">
        <w:rPr>
          <w:rStyle w:val="SCCCounselNameChar"/>
          <w:sz w:val="20"/>
        </w:rPr>
        <w:t>Deina</w:t>
      </w:r>
      <w:proofErr w:type="spellEnd"/>
      <w:r w:rsidRPr="0014028F">
        <w:rPr>
          <w:rStyle w:val="SCCCounselNameChar"/>
          <w:sz w:val="20"/>
        </w:rPr>
        <w:t xml:space="preserve"> Warren</w:t>
      </w:r>
      <w:r w:rsidRPr="0014028F">
        <w:rPr>
          <w:rStyle w:val="SCCCounselPartyRoleChar"/>
          <w:sz w:val="20"/>
        </w:rPr>
        <w:t>, for the intervener the Christian Legal Fellowship.</w:t>
      </w:r>
    </w:p>
    <w:p w:rsidR="0014028F" w:rsidRPr="0014028F" w:rsidRDefault="0014028F" w:rsidP="0014028F">
      <w:pPr>
        <w:pStyle w:val="SCCNormalDoubleSpacing"/>
        <w:spacing w:afterLines="240" w:after="576" w:line="240" w:lineRule="auto"/>
        <w:rPr>
          <w:sz w:val="20"/>
        </w:rPr>
      </w:pPr>
      <w:r w:rsidRPr="0014028F">
        <w:rPr>
          <w:rStyle w:val="SCCCounselNameChar"/>
          <w:sz w:val="20"/>
        </w:rPr>
        <w:tab/>
      </w:r>
      <w:proofErr w:type="spellStart"/>
      <w:r w:rsidRPr="0014028F">
        <w:rPr>
          <w:rStyle w:val="SCCCounselNameChar"/>
          <w:sz w:val="20"/>
        </w:rPr>
        <w:t>Balpreet</w:t>
      </w:r>
      <w:proofErr w:type="spellEnd"/>
      <w:r w:rsidRPr="0014028F">
        <w:rPr>
          <w:rStyle w:val="SCCCounselNameChar"/>
          <w:sz w:val="20"/>
        </w:rPr>
        <w:t xml:space="preserve"> Singh Boparai</w:t>
      </w:r>
      <w:r w:rsidRPr="0014028F">
        <w:rPr>
          <w:rStyle w:val="SCCCounselSeparatorChar"/>
          <w:rFonts w:eastAsia="Calibri"/>
          <w:sz w:val="20"/>
          <w:lang w:val="en-US"/>
        </w:rPr>
        <w:t xml:space="preserve"> and </w:t>
      </w:r>
      <w:proofErr w:type="spellStart"/>
      <w:r w:rsidRPr="0014028F">
        <w:rPr>
          <w:rStyle w:val="SCCCounselNameChar"/>
          <w:sz w:val="20"/>
        </w:rPr>
        <w:t>Avnish</w:t>
      </w:r>
      <w:proofErr w:type="spellEnd"/>
      <w:r w:rsidRPr="0014028F">
        <w:rPr>
          <w:rStyle w:val="SCCCounselNameChar"/>
          <w:sz w:val="20"/>
        </w:rPr>
        <w:t xml:space="preserve"> Nanda</w:t>
      </w:r>
      <w:r w:rsidRPr="0014028F">
        <w:rPr>
          <w:rStyle w:val="SCCCounselPartyRoleChar"/>
          <w:sz w:val="20"/>
        </w:rPr>
        <w:t>, for the intervener the World Sikh Organization of Canada.</w:t>
      </w:r>
    </w:p>
    <w:p w:rsidR="0014028F" w:rsidRPr="0014028F" w:rsidRDefault="0014028F" w:rsidP="0014028F">
      <w:pPr>
        <w:pStyle w:val="SCCNormalDoubleSpacing"/>
        <w:spacing w:afterLines="240" w:after="576" w:line="240" w:lineRule="auto"/>
        <w:rPr>
          <w:sz w:val="20"/>
        </w:rPr>
      </w:pPr>
      <w:r w:rsidRPr="0014028F">
        <w:rPr>
          <w:rStyle w:val="SCCCounselNameChar"/>
          <w:sz w:val="20"/>
        </w:rPr>
        <w:tab/>
        <w:t xml:space="preserve">Gerald </w:t>
      </w:r>
      <w:proofErr w:type="spellStart"/>
      <w:r w:rsidRPr="0014028F">
        <w:rPr>
          <w:rStyle w:val="SCCCounselNameChar"/>
          <w:sz w:val="20"/>
        </w:rPr>
        <w:t>Chipeur</w:t>
      </w:r>
      <w:proofErr w:type="spellEnd"/>
      <w:r w:rsidRPr="0014028F">
        <w:rPr>
          <w:rStyle w:val="SCCCounselNameChar"/>
          <w:sz w:val="20"/>
        </w:rPr>
        <w:t>, Q.C.</w:t>
      </w:r>
      <w:r w:rsidRPr="0014028F">
        <w:rPr>
          <w:rStyle w:val="SCCCounselSeparatorChar"/>
          <w:rFonts w:eastAsia="Calibri"/>
          <w:sz w:val="20"/>
          <w:lang w:val="en-US"/>
        </w:rPr>
        <w:t xml:space="preserve">, and </w:t>
      </w:r>
      <w:r w:rsidRPr="0014028F">
        <w:rPr>
          <w:rStyle w:val="SCCCounselNameChar"/>
          <w:sz w:val="20"/>
        </w:rPr>
        <w:t>Jonathan Martin</w:t>
      </w:r>
      <w:r w:rsidRPr="0014028F">
        <w:rPr>
          <w:rStyle w:val="SCCCounselPartyRoleChar"/>
          <w:sz w:val="20"/>
        </w:rPr>
        <w:t>, for the interveners the Seventh</w:t>
      </w:r>
      <w:r w:rsidRPr="0014028F">
        <w:rPr>
          <w:rStyle w:val="SCCCounselPartyRoleChar"/>
          <w:sz w:val="20"/>
        </w:rPr>
        <w:noBreakHyphen/>
        <w:t>day Adventist Church in Canada and the Church of Jesus Christ of Latter</w:t>
      </w:r>
      <w:r w:rsidRPr="0014028F">
        <w:rPr>
          <w:rStyle w:val="SCCCounselPartyRoleChar"/>
          <w:sz w:val="20"/>
        </w:rPr>
        <w:noBreakHyphen/>
        <w:t>day Saints in Canada.</w:t>
      </w:r>
    </w:p>
    <w:p w:rsidR="0014028F" w:rsidRPr="0014028F" w:rsidRDefault="0014028F" w:rsidP="0014028F">
      <w:pPr>
        <w:pStyle w:val="SCCNormalDoubleSpacing"/>
        <w:spacing w:afterLines="240" w:after="576" w:line="240" w:lineRule="auto"/>
        <w:rPr>
          <w:sz w:val="20"/>
        </w:rPr>
      </w:pPr>
      <w:r w:rsidRPr="0014028F">
        <w:rPr>
          <w:rStyle w:val="SCCCounselNameChar"/>
          <w:sz w:val="20"/>
        </w:rPr>
        <w:tab/>
        <w:t>Jay Cameron</w:t>
      </w:r>
      <w:r w:rsidRPr="0014028F">
        <w:rPr>
          <w:rStyle w:val="SCCCounselPartyRoleChar"/>
          <w:sz w:val="20"/>
        </w:rPr>
        <w:t>, for the intervener the Justice Centre for Constitutional Freedoms.</w:t>
      </w:r>
    </w:p>
    <w:p w:rsidR="0014028F" w:rsidRPr="0014028F" w:rsidRDefault="0014028F" w:rsidP="0014028F">
      <w:pPr>
        <w:pStyle w:val="SCCNormalDoubleSpacing"/>
        <w:spacing w:afterLines="240" w:after="576" w:line="240" w:lineRule="auto"/>
        <w:rPr>
          <w:sz w:val="20"/>
        </w:rPr>
      </w:pPr>
      <w:r w:rsidRPr="0014028F">
        <w:rPr>
          <w:rStyle w:val="SCCCounselNameChar"/>
          <w:sz w:val="20"/>
        </w:rPr>
        <w:tab/>
        <w:t>Roy Millen</w:t>
      </w:r>
      <w:r w:rsidRPr="0014028F">
        <w:rPr>
          <w:rStyle w:val="SCCCounselSeparatorChar"/>
          <w:rFonts w:eastAsia="Calibri"/>
          <w:sz w:val="20"/>
          <w:lang w:val="en-US"/>
        </w:rPr>
        <w:t xml:space="preserve"> and </w:t>
      </w:r>
      <w:r w:rsidRPr="0014028F">
        <w:rPr>
          <w:rStyle w:val="SCCCounselNameChar"/>
          <w:sz w:val="20"/>
        </w:rPr>
        <w:t xml:space="preserve">Ariel </w:t>
      </w:r>
      <w:proofErr w:type="spellStart"/>
      <w:r w:rsidRPr="0014028F">
        <w:rPr>
          <w:rStyle w:val="SCCCounselNameChar"/>
          <w:sz w:val="20"/>
        </w:rPr>
        <w:t>Solose</w:t>
      </w:r>
      <w:proofErr w:type="spellEnd"/>
      <w:r w:rsidRPr="0014028F">
        <w:rPr>
          <w:rStyle w:val="SCCCounselPartyRoleChar"/>
          <w:sz w:val="20"/>
        </w:rPr>
        <w:t>, for the intervener the British Columbia Civil Liberties Association.</w:t>
      </w:r>
    </w:p>
    <w:p w:rsidR="0014028F" w:rsidRPr="0014028F" w:rsidRDefault="0014028F" w:rsidP="0014028F">
      <w:pPr>
        <w:pStyle w:val="SCCNormalDoubleSpacing"/>
        <w:spacing w:afterLines="240" w:after="576" w:line="240" w:lineRule="auto"/>
        <w:rPr>
          <w:sz w:val="20"/>
        </w:rPr>
      </w:pPr>
      <w:r w:rsidRPr="0014028F">
        <w:rPr>
          <w:rStyle w:val="SCCCounselNameChar"/>
          <w:sz w:val="20"/>
        </w:rPr>
        <w:lastRenderedPageBreak/>
        <w:tab/>
      </w:r>
      <w:proofErr w:type="spellStart"/>
      <w:r w:rsidRPr="0014028F">
        <w:rPr>
          <w:rStyle w:val="SCCCounselNameChar"/>
          <w:sz w:val="20"/>
        </w:rPr>
        <w:t>Shahzad</w:t>
      </w:r>
      <w:proofErr w:type="spellEnd"/>
      <w:r w:rsidRPr="0014028F">
        <w:rPr>
          <w:rStyle w:val="SCCCounselNameChar"/>
          <w:sz w:val="20"/>
        </w:rPr>
        <w:t xml:space="preserve"> Siddiqui and </w:t>
      </w:r>
      <w:proofErr w:type="spellStart"/>
      <w:r w:rsidRPr="0014028F">
        <w:rPr>
          <w:rStyle w:val="SCCCounselPartyRoleChar"/>
          <w:i/>
          <w:sz w:val="20"/>
        </w:rPr>
        <w:t>Yavar</w:t>
      </w:r>
      <w:proofErr w:type="spellEnd"/>
      <w:r w:rsidRPr="0014028F">
        <w:rPr>
          <w:rStyle w:val="SCCCounselPartyRoleChar"/>
          <w:i/>
          <w:sz w:val="20"/>
        </w:rPr>
        <w:t xml:space="preserve"> Hameed</w:t>
      </w:r>
      <w:r w:rsidRPr="0014028F">
        <w:rPr>
          <w:rStyle w:val="SCCCounselPartyRoleChar"/>
          <w:sz w:val="20"/>
        </w:rPr>
        <w:t>, for the intervener the Canadian Muslim Lawyers Association.</w:t>
      </w:r>
    </w:p>
    <w:p w:rsidR="0014028F" w:rsidRPr="0014028F" w:rsidRDefault="0014028F" w:rsidP="0014028F">
      <w:pPr>
        <w:pStyle w:val="SCCNormalDoubleSpacing"/>
        <w:spacing w:afterLines="240" w:after="576" w:line="240" w:lineRule="auto"/>
        <w:rPr>
          <w:sz w:val="20"/>
        </w:rPr>
      </w:pPr>
      <w:r w:rsidRPr="0014028F">
        <w:rPr>
          <w:i/>
          <w:sz w:val="20"/>
        </w:rPr>
        <w:t>Appeal</w:t>
      </w:r>
      <w:r w:rsidRPr="0014028F">
        <w:rPr>
          <w:sz w:val="20"/>
        </w:rPr>
        <w:t xml:space="preserve"> </w:t>
      </w:r>
      <w:r w:rsidRPr="0014028F">
        <w:rPr>
          <w:i/>
          <w:sz w:val="20"/>
        </w:rPr>
        <w:t>allowed.</w:t>
      </w:r>
      <w:r w:rsidRPr="0014028F">
        <w:rPr>
          <w:sz w:val="20"/>
        </w:rPr>
        <w:t xml:space="preserve"> </w:t>
      </w:r>
    </w:p>
    <w:p w:rsidR="0014028F" w:rsidRPr="0014028F" w:rsidRDefault="0014028F" w:rsidP="0014028F">
      <w:pPr>
        <w:pStyle w:val="SCCLawFirm"/>
        <w:spacing w:afterLines="240" w:after="576" w:line="240" w:lineRule="auto"/>
        <w:rPr>
          <w:sz w:val="20"/>
        </w:rPr>
      </w:pPr>
      <w:r w:rsidRPr="0014028F">
        <w:rPr>
          <w:sz w:val="20"/>
        </w:rPr>
        <w:tab/>
        <w:t>Solicitors for the appellants: W. Glen How &amp; Associates, Georgetown, Ontario.</w:t>
      </w:r>
    </w:p>
    <w:p w:rsidR="0014028F" w:rsidRPr="0014028F" w:rsidRDefault="0014028F" w:rsidP="0014028F">
      <w:pPr>
        <w:pStyle w:val="SCCLawFirm"/>
        <w:spacing w:afterLines="240" w:after="576" w:line="240" w:lineRule="auto"/>
        <w:rPr>
          <w:sz w:val="20"/>
        </w:rPr>
      </w:pPr>
      <w:r w:rsidRPr="0014028F">
        <w:rPr>
          <w:sz w:val="20"/>
        </w:rPr>
        <w:tab/>
        <w:t xml:space="preserve">Solicitors for the respondent: McCarthy </w:t>
      </w:r>
      <w:proofErr w:type="spellStart"/>
      <w:r w:rsidRPr="0014028F">
        <w:rPr>
          <w:sz w:val="20"/>
        </w:rPr>
        <w:t>Tétrault</w:t>
      </w:r>
      <w:proofErr w:type="spellEnd"/>
      <w:r w:rsidRPr="0014028F">
        <w:rPr>
          <w:sz w:val="20"/>
        </w:rPr>
        <w:t>, Vancouver.</w:t>
      </w:r>
    </w:p>
    <w:p w:rsidR="0014028F" w:rsidRPr="0014028F" w:rsidRDefault="0014028F" w:rsidP="0014028F">
      <w:pPr>
        <w:pStyle w:val="SCCLawFirm"/>
        <w:spacing w:afterLines="240" w:after="576" w:line="240" w:lineRule="auto"/>
        <w:rPr>
          <w:sz w:val="20"/>
        </w:rPr>
      </w:pPr>
      <w:r w:rsidRPr="0014028F">
        <w:rPr>
          <w:sz w:val="20"/>
        </w:rPr>
        <w:tab/>
        <w:t>Solicitor for the intervener the Canadian Council of Christian Charities: Canadian Council of Christian Charities, Elmira, Ontario.</w:t>
      </w:r>
    </w:p>
    <w:p w:rsidR="0014028F" w:rsidRPr="0014028F" w:rsidRDefault="0014028F" w:rsidP="0014028F">
      <w:pPr>
        <w:pStyle w:val="SCCLawFirm"/>
        <w:spacing w:afterLines="240" w:after="576" w:line="240" w:lineRule="auto"/>
        <w:rPr>
          <w:sz w:val="20"/>
        </w:rPr>
      </w:pPr>
      <w:r w:rsidRPr="0014028F">
        <w:rPr>
          <w:sz w:val="20"/>
        </w:rPr>
        <w:tab/>
        <w:t>Solicitor for the intervener the Association for Reformed Political Action Canada: Association for Reformed Political Action Canada, Ottawa.</w:t>
      </w:r>
    </w:p>
    <w:p w:rsidR="0014028F" w:rsidRPr="0014028F" w:rsidRDefault="0014028F" w:rsidP="0014028F">
      <w:pPr>
        <w:pStyle w:val="SCCLawFirm"/>
        <w:spacing w:afterLines="240" w:after="576" w:line="240" w:lineRule="auto"/>
        <w:rPr>
          <w:sz w:val="20"/>
        </w:rPr>
      </w:pPr>
      <w:r w:rsidRPr="0014028F">
        <w:rPr>
          <w:sz w:val="20"/>
        </w:rPr>
        <w:tab/>
        <w:t xml:space="preserve">Solicitors for the intervener the Canadian Constitution Foundation: Osler, </w:t>
      </w:r>
      <w:proofErr w:type="spellStart"/>
      <w:r w:rsidRPr="0014028F">
        <w:rPr>
          <w:sz w:val="20"/>
        </w:rPr>
        <w:t>Hoskin</w:t>
      </w:r>
      <w:proofErr w:type="spellEnd"/>
      <w:r w:rsidRPr="0014028F">
        <w:rPr>
          <w:sz w:val="20"/>
        </w:rPr>
        <w:t xml:space="preserve"> &amp; Harcourt, Toronto.</w:t>
      </w:r>
    </w:p>
    <w:p w:rsidR="0014028F" w:rsidRPr="00BA286E" w:rsidRDefault="0014028F" w:rsidP="00BA286E">
      <w:pPr>
        <w:pStyle w:val="SCCLawFirm"/>
        <w:spacing w:after="240" w:line="240" w:lineRule="auto"/>
        <w:rPr>
          <w:sz w:val="20"/>
        </w:rPr>
      </w:pPr>
      <w:r w:rsidRPr="0014028F">
        <w:rPr>
          <w:sz w:val="20"/>
        </w:rPr>
        <w:tab/>
        <w:t xml:space="preserve">Solicitors for the interveners the Evangelical Fellowship of Canada and the Catholic Civil Rights </w:t>
      </w:r>
      <w:r w:rsidRPr="00BA286E">
        <w:rPr>
          <w:sz w:val="20"/>
        </w:rPr>
        <w:t xml:space="preserve">League: Vincent </w:t>
      </w:r>
      <w:proofErr w:type="spellStart"/>
      <w:r w:rsidRPr="00BA286E">
        <w:rPr>
          <w:sz w:val="20"/>
        </w:rPr>
        <w:t>Dagenais</w:t>
      </w:r>
      <w:proofErr w:type="spellEnd"/>
      <w:r w:rsidRPr="00BA286E">
        <w:rPr>
          <w:sz w:val="20"/>
        </w:rPr>
        <w:t xml:space="preserve"> Gibson, Ottawa.</w:t>
      </w:r>
    </w:p>
    <w:p w:rsidR="0014028F" w:rsidRPr="00BA286E" w:rsidRDefault="0014028F" w:rsidP="00BA286E">
      <w:pPr>
        <w:pStyle w:val="SCCLawFirm"/>
        <w:spacing w:after="240" w:line="240" w:lineRule="auto"/>
        <w:rPr>
          <w:sz w:val="20"/>
        </w:rPr>
      </w:pPr>
      <w:r w:rsidRPr="00BA286E">
        <w:rPr>
          <w:sz w:val="20"/>
        </w:rPr>
        <w:tab/>
        <w:t>Solicitor for the intervener the Christian Legal Fellowship: Christian Legal Fellowship, London, Ontario.</w:t>
      </w:r>
    </w:p>
    <w:p w:rsidR="0014028F" w:rsidRPr="00BA286E" w:rsidRDefault="0014028F" w:rsidP="00BA286E">
      <w:pPr>
        <w:pStyle w:val="SCCLawFirm"/>
        <w:spacing w:after="240" w:line="240" w:lineRule="auto"/>
        <w:rPr>
          <w:sz w:val="20"/>
        </w:rPr>
      </w:pPr>
      <w:r w:rsidRPr="00BA286E">
        <w:rPr>
          <w:sz w:val="20"/>
        </w:rPr>
        <w:tab/>
        <w:t>Solicitor for the intervener the World Sikh Organization of Canada: World Sikh Organization of Canada, Newmarket, Ontario.</w:t>
      </w:r>
    </w:p>
    <w:p w:rsidR="0014028F" w:rsidRPr="00BA286E" w:rsidRDefault="0014028F" w:rsidP="00BA286E">
      <w:pPr>
        <w:pStyle w:val="SCCLawFirm"/>
        <w:spacing w:after="240" w:line="240" w:lineRule="auto"/>
        <w:rPr>
          <w:sz w:val="20"/>
        </w:rPr>
      </w:pPr>
      <w:r w:rsidRPr="00BA286E">
        <w:rPr>
          <w:sz w:val="20"/>
        </w:rPr>
        <w:tab/>
        <w:t>Solicitors for the interveners the Seventh</w:t>
      </w:r>
      <w:r w:rsidRPr="00BA286E">
        <w:rPr>
          <w:sz w:val="20"/>
        </w:rPr>
        <w:noBreakHyphen/>
        <w:t>day Adventist Church in Canada and the Church of Jesus Christ of Latter</w:t>
      </w:r>
      <w:r w:rsidRPr="00BA286E">
        <w:rPr>
          <w:sz w:val="20"/>
        </w:rPr>
        <w:noBreakHyphen/>
        <w:t>day Saints in Canada: Miller Thomson, Calgary.</w:t>
      </w:r>
    </w:p>
    <w:p w:rsidR="0014028F" w:rsidRPr="00BA286E" w:rsidRDefault="0014028F" w:rsidP="00BA286E">
      <w:pPr>
        <w:pStyle w:val="SCCLawFirm"/>
        <w:spacing w:after="240" w:line="240" w:lineRule="auto"/>
        <w:rPr>
          <w:sz w:val="20"/>
        </w:rPr>
      </w:pPr>
      <w:r w:rsidRPr="00BA286E">
        <w:rPr>
          <w:sz w:val="20"/>
        </w:rPr>
        <w:tab/>
        <w:t>Solicitor for the intervener the Justice Centre for Constitutional Freedoms: Justice Centre for Constitutional Freedoms, Calgary.</w:t>
      </w:r>
    </w:p>
    <w:p w:rsidR="0014028F" w:rsidRPr="00BA286E" w:rsidRDefault="0014028F" w:rsidP="00BA286E">
      <w:pPr>
        <w:pStyle w:val="SCCLawFirm"/>
        <w:spacing w:after="240" w:line="240" w:lineRule="auto"/>
        <w:rPr>
          <w:sz w:val="20"/>
        </w:rPr>
      </w:pPr>
      <w:r w:rsidRPr="00BA286E">
        <w:rPr>
          <w:sz w:val="20"/>
        </w:rPr>
        <w:tab/>
        <w:t xml:space="preserve">Solicitors for the intervener the British Columbia Civil Liberties Association: Blake, Cassels &amp; </w:t>
      </w:r>
      <w:proofErr w:type="spellStart"/>
      <w:r w:rsidRPr="00BA286E">
        <w:rPr>
          <w:sz w:val="20"/>
        </w:rPr>
        <w:t>Graydon</w:t>
      </w:r>
      <w:proofErr w:type="spellEnd"/>
      <w:r w:rsidRPr="00BA286E">
        <w:rPr>
          <w:sz w:val="20"/>
        </w:rPr>
        <w:t>, Vancouver.</w:t>
      </w:r>
    </w:p>
    <w:p w:rsidR="0014028F" w:rsidRPr="00BA286E" w:rsidRDefault="0014028F" w:rsidP="00BA286E">
      <w:pPr>
        <w:pStyle w:val="SCCLawFirm"/>
        <w:spacing w:after="240" w:line="240" w:lineRule="auto"/>
        <w:rPr>
          <w:sz w:val="20"/>
        </w:rPr>
      </w:pPr>
      <w:r w:rsidRPr="00BA286E">
        <w:rPr>
          <w:sz w:val="20"/>
        </w:rPr>
        <w:tab/>
        <w:t>Solicitors for the intervener the Canadian Muslim Lawyers Association: Abrahams, Toronto.</w:t>
      </w:r>
    </w:p>
    <w:p w:rsidR="00BA286E" w:rsidRPr="00663843" w:rsidRDefault="00BA286E" w:rsidP="00BA286E">
      <w:pPr>
        <w:spacing w:after="240"/>
        <w:jc w:val="both"/>
        <w:rPr>
          <w:sz w:val="20"/>
          <w:szCs w:val="20"/>
          <w:lang w:val="en-US"/>
        </w:rPr>
      </w:pPr>
    </w:p>
    <w:p w:rsidR="00BA286E" w:rsidRPr="00BA286E" w:rsidRDefault="00BA286E" w:rsidP="00BA286E">
      <w:pPr>
        <w:spacing w:after="240"/>
        <w:jc w:val="both"/>
        <w:rPr>
          <w:sz w:val="20"/>
          <w:szCs w:val="20"/>
          <w:lang w:val="fr-CA"/>
        </w:rPr>
      </w:pPr>
      <w:r w:rsidRPr="00BA286E">
        <w:rPr>
          <w:sz w:val="20"/>
          <w:szCs w:val="20"/>
          <w:lang w:val="fr-CA"/>
        </w:rPr>
        <w:t xml:space="preserve">Présents : La juge en chef </w:t>
      </w:r>
      <w:proofErr w:type="spellStart"/>
      <w:r w:rsidRPr="00BA286E">
        <w:rPr>
          <w:sz w:val="20"/>
          <w:szCs w:val="20"/>
          <w:lang w:val="fr-CA"/>
        </w:rPr>
        <w:t>McLachlin</w:t>
      </w:r>
      <w:proofErr w:type="spellEnd"/>
      <w:r w:rsidRPr="00BA286E">
        <w:rPr>
          <w:sz w:val="20"/>
          <w:szCs w:val="20"/>
          <w:lang w:val="fr-CA"/>
        </w:rPr>
        <w:t xml:space="preserve"> et les juges Abella, </w:t>
      </w:r>
      <w:proofErr w:type="spellStart"/>
      <w:r w:rsidRPr="00BA286E">
        <w:rPr>
          <w:sz w:val="20"/>
          <w:szCs w:val="20"/>
          <w:lang w:val="fr-CA"/>
        </w:rPr>
        <w:t>Moldaver</w:t>
      </w:r>
      <w:proofErr w:type="spellEnd"/>
      <w:r w:rsidRPr="00BA286E">
        <w:rPr>
          <w:sz w:val="20"/>
          <w:szCs w:val="20"/>
          <w:lang w:val="fr-CA"/>
        </w:rPr>
        <w:t xml:space="preserve">, </w:t>
      </w:r>
      <w:proofErr w:type="spellStart"/>
      <w:r w:rsidRPr="00BA286E">
        <w:rPr>
          <w:sz w:val="20"/>
          <w:szCs w:val="20"/>
          <w:lang w:val="fr-CA"/>
        </w:rPr>
        <w:t>Karakatsanis</w:t>
      </w:r>
      <w:proofErr w:type="spellEnd"/>
      <w:r w:rsidRPr="00BA286E">
        <w:rPr>
          <w:sz w:val="20"/>
          <w:szCs w:val="20"/>
          <w:lang w:val="fr-CA"/>
        </w:rPr>
        <w:t>, Wagner, Gascon, Côté, Brown et Rowe.</w:t>
      </w:r>
    </w:p>
    <w:p w:rsidR="00BA286E" w:rsidRPr="00BA286E" w:rsidRDefault="00BA286E" w:rsidP="00BA286E">
      <w:pPr>
        <w:pStyle w:val="SCCNormalDoubleSpacing"/>
        <w:spacing w:after="240" w:line="240" w:lineRule="auto"/>
        <w:ind w:firstLine="1166"/>
        <w:rPr>
          <w:i/>
          <w:sz w:val="20"/>
          <w:lang w:val="fr-CA"/>
        </w:rPr>
      </w:pPr>
      <w:r w:rsidRPr="00BA286E">
        <w:rPr>
          <w:i/>
          <w:sz w:val="20"/>
          <w:lang w:val="fr-CA"/>
        </w:rPr>
        <w:t>Tribunaux —</w:t>
      </w:r>
      <w:r w:rsidRPr="00BA286E">
        <w:rPr>
          <w:sz w:val="20"/>
          <w:lang w:val="fr-CA"/>
        </w:rPr>
        <w:t xml:space="preserve"> </w:t>
      </w:r>
      <w:r w:rsidRPr="00BA286E">
        <w:rPr>
          <w:i/>
          <w:sz w:val="20"/>
          <w:lang w:val="fr-CA"/>
        </w:rPr>
        <w:t>Compétence —</w:t>
      </w:r>
      <w:r w:rsidRPr="00BA286E">
        <w:rPr>
          <w:sz w:val="20"/>
          <w:lang w:val="fr-CA"/>
        </w:rPr>
        <w:t xml:space="preserve"> </w:t>
      </w:r>
      <w:r w:rsidRPr="00BA286E">
        <w:rPr>
          <w:i/>
          <w:sz w:val="20"/>
          <w:lang w:val="fr-CA"/>
        </w:rPr>
        <w:t>Contrôle judiciaire —</w:t>
      </w:r>
      <w:r w:rsidRPr="00BA286E">
        <w:rPr>
          <w:sz w:val="20"/>
          <w:lang w:val="fr-CA"/>
        </w:rPr>
        <w:t xml:space="preserve"> </w:t>
      </w:r>
      <w:r w:rsidRPr="00BA286E">
        <w:rPr>
          <w:i/>
          <w:sz w:val="20"/>
          <w:lang w:val="fr-CA"/>
        </w:rPr>
        <w:t>Plaideurs privés —</w:t>
      </w:r>
      <w:r w:rsidRPr="00BA286E">
        <w:rPr>
          <w:sz w:val="20"/>
          <w:lang w:val="fr-CA"/>
        </w:rPr>
        <w:t xml:space="preserve"> </w:t>
      </w:r>
      <w:r w:rsidRPr="00BA286E">
        <w:rPr>
          <w:i/>
          <w:sz w:val="20"/>
          <w:lang w:val="fr-CA"/>
        </w:rPr>
        <w:t>Une cour supérieure peut</w:t>
      </w:r>
      <w:r w:rsidRPr="00BA286E">
        <w:rPr>
          <w:i/>
          <w:sz w:val="20"/>
          <w:lang w:val="fr-CA"/>
        </w:rPr>
        <w:noBreakHyphen/>
        <w:t xml:space="preserve">elle </w:t>
      </w:r>
      <w:proofErr w:type="gramStart"/>
      <w:r w:rsidRPr="00BA286E">
        <w:rPr>
          <w:i/>
          <w:sz w:val="20"/>
          <w:lang w:val="fr-CA"/>
        </w:rPr>
        <w:t>contrôler</w:t>
      </w:r>
      <w:proofErr w:type="gramEnd"/>
      <w:r w:rsidRPr="00BA286E">
        <w:rPr>
          <w:i/>
          <w:sz w:val="20"/>
          <w:lang w:val="fr-CA"/>
        </w:rPr>
        <w:t xml:space="preserve"> la décision d’un organisme religieux concernant l’appartenance à celui</w:t>
      </w:r>
      <w:r w:rsidRPr="00BA286E">
        <w:rPr>
          <w:i/>
          <w:sz w:val="20"/>
          <w:lang w:val="fr-CA"/>
        </w:rPr>
        <w:noBreakHyphen/>
        <w:t>ci? — Est</w:t>
      </w:r>
      <w:r w:rsidRPr="00BA286E">
        <w:rPr>
          <w:i/>
          <w:sz w:val="20"/>
          <w:lang w:val="fr-CA"/>
        </w:rPr>
        <w:noBreakHyphen/>
        <w:t xml:space="preserve">il possible d’exercer un </w:t>
      </w:r>
      <w:r w:rsidRPr="00BA286E">
        <w:rPr>
          <w:i/>
          <w:sz w:val="20"/>
          <w:lang w:val="fr-CA"/>
        </w:rPr>
        <w:lastRenderedPageBreak/>
        <w:t>recours en contrôle judiciaire pour régler un différend entre plaideurs privés? — Existe</w:t>
      </w:r>
      <w:r w:rsidRPr="00BA286E">
        <w:rPr>
          <w:i/>
          <w:sz w:val="20"/>
          <w:lang w:val="fr-CA"/>
        </w:rPr>
        <w:noBreakHyphen/>
        <w:t>t</w:t>
      </w:r>
      <w:r w:rsidRPr="00BA286E">
        <w:rPr>
          <w:i/>
          <w:sz w:val="20"/>
          <w:lang w:val="fr-CA"/>
        </w:rPr>
        <w:noBreakHyphen/>
        <w:t>il un droit à l’équité procédurale en l’absence d’un droit légal sous</w:t>
      </w:r>
      <w:r w:rsidRPr="00BA286E">
        <w:rPr>
          <w:i/>
          <w:sz w:val="20"/>
          <w:lang w:val="fr-CA"/>
        </w:rPr>
        <w:noBreakHyphen/>
        <w:t>jacent? — Les questions ecclésiastiques sont</w:t>
      </w:r>
      <w:r w:rsidRPr="00BA286E">
        <w:rPr>
          <w:i/>
          <w:sz w:val="20"/>
          <w:lang w:val="fr-CA"/>
        </w:rPr>
        <w:noBreakHyphen/>
        <w:t>elles</w:t>
      </w:r>
      <w:r w:rsidRPr="00BA286E">
        <w:rPr>
          <w:sz w:val="20"/>
          <w:lang w:val="fr-CA"/>
        </w:rPr>
        <w:t xml:space="preserve"> </w:t>
      </w:r>
      <w:r w:rsidRPr="00BA286E">
        <w:rPr>
          <w:i/>
          <w:sz w:val="20"/>
          <w:lang w:val="fr-CA"/>
        </w:rPr>
        <w:t xml:space="preserve">justiciables?  </w:t>
      </w:r>
    </w:p>
    <w:p w:rsidR="00BA286E" w:rsidRPr="00BA286E" w:rsidRDefault="00BA286E" w:rsidP="00BA286E">
      <w:pPr>
        <w:pStyle w:val="SCCNormalDoubleSpacing"/>
        <w:spacing w:after="240" w:line="240" w:lineRule="auto"/>
        <w:ind w:firstLine="1166"/>
        <w:rPr>
          <w:sz w:val="20"/>
          <w:lang w:val="fr-CA"/>
        </w:rPr>
      </w:pPr>
      <w:r w:rsidRPr="00BA286E">
        <w:rPr>
          <w:sz w:val="20"/>
          <w:lang w:val="fr-CA"/>
        </w:rPr>
        <w:t xml:space="preserve">La </w:t>
      </w:r>
      <w:proofErr w:type="spellStart"/>
      <w:r w:rsidRPr="00BA286E">
        <w:rPr>
          <w:sz w:val="20"/>
          <w:lang w:val="fr-CA"/>
        </w:rPr>
        <w:t>Highwood</w:t>
      </w:r>
      <w:proofErr w:type="spellEnd"/>
      <w:r w:rsidRPr="00BA286E">
        <w:rPr>
          <w:sz w:val="20"/>
          <w:lang w:val="fr-CA"/>
        </w:rPr>
        <w:t xml:space="preserve"> </w:t>
      </w:r>
      <w:proofErr w:type="spellStart"/>
      <w:r w:rsidRPr="00BA286E">
        <w:rPr>
          <w:sz w:val="20"/>
          <w:lang w:val="fr-CA"/>
        </w:rPr>
        <w:t>Congregation</w:t>
      </w:r>
      <w:proofErr w:type="spellEnd"/>
      <w:r w:rsidRPr="00BA286E">
        <w:rPr>
          <w:sz w:val="20"/>
          <w:lang w:val="fr-CA"/>
        </w:rPr>
        <w:t xml:space="preserve"> of </w:t>
      </w:r>
      <w:proofErr w:type="spellStart"/>
      <w:r w:rsidRPr="00BA286E">
        <w:rPr>
          <w:sz w:val="20"/>
          <w:lang w:val="fr-CA"/>
        </w:rPr>
        <w:t>Jehovah’s</w:t>
      </w:r>
      <w:proofErr w:type="spellEnd"/>
      <w:r w:rsidRPr="00BA286E">
        <w:rPr>
          <w:sz w:val="20"/>
          <w:lang w:val="fr-CA"/>
        </w:rPr>
        <w:t xml:space="preserve"> </w:t>
      </w:r>
      <w:proofErr w:type="spellStart"/>
      <w:r w:rsidRPr="00BA286E">
        <w:rPr>
          <w:sz w:val="20"/>
          <w:lang w:val="fr-CA"/>
        </w:rPr>
        <w:t>Witnesses</w:t>
      </w:r>
      <w:proofErr w:type="spellEnd"/>
      <w:r w:rsidRPr="00BA286E">
        <w:rPr>
          <w:sz w:val="20"/>
          <w:lang w:val="fr-CA"/>
        </w:rPr>
        <w:t xml:space="preserve"> est une association religieuse volontaire. Ses membres doivent vivre selon des normes de conduite et de morale reconnues. Le membre qui s’écarte de ces normes et ne se repent pas peut être convoqué devant un comité de discipline religieuse formé d’anciens et être excommunié. En 2014, W a été excommunié parce qu’il a eu une conduite pécheresse et qu’on a estimé qu’il n’était pas suffisamment repentant. Un comité d’appel a confirmé la décision. W a présenté, en vertu de l’art. 3.15 </w:t>
      </w:r>
      <w:proofErr w:type="gramStart"/>
      <w:r w:rsidRPr="00BA286E">
        <w:rPr>
          <w:sz w:val="20"/>
          <w:lang w:val="fr-CA"/>
        </w:rPr>
        <w:t>des</w:t>
      </w:r>
      <w:proofErr w:type="gramEnd"/>
      <w:r w:rsidRPr="00BA286E">
        <w:rPr>
          <w:sz w:val="20"/>
          <w:lang w:val="fr-CA"/>
        </w:rPr>
        <w:t xml:space="preserve"> </w:t>
      </w:r>
      <w:r w:rsidRPr="00BA286E">
        <w:rPr>
          <w:i/>
          <w:sz w:val="20"/>
          <w:lang w:val="fr-CA"/>
        </w:rPr>
        <w:t xml:space="preserve">Alberta </w:t>
      </w:r>
      <w:proofErr w:type="spellStart"/>
      <w:r w:rsidRPr="00BA286E">
        <w:rPr>
          <w:i/>
          <w:sz w:val="20"/>
          <w:lang w:val="fr-CA"/>
        </w:rPr>
        <w:t>Rules</w:t>
      </w:r>
      <w:proofErr w:type="spellEnd"/>
      <w:r w:rsidRPr="00BA286E">
        <w:rPr>
          <w:i/>
          <w:sz w:val="20"/>
          <w:lang w:val="fr-CA"/>
        </w:rPr>
        <w:t xml:space="preserve"> of Court</w:t>
      </w:r>
      <w:r w:rsidRPr="00BA286E">
        <w:rPr>
          <w:sz w:val="20"/>
          <w:lang w:val="fr-CA"/>
        </w:rPr>
        <w:t xml:space="preserve">, une demande introductive d’instance en contrôle judiciaire sollicitant l’annulation de la décision du Comité de discipline religieuse au moyen d’une ordonnance de </w:t>
      </w:r>
      <w:proofErr w:type="spellStart"/>
      <w:r w:rsidRPr="00BA286E">
        <w:rPr>
          <w:i/>
          <w:sz w:val="20"/>
          <w:lang w:val="fr-CA"/>
        </w:rPr>
        <w:t>certiorari</w:t>
      </w:r>
      <w:proofErr w:type="spellEnd"/>
      <w:r w:rsidRPr="00BA286E">
        <w:rPr>
          <w:sz w:val="20"/>
          <w:lang w:val="fr-CA"/>
        </w:rPr>
        <w:t xml:space="preserve">, au motif que cette décision n’était pas équitable sur le plan procédural. La Cour du Banc de la Reine a examiné la question de la compétence dans le cadre d’une audience distincte. Tant le juge en cabinet qui a examiné la demande que les juges majoritaires de la Cour d’appel ont conclu que les tribunaux avaient compétence pour statuer sur le fond de la demande. </w:t>
      </w:r>
    </w:p>
    <w:p w:rsidR="00BA286E" w:rsidRPr="00BA286E" w:rsidRDefault="00BA286E" w:rsidP="00BA286E">
      <w:pPr>
        <w:pStyle w:val="SCCNormalDoubleSpacing"/>
        <w:spacing w:after="240" w:line="240" w:lineRule="auto"/>
        <w:ind w:firstLine="1166"/>
        <w:rPr>
          <w:sz w:val="20"/>
          <w:lang w:val="fr-CA"/>
        </w:rPr>
      </w:pPr>
      <w:r w:rsidRPr="00BA286E">
        <w:rPr>
          <w:i/>
          <w:sz w:val="20"/>
          <w:lang w:val="fr-CA"/>
        </w:rPr>
        <w:t>Arrêt</w:t>
      </w:r>
      <w:r w:rsidRPr="00BA286E">
        <w:rPr>
          <w:sz w:val="20"/>
          <w:lang w:val="fr-CA"/>
        </w:rPr>
        <w:t> : Le pourvoi est accueilli et la demande introductive d’instance en contrôle judiciaire est annulée.</w:t>
      </w:r>
    </w:p>
    <w:p w:rsidR="00BA286E" w:rsidRPr="00BA286E" w:rsidRDefault="00BA286E" w:rsidP="00BA286E">
      <w:pPr>
        <w:pStyle w:val="SCCNormalDoubleSpacing"/>
        <w:spacing w:after="240" w:line="240" w:lineRule="auto"/>
        <w:ind w:firstLine="1166"/>
        <w:rPr>
          <w:sz w:val="20"/>
          <w:lang w:val="fr-CA"/>
        </w:rPr>
      </w:pPr>
      <w:r w:rsidRPr="00BA286E">
        <w:rPr>
          <w:sz w:val="20"/>
          <w:lang w:val="fr-CA"/>
        </w:rPr>
        <w:t xml:space="preserve">Trois raisons limitent la possibilité de demander, pour des raisons fondées sur l’équité procédurale, le contrôle judiciaire des décisions prises par des associations volontaires, y compris des groupes religieux. Premièrement, les procédures de contrôle judiciaire ne peuvent viser que les décisions des décideurs publics, et le Comité de discipline religieuse n’est pas un tel décideur. Ce ne sont pas toutes les décisions qui sont susceptibles de contrôle judiciaire en vertu du pouvoir de surveillance d’une cour supérieure. Un tel recours est possible uniquement lorsqu’un pouvoir étatique a été exercé et que l’exercice de ce pouvoir présente une nature suffisamment publique. Le contrôle judiciaire est un concept de droit public qui permet aux cours de veiller à ce que les juridictions inférieures respectent la primauté du droit. Des plaideurs privés ne peuvent pas présenter aux tribunaux une demande de contrôle judiciaire à l’égard de litiges les opposant, et des réparations de droit public tel le </w:t>
      </w:r>
      <w:proofErr w:type="spellStart"/>
      <w:r w:rsidRPr="00BA286E">
        <w:rPr>
          <w:i/>
          <w:sz w:val="20"/>
          <w:lang w:val="fr-CA"/>
        </w:rPr>
        <w:t>certiorari</w:t>
      </w:r>
      <w:proofErr w:type="spellEnd"/>
      <w:r w:rsidRPr="00BA286E">
        <w:rPr>
          <w:sz w:val="20"/>
          <w:lang w:val="fr-CA"/>
        </w:rPr>
        <w:t xml:space="preserve"> ne peuvent être accordées à l’occasion d’un litige entre plaideurs privés au sujet de droits contractuels ou de droits de propriété. Le simple fait qu’une décision ait des répercussions sur un large segment du public n’a pas pour effet de conférer à cette décision un caractère public au sens du droit administratif, non plus que la constitution d’une Église au moyen d’une loi d’intérêt privé n’a pour effet d’entraîner une attribution législative de pouvoirs en faveur de cette église. La présente affaire ne soulève aucune question relativement à la primauté du droit. La Congrégation n’exerce d’aucune façon des pouvoirs étatiques.</w:t>
      </w:r>
    </w:p>
    <w:p w:rsidR="00BA286E" w:rsidRPr="00BA286E" w:rsidRDefault="00BA286E" w:rsidP="00BA286E">
      <w:pPr>
        <w:pStyle w:val="SCCNormalDoubleSpacing"/>
        <w:spacing w:after="240" w:line="240" w:lineRule="auto"/>
        <w:ind w:firstLine="1166"/>
        <w:rPr>
          <w:sz w:val="20"/>
          <w:lang w:val="fr-CA"/>
        </w:rPr>
      </w:pPr>
      <w:r w:rsidRPr="00BA286E">
        <w:rPr>
          <w:sz w:val="20"/>
          <w:lang w:val="fr-CA"/>
        </w:rPr>
        <w:t>Deuxièmement, il n’existe aucun droit autonome à l’équité procédurale en l’absence d’un droit légal sous</w:t>
      </w:r>
      <w:r w:rsidRPr="00BA286E">
        <w:rPr>
          <w:sz w:val="20"/>
          <w:lang w:val="fr-CA"/>
        </w:rPr>
        <w:noBreakHyphen/>
        <w:t xml:space="preserve">jacent. Les tribunaux ne peuvent intervenir à l’égard de préoccupations liées à l’équité procédurale que soulèvent les décisions de groupes religieux ou autres associations volontaires que si des droits légaux sont en jeu et que la demande repose sur une cause d’action valable, par exemple en matière de contrat, de délit civil ou de restitution. Une simple allégation de violation des principes de justice naturelle ou le seul fait que le plaignant a épuisé les processus internes de l’organisation ne sauraient donner compétence aux tribunaux. Il ne suffit pas qu’une question revête de l’importance dans quelque sens abstrait. W ne dispose d’aucune cause d’action. Il n’a été présenté aucun élément indiquant que W et la Congrégation entendaient établir des rapports juridiques. Il n’existe aucun droit contractuel. La Congrégation n’a ni constitution écrite, ni règlement administratif, ni règles donnant ouverture à un recours devant les tribunaux. Les répercussions négatives de la décision d’excommunier W sur sa clientèle dans le cadre de ses activités de courtier immobilier ne font pas naître de droit d’action. Les questions en litige ne relèvent pas de la compétence des tribunaux.  </w:t>
      </w:r>
    </w:p>
    <w:p w:rsidR="00BA286E" w:rsidRPr="00BA286E" w:rsidRDefault="00BA286E" w:rsidP="00BA286E">
      <w:pPr>
        <w:pStyle w:val="SCCNormalDoubleSpacing"/>
        <w:spacing w:after="240" w:line="240" w:lineRule="auto"/>
        <w:ind w:firstLine="1166"/>
        <w:rPr>
          <w:sz w:val="20"/>
          <w:lang w:val="fr-CA"/>
        </w:rPr>
      </w:pPr>
      <w:r w:rsidRPr="00BA286E">
        <w:rPr>
          <w:sz w:val="20"/>
          <w:lang w:val="fr-CA"/>
        </w:rPr>
        <w:t xml:space="preserve">Troisièmement, même lorsqu’il y a ouverture à contrôle judiciaire, les tribunaux n’examineront que les questions qui sont justiciables. Les questions ecclésiastiques soulevées par W ne sont pas justiciables. La </w:t>
      </w:r>
      <w:proofErr w:type="spellStart"/>
      <w:r w:rsidRPr="00BA286E">
        <w:rPr>
          <w:sz w:val="20"/>
          <w:lang w:val="fr-CA"/>
        </w:rPr>
        <w:t>justiciabilité</w:t>
      </w:r>
      <w:proofErr w:type="spellEnd"/>
      <w:r w:rsidRPr="00BA286E">
        <w:rPr>
          <w:sz w:val="20"/>
          <w:lang w:val="fr-CA"/>
        </w:rPr>
        <w:t xml:space="preserve"> est une notion qui s’attache à la question de savoir si l’on est en présence d’une question qu’il convient de faire trancher par un tribunal. Il n’existe pas un ensemble précis de règles délimitant le champ d’application de la notion de </w:t>
      </w:r>
      <w:proofErr w:type="spellStart"/>
      <w:r w:rsidRPr="00BA286E">
        <w:rPr>
          <w:sz w:val="20"/>
          <w:lang w:val="fr-CA"/>
        </w:rPr>
        <w:t>justiciabilité</w:t>
      </w:r>
      <w:proofErr w:type="spellEnd"/>
      <w:r w:rsidRPr="00BA286E">
        <w:rPr>
          <w:sz w:val="20"/>
          <w:lang w:val="fr-CA"/>
        </w:rPr>
        <w:t xml:space="preserve">. Le tribunal doit se demander s’il dispose des attributions institutionnelles et </w:t>
      </w:r>
      <w:proofErr w:type="gramStart"/>
      <w:r w:rsidRPr="00BA286E">
        <w:rPr>
          <w:sz w:val="20"/>
          <w:lang w:val="fr-CA"/>
        </w:rPr>
        <w:t>de la légitimité requises</w:t>
      </w:r>
      <w:proofErr w:type="gramEnd"/>
      <w:r w:rsidRPr="00BA286E">
        <w:rPr>
          <w:sz w:val="20"/>
          <w:lang w:val="fr-CA"/>
        </w:rPr>
        <w:t xml:space="preserve"> pour trancher l’affaire. Il arrive parfois que même les règles de procédure d’un groupe religieux impliquent </w:t>
      </w:r>
      <w:r w:rsidRPr="00BA286E">
        <w:rPr>
          <w:sz w:val="20"/>
          <w:lang w:val="fr-CA"/>
        </w:rPr>
        <w:lastRenderedPageBreak/>
        <w:t xml:space="preserve">l’interprétation d’une doctrine religieuse, comme c’est le cas en l’espèce. Les tribunaux n’ont ni la légitimité ni les attributions institutionnelles requises pour se saisir de </w:t>
      </w:r>
      <w:r w:rsidRPr="00BA286E">
        <w:rPr>
          <w:sz w:val="20"/>
          <w:lang w:val="fr-FR"/>
        </w:rPr>
        <w:t>questions litigieuses touchant la doctrine religieuse</w:t>
      </w:r>
      <w:r w:rsidRPr="00BA286E">
        <w:rPr>
          <w:sz w:val="20"/>
          <w:lang w:val="fr-CA"/>
        </w:rPr>
        <w:t>.</w:t>
      </w:r>
    </w:p>
    <w:p w:rsidR="00BA286E" w:rsidRPr="00BA286E" w:rsidRDefault="00BA286E" w:rsidP="00BA286E">
      <w:pPr>
        <w:pStyle w:val="SCCNormalDoubleSpacing"/>
        <w:spacing w:after="240" w:line="240" w:lineRule="auto"/>
        <w:rPr>
          <w:sz w:val="20"/>
          <w:lang w:val="fr-CA"/>
        </w:rPr>
      </w:pPr>
      <w:r w:rsidRPr="00BA286E">
        <w:rPr>
          <w:sz w:val="20"/>
          <w:lang w:val="fr-CA"/>
        </w:rPr>
        <w:t xml:space="preserve">POURVOI contre un arrêt de la Cour d’appel de l’Alberta (les juges </w:t>
      </w:r>
      <w:proofErr w:type="spellStart"/>
      <w:r w:rsidRPr="00BA286E">
        <w:rPr>
          <w:sz w:val="20"/>
          <w:lang w:val="fr-CA"/>
        </w:rPr>
        <w:t>Paperny</w:t>
      </w:r>
      <w:proofErr w:type="spellEnd"/>
      <w:r w:rsidRPr="00BA286E">
        <w:rPr>
          <w:sz w:val="20"/>
          <w:lang w:val="fr-CA"/>
        </w:rPr>
        <w:t xml:space="preserve">, </w:t>
      </w:r>
      <w:proofErr w:type="spellStart"/>
      <w:r w:rsidRPr="00BA286E">
        <w:rPr>
          <w:sz w:val="20"/>
          <w:lang w:val="fr-CA"/>
        </w:rPr>
        <w:t>Rowbotham</w:t>
      </w:r>
      <w:proofErr w:type="spellEnd"/>
      <w:r w:rsidRPr="00BA286E">
        <w:rPr>
          <w:sz w:val="20"/>
          <w:lang w:val="fr-CA"/>
        </w:rPr>
        <w:t xml:space="preserve"> et </w:t>
      </w:r>
      <w:proofErr w:type="spellStart"/>
      <w:r w:rsidRPr="00BA286E">
        <w:rPr>
          <w:sz w:val="20"/>
          <w:lang w:val="fr-CA"/>
        </w:rPr>
        <w:t>Wakeling</w:t>
      </w:r>
      <w:proofErr w:type="spellEnd"/>
      <w:r w:rsidRPr="00BA286E">
        <w:rPr>
          <w:sz w:val="20"/>
          <w:lang w:val="fr-CA"/>
        </w:rPr>
        <w:t xml:space="preserve">), 2016 ABCA 255, 43 Alta. L.R. (6th) 33, 404 D.L.R. (4th) 48, 12 Admin. L.R. (6th) 302, 365 C.R.R. (2d) 40, [2017] 2 W.W.R. 641, [2016] A.J. No. 899 (QL), 2016 </w:t>
      </w:r>
      <w:proofErr w:type="spellStart"/>
      <w:r w:rsidRPr="00BA286E">
        <w:rPr>
          <w:sz w:val="20"/>
          <w:lang w:val="fr-CA"/>
        </w:rPr>
        <w:t>CarswellAlta</w:t>
      </w:r>
      <w:proofErr w:type="spellEnd"/>
      <w:r w:rsidRPr="00BA286E">
        <w:rPr>
          <w:sz w:val="20"/>
          <w:lang w:val="fr-CA"/>
        </w:rPr>
        <w:t xml:space="preserve"> 1669 (WL Can.), qui a confirmé une décision du juge Wilson de la Cour du Banc de la Reine de l’Alberta, dossier n</w:t>
      </w:r>
      <w:r w:rsidRPr="00BA286E">
        <w:rPr>
          <w:sz w:val="20"/>
          <w:vertAlign w:val="superscript"/>
          <w:lang w:val="fr-CA"/>
        </w:rPr>
        <w:t>o</w:t>
      </w:r>
      <w:r w:rsidRPr="00BA286E">
        <w:rPr>
          <w:sz w:val="20"/>
          <w:lang w:val="fr-CA"/>
        </w:rPr>
        <w:t xml:space="preserve"> 1401</w:t>
      </w:r>
      <w:r w:rsidRPr="00BA286E">
        <w:rPr>
          <w:sz w:val="20"/>
          <w:lang w:val="fr-CA"/>
        </w:rPr>
        <w:noBreakHyphen/>
        <w:t xml:space="preserve">10225, datée du 16 avril 2015. Pourvoi accueilli. </w:t>
      </w:r>
    </w:p>
    <w:p w:rsidR="00BA286E" w:rsidRPr="00BA286E" w:rsidRDefault="00BA286E" w:rsidP="00BA286E">
      <w:pPr>
        <w:pStyle w:val="SCCNormalDoubleSpacing"/>
        <w:spacing w:after="240" w:line="240" w:lineRule="auto"/>
        <w:rPr>
          <w:sz w:val="20"/>
          <w:lang w:val="fr-CA"/>
        </w:rPr>
      </w:pPr>
      <w:r w:rsidRPr="00BA286E">
        <w:rPr>
          <w:rStyle w:val="SCCCounselNameChar"/>
          <w:sz w:val="20"/>
          <w:lang w:val="fr-CA"/>
        </w:rPr>
        <w:tab/>
        <w:t xml:space="preserve">David M. </w:t>
      </w:r>
      <w:proofErr w:type="spellStart"/>
      <w:r w:rsidRPr="00BA286E">
        <w:rPr>
          <w:rStyle w:val="SCCCounselNameChar"/>
          <w:sz w:val="20"/>
          <w:lang w:val="fr-CA"/>
        </w:rPr>
        <w:t>Gnam</w:t>
      </w:r>
      <w:proofErr w:type="spellEnd"/>
      <w:r w:rsidRPr="00BA286E">
        <w:rPr>
          <w:rStyle w:val="SCCCounselSeparatorChar"/>
          <w:rFonts w:eastAsia="Calibri"/>
          <w:sz w:val="20"/>
        </w:rPr>
        <w:t xml:space="preserve"> et </w:t>
      </w:r>
      <w:proofErr w:type="spellStart"/>
      <w:r w:rsidRPr="00BA286E">
        <w:rPr>
          <w:rStyle w:val="SCCCounselNameChar"/>
          <w:sz w:val="20"/>
          <w:lang w:val="fr-CA"/>
        </w:rPr>
        <w:t>Jayden</w:t>
      </w:r>
      <w:proofErr w:type="spellEnd"/>
      <w:r w:rsidRPr="00BA286E">
        <w:rPr>
          <w:rStyle w:val="SCCCounselNameChar"/>
          <w:sz w:val="20"/>
          <w:lang w:val="fr-CA"/>
        </w:rPr>
        <w:t xml:space="preserve"> </w:t>
      </w:r>
      <w:proofErr w:type="spellStart"/>
      <w:r w:rsidRPr="00BA286E">
        <w:rPr>
          <w:rStyle w:val="SCCCounselNameChar"/>
          <w:sz w:val="20"/>
          <w:lang w:val="fr-CA"/>
        </w:rPr>
        <w:t>MacEwan</w:t>
      </w:r>
      <w:proofErr w:type="spellEnd"/>
      <w:r w:rsidRPr="00BA286E">
        <w:rPr>
          <w:rStyle w:val="SCCCounselPartyRoleChar"/>
          <w:sz w:val="20"/>
          <w:lang w:val="fr-CA"/>
        </w:rPr>
        <w:t>, pour les appelants.</w:t>
      </w:r>
    </w:p>
    <w:p w:rsidR="00BA286E" w:rsidRPr="00BA286E" w:rsidRDefault="00BA286E" w:rsidP="00BA286E">
      <w:pPr>
        <w:pStyle w:val="SCCNormalDoubleSpacing"/>
        <w:spacing w:after="240" w:line="240" w:lineRule="auto"/>
        <w:rPr>
          <w:sz w:val="20"/>
          <w:lang w:val="fr-CA"/>
        </w:rPr>
      </w:pPr>
      <w:r w:rsidRPr="00BA286E">
        <w:rPr>
          <w:rStyle w:val="SCCCounselNameChar"/>
          <w:sz w:val="20"/>
          <w:lang w:val="fr-CA"/>
        </w:rPr>
        <w:tab/>
        <w:t xml:space="preserve">Michael A. </w:t>
      </w:r>
      <w:proofErr w:type="spellStart"/>
      <w:r w:rsidRPr="00BA286E">
        <w:rPr>
          <w:rStyle w:val="SCCCounselNameChar"/>
          <w:sz w:val="20"/>
          <w:lang w:val="fr-CA"/>
        </w:rPr>
        <w:t>Feder</w:t>
      </w:r>
      <w:proofErr w:type="spellEnd"/>
      <w:r w:rsidRPr="00BA286E">
        <w:rPr>
          <w:rStyle w:val="SCCCounselSeparatorChar"/>
          <w:rFonts w:eastAsia="Calibri"/>
          <w:sz w:val="20"/>
        </w:rPr>
        <w:t xml:space="preserve"> et </w:t>
      </w:r>
      <w:r w:rsidRPr="00BA286E">
        <w:rPr>
          <w:rStyle w:val="SCCCounselNameChar"/>
          <w:sz w:val="20"/>
          <w:lang w:val="fr-CA"/>
        </w:rPr>
        <w:t>Robyn Gifford</w:t>
      </w:r>
      <w:r w:rsidRPr="00BA286E">
        <w:rPr>
          <w:rStyle w:val="SCCCounselPartyRoleChar"/>
          <w:sz w:val="20"/>
          <w:lang w:val="fr-CA"/>
        </w:rPr>
        <w:t>, pour l’intimé.</w:t>
      </w:r>
    </w:p>
    <w:p w:rsidR="00BA286E" w:rsidRPr="00BA286E" w:rsidRDefault="00BA286E" w:rsidP="00BA286E">
      <w:pPr>
        <w:pStyle w:val="SCCNormalDoubleSpacing"/>
        <w:spacing w:after="240" w:line="240" w:lineRule="auto"/>
        <w:rPr>
          <w:sz w:val="20"/>
          <w:lang w:val="fr-CA"/>
        </w:rPr>
      </w:pPr>
      <w:r w:rsidRPr="00BA286E">
        <w:rPr>
          <w:rStyle w:val="SCCCounselNameChar"/>
          <w:sz w:val="20"/>
          <w:lang w:val="fr-CA"/>
        </w:rPr>
        <w:tab/>
        <w:t xml:space="preserve">Barry W. </w:t>
      </w:r>
      <w:proofErr w:type="spellStart"/>
      <w:r w:rsidRPr="00BA286E">
        <w:rPr>
          <w:rStyle w:val="SCCCounselNameChar"/>
          <w:sz w:val="20"/>
          <w:lang w:val="fr-CA"/>
        </w:rPr>
        <w:t>Bussey</w:t>
      </w:r>
      <w:proofErr w:type="spellEnd"/>
      <w:r w:rsidRPr="00BA286E">
        <w:rPr>
          <w:rStyle w:val="SCCCounselSeparatorChar"/>
          <w:rFonts w:eastAsia="Calibri"/>
          <w:sz w:val="20"/>
        </w:rPr>
        <w:t xml:space="preserve"> et </w:t>
      </w:r>
      <w:r w:rsidRPr="00BA286E">
        <w:rPr>
          <w:rStyle w:val="SCCCounselNameChar"/>
          <w:sz w:val="20"/>
          <w:lang w:val="fr-CA"/>
        </w:rPr>
        <w:t xml:space="preserve">Philip A. S. </w:t>
      </w:r>
      <w:proofErr w:type="spellStart"/>
      <w:r w:rsidRPr="00BA286E">
        <w:rPr>
          <w:rStyle w:val="SCCCounselNameChar"/>
          <w:sz w:val="20"/>
          <w:lang w:val="fr-CA"/>
        </w:rPr>
        <w:t>Milley</w:t>
      </w:r>
      <w:proofErr w:type="spellEnd"/>
      <w:r w:rsidRPr="00BA286E">
        <w:rPr>
          <w:rStyle w:val="SCCCounselPartyRoleChar"/>
          <w:sz w:val="20"/>
          <w:lang w:val="fr-CA"/>
        </w:rPr>
        <w:t xml:space="preserve">, pour l’intervenant Canadian Council of Christian </w:t>
      </w:r>
      <w:proofErr w:type="spellStart"/>
      <w:r w:rsidRPr="00BA286E">
        <w:rPr>
          <w:rStyle w:val="SCCCounselPartyRoleChar"/>
          <w:sz w:val="20"/>
          <w:lang w:val="fr-CA"/>
        </w:rPr>
        <w:t>Charities</w:t>
      </w:r>
      <w:proofErr w:type="spellEnd"/>
      <w:r w:rsidRPr="00BA286E">
        <w:rPr>
          <w:rStyle w:val="SCCCounselPartyRoleChar"/>
          <w:sz w:val="20"/>
          <w:lang w:val="fr-CA"/>
        </w:rPr>
        <w:t>.</w:t>
      </w:r>
    </w:p>
    <w:p w:rsidR="00BA286E" w:rsidRPr="00BA286E" w:rsidRDefault="00BA286E" w:rsidP="00BA286E">
      <w:pPr>
        <w:pStyle w:val="SCCNormalDoubleSpacing"/>
        <w:spacing w:after="240" w:line="240" w:lineRule="auto"/>
        <w:rPr>
          <w:sz w:val="20"/>
          <w:lang w:val="fr-CA"/>
        </w:rPr>
      </w:pPr>
      <w:r w:rsidRPr="00BA286E">
        <w:rPr>
          <w:rStyle w:val="SCCCounselNameChar"/>
          <w:sz w:val="20"/>
          <w:lang w:val="fr-CA"/>
        </w:rPr>
        <w:tab/>
        <w:t xml:space="preserve">John </w:t>
      </w:r>
      <w:proofErr w:type="spellStart"/>
      <w:r w:rsidRPr="00BA286E">
        <w:rPr>
          <w:rStyle w:val="SCCCounselNameChar"/>
          <w:sz w:val="20"/>
          <w:lang w:val="fr-CA"/>
        </w:rPr>
        <w:t>Sikkema</w:t>
      </w:r>
      <w:proofErr w:type="spellEnd"/>
      <w:r w:rsidRPr="00BA286E">
        <w:rPr>
          <w:rStyle w:val="SCCCounselSeparatorChar"/>
          <w:rFonts w:eastAsia="Calibri"/>
          <w:sz w:val="20"/>
        </w:rPr>
        <w:t xml:space="preserve"> et</w:t>
      </w:r>
      <w:r w:rsidRPr="00BA286E">
        <w:rPr>
          <w:rStyle w:val="SCCCounselNameChar"/>
          <w:sz w:val="20"/>
          <w:lang w:val="fr-CA"/>
        </w:rPr>
        <w:t xml:space="preserve"> André </w:t>
      </w:r>
      <w:proofErr w:type="spellStart"/>
      <w:r w:rsidRPr="00BA286E">
        <w:rPr>
          <w:rStyle w:val="SCCCounselNameChar"/>
          <w:sz w:val="20"/>
          <w:lang w:val="fr-CA"/>
        </w:rPr>
        <w:t>Schutten</w:t>
      </w:r>
      <w:proofErr w:type="spellEnd"/>
      <w:r w:rsidRPr="00BA286E">
        <w:rPr>
          <w:rStyle w:val="SCCCounselPartyRoleChar"/>
          <w:sz w:val="20"/>
          <w:lang w:val="fr-CA"/>
        </w:rPr>
        <w:t xml:space="preserve">, pour l’intervenante Association for </w:t>
      </w:r>
      <w:proofErr w:type="spellStart"/>
      <w:r w:rsidRPr="00BA286E">
        <w:rPr>
          <w:rStyle w:val="SCCCounselPartyRoleChar"/>
          <w:sz w:val="20"/>
          <w:lang w:val="fr-CA"/>
        </w:rPr>
        <w:t>Reformed</w:t>
      </w:r>
      <w:proofErr w:type="spellEnd"/>
      <w:r w:rsidRPr="00BA286E">
        <w:rPr>
          <w:rStyle w:val="SCCCounselPartyRoleChar"/>
          <w:sz w:val="20"/>
          <w:lang w:val="fr-CA"/>
        </w:rPr>
        <w:t xml:space="preserve"> </w:t>
      </w:r>
      <w:proofErr w:type="spellStart"/>
      <w:r w:rsidRPr="00BA286E">
        <w:rPr>
          <w:rStyle w:val="SCCCounselPartyRoleChar"/>
          <w:sz w:val="20"/>
          <w:lang w:val="fr-CA"/>
        </w:rPr>
        <w:t>Political</w:t>
      </w:r>
      <w:proofErr w:type="spellEnd"/>
      <w:r w:rsidRPr="00BA286E">
        <w:rPr>
          <w:rStyle w:val="SCCCounselPartyRoleChar"/>
          <w:sz w:val="20"/>
          <w:lang w:val="fr-CA"/>
        </w:rPr>
        <w:t xml:space="preserve"> Action Canada.</w:t>
      </w:r>
    </w:p>
    <w:p w:rsidR="00BA286E" w:rsidRPr="00BA286E" w:rsidRDefault="00BA286E" w:rsidP="00BA286E">
      <w:pPr>
        <w:pStyle w:val="SCCNormalDoubleSpacing"/>
        <w:spacing w:after="240" w:line="240" w:lineRule="auto"/>
        <w:rPr>
          <w:sz w:val="20"/>
          <w:lang w:val="fr-CA"/>
        </w:rPr>
      </w:pPr>
      <w:r w:rsidRPr="00BA286E">
        <w:rPr>
          <w:rStyle w:val="SCCCounselNameChar"/>
          <w:sz w:val="20"/>
          <w:lang w:val="fr-CA"/>
        </w:rPr>
        <w:tab/>
        <w:t xml:space="preserve">Mark </w:t>
      </w:r>
      <w:proofErr w:type="spellStart"/>
      <w:r w:rsidRPr="00BA286E">
        <w:rPr>
          <w:rStyle w:val="SCCCounselNameChar"/>
          <w:sz w:val="20"/>
          <w:lang w:val="fr-CA"/>
        </w:rPr>
        <w:t>Gelowitz</w:t>
      </w:r>
      <w:proofErr w:type="spellEnd"/>
      <w:r w:rsidRPr="00BA286E">
        <w:rPr>
          <w:rStyle w:val="SCCCounselSeparatorChar"/>
          <w:rFonts w:eastAsia="Calibri"/>
          <w:sz w:val="20"/>
        </w:rPr>
        <w:t xml:space="preserve"> et </w:t>
      </w:r>
      <w:r w:rsidRPr="00BA286E">
        <w:rPr>
          <w:rStyle w:val="SCCCounselNameChar"/>
          <w:sz w:val="20"/>
          <w:lang w:val="fr-CA"/>
        </w:rPr>
        <w:t xml:space="preserve">Karin </w:t>
      </w:r>
      <w:proofErr w:type="spellStart"/>
      <w:r w:rsidRPr="00BA286E">
        <w:rPr>
          <w:rStyle w:val="SCCCounselNameChar"/>
          <w:sz w:val="20"/>
          <w:lang w:val="fr-CA"/>
        </w:rPr>
        <w:t>Sachar</w:t>
      </w:r>
      <w:proofErr w:type="spellEnd"/>
      <w:r w:rsidRPr="00BA286E">
        <w:rPr>
          <w:rStyle w:val="SCCCounselPartyRoleChar"/>
          <w:sz w:val="20"/>
          <w:lang w:val="fr-CA"/>
        </w:rPr>
        <w:t xml:space="preserve">, pour l’intervenante Canadian Constitution </w:t>
      </w:r>
      <w:proofErr w:type="spellStart"/>
      <w:r w:rsidRPr="00BA286E">
        <w:rPr>
          <w:rStyle w:val="SCCCounselPartyRoleChar"/>
          <w:sz w:val="20"/>
          <w:lang w:val="fr-CA"/>
        </w:rPr>
        <w:t>Foundation</w:t>
      </w:r>
      <w:proofErr w:type="spellEnd"/>
      <w:r w:rsidRPr="00BA286E">
        <w:rPr>
          <w:rStyle w:val="SCCCounselPartyRoleChar"/>
          <w:sz w:val="20"/>
          <w:lang w:val="fr-CA"/>
        </w:rPr>
        <w:t>.</w:t>
      </w:r>
    </w:p>
    <w:p w:rsidR="00BA286E" w:rsidRPr="00BA286E" w:rsidRDefault="00BA286E" w:rsidP="00BA286E">
      <w:pPr>
        <w:pStyle w:val="SCCNormalDoubleSpacing"/>
        <w:spacing w:after="240" w:line="240" w:lineRule="auto"/>
        <w:rPr>
          <w:sz w:val="20"/>
          <w:lang w:val="fr-CA"/>
        </w:rPr>
      </w:pPr>
      <w:r w:rsidRPr="00BA286E">
        <w:rPr>
          <w:rStyle w:val="SCCCounselNameChar"/>
          <w:sz w:val="20"/>
          <w:lang w:val="fr-CA"/>
        </w:rPr>
        <w:tab/>
      </w:r>
      <w:proofErr w:type="spellStart"/>
      <w:r w:rsidRPr="00BA286E">
        <w:rPr>
          <w:rStyle w:val="SCCCounselNameChar"/>
          <w:sz w:val="20"/>
          <w:lang w:val="fr-CA"/>
        </w:rPr>
        <w:t>Albertos</w:t>
      </w:r>
      <w:proofErr w:type="spellEnd"/>
      <w:r w:rsidRPr="00BA286E">
        <w:rPr>
          <w:rStyle w:val="SCCCounselNameChar"/>
          <w:sz w:val="20"/>
          <w:lang w:val="fr-CA"/>
        </w:rPr>
        <w:t xml:space="preserve"> </w:t>
      </w:r>
      <w:proofErr w:type="spellStart"/>
      <w:r w:rsidRPr="00BA286E">
        <w:rPr>
          <w:rStyle w:val="SCCCounselNameChar"/>
          <w:sz w:val="20"/>
          <w:lang w:val="fr-CA"/>
        </w:rPr>
        <w:t>Polizogopoulos</w:t>
      </w:r>
      <w:proofErr w:type="spellEnd"/>
      <w:r w:rsidRPr="00BA286E">
        <w:rPr>
          <w:rStyle w:val="SCCCounselPartyRoleChar"/>
          <w:sz w:val="20"/>
          <w:lang w:val="fr-CA"/>
        </w:rPr>
        <w:t xml:space="preserve">, pour les intervenantes l’Alliance évangélique du Canada et </w:t>
      </w:r>
      <w:proofErr w:type="spellStart"/>
      <w:r w:rsidRPr="00BA286E">
        <w:rPr>
          <w:rStyle w:val="SCCCounselPartyRoleChar"/>
          <w:sz w:val="20"/>
          <w:lang w:val="fr-CA"/>
        </w:rPr>
        <w:t>Catholic</w:t>
      </w:r>
      <w:proofErr w:type="spellEnd"/>
      <w:r w:rsidRPr="00BA286E">
        <w:rPr>
          <w:rStyle w:val="SCCCounselPartyRoleChar"/>
          <w:sz w:val="20"/>
          <w:lang w:val="fr-CA"/>
        </w:rPr>
        <w:t xml:space="preserve"> Civil </w:t>
      </w:r>
      <w:proofErr w:type="spellStart"/>
      <w:r w:rsidRPr="00BA286E">
        <w:rPr>
          <w:rStyle w:val="SCCCounselPartyRoleChar"/>
          <w:sz w:val="20"/>
          <w:lang w:val="fr-CA"/>
        </w:rPr>
        <w:t>Rights</w:t>
      </w:r>
      <w:proofErr w:type="spellEnd"/>
      <w:r w:rsidRPr="00BA286E">
        <w:rPr>
          <w:rStyle w:val="SCCCounselPartyRoleChar"/>
          <w:sz w:val="20"/>
          <w:lang w:val="fr-CA"/>
        </w:rPr>
        <w:t xml:space="preserve"> League.</w:t>
      </w:r>
    </w:p>
    <w:p w:rsidR="00BA286E" w:rsidRPr="00BA286E" w:rsidRDefault="00BA286E" w:rsidP="00BA286E">
      <w:pPr>
        <w:pStyle w:val="SCCNormalDoubleSpacing"/>
        <w:spacing w:after="240" w:line="240" w:lineRule="auto"/>
        <w:rPr>
          <w:sz w:val="20"/>
          <w:lang w:val="fr-CA"/>
        </w:rPr>
      </w:pPr>
      <w:r w:rsidRPr="00BA286E">
        <w:rPr>
          <w:rStyle w:val="SCCCounselNameChar"/>
          <w:sz w:val="20"/>
          <w:lang w:val="fr-CA"/>
        </w:rPr>
        <w:tab/>
        <w:t>Derek Ross</w:t>
      </w:r>
      <w:r w:rsidRPr="00BA286E">
        <w:rPr>
          <w:rStyle w:val="SCCCounselSeparatorChar"/>
          <w:rFonts w:eastAsia="Calibri"/>
          <w:sz w:val="20"/>
        </w:rPr>
        <w:t xml:space="preserve"> et </w:t>
      </w:r>
      <w:proofErr w:type="spellStart"/>
      <w:r w:rsidRPr="00BA286E">
        <w:rPr>
          <w:rStyle w:val="SCCCounselNameChar"/>
          <w:sz w:val="20"/>
          <w:lang w:val="fr-CA"/>
        </w:rPr>
        <w:t>Deina</w:t>
      </w:r>
      <w:proofErr w:type="spellEnd"/>
      <w:r w:rsidRPr="00BA286E">
        <w:rPr>
          <w:rStyle w:val="SCCCounselNameChar"/>
          <w:sz w:val="20"/>
          <w:lang w:val="fr-CA"/>
        </w:rPr>
        <w:t xml:space="preserve"> Warren</w:t>
      </w:r>
      <w:r w:rsidRPr="00BA286E">
        <w:rPr>
          <w:rStyle w:val="SCCCounselPartyRoleChar"/>
          <w:sz w:val="20"/>
          <w:lang w:val="fr-CA"/>
        </w:rPr>
        <w:t>, pour l’intervenante l’Alliance des chrétiens en droit.</w:t>
      </w:r>
    </w:p>
    <w:p w:rsidR="00BA286E" w:rsidRPr="00BA286E" w:rsidRDefault="00BA286E" w:rsidP="00BA286E">
      <w:pPr>
        <w:pStyle w:val="SCCNormalDoubleSpacing"/>
        <w:spacing w:after="240" w:line="240" w:lineRule="auto"/>
        <w:rPr>
          <w:sz w:val="20"/>
          <w:lang w:val="en-US"/>
        </w:rPr>
      </w:pPr>
      <w:r w:rsidRPr="00BA286E">
        <w:rPr>
          <w:rStyle w:val="SCCCounselNameChar"/>
          <w:sz w:val="20"/>
          <w:lang w:val="fr-CA"/>
        </w:rPr>
        <w:tab/>
      </w:r>
      <w:proofErr w:type="spellStart"/>
      <w:r w:rsidRPr="00BA286E">
        <w:rPr>
          <w:rStyle w:val="SCCCounselNameChar"/>
          <w:sz w:val="20"/>
          <w:lang w:val="en-US"/>
        </w:rPr>
        <w:t>Balpreet</w:t>
      </w:r>
      <w:proofErr w:type="spellEnd"/>
      <w:r w:rsidRPr="00BA286E">
        <w:rPr>
          <w:rStyle w:val="SCCCounselNameChar"/>
          <w:sz w:val="20"/>
          <w:lang w:val="en-US"/>
        </w:rPr>
        <w:t xml:space="preserve"> Singh Boparai</w:t>
      </w:r>
      <w:r w:rsidRPr="00BA286E">
        <w:rPr>
          <w:rStyle w:val="SCCCounselSeparatorChar"/>
          <w:rFonts w:eastAsia="Calibri"/>
          <w:sz w:val="20"/>
          <w:lang w:val="en-US"/>
        </w:rPr>
        <w:t xml:space="preserve"> </w:t>
      </w:r>
      <w:proofErr w:type="gramStart"/>
      <w:r w:rsidRPr="00BA286E">
        <w:rPr>
          <w:rStyle w:val="SCCCounselSeparatorChar"/>
          <w:rFonts w:eastAsia="Calibri"/>
          <w:sz w:val="20"/>
          <w:lang w:val="en-US"/>
        </w:rPr>
        <w:t>et</w:t>
      </w:r>
      <w:proofErr w:type="gramEnd"/>
      <w:r w:rsidRPr="00BA286E">
        <w:rPr>
          <w:rStyle w:val="SCCCounselSeparatorChar"/>
          <w:rFonts w:eastAsia="Calibri"/>
          <w:sz w:val="20"/>
          <w:lang w:val="en-US"/>
        </w:rPr>
        <w:t xml:space="preserve"> </w:t>
      </w:r>
      <w:proofErr w:type="spellStart"/>
      <w:r w:rsidRPr="00BA286E">
        <w:rPr>
          <w:rStyle w:val="SCCCounselNameChar"/>
          <w:sz w:val="20"/>
          <w:lang w:val="en-US"/>
        </w:rPr>
        <w:t>Avnish</w:t>
      </w:r>
      <w:proofErr w:type="spellEnd"/>
      <w:r w:rsidRPr="00BA286E">
        <w:rPr>
          <w:rStyle w:val="SCCCounselNameChar"/>
          <w:sz w:val="20"/>
          <w:lang w:val="en-US"/>
        </w:rPr>
        <w:t xml:space="preserve"> Nanda</w:t>
      </w:r>
      <w:r w:rsidRPr="00BA286E">
        <w:rPr>
          <w:rStyle w:val="SCCCounselPartyRoleChar"/>
          <w:sz w:val="20"/>
          <w:lang w:val="en-US"/>
        </w:rPr>
        <w:t xml:space="preserve">, pour </w:t>
      </w:r>
      <w:proofErr w:type="spellStart"/>
      <w:r w:rsidRPr="00BA286E">
        <w:rPr>
          <w:rStyle w:val="SCCCounselPartyRoleChar"/>
          <w:sz w:val="20"/>
          <w:lang w:val="en-US"/>
        </w:rPr>
        <w:t>l’intervenante</w:t>
      </w:r>
      <w:proofErr w:type="spellEnd"/>
      <w:r w:rsidRPr="00BA286E">
        <w:rPr>
          <w:rStyle w:val="SCCCounselPartyRoleChar"/>
          <w:sz w:val="20"/>
          <w:lang w:val="en-US"/>
        </w:rPr>
        <w:t xml:space="preserve"> </w:t>
      </w:r>
      <w:r w:rsidRPr="00BA286E">
        <w:rPr>
          <w:sz w:val="20"/>
        </w:rPr>
        <w:t>World Sikh Organization of Canada</w:t>
      </w:r>
      <w:r w:rsidRPr="00BA286E">
        <w:rPr>
          <w:rStyle w:val="SCCCounselPartyRoleChar"/>
          <w:sz w:val="20"/>
          <w:lang w:val="en-US"/>
        </w:rPr>
        <w:t>.</w:t>
      </w:r>
    </w:p>
    <w:p w:rsidR="00BA286E" w:rsidRPr="00BA286E" w:rsidRDefault="00BA286E" w:rsidP="00BA286E">
      <w:pPr>
        <w:pStyle w:val="SCCNormalDoubleSpacing"/>
        <w:spacing w:after="240" w:line="240" w:lineRule="auto"/>
        <w:rPr>
          <w:sz w:val="20"/>
          <w:lang w:val="fr-CA"/>
        </w:rPr>
      </w:pPr>
      <w:r w:rsidRPr="00BA286E">
        <w:rPr>
          <w:rStyle w:val="SCCCounselNameChar"/>
          <w:sz w:val="20"/>
          <w:lang w:val="en-US"/>
        </w:rPr>
        <w:tab/>
      </w:r>
      <w:r w:rsidRPr="00BA286E">
        <w:rPr>
          <w:rStyle w:val="SCCCounselNameChar"/>
          <w:sz w:val="20"/>
          <w:lang w:val="fr-CA"/>
        </w:rPr>
        <w:t xml:space="preserve">Gerald Chipeur, </w:t>
      </w:r>
      <w:proofErr w:type="spellStart"/>
      <w:r w:rsidRPr="00BA286E">
        <w:rPr>
          <w:rStyle w:val="SCCCounselNameChar"/>
          <w:sz w:val="20"/>
          <w:lang w:val="fr-CA"/>
        </w:rPr>
        <w:t>c.r</w:t>
      </w:r>
      <w:proofErr w:type="spellEnd"/>
      <w:r w:rsidRPr="00BA286E">
        <w:rPr>
          <w:rStyle w:val="SCCCounselNameChar"/>
          <w:sz w:val="20"/>
          <w:lang w:val="fr-CA"/>
        </w:rPr>
        <w:t>.</w:t>
      </w:r>
      <w:r w:rsidRPr="00BA286E">
        <w:rPr>
          <w:rStyle w:val="SCCCounselSeparatorChar"/>
          <w:rFonts w:eastAsia="Calibri"/>
          <w:sz w:val="20"/>
        </w:rPr>
        <w:t xml:space="preserve">, et </w:t>
      </w:r>
      <w:r w:rsidRPr="00BA286E">
        <w:rPr>
          <w:rStyle w:val="SCCCounselNameChar"/>
          <w:sz w:val="20"/>
          <w:lang w:val="fr-CA"/>
        </w:rPr>
        <w:t>Jonathan Martin</w:t>
      </w:r>
      <w:r w:rsidRPr="00BA286E">
        <w:rPr>
          <w:rStyle w:val="SCCCounselPartyRoleChar"/>
          <w:sz w:val="20"/>
          <w:lang w:val="fr-CA"/>
        </w:rPr>
        <w:t>, pour les intervenantes l’Église adventiste du septième jour au Canada et l’Église de Jésus</w:t>
      </w:r>
      <w:r w:rsidRPr="00BA286E">
        <w:rPr>
          <w:rStyle w:val="SCCCounselPartyRoleChar"/>
          <w:sz w:val="20"/>
          <w:lang w:val="fr-CA"/>
        </w:rPr>
        <w:noBreakHyphen/>
        <w:t>Christ des saints des derniers jours au Canada.</w:t>
      </w:r>
    </w:p>
    <w:p w:rsidR="00BA286E" w:rsidRPr="00BA286E" w:rsidRDefault="00BA286E" w:rsidP="00BA286E">
      <w:pPr>
        <w:pStyle w:val="SCCNormalDoubleSpacing"/>
        <w:spacing w:after="240" w:line="240" w:lineRule="auto"/>
        <w:rPr>
          <w:sz w:val="20"/>
          <w:lang w:val="fr-CA"/>
        </w:rPr>
      </w:pPr>
      <w:r w:rsidRPr="00BA286E">
        <w:rPr>
          <w:rStyle w:val="SCCCounselNameChar"/>
          <w:sz w:val="20"/>
          <w:lang w:val="fr-CA"/>
        </w:rPr>
        <w:tab/>
        <w:t>Jay Cameron</w:t>
      </w:r>
      <w:r w:rsidRPr="00BA286E">
        <w:rPr>
          <w:rStyle w:val="SCCCounselPartyRoleChar"/>
          <w:sz w:val="20"/>
          <w:lang w:val="fr-CA"/>
        </w:rPr>
        <w:t xml:space="preserve">, pour l’intervenant Justice Centre for </w:t>
      </w:r>
      <w:proofErr w:type="spellStart"/>
      <w:r w:rsidRPr="00BA286E">
        <w:rPr>
          <w:rStyle w:val="SCCCounselPartyRoleChar"/>
          <w:sz w:val="20"/>
          <w:lang w:val="fr-CA"/>
        </w:rPr>
        <w:t>Constitutional</w:t>
      </w:r>
      <w:proofErr w:type="spellEnd"/>
      <w:r w:rsidRPr="00BA286E">
        <w:rPr>
          <w:rStyle w:val="SCCCounselPartyRoleChar"/>
          <w:sz w:val="20"/>
          <w:lang w:val="fr-CA"/>
        </w:rPr>
        <w:t xml:space="preserve"> </w:t>
      </w:r>
      <w:proofErr w:type="spellStart"/>
      <w:r w:rsidRPr="00BA286E">
        <w:rPr>
          <w:rStyle w:val="SCCCounselPartyRoleChar"/>
          <w:sz w:val="20"/>
          <w:lang w:val="fr-CA"/>
        </w:rPr>
        <w:t>Freedoms</w:t>
      </w:r>
      <w:proofErr w:type="spellEnd"/>
      <w:r w:rsidRPr="00BA286E">
        <w:rPr>
          <w:rStyle w:val="SCCCounselPartyRoleChar"/>
          <w:sz w:val="20"/>
          <w:lang w:val="fr-CA"/>
        </w:rPr>
        <w:t>.</w:t>
      </w:r>
    </w:p>
    <w:p w:rsidR="00BA286E" w:rsidRPr="00BA286E" w:rsidRDefault="00BA286E" w:rsidP="00BA286E">
      <w:pPr>
        <w:pStyle w:val="SCCNormalDoubleSpacing"/>
        <w:spacing w:after="240" w:line="240" w:lineRule="auto"/>
        <w:rPr>
          <w:sz w:val="20"/>
          <w:lang w:val="fr-CA"/>
        </w:rPr>
      </w:pPr>
      <w:r w:rsidRPr="00BA286E">
        <w:rPr>
          <w:rStyle w:val="SCCCounselNameChar"/>
          <w:sz w:val="20"/>
          <w:lang w:val="fr-CA"/>
        </w:rPr>
        <w:tab/>
        <w:t xml:space="preserve">Roy </w:t>
      </w:r>
      <w:proofErr w:type="spellStart"/>
      <w:r w:rsidRPr="00BA286E">
        <w:rPr>
          <w:rStyle w:val="SCCCounselNameChar"/>
          <w:sz w:val="20"/>
          <w:lang w:val="fr-CA"/>
        </w:rPr>
        <w:t>Millen</w:t>
      </w:r>
      <w:proofErr w:type="spellEnd"/>
      <w:r w:rsidRPr="00BA286E">
        <w:rPr>
          <w:rStyle w:val="SCCCounselSeparatorChar"/>
          <w:rFonts w:eastAsia="Calibri"/>
          <w:sz w:val="20"/>
        </w:rPr>
        <w:t xml:space="preserve"> et </w:t>
      </w:r>
      <w:r w:rsidRPr="00BA286E">
        <w:rPr>
          <w:rStyle w:val="SCCCounselNameChar"/>
          <w:sz w:val="20"/>
          <w:lang w:val="fr-CA"/>
        </w:rPr>
        <w:t xml:space="preserve">Ariel </w:t>
      </w:r>
      <w:proofErr w:type="spellStart"/>
      <w:r w:rsidRPr="00BA286E">
        <w:rPr>
          <w:rStyle w:val="SCCCounselNameChar"/>
          <w:sz w:val="20"/>
          <w:lang w:val="fr-CA"/>
        </w:rPr>
        <w:t>Solose</w:t>
      </w:r>
      <w:proofErr w:type="spellEnd"/>
      <w:r w:rsidRPr="00BA286E">
        <w:rPr>
          <w:rStyle w:val="SCCCounselPartyRoleChar"/>
          <w:sz w:val="20"/>
          <w:lang w:val="fr-CA"/>
        </w:rPr>
        <w:t xml:space="preserve">, pour l’intervenante British Columbia Civil </w:t>
      </w:r>
      <w:proofErr w:type="spellStart"/>
      <w:r w:rsidRPr="00BA286E">
        <w:rPr>
          <w:rStyle w:val="SCCCounselPartyRoleChar"/>
          <w:sz w:val="20"/>
          <w:lang w:val="fr-CA"/>
        </w:rPr>
        <w:t>Liberties</w:t>
      </w:r>
      <w:proofErr w:type="spellEnd"/>
      <w:r w:rsidRPr="00BA286E">
        <w:rPr>
          <w:rStyle w:val="SCCCounselPartyRoleChar"/>
          <w:sz w:val="20"/>
          <w:lang w:val="fr-CA"/>
        </w:rPr>
        <w:t xml:space="preserve"> Association.</w:t>
      </w:r>
    </w:p>
    <w:p w:rsidR="00BA286E" w:rsidRPr="00BA286E" w:rsidRDefault="00BA286E" w:rsidP="00BA286E">
      <w:pPr>
        <w:pStyle w:val="SCCNormalDoubleSpacing"/>
        <w:spacing w:after="240" w:line="240" w:lineRule="auto"/>
        <w:rPr>
          <w:sz w:val="20"/>
          <w:lang w:val="fr-CA"/>
        </w:rPr>
      </w:pPr>
      <w:r w:rsidRPr="00BA286E">
        <w:rPr>
          <w:rStyle w:val="SCCCounselNameChar"/>
          <w:sz w:val="20"/>
          <w:lang w:val="fr-CA"/>
        </w:rPr>
        <w:tab/>
      </w:r>
      <w:proofErr w:type="spellStart"/>
      <w:r w:rsidRPr="00BA286E">
        <w:rPr>
          <w:rStyle w:val="SCCCounselNameChar"/>
          <w:sz w:val="20"/>
          <w:lang w:val="fr-CA"/>
        </w:rPr>
        <w:t>Shahzad</w:t>
      </w:r>
      <w:proofErr w:type="spellEnd"/>
      <w:r w:rsidRPr="00BA286E">
        <w:rPr>
          <w:rStyle w:val="SCCCounselNameChar"/>
          <w:sz w:val="20"/>
          <w:lang w:val="fr-CA"/>
        </w:rPr>
        <w:t xml:space="preserve"> </w:t>
      </w:r>
      <w:proofErr w:type="spellStart"/>
      <w:r w:rsidRPr="00BA286E">
        <w:rPr>
          <w:rStyle w:val="SCCCounselNameChar"/>
          <w:sz w:val="20"/>
          <w:lang w:val="fr-CA"/>
        </w:rPr>
        <w:t>Siddiqui</w:t>
      </w:r>
      <w:proofErr w:type="spellEnd"/>
      <w:r w:rsidRPr="00BA286E">
        <w:rPr>
          <w:rStyle w:val="SCCCounselPartyRoleChar"/>
          <w:sz w:val="20"/>
          <w:lang w:val="fr-CA"/>
        </w:rPr>
        <w:t xml:space="preserve"> </w:t>
      </w:r>
      <w:r w:rsidRPr="00BA286E">
        <w:rPr>
          <w:rStyle w:val="SCCCounselNameChar"/>
          <w:sz w:val="20"/>
          <w:lang w:val="fr-CA"/>
        </w:rPr>
        <w:t xml:space="preserve">et </w:t>
      </w:r>
      <w:proofErr w:type="spellStart"/>
      <w:r w:rsidRPr="00BA286E">
        <w:rPr>
          <w:rStyle w:val="SCCCounselPartyRoleChar"/>
          <w:i/>
          <w:sz w:val="20"/>
          <w:lang w:val="fr-CA"/>
        </w:rPr>
        <w:t>Yavar</w:t>
      </w:r>
      <w:proofErr w:type="spellEnd"/>
      <w:r w:rsidRPr="00BA286E">
        <w:rPr>
          <w:rStyle w:val="SCCCounselPartyRoleChar"/>
          <w:i/>
          <w:sz w:val="20"/>
          <w:lang w:val="fr-CA"/>
        </w:rPr>
        <w:t xml:space="preserve"> </w:t>
      </w:r>
      <w:proofErr w:type="spellStart"/>
      <w:r w:rsidRPr="00BA286E">
        <w:rPr>
          <w:rStyle w:val="SCCCounselPartyRoleChar"/>
          <w:i/>
          <w:sz w:val="20"/>
          <w:lang w:val="fr-CA"/>
        </w:rPr>
        <w:t>Hameed</w:t>
      </w:r>
      <w:proofErr w:type="spellEnd"/>
      <w:r w:rsidRPr="00BA286E">
        <w:rPr>
          <w:rStyle w:val="SCCCounselPartyRoleChar"/>
          <w:sz w:val="20"/>
          <w:lang w:val="fr-CA"/>
        </w:rPr>
        <w:t>, pour l’intervenante l’Association canadienne des avocats musulmans.</w:t>
      </w:r>
    </w:p>
    <w:p w:rsidR="00BA286E" w:rsidRPr="00BA286E" w:rsidRDefault="00BA286E" w:rsidP="00BA286E">
      <w:pPr>
        <w:pStyle w:val="SCCNormalDoubleSpacing"/>
        <w:spacing w:after="240" w:line="240" w:lineRule="auto"/>
        <w:rPr>
          <w:i/>
          <w:sz w:val="20"/>
          <w:lang w:val="fr-CA"/>
        </w:rPr>
      </w:pPr>
      <w:r w:rsidRPr="00BA286E">
        <w:rPr>
          <w:i/>
          <w:sz w:val="20"/>
          <w:lang w:val="fr-CA"/>
        </w:rPr>
        <w:t>Pourvoi accueilli.</w:t>
      </w:r>
    </w:p>
    <w:p w:rsidR="00BA286E" w:rsidRPr="00BA286E" w:rsidRDefault="00BA286E" w:rsidP="00BA286E">
      <w:pPr>
        <w:pStyle w:val="SCCLawFirm"/>
        <w:spacing w:after="240" w:line="240" w:lineRule="auto"/>
        <w:rPr>
          <w:sz w:val="20"/>
          <w:lang w:val="fr-CA"/>
        </w:rPr>
      </w:pPr>
      <w:r w:rsidRPr="00BA286E">
        <w:rPr>
          <w:sz w:val="20"/>
          <w:lang w:val="fr-CA"/>
        </w:rPr>
        <w:tab/>
        <w:t>Procureurs des appelants : W. Glen How &amp; Associates, Georgetown, Ontario.</w:t>
      </w:r>
    </w:p>
    <w:p w:rsidR="00BA286E" w:rsidRPr="00BA286E" w:rsidRDefault="00BA286E" w:rsidP="00BA286E">
      <w:pPr>
        <w:pStyle w:val="SCCLawFirm"/>
        <w:spacing w:after="240" w:line="240" w:lineRule="auto"/>
        <w:rPr>
          <w:sz w:val="20"/>
          <w:lang w:val="fr-CA"/>
        </w:rPr>
      </w:pPr>
      <w:r w:rsidRPr="00BA286E">
        <w:rPr>
          <w:sz w:val="20"/>
          <w:lang w:val="fr-CA"/>
        </w:rPr>
        <w:tab/>
        <w:t xml:space="preserve">Procureurs de l’intimé : McCarthy </w:t>
      </w:r>
      <w:proofErr w:type="spellStart"/>
      <w:r w:rsidRPr="00BA286E">
        <w:rPr>
          <w:sz w:val="20"/>
          <w:lang w:val="fr-CA"/>
        </w:rPr>
        <w:t>Tétrault</w:t>
      </w:r>
      <w:proofErr w:type="spellEnd"/>
      <w:r w:rsidRPr="00BA286E">
        <w:rPr>
          <w:sz w:val="20"/>
          <w:lang w:val="fr-CA"/>
        </w:rPr>
        <w:t>, Vancouver.</w:t>
      </w:r>
    </w:p>
    <w:p w:rsidR="00BA286E" w:rsidRPr="00BA286E" w:rsidRDefault="00BA286E" w:rsidP="00BA286E">
      <w:pPr>
        <w:pStyle w:val="SCCLawFirm"/>
        <w:spacing w:after="240" w:line="240" w:lineRule="auto"/>
        <w:rPr>
          <w:sz w:val="20"/>
          <w:lang w:val="en-US"/>
        </w:rPr>
      </w:pPr>
      <w:r w:rsidRPr="00BA286E">
        <w:rPr>
          <w:sz w:val="20"/>
          <w:lang w:val="fr-CA"/>
        </w:rPr>
        <w:tab/>
      </w:r>
      <w:proofErr w:type="spellStart"/>
      <w:r w:rsidRPr="00BA286E">
        <w:rPr>
          <w:sz w:val="20"/>
          <w:lang w:val="en-US"/>
        </w:rPr>
        <w:t>Procureur</w:t>
      </w:r>
      <w:proofErr w:type="spellEnd"/>
      <w:r w:rsidRPr="00BA286E">
        <w:rPr>
          <w:sz w:val="20"/>
          <w:lang w:val="en-US"/>
        </w:rPr>
        <w:t xml:space="preserve"> de </w:t>
      </w:r>
      <w:proofErr w:type="spellStart"/>
      <w:r w:rsidRPr="00BA286E">
        <w:rPr>
          <w:sz w:val="20"/>
          <w:lang w:val="en-US"/>
        </w:rPr>
        <w:t>l’intervenant</w:t>
      </w:r>
      <w:proofErr w:type="spellEnd"/>
      <w:r w:rsidRPr="00BA286E">
        <w:rPr>
          <w:sz w:val="20"/>
          <w:lang w:val="en-US"/>
        </w:rPr>
        <w:t xml:space="preserve"> Canadian Council of Christian </w:t>
      </w:r>
      <w:proofErr w:type="gramStart"/>
      <w:r w:rsidRPr="00BA286E">
        <w:rPr>
          <w:sz w:val="20"/>
          <w:lang w:val="en-US"/>
        </w:rPr>
        <w:t>Charities :</w:t>
      </w:r>
      <w:proofErr w:type="gramEnd"/>
      <w:r w:rsidRPr="00BA286E">
        <w:rPr>
          <w:sz w:val="20"/>
          <w:lang w:val="en-US"/>
        </w:rPr>
        <w:t> Canadian Council of Christian Charities, Elmira, Ontario.</w:t>
      </w:r>
    </w:p>
    <w:p w:rsidR="00BA286E" w:rsidRPr="00BA286E" w:rsidRDefault="00BA286E" w:rsidP="00BA286E">
      <w:pPr>
        <w:pStyle w:val="SCCLawFirm"/>
        <w:spacing w:after="240" w:line="240" w:lineRule="auto"/>
        <w:rPr>
          <w:sz w:val="20"/>
          <w:lang w:val="en-US"/>
        </w:rPr>
      </w:pPr>
      <w:r w:rsidRPr="00BA286E">
        <w:rPr>
          <w:sz w:val="20"/>
          <w:lang w:val="en-US"/>
        </w:rPr>
        <w:tab/>
      </w:r>
      <w:proofErr w:type="spellStart"/>
      <w:r w:rsidRPr="00BA286E">
        <w:rPr>
          <w:sz w:val="20"/>
          <w:lang w:val="en-US"/>
        </w:rPr>
        <w:t>Procureur</w:t>
      </w:r>
      <w:proofErr w:type="spellEnd"/>
      <w:r w:rsidRPr="00BA286E">
        <w:rPr>
          <w:sz w:val="20"/>
          <w:lang w:val="en-US"/>
        </w:rPr>
        <w:t xml:space="preserve"> de </w:t>
      </w:r>
      <w:proofErr w:type="spellStart"/>
      <w:r w:rsidRPr="00BA286E">
        <w:rPr>
          <w:sz w:val="20"/>
          <w:lang w:val="en-US"/>
        </w:rPr>
        <w:t>l’intervenante</w:t>
      </w:r>
      <w:proofErr w:type="spellEnd"/>
      <w:r w:rsidRPr="00BA286E">
        <w:rPr>
          <w:sz w:val="20"/>
          <w:lang w:val="en-US"/>
        </w:rPr>
        <w:t xml:space="preserve"> Association for Reformed Political Action </w:t>
      </w:r>
      <w:proofErr w:type="gramStart"/>
      <w:r w:rsidRPr="00BA286E">
        <w:rPr>
          <w:sz w:val="20"/>
          <w:lang w:val="en-US"/>
        </w:rPr>
        <w:t>Canada :</w:t>
      </w:r>
      <w:proofErr w:type="gramEnd"/>
      <w:r w:rsidRPr="00BA286E">
        <w:rPr>
          <w:sz w:val="20"/>
          <w:lang w:val="en-US"/>
        </w:rPr>
        <w:t> Association for Reformed Political Action Canada, Ottawa.</w:t>
      </w:r>
    </w:p>
    <w:p w:rsidR="00BA286E" w:rsidRPr="00BA286E" w:rsidRDefault="00BA286E" w:rsidP="00BA286E">
      <w:pPr>
        <w:pStyle w:val="SCCLawFirm"/>
        <w:spacing w:after="240" w:line="240" w:lineRule="auto"/>
        <w:rPr>
          <w:sz w:val="20"/>
          <w:lang w:val="en-US"/>
        </w:rPr>
      </w:pPr>
      <w:r w:rsidRPr="00BA286E">
        <w:rPr>
          <w:sz w:val="20"/>
          <w:lang w:val="en-US"/>
        </w:rPr>
        <w:tab/>
      </w:r>
      <w:proofErr w:type="spellStart"/>
      <w:r w:rsidRPr="00BA286E">
        <w:rPr>
          <w:sz w:val="20"/>
          <w:lang w:val="en-US"/>
        </w:rPr>
        <w:t>Procureurs</w:t>
      </w:r>
      <w:proofErr w:type="spellEnd"/>
      <w:r w:rsidRPr="00BA286E">
        <w:rPr>
          <w:sz w:val="20"/>
          <w:lang w:val="en-US"/>
        </w:rPr>
        <w:t xml:space="preserve"> de </w:t>
      </w:r>
      <w:proofErr w:type="spellStart"/>
      <w:r w:rsidRPr="00BA286E">
        <w:rPr>
          <w:sz w:val="20"/>
          <w:lang w:val="en-US"/>
        </w:rPr>
        <w:t>l’intervenante</w:t>
      </w:r>
      <w:proofErr w:type="spellEnd"/>
      <w:r w:rsidRPr="00BA286E">
        <w:rPr>
          <w:sz w:val="20"/>
          <w:lang w:val="en-US"/>
        </w:rPr>
        <w:t xml:space="preserve"> Canadian Constitution </w:t>
      </w:r>
      <w:proofErr w:type="gramStart"/>
      <w:r w:rsidRPr="00BA286E">
        <w:rPr>
          <w:sz w:val="20"/>
          <w:lang w:val="en-US"/>
        </w:rPr>
        <w:t>Foundation :</w:t>
      </w:r>
      <w:proofErr w:type="gramEnd"/>
      <w:r w:rsidRPr="00BA286E">
        <w:rPr>
          <w:sz w:val="20"/>
          <w:lang w:val="en-US"/>
        </w:rPr>
        <w:t xml:space="preserve"> Osler, </w:t>
      </w:r>
      <w:proofErr w:type="spellStart"/>
      <w:r w:rsidRPr="00BA286E">
        <w:rPr>
          <w:sz w:val="20"/>
          <w:lang w:val="en-US"/>
        </w:rPr>
        <w:t>Hoskin</w:t>
      </w:r>
      <w:proofErr w:type="spellEnd"/>
      <w:r w:rsidRPr="00BA286E">
        <w:rPr>
          <w:sz w:val="20"/>
          <w:lang w:val="en-US"/>
        </w:rPr>
        <w:t xml:space="preserve"> &amp; Harcourt, Toronto.</w:t>
      </w:r>
    </w:p>
    <w:p w:rsidR="00BA286E" w:rsidRPr="00BA286E" w:rsidRDefault="00BA286E" w:rsidP="00BA286E">
      <w:pPr>
        <w:pStyle w:val="SCCLawFirm"/>
        <w:spacing w:after="240" w:line="240" w:lineRule="auto"/>
        <w:rPr>
          <w:sz w:val="20"/>
          <w:lang w:val="fr-CA"/>
        </w:rPr>
      </w:pPr>
      <w:r w:rsidRPr="00BA286E">
        <w:rPr>
          <w:sz w:val="20"/>
          <w:lang w:val="en-US"/>
        </w:rPr>
        <w:tab/>
      </w:r>
      <w:r w:rsidRPr="00BA286E">
        <w:rPr>
          <w:sz w:val="20"/>
          <w:lang w:val="fr-CA"/>
        </w:rPr>
        <w:t xml:space="preserve">Procureurs des intervenantes l’Alliance évangélique du Canada et </w:t>
      </w:r>
      <w:proofErr w:type="spellStart"/>
      <w:r w:rsidRPr="00BA286E">
        <w:rPr>
          <w:sz w:val="20"/>
          <w:lang w:val="fr-CA"/>
        </w:rPr>
        <w:t>Catholic</w:t>
      </w:r>
      <w:proofErr w:type="spellEnd"/>
      <w:r w:rsidRPr="00BA286E">
        <w:rPr>
          <w:sz w:val="20"/>
          <w:lang w:val="fr-CA"/>
        </w:rPr>
        <w:t xml:space="preserve"> Civil </w:t>
      </w:r>
      <w:proofErr w:type="spellStart"/>
      <w:r w:rsidRPr="00BA286E">
        <w:rPr>
          <w:sz w:val="20"/>
          <w:lang w:val="fr-CA"/>
        </w:rPr>
        <w:t>Rights</w:t>
      </w:r>
      <w:proofErr w:type="spellEnd"/>
      <w:r w:rsidRPr="00BA286E">
        <w:rPr>
          <w:sz w:val="20"/>
          <w:lang w:val="fr-CA"/>
        </w:rPr>
        <w:t xml:space="preserve"> League : Vincent </w:t>
      </w:r>
      <w:proofErr w:type="spellStart"/>
      <w:r w:rsidRPr="00BA286E">
        <w:rPr>
          <w:sz w:val="20"/>
          <w:lang w:val="fr-CA"/>
        </w:rPr>
        <w:t>Dagenais</w:t>
      </w:r>
      <w:proofErr w:type="spellEnd"/>
      <w:r w:rsidRPr="00BA286E">
        <w:rPr>
          <w:sz w:val="20"/>
          <w:lang w:val="fr-CA"/>
        </w:rPr>
        <w:t xml:space="preserve"> Gibson, Ottawa.</w:t>
      </w:r>
    </w:p>
    <w:p w:rsidR="00BA286E" w:rsidRPr="00BA286E" w:rsidRDefault="00BA286E" w:rsidP="00BA286E">
      <w:pPr>
        <w:pStyle w:val="SCCLawFirm"/>
        <w:spacing w:after="240" w:line="240" w:lineRule="auto"/>
        <w:rPr>
          <w:sz w:val="20"/>
          <w:lang w:val="fr-CA"/>
        </w:rPr>
      </w:pPr>
      <w:r w:rsidRPr="00BA286E">
        <w:rPr>
          <w:sz w:val="20"/>
          <w:lang w:val="fr-CA"/>
        </w:rPr>
        <w:lastRenderedPageBreak/>
        <w:tab/>
        <w:t>Procureur de l’intervenante l’Alliance des chrétiens en droit : Alliance des chrétiens en droit, London, Ontario.</w:t>
      </w:r>
    </w:p>
    <w:p w:rsidR="00BA286E" w:rsidRPr="00BA286E" w:rsidRDefault="00BA286E" w:rsidP="00BA286E">
      <w:pPr>
        <w:pStyle w:val="SCCLawFirm"/>
        <w:spacing w:after="240" w:line="240" w:lineRule="auto"/>
        <w:rPr>
          <w:sz w:val="20"/>
          <w:lang w:val="en-US"/>
        </w:rPr>
      </w:pPr>
      <w:r w:rsidRPr="00BA286E">
        <w:rPr>
          <w:sz w:val="20"/>
          <w:lang w:val="fr-CA"/>
        </w:rPr>
        <w:tab/>
      </w:r>
      <w:proofErr w:type="spellStart"/>
      <w:r w:rsidRPr="00BA286E">
        <w:rPr>
          <w:sz w:val="20"/>
          <w:lang w:val="en-US"/>
        </w:rPr>
        <w:t>Procureur</w:t>
      </w:r>
      <w:proofErr w:type="spellEnd"/>
      <w:r w:rsidRPr="00BA286E">
        <w:rPr>
          <w:sz w:val="20"/>
          <w:lang w:val="en-US"/>
        </w:rPr>
        <w:t xml:space="preserve"> de </w:t>
      </w:r>
      <w:proofErr w:type="spellStart"/>
      <w:r w:rsidRPr="00BA286E">
        <w:rPr>
          <w:sz w:val="20"/>
          <w:lang w:val="en-US"/>
        </w:rPr>
        <w:t>l’intervenante</w:t>
      </w:r>
      <w:proofErr w:type="spellEnd"/>
      <w:r w:rsidRPr="00BA286E">
        <w:rPr>
          <w:sz w:val="20"/>
          <w:lang w:val="en-US"/>
        </w:rPr>
        <w:t xml:space="preserve"> </w:t>
      </w:r>
      <w:r w:rsidRPr="00BA286E">
        <w:rPr>
          <w:sz w:val="20"/>
        </w:rPr>
        <w:t xml:space="preserve">World Sikh Organization of </w:t>
      </w:r>
      <w:proofErr w:type="gramStart"/>
      <w:r w:rsidRPr="00BA286E">
        <w:rPr>
          <w:sz w:val="20"/>
        </w:rPr>
        <w:t>Canada</w:t>
      </w:r>
      <w:r w:rsidRPr="00BA286E">
        <w:rPr>
          <w:sz w:val="20"/>
          <w:lang w:val="en-US"/>
        </w:rPr>
        <w:t> :</w:t>
      </w:r>
      <w:proofErr w:type="gramEnd"/>
      <w:r w:rsidRPr="00BA286E">
        <w:rPr>
          <w:sz w:val="20"/>
          <w:lang w:val="en-US"/>
        </w:rPr>
        <w:t> </w:t>
      </w:r>
      <w:r w:rsidRPr="00BA286E">
        <w:rPr>
          <w:sz w:val="20"/>
        </w:rPr>
        <w:t>World Sikh Organization of Canada</w:t>
      </w:r>
      <w:r w:rsidRPr="00BA286E">
        <w:rPr>
          <w:sz w:val="20"/>
          <w:lang w:val="en-US"/>
        </w:rPr>
        <w:t xml:space="preserve">, </w:t>
      </w:r>
      <w:proofErr w:type="spellStart"/>
      <w:r w:rsidRPr="00BA286E">
        <w:rPr>
          <w:sz w:val="20"/>
          <w:lang w:val="en-US"/>
        </w:rPr>
        <w:t>Newmarket</w:t>
      </w:r>
      <w:proofErr w:type="spellEnd"/>
      <w:r w:rsidRPr="00BA286E">
        <w:rPr>
          <w:sz w:val="20"/>
          <w:lang w:val="en-US"/>
        </w:rPr>
        <w:t>, Ontario.</w:t>
      </w:r>
    </w:p>
    <w:p w:rsidR="00BA286E" w:rsidRPr="00BA286E" w:rsidRDefault="00BA286E" w:rsidP="00BA286E">
      <w:pPr>
        <w:pStyle w:val="SCCLawFirm"/>
        <w:spacing w:after="240" w:line="240" w:lineRule="auto"/>
        <w:rPr>
          <w:sz w:val="20"/>
          <w:lang w:val="fr-CA"/>
        </w:rPr>
      </w:pPr>
      <w:r w:rsidRPr="00BA286E">
        <w:rPr>
          <w:sz w:val="20"/>
          <w:lang w:val="en-US"/>
        </w:rPr>
        <w:tab/>
      </w:r>
      <w:r w:rsidRPr="00BA286E">
        <w:rPr>
          <w:sz w:val="20"/>
          <w:lang w:val="fr-CA"/>
        </w:rPr>
        <w:t>Procureurs des intervenantes l’Église adventiste du septième jour au Canada et l’Église de Jésus</w:t>
      </w:r>
      <w:r w:rsidRPr="00BA286E">
        <w:rPr>
          <w:sz w:val="20"/>
          <w:lang w:val="fr-CA"/>
        </w:rPr>
        <w:noBreakHyphen/>
        <w:t>Christ des saints des derniers jours au Canada : Miller Thomson, Calgary.</w:t>
      </w:r>
    </w:p>
    <w:p w:rsidR="00BA286E" w:rsidRPr="00BA286E" w:rsidRDefault="00BA286E" w:rsidP="00BA286E">
      <w:pPr>
        <w:pStyle w:val="SCCLawFirm"/>
        <w:spacing w:after="240" w:line="240" w:lineRule="auto"/>
        <w:rPr>
          <w:sz w:val="20"/>
          <w:lang w:val="fr-CA"/>
        </w:rPr>
      </w:pPr>
      <w:r w:rsidRPr="00BA286E">
        <w:rPr>
          <w:sz w:val="20"/>
          <w:lang w:val="fr-CA"/>
        </w:rPr>
        <w:tab/>
        <w:t xml:space="preserve">Procureur de l’intervenant Justice Centre for </w:t>
      </w:r>
      <w:proofErr w:type="spellStart"/>
      <w:r w:rsidRPr="00BA286E">
        <w:rPr>
          <w:sz w:val="20"/>
          <w:lang w:val="fr-CA"/>
        </w:rPr>
        <w:t>Constitutional</w:t>
      </w:r>
      <w:proofErr w:type="spellEnd"/>
      <w:r w:rsidRPr="00BA286E">
        <w:rPr>
          <w:sz w:val="20"/>
          <w:lang w:val="fr-CA"/>
        </w:rPr>
        <w:t xml:space="preserve"> </w:t>
      </w:r>
      <w:proofErr w:type="spellStart"/>
      <w:r w:rsidRPr="00BA286E">
        <w:rPr>
          <w:sz w:val="20"/>
          <w:lang w:val="fr-CA"/>
        </w:rPr>
        <w:t>Freedoms</w:t>
      </w:r>
      <w:proofErr w:type="spellEnd"/>
      <w:r w:rsidRPr="00BA286E">
        <w:rPr>
          <w:sz w:val="20"/>
          <w:lang w:val="fr-CA"/>
        </w:rPr>
        <w:t xml:space="preserve"> : Justice Centre for </w:t>
      </w:r>
      <w:proofErr w:type="spellStart"/>
      <w:r w:rsidRPr="00BA286E">
        <w:rPr>
          <w:sz w:val="20"/>
          <w:lang w:val="fr-CA"/>
        </w:rPr>
        <w:t>Constitutional</w:t>
      </w:r>
      <w:proofErr w:type="spellEnd"/>
      <w:r w:rsidRPr="00BA286E">
        <w:rPr>
          <w:sz w:val="20"/>
          <w:lang w:val="fr-CA"/>
        </w:rPr>
        <w:t xml:space="preserve"> </w:t>
      </w:r>
      <w:proofErr w:type="spellStart"/>
      <w:r w:rsidRPr="00BA286E">
        <w:rPr>
          <w:sz w:val="20"/>
          <w:lang w:val="fr-CA"/>
        </w:rPr>
        <w:t>Freedoms</w:t>
      </w:r>
      <w:proofErr w:type="spellEnd"/>
      <w:r w:rsidRPr="00BA286E">
        <w:rPr>
          <w:sz w:val="20"/>
          <w:lang w:val="fr-CA"/>
        </w:rPr>
        <w:t>, Calgary.</w:t>
      </w:r>
    </w:p>
    <w:p w:rsidR="00BA286E" w:rsidRPr="00BA286E" w:rsidRDefault="00BA286E" w:rsidP="00BA286E">
      <w:pPr>
        <w:pStyle w:val="SCCLawFirm"/>
        <w:spacing w:after="240" w:line="240" w:lineRule="auto"/>
        <w:rPr>
          <w:sz w:val="20"/>
          <w:lang w:val="fr-CA"/>
        </w:rPr>
      </w:pPr>
      <w:r w:rsidRPr="00BA286E">
        <w:rPr>
          <w:sz w:val="20"/>
          <w:lang w:val="fr-CA"/>
        </w:rPr>
        <w:tab/>
        <w:t xml:space="preserve">Procureurs de l’intervenante British Columbia Civil </w:t>
      </w:r>
      <w:proofErr w:type="spellStart"/>
      <w:r w:rsidRPr="00BA286E">
        <w:rPr>
          <w:sz w:val="20"/>
          <w:lang w:val="fr-CA"/>
        </w:rPr>
        <w:t>Liberties</w:t>
      </w:r>
      <w:proofErr w:type="spellEnd"/>
      <w:r w:rsidRPr="00BA286E">
        <w:rPr>
          <w:sz w:val="20"/>
          <w:lang w:val="fr-CA"/>
        </w:rPr>
        <w:t xml:space="preserve"> Association : Blake, </w:t>
      </w:r>
      <w:proofErr w:type="spellStart"/>
      <w:r w:rsidRPr="00BA286E">
        <w:rPr>
          <w:sz w:val="20"/>
          <w:lang w:val="fr-CA"/>
        </w:rPr>
        <w:t>Cassels</w:t>
      </w:r>
      <w:proofErr w:type="spellEnd"/>
      <w:r w:rsidRPr="00BA286E">
        <w:rPr>
          <w:sz w:val="20"/>
          <w:lang w:val="fr-CA"/>
        </w:rPr>
        <w:t xml:space="preserve"> &amp; </w:t>
      </w:r>
      <w:proofErr w:type="spellStart"/>
      <w:r w:rsidRPr="00BA286E">
        <w:rPr>
          <w:sz w:val="20"/>
          <w:lang w:val="fr-CA"/>
        </w:rPr>
        <w:t>Graydon</w:t>
      </w:r>
      <w:proofErr w:type="spellEnd"/>
      <w:r w:rsidRPr="00BA286E">
        <w:rPr>
          <w:sz w:val="20"/>
          <w:lang w:val="fr-CA"/>
        </w:rPr>
        <w:t>, Vancouver.</w:t>
      </w:r>
    </w:p>
    <w:p w:rsidR="00BA286E" w:rsidRPr="00BA286E" w:rsidRDefault="00BA286E" w:rsidP="00BA286E">
      <w:pPr>
        <w:pStyle w:val="SCCLawFirm"/>
        <w:spacing w:after="240" w:line="240" w:lineRule="auto"/>
        <w:rPr>
          <w:sz w:val="20"/>
          <w:lang w:val="fr-CA"/>
        </w:rPr>
      </w:pPr>
      <w:r w:rsidRPr="00BA286E">
        <w:rPr>
          <w:sz w:val="20"/>
          <w:lang w:val="fr-CA"/>
        </w:rPr>
        <w:tab/>
        <w:t>Procureurs de l’intervenante l’Association canadienne des avocats musulmans : Abrahams, Toronto.</w:t>
      </w:r>
    </w:p>
    <w:p w:rsidR="0014028F" w:rsidRPr="0014028F" w:rsidRDefault="00C53CD4" w:rsidP="0052229C">
      <w:pPr>
        <w:jc w:val="both"/>
        <w:rPr>
          <w:smallCaps/>
          <w:sz w:val="20"/>
        </w:rPr>
      </w:pPr>
      <w:r>
        <w:rPr>
          <w:sz w:val="20"/>
          <w:szCs w:val="20"/>
        </w:rPr>
        <w:pict>
          <v:rect id="_x0000_i1069" style="width:2in;height:1pt" o:hrpct="0" o:hralign="center" o:hrstd="t" o:hrnoshade="t" o:hr="t" fillcolor="black [3213]" stroked="f"/>
        </w:pict>
      </w:r>
    </w:p>
    <w:p w:rsidR="002410B8" w:rsidRPr="0014028F" w:rsidRDefault="0052229C" w:rsidP="00041AE0">
      <w:pPr>
        <w:pStyle w:val="SCCNormalDoubleSpacing"/>
        <w:spacing w:line="240" w:lineRule="auto"/>
        <w:rPr>
          <w:sz w:val="20"/>
          <w:lang w:val="en-US"/>
        </w:rPr>
      </w:pPr>
      <w:r w:rsidRPr="0014028F">
        <w:rPr>
          <w:sz w:val="20"/>
          <w:lang w:val="en-US"/>
        </w:rPr>
        <w:tab/>
      </w:r>
    </w:p>
    <w:p w:rsidR="002410B8" w:rsidRPr="0014028F" w:rsidRDefault="002410B8">
      <w:pPr>
        <w:rPr>
          <w:sz w:val="20"/>
          <w:szCs w:val="20"/>
          <w:lang w:val="en-US"/>
        </w:rPr>
      </w:pPr>
    </w:p>
    <w:p w:rsidR="00DA3561" w:rsidRDefault="00DA3561">
      <w:pPr>
        <w:rPr>
          <w:rFonts w:eastAsia="Calibri"/>
          <w:i/>
          <w:sz w:val="20"/>
          <w:szCs w:val="20"/>
          <w:lang w:val="en-US"/>
        </w:rPr>
      </w:pPr>
      <w:r>
        <w:rPr>
          <w:rFonts w:eastAsia="Calibri"/>
          <w:i/>
          <w:sz w:val="20"/>
          <w:szCs w:val="20"/>
          <w:lang w:val="en-US"/>
        </w:rPr>
        <w:br w:type="page"/>
      </w:r>
    </w:p>
    <w:p w:rsidR="00DA3561" w:rsidRPr="0014028F" w:rsidRDefault="00DA3561" w:rsidP="00DA3561">
      <w:pPr>
        <w:jc w:val="both"/>
        <w:rPr>
          <w:sz w:val="20"/>
          <w:szCs w:val="20"/>
          <w:lang w:val="en-US"/>
        </w:rPr>
      </w:pPr>
      <w:r w:rsidRPr="00DA3561">
        <w:rPr>
          <w:rFonts w:eastAsia="Calibri"/>
          <w:i/>
          <w:sz w:val="20"/>
          <w:szCs w:val="20"/>
          <w:lang w:val="en-US"/>
        </w:rPr>
        <w:lastRenderedPageBreak/>
        <w:t xml:space="preserve">Joseph Peter Paul </w:t>
      </w:r>
      <w:proofErr w:type="spellStart"/>
      <w:r w:rsidRPr="00DA3561">
        <w:rPr>
          <w:rFonts w:eastAsia="Calibri"/>
          <w:i/>
          <w:sz w:val="20"/>
          <w:szCs w:val="20"/>
          <w:lang w:val="en-US"/>
        </w:rPr>
        <w:t>Groia</w:t>
      </w:r>
      <w:proofErr w:type="spellEnd"/>
      <w:r w:rsidRPr="00DA3561">
        <w:rPr>
          <w:rFonts w:eastAsia="Calibri"/>
          <w:i/>
          <w:sz w:val="20"/>
          <w:szCs w:val="20"/>
          <w:lang w:val="en-US"/>
        </w:rPr>
        <w:t xml:space="preserve"> v. Law Society of Upper Canada </w:t>
      </w:r>
      <w:r w:rsidRPr="0014028F">
        <w:rPr>
          <w:sz w:val="20"/>
          <w:szCs w:val="20"/>
          <w:lang w:val="en-US"/>
        </w:rPr>
        <w:t>(</w:t>
      </w:r>
      <w:r>
        <w:rPr>
          <w:sz w:val="20"/>
          <w:szCs w:val="20"/>
          <w:lang w:val="en-US"/>
        </w:rPr>
        <w:t>Ont.</w:t>
      </w:r>
      <w:r w:rsidRPr="0014028F">
        <w:rPr>
          <w:sz w:val="20"/>
          <w:szCs w:val="20"/>
          <w:lang w:val="en-US"/>
        </w:rPr>
        <w:t>) (</w:t>
      </w:r>
      <w:hyperlink r:id="rId93" w:history="1">
        <w:r>
          <w:rPr>
            <w:rStyle w:val="Hyperlink"/>
            <w:sz w:val="20"/>
            <w:szCs w:val="20"/>
            <w:lang w:val="en-US"/>
          </w:rPr>
          <w:t>37112</w:t>
        </w:r>
      </w:hyperlink>
      <w:r w:rsidRPr="0014028F">
        <w:rPr>
          <w:sz w:val="20"/>
          <w:szCs w:val="20"/>
          <w:lang w:val="en-US"/>
        </w:rPr>
        <w:t>)</w:t>
      </w:r>
    </w:p>
    <w:p w:rsidR="00DA3561" w:rsidRPr="00DA3561" w:rsidRDefault="00DA3561" w:rsidP="00DA3561">
      <w:pPr>
        <w:jc w:val="both"/>
        <w:rPr>
          <w:rFonts w:cs="Times New Roman"/>
          <w:b/>
          <w:sz w:val="20"/>
          <w:szCs w:val="20"/>
          <w:lang w:val="en-US" w:eastAsia="en-CA"/>
        </w:rPr>
      </w:pPr>
      <w:r w:rsidRPr="0014028F">
        <w:rPr>
          <w:b/>
          <w:sz w:val="20"/>
          <w:szCs w:val="20"/>
          <w:lang w:val="en-US"/>
        </w:rPr>
        <w:t xml:space="preserve">Indexed as:  </w:t>
      </w:r>
      <w:proofErr w:type="spellStart"/>
      <w:r w:rsidRPr="00DA3561">
        <w:rPr>
          <w:rFonts w:cs="Times New Roman"/>
          <w:b/>
          <w:sz w:val="20"/>
          <w:szCs w:val="20"/>
          <w:lang w:eastAsia="en-CA"/>
        </w:rPr>
        <w:t>Groia</w:t>
      </w:r>
      <w:proofErr w:type="spellEnd"/>
      <w:r w:rsidRPr="00DA3561">
        <w:rPr>
          <w:rFonts w:cs="Times New Roman"/>
          <w:b/>
          <w:sz w:val="20"/>
          <w:szCs w:val="20"/>
          <w:lang w:eastAsia="en-CA"/>
        </w:rPr>
        <w:t xml:space="preserve"> </w:t>
      </w:r>
      <w:r w:rsidRPr="00DA3561">
        <w:rPr>
          <w:rFonts w:cs="Times New Roman"/>
          <w:b/>
          <w:i/>
          <w:sz w:val="20"/>
          <w:szCs w:val="20"/>
          <w:lang w:eastAsia="en-CA"/>
        </w:rPr>
        <w:t>v.</w:t>
      </w:r>
      <w:r w:rsidRPr="00DA3561">
        <w:rPr>
          <w:rFonts w:cs="Times New Roman"/>
          <w:b/>
          <w:sz w:val="20"/>
          <w:szCs w:val="20"/>
          <w:lang w:eastAsia="en-CA"/>
        </w:rPr>
        <w:t xml:space="preserve"> Law Society of Upper Canada</w:t>
      </w:r>
      <w:r w:rsidRPr="00DA3561">
        <w:rPr>
          <w:rFonts w:cs="Times New Roman"/>
          <w:b/>
          <w:sz w:val="20"/>
          <w:szCs w:val="20"/>
          <w:lang w:val="en-US" w:eastAsia="en-CA"/>
        </w:rPr>
        <w:t xml:space="preserve"> </w:t>
      </w:r>
      <w:r>
        <w:rPr>
          <w:rStyle w:val="SCCRespondentForIndexChar"/>
          <w:rFonts w:eastAsiaTheme="minorHAnsi"/>
          <w:sz w:val="20"/>
          <w:lang w:val="en-US"/>
        </w:rPr>
        <w:t xml:space="preserve">/ </w:t>
      </w:r>
      <w:proofErr w:type="spellStart"/>
      <w:r>
        <w:rPr>
          <w:rStyle w:val="SCCRespondentForIndexChar"/>
          <w:rFonts w:eastAsiaTheme="minorHAnsi"/>
          <w:sz w:val="20"/>
          <w:lang w:val="en-US"/>
        </w:rPr>
        <w:t>R</w:t>
      </w:r>
      <w:r w:rsidRPr="0014028F">
        <w:rPr>
          <w:b/>
          <w:sz w:val="20"/>
          <w:szCs w:val="20"/>
          <w:lang w:val="en-US"/>
        </w:rPr>
        <w:t>épertorié</w:t>
      </w:r>
      <w:proofErr w:type="spellEnd"/>
      <w:r w:rsidRPr="0014028F">
        <w:rPr>
          <w:b/>
          <w:sz w:val="20"/>
          <w:szCs w:val="20"/>
          <w:lang w:val="en-US"/>
        </w:rPr>
        <w:t>: </w:t>
      </w:r>
      <w:proofErr w:type="spellStart"/>
      <w:r w:rsidRPr="00DA3561">
        <w:rPr>
          <w:rFonts w:cs="Times New Roman"/>
          <w:b/>
          <w:sz w:val="20"/>
          <w:szCs w:val="20"/>
          <w:lang w:val="en-US" w:eastAsia="en-CA"/>
        </w:rPr>
        <w:t>Groia</w:t>
      </w:r>
      <w:proofErr w:type="spellEnd"/>
      <w:r w:rsidRPr="00DA3561">
        <w:rPr>
          <w:rFonts w:cs="Times New Roman"/>
          <w:b/>
          <w:sz w:val="20"/>
          <w:szCs w:val="20"/>
          <w:lang w:val="en-US" w:eastAsia="en-CA"/>
        </w:rPr>
        <w:t xml:space="preserve"> </w:t>
      </w:r>
      <w:r w:rsidRPr="00DA3561">
        <w:rPr>
          <w:rFonts w:cs="Times New Roman"/>
          <w:b/>
          <w:i/>
          <w:sz w:val="20"/>
          <w:szCs w:val="20"/>
          <w:lang w:val="en-US" w:eastAsia="en-CA"/>
        </w:rPr>
        <w:t>c.</w:t>
      </w:r>
      <w:r w:rsidRPr="00DA3561">
        <w:rPr>
          <w:rFonts w:cs="Times New Roman"/>
          <w:b/>
          <w:sz w:val="20"/>
          <w:szCs w:val="20"/>
          <w:lang w:val="en-US" w:eastAsia="en-CA"/>
        </w:rPr>
        <w:t xml:space="preserve"> </w:t>
      </w:r>
      <w:proofErr w:type="spellStart"/>
      <w:r w:rsidRPr="00DA3561">
        <w:rPr>
          <w:rFonts w:cs="Times New Roman"/>
          <w:b/>
          <w:sz w:val="20"/>
          <w:szCs w:val="20"/>
          <w:lang w:val="en-US" w:eastAsia="en-CA"/>
        </w:rPr>
        <w:t>Barreau</w:t>
      </w:r>
      <w:proofErr w:type="spellEnd"/>
      <w:r w:rsidRPr="00DA3561">
        <w:rPr>
          <w:rFonts w:cs="Times New Roman"/>
          <w:b/>
          <w:sz w:val="20"/>
          <w:szCs w:val="20"/>
          <w:lang w:val="en-US" w:eastAsia="en-CA"/>
        </w:rPr>
        <w:t xml:space="preserve"> du Haut</w:t>
      </w:r>
      <w:r w:rsidRPr="00DA3561">
        <w:rPr>
          <w:rFonts w:cs="Times New Roman"/>
          <w:b/>
          <w:sz w:val="20"/>
          <w:szCs w:val="20"/>
          <w:lang w:val="en-US" w:eastAsia="en-CA"/>
        </w:rPr>
        <w:noBreakHyphen/>
        <w:t>Canada</w:t>
      </w:r>
    </w:p>
    <w:p w:rsidR="00DA3561" w:rsidRPr="0014028F" w:rsidRDefault="00DA3561" w:rsidP="00DA3561">
      <w:pPr>
        <w:jc w:val="both"/>
        <w:rPr>
          <w:sz w:val="20"/>
          <w:lang w:val="fr-CA"/>
        </w:rPr>
      </w:pPr>
      <w:proofErr w:type="spellStart"/>
      <w:r>
        <w:rPr>
          <w:sz w:val="20"/>
          <w:lang w:val="fr-CA"/>
        </w:rPr>
        <w:t>Neutral</w:t>
      </w:r>
      <w:proofErr w:type="spellEnd"/>
      <w:r>
        <w:rPr>
          <w:sz w:val="20"/>
          <w:lang w:val="fr-CA"/>
        </w:rPr>
        <w:t xml:space="preserve"> citation: </w:t>
      </w:r>
      <w:r w:rsidRPr="0014028F">
        <w:rPr>
          <w:sz w:val="20"/>
          <w:lang w:val="fr-CA"/>
        </w:rPr>
        <w:t>201</w:t>
      </w:r>
      <w:r>
        <w:rPr>
          <w:sz w:val="20"/>
          <w:lang w:val="fr-CA"/>
        </w:rPr>
        <w:t>8</w:t>
      </w:r>
      <w:r w:rsidRPr="0014028F">
        <w:rPr>
          <w:sz w:val="20"/>
          <w:lang w:val="fr-CA"/>
        </w:rPr>
        <w:t xml:space="preserve"> SCC </w:t>
      </w:r>
      <w:r>
        <w:rPr>
          <w:sz w:val="20"/>
          <w:lang w:val="fr-CA"/>
        </w:rPr>
        <w:t>27</w:t>
      </w:r>
      <w:r w:rsidRPr="0014028F">
        <w:rPr>
          <w:sz w:val="20"/>
          <w:lang w:val="fr-CA"/>
        </w:rPr>
        <w:t xml:space="preserve"> / Référence neutre : 201</w:t>
      </w:r>
      <w:r>
        <w:rPr>
          <w:sz w:val="20"/>
          <w:lang w:val="fr-CA"/>
        </w:rPr>
        <w:t>8</w:t>
      </w:r>
      <w:r w:rsidRPr="0014028F">
        <w:rPr>
          <w:sz w:val="20"/>
          <w:lang w:val="fr-CA"/>
        </w:rPr>
        <w:t xml:space="preserve"> CSC </w:t>
      </w:r>
      <w:r>
        <w:rPr>
          <w:sz w:val="20"/>
          <w:lang w:val="fr-CA"/>
        </w:rPr>
        <w:t>27</w:t>
      </w:r>
    </w:p>
    <w:p w:rsidR="00DA3561" w:rsidRPr="0056248C" w:rsidRDefault="00DA3561" w:rsidP="00DA3561">
      <w:pPr>
        <w:rPr>
          <w:rFonts w:cs="Times New Roman"/>
          <w:sz w:val="20"/>
          <w:szCs w:val="20"/>
          <w:lang w:val="fr-CA"/>
        </w:rPr>
      </w:pPr>
      <w:proofErr w:type="spellStart"/>
      <w:r w:rsidRPr="0056248C">
        <w:rPr>
          <w:rFonts w:cs="Times New Roman"/>
          <w:sz w:val="20"/>
          <w:szCs w:val="20"/>
          <w:lang w:val="fr-CA"/>
        </w:rPr>
        <w:t>H</w:t>
      </w:r>
      <w:r>
        <w:rPr>
          <w:rFonts w:cs="Times New Roman"/>
          <w:sz w:val="20"/>
          <w:szCs w:val="20"/>
          <w:lang w:val="fr-CA"/>
        </w:rPr>
        <w:t>earing</w:t>
      </w:r>
      <w:proofErr w:type="spellEnd"/>
      <w:r>
        <w:rPr>
          <w:rFonts w:cs="Times New Roman"/>
          <w:sz w:val="20"/>
          <w:szCs w:val="20"/>
          <w:lang w:val="fr-CA"/>
        </w:rPr>
        <w:t xml:space="preserve">: </w:t>
      </w:r>
      <w:proofErr w:type="spellStart"/>
      <w:r>
        <w:rPr>
          <w:rFonts w:cs="Times New Roman"/>
          <w:sz w:val="20"/>
          <w:szCs w:val="20"/>
          <w:lang w:val="fr-CA"/>
        </w:rPr>
        <w:t>November</w:t>
      </w:r>
      <w:proofErr w:type="spellEnd"/>
      <w:r>
        <w:rPr>
          <w:rFonts w:cs="Times New Roman"/>
          <w:sz w:val="20"/>
          <w:szCs w:val="20"/>
          <w:lang w:val="fr-CA"/>
        </w:rPr>
        <w:t xml:space="preserve"> 6</w:t>
      </w:r>
      <w:r w:rsidRPr="0056248C">
        <w:rPr>
          <w:rFonts w:cs="Times New Roman"/>
          <w:sz w:val="20"/>
          <w:szCs w:val="20"/>
          <w:lang w:val="fr-CA"/>
        </w:rPr>
        <w:t>, 201</w:t>
      </w:r>
      <w:r>
        <w:rPr>
          <w:rFonts w:cs="Times New Roman"/>
          <w:sz w:val="20"/>
          <w:szCs w:val="20"/>
          <w:lang w:val="fr-CA"/>
        </w:rPr>
        <w:t xml:space="preserve">7 / </w:t>
      </w:r>
      <w:proofErr w:type="spellStart"/>
      <w:r>
        <w:rPr>
          <w:rFonts w:cs="Times New Roman"/>
          <w:sz w:val="20"/>
          <w:szCs w:val="20"/>
          <w:lang w:val="fr-CA"/>
        </w:rPr>
        <w:t>Judgment</w:t>
      </w:r>
      <w:proofErr w:type="spellEnd"/>
      <w:r>
        <w:rPr>
          <w:rFonts w:cs="Times New Roman"/>
          <w:sz w:val="20"/>
          <w:szCs w:val="20"/>
          <w:lang w:val="fr-CA"/>
        </w:rPr>
        <w:t xml:space="preserve">: </w:t>
      </w:r>
      <w:proofErr w:type="spellStart"/>
      <w:r>
        <w:rPr>
          <w:rFonts w:cs="Times New Roman"/>
          <w:sz w:val="20"/>
          <w:szCs w:val="20"/>
          <w:lang w:val="fr-CA"/>
        </w:rPr>
        <w:t>June</w:t>
      </w:r>
      <w:proofErr w:type="spellEnd"/>
      <w:r>
        <w:rPr>
          <w:rFonts w:cs="Times New Roman"/>
          <w:sz w:val="20"/>
          <w:szCs w:val="20"/>
          <w:lang w:val="fr-CA"/>
        </w:rPr>
        <w:t xml:space="preserve"> 1</w:t>
      </w:r>
      <w:r w:rsidRPr="0056248C">
        <w:rPr>
          <w:rFonts w:cs="Times New Roman"/>
          <w:sz w:val="20"/>
          <w:szCs w:val="20"/>
          <w:lang w:val="fr-CA"/>
        </w:rPr>
        <w:t xml:space="preserve">, </w:t>
      </w:r>
      <w:r>
        <w:rPr>
          <w:rFonts w:cs="Times New Roman"/>
          <w:sz w:val="20"/>
          <w:szCs w:val="20"/>
          <w:lang w:val="fr-CA"/>
        </w:rPr>
        <w:t>2018</w:t>
      </w:r>
    </w:p>
    <w:p w:rsidR="00DA3561" w:rsidRPr="003B3977" w:rsidRDefault="00DA3561" w:rsidP="00DA3561">
      <w:pPr>
        <w:rPr>
          <w:rFonts w:cs="Times New Roman"/>
          <w:sz w:val="20"/>
          <w:szCs w:val="20"/>
          <w:lang w:val="fr-CA"/>
        </w:rPr>
      </w:pPr>
      <w:r>
        <w:rPr>
          <w:rFonts w:cs="Times New Roman"/>
          <w:sz w:val="20"/>
          <w:szCs w:val="20"/>
          <w:lang w:val="fr-CA"/>
        </w:rPr>
        <w:t>Audition</w:t>
      </w:r>
      <w:r w:rsidRPr="003B3977">
        <w:rPr>
          <w:rFonts w:cs="Times New Roman"/>
          <w:sz w:val="20"/>
          <w:szCs w:val="20"/>
          <w:lang w:val="fr-CA"/>
        </w:rPr>
        <w:t xml:space="preserve">: Le </w:t>
      </w:r>
      <w:r>
        <w:rPr>
          <w:rFonts w:cs="Times New Roman"/>
          <w:sz w:val="20"/>
          <w:szCs w:val="20"/>
          <w:lang w:val="fr-CA"/>
        </w:rPr>
        <w:t>6 novembre</w:t>
      </w:r>
      <w:r w:rsidRPr="003B3977">
        <w:rPr>
          <w:rFonts w:cs="Times New Roman"/>
          <w:sz w:val="20"/>
          <w:szCs w:val="20"/>
          <w:lang w:val="fr-CA"/>
        </w:rPr>
        <w:t xml:space="preserve"> 201</w:t>
      </w:r>
      <w:r>
        <w:rPr>
          <w:rFonts w:cs="Times New Roman"/>
          <w:sz w:val="20"/>
          <w:szCs w:val="20"/>
          <w:lang w:val="fr-CA"/>
        </w:rPr>
        <w:t>7</w:t>
      </w:r>
      <w:r w:rsidRPr="003B3977">
        <w:rPr>
          <w:rFonts w:cs="Times New Roman"/>
          <w:sz w:val="20"/>
          <w:szCs w:val="20"/>
          <w:lang w:val="fr-CA"/>
        </w:rPr>
        <w:t xml:space="preserve"> / Jugement : Le </w:t>
      </w:r>
      <w:r>
        <w:rPr>
          <w:rFonts w:cs="Times New Roman"/>
          <w:sz w:val="20"/>
          <w:szCs w:val="20"/>
          <w:lang w:val="fr-CA"/>
        </w:rPr>
        <w:t>1 juin</w:t>
      </w:r>
      <w:r w:rsidRPr="003B3977">
        <w:rPr>
          <w:rFonts w:cs="Times New Roman"/>
          <w:sz w:val="20"/>
          <w:szCs w:val="20"/>
          <w:lang w:val="fr-CA"/>
        </w:rPr>
        <w:t xml:space="preserve"> </w:t>
      </w:r>
      <w:r>
        <w:rPr>
          <w:rFonts w:cs="Times New Roman"/>
          <w:sz w:val="20"/>
          <w:szCs w:val="20"/>
          <w:lang w:val="fr-CA"/>
        </w:rPr>
        <w:t>2018</w:t>
      </w:r>
    </w:p>
    <w:p w:rsidR="00DA3561" w:rsidRPr="003B3977" w:rsidRDefault="00C53CD4" w:rsidP="00DA3561">
      <w:pPr>
        <w:rPr>
          <w:rFonts w:cs="Times New Roman"/>
          <w:sz w:val="20"/>
          <w:szCs w:val="20"/>
          <w:lang w:val="fr-CA"/>
        </w:rPr>
      </w:pPr>
      <w:r>
        <w:rPr>
          <w:rFonts w:cs="Times New Roman"/>
          <w:i/>
          <w:sz w:val="20"/>
          <w:szCs w:val="20"/>
        </w:rPr>
        <w:pict>
          <v:rect id="_x0000_i1070" style="width:480.95pt;height:1pt" o:hralign="center" o:hrstd="t" o:hrnoshade="t" o:hr="t" fillcolor="black [3213]" stroked="f"/>
        </w:pict>
      </w:r>
    </w:p>
    <w:p w:rsidR="00DA3561" w:rsidRPr="00851251" w:rsidRDefault="00DA3561" w:rsidP="00DA3561">
      <w:pPr>
        <w:rPr>
          <w:rFonts w:cs="Times New Roman"/>
          <w:sz w:val="20"/>
          <w:szCs w:val="20"/>
          <w:lang w:val="fr-CA"/>
        </w:rPr>
      </w:pPr>
    </w:p>
    <w:p w:rsidR="00DA3561" w:rsidRPr="002C08D0" w:rsidRDefault="00DA3561" w:rsidP="002C08D0">
      <w:pPr>
        <w:spacing w:after="240"/>
        <w:jc w:val="both"/>
        <w:rPr>
          <w:rFonts w:cs="Times New Roman"/>
          <w:sz w:val="20"/>
          <w:szCs w:val="20"/>
        </w:rPr>
      </w:pPr>
      <w:r w:rsidRPr="002C08D0">
        <w:rPr>
          <w:rFonts w:cs="Times New Roman"/>
          <w:sz w:val="20"/>
          <w:szCs w:val="20"/>
        </w:rPr>
        <w:t xml:space="preserve">Present: </w:t>
      </w:r>
      <w:proofErr w:type="spellStart"/>
      <w:r w:rsidRPr="002C08D0">
        <w:rPr>
          <w:rFonts w:cs="Times New Roman"/>
          <w:sz w:val="20"/>
          <w:szCs w:val="20"/>
        </w:rPr>
        <w:t>McLachlin</w:t>
      </w:r>
      <w:proofErr w:type="spellEnd"/>
      <w:r w:rsidRPr="002C08D0">
        <w:rPr>
          <w:rFonts w:cs="Times New Roman"/>
          <w:sz w:val="20"/>
          <w:szCs w:val="20"/>
        </w:rPr>
        <w:t xml:space="preserve"> C.J. and </w:t>
      </w:r>
      <w:proofErr w:type="spellStart"/>
      <w:r w:rsidRPr="002C08D0">
        <w:rPr>
          <w:rFonts w:cs="Times New Roman"/>
          <w:sz w:val="20"/>
          <w:szCs w:val="20"/>
        </w:rPr>
        <w:t>Abella</w:t>
      </w:r>
      <w:proofErr w:type="spellEnd"/>
      <w:r w:rsidRPr="002C08D0">
        <w:rPr>
          <w:rFonts w:cs="Times New Roman"/>
          <w:sz w:val="20"/>
          <w:szCs w:val="20"/>
        </w:rPr>
        <w:t xml:space="preserve">, </w:t>
      </w:r>
      <w:proofErr w:type="spellStart"/>
      <w:r w:rsidRPr="002C08D0">
        <w:rPr>
          <w:rFonts w:cs="Times New Roman"/>
          <w:sz w:val="20"/>
          <w:szCs w:val="20"/>
        </w:rPr>
        <w:t>Moldaver</w:t>
      </w:r>
      <w:proofErr w:type="spellEnd"/>
      <w:r w:rsidRPr="002C08D0">
        <w:rPr>
          <w:rFonts w:cs="Times New Roman"/>
          <w:sz w:val="20"/>
          <w:szCs w:val="20"/>
        </w:rPr>
        <w:t xml:space="preserve">, </w:t>
      </w:r>
      <w:proofErr w:type="spellStart"/>
      <w:r w:rsidRPr="002C08D0">
        <w:rPr>
          <w:rFonts w:cs="Times New Roman"/>
          <w:sz w:val="20"/>
          <w:szCs w:val="20"/>
        </w:rPr>
        <w:t>Karakatsanis</w:t>
      </w:r>
      <w:proofErr w:type="spellEnd"/>
      <w:r w:rsidRPr="002C08D0">
        <w:rPr>
          <w:rFonts w:cs="Times New Roman"/>
          <w:sz w:val="20"/>
          <w:szCs w:val="20"/>
        </w:rPr>
        <w:t xml:space="preserve">, Wagner, </w:t>
      </w:r>
      <w:proofErr w:type="spellStart"/>
      <w:r w:rsidRPr="002C08D0">
        <w:rPr>
          <w:rFonts w:cs="Times New Roman"/>
          <w:sz w:val="20"/>
          <w:szCs w:val="20"/>
        </w:rPr>
        <w:t>Gascon</w:t>
      </w:r>
      <w:proofErr w:type="spellEnd"/>
      <w:r w:rsidRPr="002C08D0">
        <w:rPr>
          <w:rFonts w:cs="Times New Roman"/>
          <w:sz w:val="20"/>
          <w:szCs w:val="20"/>
        </w:rPr>
        <w:t xml:space="preserve">, </w:t>
      </w:r>
      <w:proofErr w:type="spellStart"/>
      <w:r w:rsidRPr="002C08D0">
        <w:rPr>
          <w:rFonts w:cs="Times New Roman"/>
          <w:sz w:val="20"/>
          <w:szCs w:val="20"/>
        </w:rPr>
        <w:t>Côté</w:t>
      </w:r>
      <w:proofErr w:type="spellEnd"/>
      <w:r w:rsidRPr="002C08D0">
        <w:rPr>
          <w:rFonts w:cs="Times New Roman"/>
          <w:sz w:val="20"/>
          <w:szCs w:val="20"/>
        </w:rPr>
        <w:t>, Brown and Rowe JJ.</w:t>
      </w:r>
    </w:p>
    <w:p w:rsidR="002C08D0" w:rsidRPr="002C08D0" w:rsidRDefault="002C08D0" w:rsidP="002C08D0">
      <w:pPr>
        <w:pStyle w:val="SCCNormalDoubleSpacing"/>
        <w:spacing w:after="240" w:line="240" w:lineRule="auto"/>
        <w:ind w:firstLine="720"/>
        <w:rPr>
          <w:i/>
          <w:sz w:val="20"/>
        </w:rPr>
      </w:pPr>
      <w:r w:rsidRPr="002C08D0">
        <w:rPr>
          <w:i/>
          <w:iCs/>
          <w:sz w:val="20"/>
          <w:lang w:val="en"/>
        </w:rPr>
        <w:t>Law of professions — Discipline — Barristers and solicitors — In</w:t>
      </w:r>
      <w:r w:rsidRPr="002C08D0">
        <w:rPr>
          <w:i/>
          <w:iCs/>
          <w:sz w:val="20"/>
          <w:lang w:val="en"/>
        </w:rPr>
        <w:noBreakHyphen/>
        <w:t xml:space="preserve">court incivility — </w:t>
      </w:r>
      <w:r w:rsidRPr="002C08D0">
        <w:rPr>
          <w:i/>
          <w:sz w:val="20"/>
        </w:rPr>
        <w:t xml:space="preserve">Law Society bringing disciplinary proceedings against lawyer based on uncivil behaviour during trial — </w:t>
      </w:r>
      <w:r w:rsidRPr="002C08D0">
        <w:rPr>
          <w:i/>
          <w:iCs/>
          <w:sz w:val="20"/>
          <w:lang w:val="en"/>
        </w:rPr>
        <w:t>Lawyer found guilty of professional misconduct by disciplinary tribunal — Approach for assessing whether in</w:t>
      </w:r>
      <w:r w:rsidRPr="002C08D0">
        <w:rPr>
          <w:i/>
          <w:iCs/>
          <w:sz w:val="20"/>
          <w:lang w:val="en"/>
        </w:rPr>
        <w:noBreakHyphen/>
        <w:t xml:space="preserve">court incivility amounts to professional misconduct </w:t>
      </w:r>
      <w:r w:rsidRPr="002C08D0">
        <w:rPr>
          <w:i/>
          <w:sz w:val="20"/>
        </w:rPr>
        <w:t>— Whether decision reasonable.</w:t>
      </w:r>
    </w:p>
    <w:p w:rsidR="002C08D0" w:rsidRPr="002C08D0" w:rsidRDefault="002C08D0" w:rsidP="002C08D0">
      <w:pPr>
        <w:pStyle w:val="SCCNormalDoubleSpacing"/>
        <w:spacing w:after="240" w:line="240" w:lineRule="auto"/>
        <w:rPr>
          <w:sz w:val="20"/>
          <w:lang w:val="en"/>
        </w:rPr>
      </w:pPr>
      <w:r w:rsidRPr="002C08D0">
        <w:rPr>
          <w:i/>
          <w:iCs/>
          <w:sz w:val="20"/>
          <w:lang w:val="en"/>
        </w:rPr>
        <w:tab/>
        <w:t>Administrative law — Appeals — Standard of review — Law Society disciplinary tribunal — Standard of review applicable to Law Society’s decision finding lawyer guilty of professional misconduct for in</w:t>
      </w:r>
      <w:r w:rsidRPr="002C08D0">
        <w:rPr>
          <w:i/>
          <w:iCs/>
          <w:sz w:val="20"/>
          <w:lang w:val="en"/>
        </w:rPr>
        <w:noBreakHyphen/>
        <w:t>court incivility</w:t>
      </w:r>
      <w:r w:rsidRPr="002C08D0">
        <w:rPr>
          <w:i/>
          <w:sz w:val="20"/>
        </w:rPr>
        <w:t>.</w:t>
      </w:r>
      <w:r w:rsidRPr="002C08D0">
        <w:rPr>
          <w:sz w:val="20"/>
        </w:rPr>
        <w:t xml:space="preserve"> </w:t>
      </w:r>
    </w:p>
    <w:p w:rsidR="002C08D0" w:rsidRPr="002C08D0" w:rsidRDefault="002C08D0" w:rsidP="002C08D0">
      <w:pPr>
        <w:pStyle w:val="SCCNormalDoubleSpacing"/>
        <w:spacing w:after="240" w:line="240" w:lineRule="auto"/>
        <w:rPr>
          <w:sz w:val="20"/>
        </w:rPr>
      </w:pPr>
      <w:r w:rsidRPr="002C08D0">
        <w:rPr>
          <w:rFonts w:eastAsiaTheme="minorEastAsia"/>
          <w:sz w:val="20"/>
          <w:lang w:eastAsia="en-US"/>
        </w:rPr>
        <w:tab/>
        <w:t xml:space="preserve">G, a lawyer, was hired by F to defend him against charges of insider trading and authorizing misleading news releases brought against him by the Ontario Securities Commission (“OSC”). </w:t>
      </w:r>
      <w:r w:rsidRPr="002C08D0">
        <w:rPr>
          <w:sz w:val="20"/>
        </w:rPr>
        <w:t xml:space="preserve">F’s </w:t>
      </w:r>
      <w:r w:rsidRPr="002C08D0">
        <w:rPr>
          <w:rFonts w:eastAsiaTheme="minorEastAsia"/>
          <w:sz w:val="20"/>
          <w:lang w:eastAsia="en-US"/>
        </w:rPr>
        <w:t xml:space="preserve">trial </w:t>
      </w:r>
      <w:r w:rsidRPr="002C08D0">
        <w:rPr>
          <w:sz w:val="20"/>
        </w:rPr>
        <w:t>was characterized by a pattern of escalating acrimony and by a series of disputes between G and the OSC prosecutors, which included personal attacks, sarcastic outbursts and allegations of professional impropriety made by G. In particular, the OSC prosecutors and G disagreed over the scope of the OSC’s disclosure obligations and the format of such disclosure, as well as over the admissibility of documents. Much of the disagreement stemmed from G’s honest but mistaken understanding of the law of evidence and the role of the prosecutor. During the trial, despite the frequency and fervor of the dispute, the trial judge initially adopted a hands</w:t>
      </w:r>
      <w:r w:rsidRPr="002C08D0">
        <w:rPr>
          <w:sz w:val="20"/>
        </w:rPr>
        <w:noBreakHyphen/>
        <w:t>off approach, but he finally directed G to stop repeating his misconduct allegations. G largely followed the trial judge’s directions. Evidentiary disputes were eventually resolved and the trial was completed, with F being acquitted on all charges.</w:t>
      </w:r>
    </w:p>
    <w:p w:rsidR="002C08D0" w:rsidRPr="002C08D0" w:rsidRDefault="002C08D0" w:rsidP="002C08D0">
      <w:pPr>
        <w:pStyle w:val="SCCNormalDoubleSpacing"/>
        <w:spacing w:after="240" w:line="240" w:lineRule="auto"/>
        <w:rPr>
          <w:sz w:val="20"/>
        </w:rPr>
      </w:pPr>
      <w:r w:rsidRPr="002C08D0">
        <w:rPr>
          <w:sz w:val="20"/>
        </w:rPr>
        <w:tab/>
        <w:t>After F’s trial, the Law Society brought disciplinary proceedings against G on its own motion, alleging professional misconduct based on his uncivil behaviour during the trial. A three</w:t>
      </w:r>
      <w:r w:rsidRPr="002C08D0">
        <w:rPr>
          <w:sz w:val="20"/>
        </w:rPr>
        <w:noBreakHyphen/>
        <w:t>member panel of the Law Society Hearing Panel found G guilty of professional misconduct, suspended his licence to practice law for two months and ordered him to pay nearly $247,000 in costs. On appeal by G, the Law Society Appeal Panel also concluded that G was guilty of professional misconduct, but it reduced G’s suspension to one month and decreased the costs award against him to $200,000. In its decision, the Appeal Panel developed a multi</w:t>
      </w:r>
      <w:r w:rsidRPr="002C08D0">
        <w:rPr>
          <w:sz w:val="20"/>
        </w:rPr>
        <w:noBreakHyphen/>
        <w:t>factorial, context</w:t>
      </w:r>
      <w:r w:rsidRPr="002C08D0">
        <w:rPr>
          <w:sz w:val="20"/>
        </w:rPr>
        <w:noBreakHyphen/>
        <w:t>specific approach for assessing whether in</w:t>
      </w:r>
      <w:r w:rsidRPr="002C08D0">
        <w:rPr>
          <w:sz w:val="20"/>
        </w:rPr>
        <w:noBreakHyphen/>
        <w:t>court incivility amounts to professional misconduct. The Divisional Court upheld the Appeal Panel’s decision as reasonable. A majority of the Court of Appeal dismissed G’s further appeal.</w:t>
      </w:r>
    </w:p>
    <w:p w:rsidR="002C08D0" w:rsidRPr="002C08D0" w:rsidRDefault="002C08D0" w:rsidP="002C08D0">
      <w:pPr>
        <w:pStyle w:val="SCCNormalDoubleSpacing"/>
        <w:spacing w:after="240" w:line="240" w:lineRule="auto"/>
        <w:rPr>
          <w:sz w:val="20"/>
        </w:rPr>
      </w:pPr>
      <w:r w:rsidRPr="002C08D0">
        <w:rPr>
          <w:rStyle w:val="QuoteChar"/>
          <w:sz w:val="20"/>
        </w:rPr>
        <w:tab/>
        <w:t>Held (</w:t>
      </w:r>
      <w:proofErr w:type="spellStart"/>
      <w:r w:rsidRPr="002C08D0">
        <w:rPr>
          <w:rStyle w:val="QuoteChar"/>
          <w:sz w:val="20"/>
        </w:rPr>
        <w:t>Karakatsanis</w:t>
      </w:r>
      <w:proofErr w:type="spellEnd"/>
      <w:r w:rsidRPr="002C08D0">
        <w:rPr>
          <w:rStyle w:val="QuoteChar"/>
          <w:sz w:val="20"/>
        </w:rPr>
        <w:t xml:space="preserve">, </w:t>
      </w:r>
      <w:proofErr w:type="spellStart"/>
      <w:r w:rsidRPr="002C08D0">
        <w:rPr>
          <w:rStyle w:val="QuoteChar"/>
          <w:sz w:val="20"/>
        </w:rPr>
        <w:t>Gascon</w:t>
      </w:r>
      <w:proofErr w:type="spellEnd"/>
      <w:r w:rsidRPr="002C08D0">
        <w:rPr>
          <w:rStyle w:val="QuoteChar"/>
          <w:sz w:val="20"/>
        </w:rPr>
        <w:t xml:space="preserve"> and Rowe JJ. dissenting):</w:t>
      </w:r>
      <w:r w:rsidRPr="002C08D0">
        <w:rPr>
          <w:sz w:val="20"/>
        </w:rPr>
        <w:t xml:space="preserve"> The appeal should be allowed. </w:t>
      </w:r>
    </w:p>
    <w:p w:rsidR="002C08D0" w:rsidRPr="002C08D0" w:rsidRDefault="002C08D0" w:rsidP="002C08D0">
      <w:pPr>
        <w:pStyle w:val="SCCNormalDoubleSpacing"/>
        <w:spacing w:after="240" w:line="240" w:lineRule="auto"/>
        <w:rPr>
          <w:sz w:val="20"/>
        </w:rPr>
      </w:pPr>
      <w:r w:rsidRPr="002C08D0">
        <w:rPr>
          <w:sz w:val="20"/>
        </w:rPr>
        <w:tab/>
      </w:r>
      <w:r w:rsidRPr="002C08D0">
        <w:rPr>
          <w:i/>
          <w:sz w:val="20"/>
        </w:rPr>
        <w:t>Per</w:t>
      </w:r>
      <w:r w:rsidRPr="002C08D0">
        <w:rPr>
          <w:sz w:val="20"/>
        </w:rPr>
        <w:t xml:space="preserve"> </w:t>
      </w:r>
      <w:proofErr w:type="spellStart"/>
      <w:r w:rsidRPr="002C08D0">
        <w:rPr>
          <w:sz w:val="20"/>
        </w:rPr>
        <w:t>McLachlin</w:t>
      </w:r>
      <w:proofErr w:type="spellEnd"/>
      <w:r w:rsidRPr="002C08D0">
        <w:rPr>
          <w:sz w:val="20"/>
        </w:rPr>
        <w:t xml:space="preserve"> C.J. and </w:t>
      </w:r>
      <w:proofErr w:type="spellStart"/>
      <w:r w:rsidRPr="002C08D0">
        <w:rPr>
          <w:sz w:val="20"/>
        </w:rPr>
        <w:t>Abella</w:t>
      </w:r>
      <w:proofErr w:type="spellEnd"/>
      <w:r w:rsidRPr="002C08D0">
        <w:rPr>
          <w:sz w:val="20"/>
        </w:rPr>
        <w:t xml:space="preserve">, </w:t>
      </w:r>
      <w:proofErr w:type="spellStart"/>
      <w:r w:rsidRPr="002C08D0">
        <w:rPr>
          <w:b/>
          <w:sz w:val="20"/>
        </w:rPr>
        <w:t>Moldaver</w:t>
      </w:r>
      <w:proofErr w:type="spellEnd"/>
      <w:r w:rsidRPr="002C08D0">
        <w:rPr>
          <w:sz w:val="20"/>
        </w:rPr>
        <w:t>, Wagner and Brown JJ.: The Appeal Panel’s decision should be reviewed for reasonableness. This Court’s decisions establish that a reasonableness standard applies to law society misconduct findings and sanctions. Moreover, post</w:t>
      </w:r>
      <w:r w:rsidRPr="002C08D0">
        <w:rPr>
          <w:sz w:val="20"/>
        </w:rPr>
        <w:noBreakHyphen/>
      </w:r>
      <w:r w:rsidRPr="002C08D0">
        <w:rPr>
          <w:i/>
          <w:sz w:val="20"/>
        </w:rPr>
        <w:t xml:space="preserve">Dunsmuir </w:t>
      </w:r>
      <w:r w:rsidRPr="002C08D0">
        <w:rPr>
          <w:sz w:val="20"/>
        </w:rPr>
        <w:t xml:space="preserve">jurisprudence has firmly entrenched the notion that decisions of specialized administrative bodies interpreting their own statute or statutes closely connected to their function are entitled to deference from courts, and are thus presumptively reviewed for reasonableness. That presumption applies here: the Appeal Panel’s approach to determining when incivility amounts to professional misconduct and its application of that approach in assessing a lawyer’s conduct involve an interpretation of the </w:t>
      </w:r>
      <w:r w:rsidRPr="002C08D0">
        <w:rPr>
          <w:i/>
          <w:sz w:val="20"/>
        </w:rPr>
        <w:t xml:space="preserve">Rules of Professional Conduct </w:t>
      </w:r>
      <w:r w:rsidRPr="002C08D0">
        <w:rPr>
          <w:sz w:val="20"/>
        </w:rPr>
        <w:t>enacted under its home statute and the discretionary application of general principles to the facts before it.</w:t>
      </w:r>
    </w:p>
    <w:p w:rsidR="002C08D0" w:rsidRPr="002C08D0" w:rsidRDefault="002C08D0" w:rsidP="002C08D0">
      <w:pPr>
        <w:pStyle w:val="SCCNormalDoubleSpacing"/>
        <w:spacing w:after="240" w:line="240" w:lineRule="auto"/>
        <w:rPr>
          <w:sz w:val="20"/>
        </w:rPr>
      </w:pPr>
      <w:r w:rsidRPr="002C08D0">
        <w:rPr>
          <w:sz w:val="20"/>
        </w:rPr>
        <w:tab/>
        <w:t>The presumption of deference is not rebutted. Determining when in</w:t>
      </w:r>
      <w:r w:rsidRPr="002C08D0">
        <w:rPr>
          <w:sz w:val="20"/>
        </w:rPr>
        <w:noBreakHyphen/>
        <w:t>court behaviour amounts to professional misconduct does not fall under the category of questions of central importance to the legal system as a whole and outside the decision</w:t>
      </w:r>
      <w:r w:rsidRPr="002C08D0">
        <w:rPr>
          <w:sz w:val="20"/>
        </w:rPr>
        <w:noBreakHyphen/>
        <w:t xml:space="preserve">maker’s expertise, for which correctness review would be appropriate. Although the permissible </w:t>
      </w:r>
      <w:r w:rsidRPr="002C08D0">
        <w:rPr>
          <w:sz w:val="20"/>
        </w:rPr>
        <w:lastRenderedPageBreak/>
        <w:t xml:space="preserve">scope of lawyers’ behaviour is arguably of central importance to the legal system as a whole, it cannot be said that assessing whether incivility amounts to professional misconduct is outside the Law Society’s expertise. To the contrary, Law Society disciplinary tribunals have significant expertise regulating the legal profession, and Law Society disciplinary panels are composed, in part, of other lawyers, who are aware of the problems and frustrations that confront a practitioner. Furthermore, a deferential standard of review does not threaten a trial judge’s power to control his or her courtroom. A trial judge is free to control the conduct in his or her courtroom irrespective of the degree of deference accorded to a Law Society’s disciplinary decision by a different court. The fact that the behaviour occurs in a courtroom is an important contextual factor that must be taken into account when evaluating whether that behaviour amounted to professional misconduct; but it does not impact on the standard of review. </w:t>
      </w:r>
    </w:p>
    <w:p w:rsidR="002C08D0" w:rsidRPr="002C08D0" w:rsidRDefault="002C08D0" w:rsidP="002C08D0">
      <w:pPr>
        <w:pStyle w:val="SCCNormalDoubleSpacing"/>
        <w:spacing w:after="240" w:line="240" w:lineRule="auto"/>
        <w:rPr>
          <w:sz w:val="20"/>
        </w:rPr>
      </w:pPr>
      <w:r w:rsidRPr="002C08D0">
        <w:rPr>
          <w:sz w:val="20"/>
        </w:rPr>
        <w:tab/>
        <w:t>The multi</w:t>
      </w:r>
      <w:r w:rsidRPr="002C08D0">
        <w:rPr>
          <w:sz w:val="20"/>
        </w:rPr>
        <w:noBreakHyphen/>
        <w:t>factorial, context</w:t>
      </w:r>
      <w:r w:rsidRPr="002C08D0">
        <w:rPr>
          <w:sz w:val="20"/>
        </w:rPr>
        <w:noBreakHyphen/>
        <w:t>specific approach developed by the Appeal Panel for assessing whether a lawyer’s in</w:t>
      </w:r>
      <w:r w:rsidRPr="002C08D0">
        <w:rPr>
          <w:sz w:val="20"/>
        </w:rPr>
        <w:noBreakHyphen/>
        <w:t xml:space="preserve">court behaviour crosses the line into professional misconduct on the basis of incivility is appropriate. First, the Appeal Panel recognized the importance of civility to the legal profession and the corresponding need to target behaviour that detrimentally affects the administration of justice and the fairness of a particular proceeding. At the same time, it remained sensitive to the lawyer’s duty of resolute advocacy — a duty of particular importance in the criminal context because of the client’s constitutional right to make full answer and defence. The Appeal Panel recognized the need to develop an approach that would avoid a chilling effect on the kind of fearless advocacy that is at times necessary to advance a client’s cause. </w:t>
      </w:r>
    </w:p>
    <w:p w:rsidR="002C08D0" w:rsidRPr="002C08D0" w:rsidRDefault="002C08D0" w:rsidP="002C08D0">
      <w:pPr>
        <w:pStyle w:val="SCCNormalDoubleSpacing"/>
        <w:spacing w:after="240" w:line="240" w:lineRule="auto"/>
        <w:rPr>
          <w:sz w:val="20"/>
        </w:rPr>
      </w:pPr>
      <w:r w:rsidRPr="002C08D0">
        <w:rPr>
          <w:sz w:val="20"/>
        </w:rPr>
        <w:tab/>
        <w:t>Second, the Appeal Panel developed an approach that is both flexible and precise. A rigid definition of when incivility amounts to professional misconduct in the courtroom is neither attainable nor desirable; rather, determining whether a lawyer’s behaviour warrants a finding of professional misconduct must remain a context</w:t>
      </w:r>
      <w:r w:rsidRPr="002C08D0">
        <w:rPr>
          <w:sz w:val="20"/>
        </w:rPr>
        <w:noBreakHyphen/>
        <w:t xml:space="preserve">specific inquiry that is flexible enough to assess behaviour arising from the diverse array of situations in which lawyers find themselves. Yet, standards of civility must be articulated with a reasonable degree of precision. The Appeal Panel’s approach strikes a reasonable balance between flexibility and precision: it sets a reasonably precise benchmark that instructs lawyers as to the permissible bounds of ethical courtroom behaviour, by articulating a series of contextual factors — what the lawyer said, the manner and frequency in which it was said, and the presiding judge’s reaction to the lawyer’s behaviour — that ought generally to be considered when evaluating a lawyer’s conduct, and by describing how those factors operate when assessing a lawyer’s behaviour. </w:t>
      </w:r>
    </w:p>
    <w:p w:rsidR="002C08D0" w:rsidRPr="002C08D0" w:rsidRDefault="002C08D0" w:rsidP="002C08D0">
      <w:pPr>
        <w:pStyle w:val="SCCNormalDoubleSpacing"/>
        <w:spacing w:after="240" w:line="240" w:lineRule="auto"/>
        <w:rPr>
          <w:rFonts w:eastAsiaTheme="minorHAnsi"/>
          <w:sz w:val="20"/>
          <w:lang w:val="en-US" w:bidi="en-US"/>
        </w:rPr>
      </w:pPr>
      <w:r w:rsidRPr="002C08D0">
        <w:rPr>
          <w:sz w:val="20"/>
        </w:rPr>
        <w:tab/>
        <w:t xml:space="preserve">With respect to what the lawyer said, while not a standalone “test”, the Appeal Panel determined that prosecutorial misconduct allegations, or other challenges to opposing counsel’s integrity, cross the line into professional misconduct unless they are made in good faith and have a reasonable basis. Requiring a reasonable basis for allegations protects against unsupportable attacks that tarnish opposing counsel’s reputation without chilling resolute advocacy. However, the reasonable basis requirement is not an exacting standard. It is not professional misconduct on account of incivility to challenge opposing counsel’s integrity based on a sincerely held but incorrect legal position so long as the challenge has a sufficient factual foundation, such that if the legal position were correct, the challenge would be warranted. </w:t>
      </w:r>
      <w:r w:rsidRPr="002C08D0">
        <w:rPr>
          <w:rFonts w:eastAsiaTheme="minorHAnsi"/>
          <w:sz w:val="20"/>
          <w:lang w:val="en-US" w:bidi="en-US"/>
        </w:rPr>
        <w:t xml:space="preserve">Nor is it professional misconduct to advance a novel legal argument that is ultimately rejected by the court. </w:t>
      </w:r>
      <w:r w:rsidRPr="002C08D0">
        <w:rPr>
          <w:sz w:val="20"/>
        </w:rPr>
        <w:t>The good faith inquiry asks what the lawyer actually</w:t>
      </w:r>
      <w:r w:rsidRPr="002C08D0">
        <w:rPr>
          <w:i/>
          <w:sz w:val="20"/>
        </w:rPr>
        <w:t xml:space="preserve"> </w:t>
      </w:r>
      <w:r w:rsidRPr="002C08D0">
        <w:rPr>
          <w:sz w:val="20"/>
        </w:rPr>
        <w:t xml:space="preserve">believed when making the allegations. </w:t>
      </w:r>
      <w:r w:rsidRPr="002C08D0">
        <w:rPr>
          <w:rFonts w:eastAsiaTheme="minorHAnsi"/>
          <w:sz w:val="20"/>
          <w:lang w:val="en-US" w:bidi="en-US"/>
        </w:rPr>
        <w:t>In contrast, the “reasonable basis” inquiry requires a law society to look beyond what the lawyer believed, and examine the foundation underpinning the allegations. Looking at the reasonableness of a lawyer’s legal position at this stage would, in effect, impose a mandatory minimum standard of legal competence in the incivility context — this would allow a law society to find a lawyer guilty of professional misconduct on the basis of incivility for something the lawyer, in the law society’s opinion, ought to have known or ought to have done. This would risk unjustifiably tarnishing a lawyer’s reputation and chilling resolute advocacy.</w:t>
      </w:r>
    </w:p>
    <w:p w:rsidR="002C08D0" w:rsidRPr="002C08D0" w:rsidRDefault="002C08D0" w:rsidP="002C08D0">
      <w:pPr>
        <w:pStyle w:val="SCCNormalDoubleSpacing"/>
        <w:spacing w:after="240" w:line="240" w:lineRule="auto"/>
        <w:rPr>
          <w:sz w:val="20"/>
        </w:rPr>
      </w:pPr>
      <w:r w:rsidRPr="002C08D0">
        <w:rPr>
          <w:rFonts w:eastAsiaTheme="minorHAnsi"/>
          <w:sz w:val="20"/>
          <w:lang w:val="en-US" w:bidi="en-US"/>
        </w:rPr>
        <w:tab/>
      </w:r>
      <w:r w:rsidRPr="002C08D0">
        <w:rPr>
          <w:sz w:val="20"/>
        </w:rPr>
        <w:t>With</w:t>
      </w:r>
      <w:r w:rsidRPr="002C08D0">
        <w:rPr>
          <w:rFonts w:eastAsiaTheme="minorHAnsi"/>
          <w:sz w:val="20"/>
          <w:lang w:val="en-US" w:bidi="en-US"/>
        </w:rPr>
        <w:t xml:space="preserve"> respect to the frequency of what was said and the manner in which it was said, the Appeal Panel noted that, a</w:t>
      </w:r>
      <w:proofErr w:type="spellStart"/>
      <w:r w:rsidRPr="002C08D0">
        <w:rPr>
          <w:sz w:val="20"/>
        </w:rPr>
        <w:t>s</w:t>
      </w:r>
      <w:proofErr w:type="spellEnd"/>
      <w:r w:rsidRPr="002C08D0">
        <w:rPr>
          <w:sz w:val="20"/>
        </w:rPr>
        <w:t xml:space="preserve"> a general rule, repetitive personal attacks and those made using demeaning, sarcastic, or otherwise inappropriate language are more likely to warrant disciplinary action. As for the presiding judge’s reaction to the lawyer’s behaviour, when the impugned behaviour occurs in a courtroom, what, if anything, the judge does about it and how the lawyer modifies his or her behaviour thereafter becomes relevant. </w:t>
      </w:r>
    </w:p>
    <w:p w:rsidR="002C08D0" w:rsidRPr="002C08D0" w:rsidRDefault="002C08D0" w:rsidP="002C08D0">
      <w:pPr>
        <w:pStyle w:val="SCCNormalDoubleSpacing"/>
        <w:spacing w:after="240" w:line="240" w:lineRule="auto"/>
        <w:rPr>
          <w:sz w:val="20"/>
        </w:rPr>
      </w:pPr>
      <w:r w:rsidRPr="002C08D0">
        <w:rPr>
          <w:sz w:val="20"/>
        </w:rPr>
        <w:lastRenderedPageBreak/>
        <w:tab/>
      </w:r>
      <w:r w:rsidRPr="002C08D0">
        <w:rPr>
          <w:rFonts w:eastAsiaTheme="minorHAnsi"/>
          <w:sz w:val="20"/>
          <w:lang w:val="en-US" w:bidi="en-US"/>
        </w:rPr>
        <w:t>Finally</w:t>
      </w:r>
      <w:r w:rsidRPr="002C08D0">
        <w:rPr>
          <w:sz w:val="20"/>
        </w:rPr>
        <w:t>, the Appeal Panel’s approach also allows Law Society disciplinary tribunals to proportionately balance the lawyer’s expressive freedom with its statutory mandate in any given case. The flexibility built into the Appeal Panel’s context</w:t>
      </w:r>
      <w:r w:rsidRPr="002C08D0">
        <w:rPr>
          <w:sz w:val="20"/>
        </w:rPr>
        <w:noBreakHyphen/>
        <w:t>specific approach to assessing a lawyer’s behaviour allows for a proportionate balancing in any given case. Considering the unique circumstances in each case enables Law Society disciplinary tribunals to accurately gauge the value of the impugned speech. This, in turn, allows for a decision, both with respect to a finding of professional misconduct and any penalty imposed, that reflects a proportionate balancing of the lawyer’s expressive rights and the Law Society’s statutory mandate.</w:t>
      </w:r>
    </w:p>
    <w:p w:rsidR="002C08D0" w:rsidRPr="002C08D0" w:rsidRDefault="002C08D0" w:rsidP="002C08D0">
      <w:pPr>
        <w:pStyle w:val="SCCNormalDoubleSpacing"/>
        <w:spacing w:after="240" w:line="240" w:lineRule="auto"/>
        <w:rPr>
          <w:sz w:val="20"/>
        </w:rPr>
      </w:pPr>
      <w:r w:rsidRPr="002C08D0">
        <w:rPr>
          <w:sz w:val="20"/>
        </w:rPr>
        <w:tab/>
        <w:t>Although the approach that it set out was appropriate, the Appeal Panel’s finding of professional misconduct against G on the basis of incivility was unreasonable. First, even though the Appeal Panel accepted that G’s allegations of prosecutorial misconduct were made in good faith, it used his honest but erroneous legal beliefs as to the disclosure and admissibility of documents to conclude that his allegations lacked a reasonable basis. The Appeal Panel acknowledged that submissions made on the basis of a sincerely held but erroneous legal belief cannot ground a finding of professional misconduct, and accepted that in making his allegations of impropriety against the OSC prosecutors, G was not deliberately misrepresenting the law and was not ill</w:t>
      </w:r>
      <w:r w:rsidRPr="002C08D0">
        <w:rPr>
          <w:sz w:val="20"/>
        </w:rPr>
        <w:noBreakHyphen/>
        <w:t>motivated. Despite this, the Appeal Panel used G’s legal errors to conclude that he had no reasonable basis for his repeated allegations of prosecutorial impropriety. Such a finding was not reasonably open to the Appeal Panel. Allegations of prosecutorial misconduct based on a sincerely held but mistaken legal belief will be reasonably based as long as they have a sufficient factual foundation. The question for incivility purposes is not whether G was right or wrong on the law; rather, the question is whether, based on his</w:t>
      </w:r>
      <w:r w:rsidRPr="002C08D0">
        <w:rPr>
          <w:i/>
          <w:sz w:val="20"/>
        </w:rPr>
        <w:t xml:space="preserve"> </w:t>
      </w:r>
      <w:r w:rsidRPr="002C08D0">
        <w:rPr>
          <w:sz w:val="20"/>
        </w:rPr>
        <w:t>understanding of the law, his allegations of prosecutorial misconduct, which the Appeal Panel found were made in good faith, had a factual foundation. In this case, they did. G’s legal errors, coupled with the OSC prosecutors’ conduct, provided the reasonable basis for his allegations. Accordingly, based on the Appeal Panel’s own approach, G’s allegations were made in good faith and they were reasonably based.</w:t>
      </w:r>
    </w:p>
    <w:p w:rsidR="002C08D0" w:rsidRPr="002C08D0" w:rsidRDefault="002C08D0" w:rsidP="002C08D0">
      <w:pPr>
        <w:pStyle w:val="SCCNormalDoubleSpacing"/>
        <w:spacing w:after="240" w:line="240" w:lineRule="auto"/>
        <w:rPr>
          <w:sz w:val="20"/>
        </w:rPr>
      </w:pPr>
      <w:r w:rsidRPr="002C08D0">
        <w:rPr>
          <w:sz w:val="20"/>
        </w:rPr>
        <w:tab/>
        <w:t xml:space="preserve">Second, the other contextual factors in this case could not reasonably support a finding of professional misconduct against G on the basis of incivility. The evolving abuse of process law at the time accounts, at least in part, for the frequency of G’s allegations; the presiding judge took a passive approach in the face of G’s allegations; and G’s behaviour changed in response to the directions of the trial judge. The Appeal Panel failed to account for these contextual factors in its analysis. The only conclusion that was reasonably open to the Appeal Panel on the record before it was a finding that G was not guilty of professional misconduct. Because G, in the circumstances of this case, could not reasonably be found guilty of professional misconduct, the complaints against him are dismissed and there is no need to remit the matter to the Law Society. </w:t>
      </w:r>
    </w:p>
    <w:p w:rsidR="002C08D0" w:rsidRPr="002C08D0" w:rsidRDefault="002C08D0" w:rsidP="002C08D0">
      <w:pPr>
        <w:pStyle w:val="SCCNormalDoubleSpacing"/>
        <w:spacing w:after="240" w:line="240" w:lineRule="auto"/>
        <w:rPr>
          <w:sz w:val="20"/>
        </w:rPr>
      </w:pPr>
      <w:r w:rsidRPr="002C08D0">
        <w:rPr>
          <w:sz w:val="20"/>
        </w:rPr>
        <w:tab/>
      </w:r>
      <w:r w:rsidRPr="002C08D0">
        <w:rPr>
          <w:i/>
          <w:sz w:val="20"/>
        </w:rPr>
        <w:t xml:space="preserve">Per </w:t>
      </w:r>
      <w:proofErr w:type="spellStart"/>
      <w:r w:rsidRPr="002C08D0">
        <w:rPr>
          <w:b/>
          <w:sz w:val="20"/>
        </w:rPr>
        <w:t>Côté</w:t>
      </w:r>
      <w:proofErr w:type="spellEnd"/>
      <w:r w:rsidRPr="002C08D0">
        <w:rPr>
          <w:sz w:val="20"/>
        </w:rPr>
        <w:t> J.: There is agreement with the majority that the Appeal Panel erred in finding that G committed professional misconduct and that there is no need to remit the matter back to the Law Society.</w:t>
      </w:r>
    </w:p>
    <w:p w:rsidR="002C08D0" w:rsidRPr="002C08D0" w:rsidRDefault="002C08D0" w:rsidP="002C08D0">
      <w:pPr>
        <w:pStyle w:val="SCCNormalDoubleSpacing"/>
        <w:spacing w:after="240" w:line="240" w:lineRule="auto"/>
        <w:rPr>
          <w:sz w:val="20"/>
        </w:rPr>
      </w:pPr>
      <w:r w:rsidRPr="002C08D0">
        <w:rPr>
          <w:sz w:val="20"/>
        </w:rPr>
        <w:tab/>
        <w:t xml:space="preserve">However, there is disagreement as to the applicable standard of review. The Appeal Panel’s finding of professional misconduct is reviewable on the correctness standard on the basis that the impugned conduct occurred in a courtroom. Applying the approach set out in </w:t>
      </w:r>
      <w:r w:rsidRPr="002C08D0">
        <w:rPr>
          <w:i/>
          <w:sz w:val="20"/>
        </w:rPr>
        <w:t>Dunsmuir</w:t>
      </w:r>
      <w:r w:rsidRPr="002C08D0">
        <w:rPr>
          <w:sz w:val="20"/>
        </w:rPr>
        <w:t>, this Court’s existing jurisprudence does not dictate the standard of review in this appeal. T</w:t>
      </w:r>
      <w:r w:rsidRPr="002C08D0">
        <w:rPr>
          <w:rStyle w:val="SCCCoramChar"/>
          <w:rFonts w:eastAsia="Calibri"/>
          <w:sz w:val="20"/>
          <w:szCs w:val="20"/>
          <w:lang w:val="en-US"/>
        </w:rPr>
        <w:t xml:space="preserve">he context of this case is different in one critical — and dispositive — respect: the impugned conduct occurred before a judge in open court. The fact that the relevant conduct occurred in a court of law implicates constitutional imperatives about the judiciary’s independence and its capacity to control its own processes, and </w:t>
      </w:r>
      <w:r w:rsidRPr="002C08D0">
        <w:rPr>
          <w:sz w:val="20"/>
        </w:rPr>
        <w:t>rebuts the presumption of reasonableness. Correctness review is required because the Law Society’s inquiry into in</w:t>
      </w:r>
      <w:r w:rsidRPr="002C08D0">
        <w:rPr>
          <w:sz w:val="20"/>
        </w:rPr>
        <w:noBreakHyphen/>
        <w:t>court professional misconduct engages the contours of the constitutional relationship between the courts and government regulators. Judicial independence is, without question, a cornerstone of Canadian democracy. It is essential to both the impartiality of the judiciary and the maintenance of the rule of law. An inquiry by a law society into a lawyer’s in</w:t>
      </w:r>
      <w:r w:rsidRPr="002C08D0">
        <w:rPr>
          <w:sz w:val="20"/>
        </w:rPr>
        <w:noBreakHyphen/>
        <w:t xml:space="preserve">court conduct risks intruding on the judge’s function of managing the trial process and his authority to sanction improper behaviour. To protect judicial independence, and the authority of judges to manage the proceedings before them in the manner they see fit, the judiciary — not a regulatory body, a creature of the political branches of government — should have the final say over the appropriateness of a lawyer’s conduct in that sphere. The reasonableness standard of review, which requires judicial deference to a law society’s disciplinary </w:t>
      </w:r>
      <w:r w:rsidRPr="002C08D0">
        <w:rPr>
          <w:sz w:val="20"/>
        </w:rPr>
        <w:lastRenderedPageBreak/>
        <w:t>determinations, is inconsistent with this prerogative. Therefore, correctness review is required to ensure proper respect for the judiciary’s constitutionally guaranteed place in our democracy.</w:t>
      </w:r>
    </w:p>
    <w:p w:rsidR="002C08D0" w:rsidRPr="002C08D0" w:rsidRDefault="002C08D0" w:rsidP="002C08D0">
      <w:pPr>
        <w:pStyle w:val="SCCNormalDoubleSpacing"/>
        <w:spacing w:after="240" w:line="240" w:lineRule="auto"/>
        <w:rPr>
          <w:sz w:val="20"/>
        </w:rPr>
      </w:pPr>
      <w:r w:rsidRPr="002C08D0">
        <w:rPr>
          <w:i/>
          <w:sz w:val="20"/>
        </w:rPr>
        <w:tab/>
        <w:t>Per</w:t>
      </w:r>
      <w:r w:rsidRPr="002C08D0">
        <w:rPr>
          <w:sz w:val="20"/>
        </w:rPr>
        <w:t xml:space="preserve"> </w:t>
      </w:r>
      <w:proofErr w:type="spellStart"/>
      <w:r w:rsidRPr="002C08D0">
        <w:rPr>
          <w:b/>
          <w:sz w:val="20"/>
        </w:rPr>
        <w:t>Karakatsanis</w:t>
      </w:r>
      <w:proofErr w:type="spellEnd"/>
      <w:r w:rsidRPr="002C08D0">
        <w:rPr>
          <w:sz w:val="20"/>
        </w:rPr>
        <w:t xml:space="preserve">, </w:t>
      </w:r>
      <w:proofErr w:type="spellStart"/>
      <w:r w:rsidRPr="002C08D0">
        <w:rPr>
          <w:b/>
          <w:sz w:val="20"/>
        </w:rPr>
        <w:t>Gascon</w:t>
      </w:r>
      <w:proofErr w:type="spellEnd"/>
      <w:r w:rsidRPr="002C08D0">
        <w:rPr>
          <w:sz w:val="20"/>
        </w:rPr>
        <w:t xml:space="preserve"> and </w:t>
      </w:r>
      <w:r w:rsidRPr="002C08D0">
        <w:rPr>
          <w:b/>
          <w:sz w:val="20"/>
        </w:rPr>
        <w:t>Rowe </w:t>
      </w:r>
      <w:r w:rsidRPr="002C08D0">
        <w:rPr>
          <w:sz w:val="20"/>
        </w:rPr>
        <w:t>JJ.</w:t>
      </w:r>
      <w:r w:rsidRPr="002C08D0">
        <w:rPr>
          <w:b/>
          <w:sz w:val="20"/>
        </w:rPr>
        <w:t xml:space="preserve"> </w:t>
      </w:r>
      <w:r w:rsidRPr="002C08D0">
        <w:rPr>
          <w:sz w:val="20"/>
        </w:rPr>
        <w:t>(</w:t>
      </w:r>
      <w:proofErr w:type="gramStart"/>
      <w:r w:rsidRPr="002C08D0">
        <w:rPr>
          <w:sz w:val="20"/>
        </w:rPr>
        <w:t>dissenting</w:t>
      </w:r>
      <w:proofErr w:type="gramEnd"/>
      <w:r w:rsidRPr="002C08D0">
        <w:rPr>
          <w:sz w:val="20"/>
        </w:rPr>
        <w:t>): There is agreement with the majority that reasonableness is the applicable standard of review. The simple fact that a lawyer’s behavior occurs in the courtroom does not deprive the Law Society of its legitimate role in regulating the profession nor does it justify heightened judicial scrutiny. There is also agreement with the majority that, in articulating a standard of professional misconduct, the Appeal Panel reasonably set out a contextual approach which will vary according to the particular factual matrix in which it is applied.</w:t>
      </w:r>
    </w:p>
    <w:p w:rsidR="002C08D0" w:rsidRPr="002C08D0" w:rsidRDefault="002C08D0" w:rsidP="002C08D0">
      <w:pPr>
        <w:pStyle w:val="SCCNormalDoubleSpacing"/>
        <w:spacing w:after="240" w:line="240" w:lineRule="auto"/>
        <w:rPr>
          <w:sz w:val="20"/>
        </w:rPr>
      </w:pPr>
      <w:r w:rsidRPr="002C08D0">
        <w:rPr>
          <w:sz w:val="20"/>
        </w:rPr>
        <w:tab/>
        <w:t xml:space="preserve">However, the majority’s disposition in this appeal is disagreed with. The Appeal Panel’s decision was reasonable and there is no basis to interfere. Accordingly, the appeal should be dismissed. The majority fundamentally misstates the Appeal Panel’s approach to professional misconduct and reweighs the evidence to reach a different result. This is inconsistent with reasonableness review as it substitutes the Court’s judgment for that of the legislature’s chosen decision maker. Where, as here, the standard of review analysis leads to the application of reasonableness, deference is not optional. Deference bars a reviewing court from conducting an exacting criticism of a decision in order to reach the result that the decision was unreasonable. It follows that a reviewing court also cannot supplement the decision maker’s reasoning for the purpose of undermining it. Neither may a court reweigh evidence or contextual factors considered by the decision maker. At all times, the starting point of reasonableness review is the reasons for the decision under review. There is no basis on this record to interfere with the Appeal Panel’s decision. Its analysis was cogent, logical, </w:t>
      </w:r>
      <w:proofErr w:type="gramStart"/>
      <w:r w:rsidRPr="002C08D0">
        <w:rPr>
          <w:sz w:val="20"/>
        </w:rPr>
        <w:t>transparent</w:t>
      </w:r>
      <w:proofErr w:type="gramEnd"/>
      <w:r w:rsidRPr="002C08D0">
        <w:rPr>
          <w:sz w:val="20"/>
        </w:rPr>
        <w:t xml:space="preserve"> and grounded in the evidence. </w:t>
      </w:r>
    </w:p>
    <w:p w:rsidR="002C08D0" w:rsidRPr="002C08D0" w:rsidRDefault="002C08D0" w:rsidP="002C08D0">
      <w:pPr>
        <w:pStyle w:val="SCCNormalDoubleSpacing"/>
        <w:spacing w:after="240" w:line="240" w:lineRule="auto"/>
        <w:rPr>
          <w:sz w:val="20"/>
        </w:rPr>
      </w:pPr>
      <w:r w:rsidRPr="002C08D0">
        <w:rPr>
          <w:sz w:val="20"/>
        </w:rPr>
        <w:tab/>
        <w:t>A reviewing court should give effect to the Appeal Panel’s decision to adopt an approach with both subjective and objective considerations (i.e. to require good faith and a reasonable basis for allegations of prosecutorial misconduct or that impugn the integrity of an opponent). It was open to the Appeal Panel to consider both the factual and legal bases for the allegations at issue, and to conclude that there was no reasonable basis in fact or in law for G’s allegations. The Appeal Panel’s mandate permits it to determine any question of fact or law that arises in a proceeding before it. As such, the Appeal Panel was entitled to consider whether there is a reasonable basis for the allegations. Reasonableness, as opposed to good faith, implies consideration of whether the allegations, objectively, had a legal or factual basis. The Appeal Panel’s approach is justified by the serious consequences that irresponsible attacks can have on opposing counsel’s reputation as well as the public perception of the justice system. Collapsing the subjective and objective elements of this approach restricts the Appeal Panel’s ability to assess the reasonableness of legal submissions to determining whether the lawyer was acting in good faith. It was open to the Appeal Panel to hold that a lawyer who erroneously alleges prosecutorial misconduct or impugns the integrity of opposing counsel should not be shielded from professional sanction because of his or her own incompetence.</w:t>
      </w:r>
    </w:p>
    <w:p w:rsidR="002C08D0" w:rsidRPr="002C08D0" w:rsidRDefault="002C08D0" w:rsidP="002C08D0">
      <w:pPr>
        <w:pStyle w:val="SCCNormalDoubleSpacing"/>
        <w:spacing w:after="240" w:line="240" w:lineRule="auto"/>
        <w:rPr>
          <w:sz w:val="20"/>
        </w:rPr>
      </w:pPr>
      <w:r w:rsidRPr="002C08D0">
        <w:rPr>
          <w:sz w:val="20"/>
        </w:rPr>
        <w:tab/>
        <w:t>In determining whether G’s allegations crossed the line into professional misconduct, the Appeal Panel applied its expertise and decided how to assess the evidence as a whole. It was open to the Appeal Panel to weigh the evidence in the way it did. Its findings were amply supported by the record, as were its conclusions on the cumulative effects of G’s conduct. Ultimately, the reasons supported the Appeal Panel’s conclusion that G was engaged in professional misconduct. Both the evidentiary foundation and the logic of the reasons were sound. The decision was justifiable, intelligible, and transparent and fell within the range of reasonable outcomes.</w:t>
      </w:r>
    </w:p>
    <w:p w:rsidR="002C08D0" w:rsidRPr="002C08D0" w:rsidRDefault="002C08D0" w:rsidP="002C08D0">
      <w:pPr>
        <w:pStyle w:val="SCCNormalDoubleSpacing"/>
        <w:spacing w:after="240" w:line="240" w:lineRule="auto"/>
        <w:rPr>
          <w:sz w:val="20"/>
        </w:rPr>
      </w:pPr>
      <w:r w:rsidRPr="002C08D0">
        <w:rPr>
          <w:sz w:val="20"/>
        </w:rPr>
        <w:tab/>
        <w:t xml:space="preserve">The Appeal Panel’s decision also proportionately balanced the value of freedom of expression with its mandate to ensure that lawyers conduct themselves professionally. The Appeal Panel was alert to the importance of lawyers’ expressive freedoms and the critical role of zealous advocacy in our system. In order to ensure that these principles were limited no more than necessary, the Appeal Panel adopted a contextual approach that took into account the dynamics of the courtroom setting. It was reasonable for the Appeal Panel to conclude that in the context of this trial, zealous advocacy did not require G to make unfounded allegations of prosecutorial misconduct, to impugn the integrity of his opponents or to frequently resort to invective when describing them. </w:t>
      </w:r>
    </w:p>
    <w:p w:rsidR="002C08D0" w:rsidRPr="002C08D0" w:rsidRDefault="002C08D0" w:rsidP="002C08D0">
      <w:pPr>
        <w:pStyle w:val="SCCNormalDoubleSpacing"/>
        <w:spacing w:after="240" w:line="240" w:lineRule="auto"/>
        <w:rPr>
          <w:sz w:val="20"/>
        </w:rPr>
      </w:pPr>
      <w:r w:rsidRPr="002C08D0">
        <w:rPr>
          <w:sz w:val="20"/>
        </w:rPr>
        <w:lastRenderedPageBreak/>
        <w:tab/>
        <w:t>There are a number of concerns about the implications that follow from the majority’s decision: they immunize erroneous allegations from sanction by the Law Society, validate improper conduct and threaten to undermine the administration of justice and the culture change that the Court has called for in recent years. Moreover, setting aside the decision of the Appeal Panel has the potential to undermine the ability of law societies to promote the efficient resolution of disputes. Law societies are important actors in the culture change that is needed. Their decisions respecting professional misconduct should be approached with deference.</w:t>
      </w:r>
    </w:p>
    <w:p w:rsidR="002C08D0" w:rsidRPr="002C08D0" w:rsidRDefault="002C08D0" w:rsidP="002C08D0">
      <w:pPr>
        <w:pStyle w:val="SCCNormalDoubleSpacing"/>
        <w:spacing w:before="480" w:after="240" w:line="240" w:lineRule="auto"/>
        <w:rPr>
          <w:sz w:val="20"/>
        </w:rPr>
      </w:pPr>
      <w:r w:rsidRPr="002C08D0">
        <w:rPr>
          <w:sz w:val="20"/>
        </w:rPr>
        <w:t xml:space="preserve">APPEAL from a judgment of the Ontario Court of Appeal (MacPherson, Cronk and Brown JJ.A.), 2016 ONCA 471, 131 O.R. (3d) 1, 352 O.A.C. 210, 358 C.R.R. (2d) 1, 1 Admin L.R. (6th) 175, [2016] O.J. No. 3094 (QL), 2016 </w:t>
      </w:r>
      <w:proofErr w:type="spellStart"/>
      <w:r w:rsidRPr="002C08D0">
        <w:rPr>
          <w:sz w:val="20"/>
        </w:rPr>
        <w:t>CarswellOnt</w:t>
      </w:r>
      <w:proofErr w:type="spellEnd"/>
      <w:r w:rsidRPr="002C08D0">
        <w:rPr>
          <w:sz w:val="20"/>
        </w:rPr>
        <w:t xml:space="preserve"> 9453 (WL Can.), affirming a decision of the Divisional Court (Sachs, </w:t>
      </w:r>
      <w:proofErr w:type="spellStart"/>
      <w:r w:rsidRPr="002C08D0">
        <w:rPr>
          <w:sz w:val="20"/>
        </w:rPr>
        <w:t>Nordheimer</w:t>
      </w:r>
      <w:proofErr w:type="spellEnd"/>
      <w:r w:rsidRPr="002C08D0">
        <w:rPr>
          <w:sz w:val="20"/>
        </w:rPr>
        <w:t xml:space="preserve"> and Harvison Young JJ.), 2015 ONSC 686, 124 O.R. (3d) 1, 330 O.A.C. 202, 382 D.L.R. (4th) 337, [2015] O.J No. 444 (QL), 2015 </w:t>
      </w:r>
      <w:proofErr w:type="spellStart"/>
      <w:r w:rsidRPr="002C08D0">
        <w:rPr>
          <w:sz w:val="20"/>
        </w:rPr>
        <w:t>CarswellOnt</w:t>
      </w:r>
      <w:proofErr w:type="spellEnd"/>
      <w:r w:rsidRPr="002C08D0">
        <w:rPr>
          <w:sz w:val="20"/>
        </w:rPr>
        <w:t xml:space="preserve"> 1238 (WL Can.), which affirmed a decision of the Law Society Appeal Panel, 2013 ONLSAP 41, [2013] L.S.D.D. No. 186 (QL), 2013 </w:t>
      </w:r>
      <w:proofErr w:type="spellStart"/>
      <w:r w:rsidRPr="002C08D0">
        <w:rPr>
          <w:sz w:val="20"/>
        </w:rPr>
        <w:t>CarswellOnt</w:t>
      </w:r>
      <w:proofErr w:type="spellEnd"/>
      <w:r w:rsidRPr="002C08D0">
        <w:rPr>
          <w:sz w:val="20"/>
        </w:rPr>
        <w:t xml:space="preserve"> 19188 (WL Can.), which affirmed in part a decision of the Law Society Hearing Panel, 2012 ONLSHP 94, [2012] L.S.D.D. No. 92 (QL). Appeal allowed, </w:t>
      </w:r>
      <w:proofErr w:type="spellStart"/>
      <w:r w:rsidRPr="002C08D0">
        <w:rPr>
          <w:sz w:val="20"/>
        </w:rPr>
        <w:t>Karakatsanis</w:t>
      </w:r>
      <w:proofErr w:type="spellEnd"/>
      <w:r w:rsidRPr="002C08D0">
        <w:rPr>
          <w:sz w:val="20"/>
        </w:rPr>
        <w:t xml:space="preserve">, </w:t>
      </w:r>
      <w:proofErr w:type="spellStart"/>
      <w:r w:rsidRPr="002C08D0">
        <w:rPr>
          <w:sz w:val="20"/>
        </w:rPr>
        <w:t>Gascon</w:t>
      </w:r>
      <w:proofErr w:type="spellEnd"/>
      <w:r w:rsidRPr="002C08D0">
        <w:rPr>
          <w:sz w:val="20"/>
        </w:rPr>
        <w:t xml:space="preserve"> and Rowe JJ. </w:t>
      </w:r>
      <w:proofErr w:type="gramStart"/>
      <w:r w:rsidRPr="002C08D0">
        <w:rPr>
          <w:sz w:val="20"/>
        </w:rPr>
        <w:t>dissenting</w:t>
      </w:r>
      <w:proofErr w:type="gramEnd"/>
      <w:r w:rsidRPr="002C08D0">
        <w:rPr>
          <w:sz w:val="20"/>
        </w:rPr>
        <w:t xml:space="preserve">. </w:t>
      </w:r>
    </w:p>
    <w:p w:rsidR="002C08D0" w:rsidRPr="002C08D0" w:rsidRDefault="002C08D0" w:rsidP="002C08D0">
      <w:pPr>
        <w:pStyle w:val="SCCNormalDoubleSpacing"/>
        <w:spacing w:before="480" w:after="240" w:line="240" w:lineRule="auto"/>
        <w:rPr>
          <w:sz w:val="20"/>
        </w:rPr>
      </w:pPr>
      <w:r w:rsidRPr="002C08D0">
        <w:rPr>
          <w:rStyle w:val="SCCCounselNameChar"/>
          <w:sz w:val="20"/>
        </w:rPr>
        <w:tab/>
        <w:t xml:space="preserve">Earl A. </w:t>
      </w:r>
      <w:proofErr w:type="spellStart"/>
      <w:r w:rsidRPr="002C08D0">
        <w:rPr>
          <w:rStyle w:val="SCCCounselNameChar"/>
          <w:sz w:val="20"/>
        </w:rPr>
        <w:t>Cherniak</w:t>
      </w:r>
      <w:proofErr w:type="spellEnd"/>
      <w:r w:rsidRPr="002C08D0">
        <w:rPr>
          <w:rStyle w:val="SCCCounselNameChar"/>
          <w:sz w:val="20"/>
        </w:rPr>
        <w:t>, Q.C.</w:t>
      </w:r>
      <w:r w:rsidRPr="002C08D0">
        <w:rPr>
          <w:rStyle w:val="SCCCounselSeparatorChar"/>
          <w:rFonts w:eastAsia="Calibri"/>
          <w:sz w:val="20"/>
          <w:lang w:val="en-US"/>
        </w:rPr>
        <w:t xml:space="preserve">, and </w:t>
      </w:r>
      <w:r w:rsidRPr="002C08D0">
        <w:rPr>
          <w:rStyle w:val="SCCCounselNameChar"/>
          <w:sz w:val="20"/>
        </w:rPr>
        <w:t xml:space="preserve">Martin </w:t>
      </w:r>
      <w:proofErr w:type="spellStart"/>
      <w:r w:rsidRPr="002C08D0">
        <w:rPr>
          <w:rStyle w:val="SCCCounselNameChar"/>
          <w:sz w:val="20"/>
        </w:rPr>
        <w:t>Mendelzon</w:t>
      </w:r>
      <w:proofErr w:type="spellEnd"/>
      <w:r w:rsidRPr="002C08D0">
        <w:rPr>
          <w:rStyle w:val="SCCCounselPartyRoleChar"/>
          <w:sz w:val="20"/>
        </w:rPr>
        <w:t>, for the appellant.</w:t>
      </w:r>
    </w:p>
    <w:p w:rsidR="002C08D0" w:rsidRPr="002C08D0" w:rsidRDefault="002C08D0" w:rsidP="002C08D0">
      <w:pPr>
        <w:pStyle w:val="SCCNormalDoubleSpacing"/>
        <w:spacing w:before="480" w:after="240" w:line="240" w:lineRule="auto"/>
        <w:rPr>
          <w:sz w:val="20"/>
        </w:rPr>
      </w:pPr>
      <w:r w:rsidRPr="002C08D0">
        <w:rPr>
          <w:rStyle w:val="SCCCounselNameChar"/>
          <w:sz w:val="20"/>
        </w:rPr>
        <w:tab/>
        <w:t>J. Thomas Curry</w:t>
      </w:r>
      <w:r w:rsidRPr="002C08D0">
        <w:rPr>
          <w:rStyle w:val="SCCCounselSeparatorChar"/>
          <w:rFonts w:eastAsia="Calibri"/>
          <w:sz w:val="20"/>
          <w:lang w:val="en-US"/>
        </w:rPr>
        <w:t xml:space="preserve">, </w:t>
      </w:r>
      <w:proofErr w:type="spellStart"/>
      <w:r w:rsidRPr="002C08D0">
        <w:rPr>
          <w:rStyle w:val="SCCCounselNameChar"/>
          <w:sz w:val="20"/>
        </w:rPr>
        <w:t>Jaan</w:t>
      </w:r>
      <w:proofErr w:type="spellEnd"/>
      <w:r w:rsidRPr="002C08D0">
        <w:rPr>
          <w:rStyle w:val="SCCCounselNameChar"/>
          <w:sz w:val="20"/>
        </w:rPr>
        <w:t xml:space="preserve"> E. </w:t>
      </w:r>
      <w:proofErr w:type="spellStart"/>
      <w:r w:rsidRPr="002C08D0">
        <w:rPr>
          <w:rStyle w:val="SCCCounselNameChar"/>
          <w:sz w:val="20"/>
        </w:rPr>
        <w:t>Lilles</w:t>
      </w:r>
      <w:proofErr w:type="spellEnd"/>
      <w:r w:rsidRPr="002C08D0">
        <w:rPr>
          <w:rStyle w:val="SCCCounselSeparatorChar"/>
          <w:rFonts w:eastAsia="Calibri"/>
          <w:sz w:val="20"/>
          <w:lang w:val="en-US"/>
        </w:rPr>
        <w:t xml:space="preserve"> and </w:t>
      </w:r>
      <w:r w:rsidRPr="002C08D0">
        <w:rPr>
          <w:rStyle w:val="SCCCounselNameChar"/>
          <w:sz w:val="20"/>
        </w:rPr>
        <w:t>Andrew M. Porter</w:t>
      </w:r>
      <w:r w:rsidRPr="002C08D0">
        <w:rPr>
          <w:rStyle w:val="SCCCounselPartyRoleChar"/>
          <w:sz w:val="20"/>
        </w:rPr>
        <w:t>, for the respondent.</w:t>
      </w:r>
    </w:p>
    <w:p w:rsidR="002C08D0" w:rsidRPr="002C08D0" w:rsidRDefault="002C08D0" w:rsidP="002C08D0">
      <w:pPr>
        <w:pStyle w:val="SCCNormalDoubleSpacing"/>
        <w:spacing w:before="480" w:after="240" w:line="240" w:lineRule="auto"/>
        <w:rPr>
          <w:sz w:val="20"/>
        </w:rPr>
      </w:pPr>
      <w:r w:rsidRPr="002C08D0">
        <w:rPr>
          <w:rStyle w:val="SCCCounselNameChar"/>
          <w:sz w:val="20"/>
        </w:rPr>
        <w:tab/>
        <w:t>James D. Sutton</w:t>
      </w:r>
      <w:r w:rsidRPr="002C08D0">
        <w:rPr>
          <w:rStyle w:val="SCCCounselSeparatorChar"/>
          <w:rFonts w:eastAsia="Calibri"/>
          <w:sz w:val="20"/>
          <w:lang w:val="en-US"/>
        </w:rPr>
        <w:t xml:space="preserve"> and </w:t>
      </w:r>
      <w:r w:rsidRPr="002C08D0">
        <w:rPr>
          <w:rStyle w:val="SCCCounselNameChar"/>
          <w:sz w:val="20"/>
        </w:rPr>
        <w:t xml:space="preserve">Allyson </w:t>
      </w:r>
      <w:proofErr w:type="spellStart"/>
      <w:r w:rsidRPr="002C08D0">
        <w:rPr>
          <w:rStyle w:val="SCCCounselNameChar"/>
          <w:sz w:val="20"/>
        </w:rPr>
        <w:t>Ratsoy</w:t>
      </w:r>
      <w:proofErr w:type="spellEnd"/>
      <w:r w:rsidRPr="002C08D0">
        <w:rPr>
          <w:rStyle w:val="SCCCounselPartyRoleChar"/>
          <w:sz w:val="20"/>
        </w:rPr>
        <w:t>, for the intervener the Director of Public Prosecutions.</w:t>
      </w:r>
    </w:p>
    <w:p w:rsidR="002C08D0" w:rsidRPr="002C08D0" w:rsidRDefault="002C08D0" w:rsidP="002C08D0">
      <w:pPr>
        <w:pStyle w:val="SCCNormalDoubleSpacing"/>
        <w:spacing w:before="480" w:after="240" w:line="240" w:lineRule="auto"/>
        <w:rPr>
          <w:rStyle w:val="SCCCounselPartyRoleChar"/>
          <w:sz w:val="20"/>
        </w:rPr>
      </w:pPr>
      <w:r w:rsidRPr="002C08D0">
        <w:rPr>
          <w:rStyle w:val="SCCCounselNameChar"/>
          <w:sz w:val="20"/>
        </w:rPr>
        <w:tab/>
        <w:t xml:space="preserve">Milan </w:t>
      </w:r>
      <w:proofErr w:type="spellStart"/>
      <w:r w:rsidRPr="002C08D0">
        <w:rPr>
          <w:rStyle w:val="SCCCounselNameChar"/>
          <w:sz w:val="20"/>
        </w:rPr>
        <w:t>Rupic</w:t>
      </w:r>
      <w:proofErr w:type="spellEnd"/>
      <w:r w:rsidRPr="002C08D0">
        <w:rPr>
          <w:rStyle w:val="SCCCounselPartyRoleChar"/>
          <w:sz w:val="20"/>
        </w:rPr>
        <w:t>, for the intervener the Attorney General of Ontario.</w:t>
      </w:r>
    </w:p>
    <w:p w:rsidR="002C08D0" w:rsidRPr="002C08D0" w:rsidRDefault="002C08D0" w:rsidP="002C08D0">
      <w:pPr>
        <w:pStyle w:val="SCCNormalDoubleSpacing"/>
        <w:spacing w:before="480" w:after="240" w:line="240" w:lineRule="auto"/>
        <w:rPr>
          <w:rStyle w:val="SCCCounselPartyRoleChar"/>
          <w:sz w:val="20"/>
        </w:rPr>
      </w:pPr>
      <w:r w:rsidRPr="002C08D0">
        <w:rPr>
          <w:rStyle w:val="SCCCounselNameChar"/>
          <w:sz w:val="20"/>
        </w:rPr>
        <w:tab/>
        <w:t xml:space="preserve">Sharon H. </w:t>
      </w:r>
      <w:proofErr w:type="spellStart"/>
      <w:r w:rsidRPr="002C08D0">
        <w:rPr>
          <w:rStyle w:val="SCCCounselNameChar"/>
          <w:sz w:val="20"/>
        </w:rPr>
        <w:t>Pratchler</w:t>
      </w:r>
      <w:proofErr w:type="spellEnd"/>
      <w:r w:rsidRPr="002C08D0">
        <w:rPr>
          <w:rStyle w:val="SCCCounselNameChar"/>
          <w:sz w:val="20"/>
        </w:rPr>
        <w:t>, Q.C.</w:t>
      </w:r>
      <w:r w:rsidRPr="002C08D0">
        <w:rPr>
          <w:rStyle w:val="SCCCounselPartyRoleChar"/>
          <w:sz w:val="20"/>
        </w:rPr>
        <w:t>, for the intervener the Attorney General of Saskatchewan.</w:t>
      </w:r>
    </w:p>
    <w:p w:rsidR="002C08D0" w:rsidRPr="002C08D0" w:rsidRDefault="002C08D0" w:rsidP="002C08D0">
      <w:pPr>
        <w:pStyle w:val="SCCNormalDoubleSpacing"/>
        <w:spacing w:before="480" w:after="240" w:line="240" w:lineRule="auto"/>
        <w:rPr>
          <w:sz w:val="20"/>
        </w:rPr>
      </w:pPr>
      <w:r w:rsidRPr="002C08D0">
        <w:rPr>
          <w:rStyle w:val="SCCCounselNameChar"/>
          <w:sz w:val="20"/>
        </w:rPr>
        <w:tab/>
        <w:t xml:space="preserve">Lisa </w:t>
      </w:r>
      <w:proofErr w:type="spellStart"/>
      <w:r w:rsidRPr="002C08D0">
        <w:rPr>
          <w:rStyle w:val="SCCCounselNameChar"/>
          <w:sz w:val="20"/>
        </w:rPr>
        <w:t>Mallia</w:t>
      </w:r>
      <w:proofErr w:type="spellEnd"/>
      <w:r w:rsidRPr="002C08D0">
        <w:rPr>
          <w:rStyle w:val="SCCCounselPartyRoleChar"/>
          <w:sz w:val="20"/>
        </w:rPr>
        <w:t>, for the intervener the Law Society Tribunal.</w:t>
      </w:r>
    </w:p>
    <w:p w:rsidR="002C08D0" w:rsidRPr="002C08D0" w:rsidRDefault="002C08D0" w:rsidP="002C08D0">
      <w:pPr>
        <w:pStyle w:val="SCCNormalDoubleSpacing"/>
        <w:spacing w:before="480" w:after="240" w:line="240" w:lineRule="auto"/>
        <w:rPr>
          <w:sz w:val="20"/>
        </w:rPr>
      </w:pPr>
      <w:r w:rsidRPr="002C08D0">
        <w:rPr>
          <w:rStyle w:val="SCCCounselNameChar"/>
          <w:sz w:val="20"/>
        </w:rPr>
        <w:tab/>
        <w:t>Terrence J. O’Sullivan</w:t>
      </w:r>
      <w:r w:rsidRPr="002C08D0">
        <w:rPr>
          <w:rStyle w:val="SCCCounselSeparatorChar"/>
          <w:rFonts w:eastAsia="Calibri"/>
          <w:sz w:val="20"/>
          <w:lang w:val="en-US"/>
        </w:rPr>
        <w:t xml:space="preserve">, </w:t>
      </w:r>
      <w:r w:rsidRPr="002C08D0">
        <w:rPr>
          <w:rStyle w:val="SCCCounselNameChar"/>
          <w:sz w:val="20"/>
        </w:rPr>
        <w:t xml:space="preserve">Deborah C. </w:t>
      </w:r>
      <w:proofErr w:type="spellStart"/>
      <w:r w:rsidRPr="002C08D0">
        <w:rPr>
          <w:rStyle w:val="SCCCounselNameChar"/>
          <w:sz w:val="20"/>
        </w:rPr>
        <w:t>Templer</w:t>
      </w:r>
      <w:proofErr w:type="spellEnd"/>
      <w:r w:rsidRPr="002C08D0">
        <w:rPr>
          <w:rStyle w:val="SCCCounselNameChar"/>
          <w:sz w:val="20"/>
        </w:rPr>
        <w:t xml:space="preserve"> </w:t>
      </w:r>
      <w:r w:rsidRPr="002C08D0">
        <w:rPr>
          <w:rStyle w:val="SCCCounselSeparatorChar"/>
          <w:rFonts w:eastAsia="Calibri"/>
          <w:sz w:val="20"/>
          <w:lang w:val="en-US"/>
        </w:rPr>
        <w:t>and</w:t>
      </w:r>
      <w:r w:rsidRPr="002C08D0">
        <w:rPr>
          <w:rStyle w:val="SCCCounselNameChar"/>
          <w:sz w:val="20"/>
        </w:rPr>
        <w:t xml:space="preserve"> Matthew R. Law</w:t>
      </w:r>
      <w:r w:rsidRPr="002C08D0">
        <w:rPr>
          <w:rStyle w:val="SCCCounselPartyRoleChar"/>
          <w:sz w:val="20"/>
        </w:rPr>
        <w:t>, for the intervener the Advocates’ Society.</w:t>
      </w:r>
    </w:p>
    <w:p w:rsidR="002C08D0" w:rsidRPr="002C08D0" w:rsidRDefault="002C08D0" w:rsidP="002C08D0">
      <w:pPr>
        <w:pStyle w:val="SCCNormalDoubleSpacing"/>
        <w:spacing w:before="480" w:after="240" w:line="240" w:lineRule="auto"/>
        <w:rPr>
          <w:sz w:val="20"/>
          <w:lang w:val="fr-CA"/>
        </w:rPr>
      </w:pPr>
      <w:r w:rsidRPr="002C08D0">
        <w:rPr>
          <w:rStyle w:val="SCCCounselNameChar"/>
          <w:sz w:val="20"/>
        </w:rPr>
        <w:tab/>
      </w:r>
      <w:r w:rsidRPr="002C08D0">
        <w:rPr>
          <w:rStyle w:val="SCCCounselNameChar"/>
          <w:sz w:val="20"/>
          <w:lang w:val="fr-CA"/>
        </w:rPr>
        <w:t>André</w:t>
      </w:r>
      <w:r w:rsidRPr="002C08D0">
        <w:rPr>
          <w:rStyle w:val="SCCCounselNameChar"/>
          <w:sz w:val="20"/>
          <w:lang w:val="fr-CA"/>
        </w:rPr>
        <w:noBreakHyphen/>
        <w:t>Philippe Mallette</w:t>
      </w:r>
      <w:r w:rsidRPr="002C08D0">
        <w:rPr>
          <w:rStyle w:val="SCCCounselPartyRoleChar"/>
          <w:sz w:val="20"/>
          <w:lang w:val="fr-CA"/>
        </w:rPr>
        <w:t xml:space="preserve">, for the </w:t>
      </w:r>
      <w:proofErr w:type="spellStart"/>
      <w:r w:rsidRPr="002C08D0">
        <w:rPr>
          <w:rStyle w:val="SCCCounselPartyRoleChar"/>
          <w:sz w:val="20"/>
          <w:lang w:val="fr-CA"/>
        </w:rPr>
        <w:t>intervener</w:t>
      </w:r>
      <w:proofErr w:type="spellEnd"/>
      <w:r w:rsidRPr="002C08D0">
        <w:rPr>
          <w:rStyle w:val="SCCCounselPartyRoleChar"/>
          <w:sz w:val="20"/>
          <w:lang w:val="fr-CA"/>
        </w:rPr>
        <w:t xml:space="preserve"> Barreau du Québec.</w:t>
      </w:r>
    </w:p>
    <w:p w:rsidR="002C08D0" w:rsidRPr="002C08D0" w:rsidRDefault="002C08D0" w:rsidP="002C08D0">
      <w:pPr>
        <w:pStyle w:val="SCCNormalDoubleSpacing"/>
        <w:spacing w:before="480" w:after="240" w:line="240" w:lineRule="auto"/>
        <w:rPr>
          <w:sz w:val="20"/>
        </w:rPr>
      </w:pPr>
      <w:r w:rsidRPr="002C08D0">
        <w:rPr>
          <w:rStyle w:val="SCCCounselNameChar"/>
          <w:sz w:val="20"/>
          <w:lang w:val="fr-CA"/>
        </w:rPr>
        <w:tab/>
      </w:r>
      <w:r w:rsidRPr="002C08D0">
        <w:rPr>
          <w:rStyle w:val="SCCCounselNameChar"/>
          <w:sz w:val="20"/>
        </w:rPr>
        <w:t xml:space="preserve">Cara </w:t>
      </w:r>
      <w:proofErr w:type="spellStart"/>
      <w:r w:rsidRPr="002C08D0">
        <w:rPr>
          <w:rStyle w:val="SCCCounselNameChar"/>
          <w:sz w:val="20"/>
        </w:rPr>
        <w:t>Zwibel</w:t>
      </w:r>
      <w:proofErr w:type="spellEnd"/>
      <w:r w:rsidRPr="002C08D0">
        <w:rPr>
          <w:rStyle w:val="SCCCounselPartyRoleChar"/>
          <w:sz w:val="20"/>
        </w:rPr>
        <w:t>, for the intervener the Canadian Civil Liberties Association.</w:t>
      </w:r>
    </w:p>
    <w:p w:rsidR="002C08D0" w:rsidRPr="002C08D0" w:rsidRDefault="002C08D0" w:rsidP="002C08D0">
      <w:pPr>
        <w:pStyle w:val="SCCNormalDoubleSpacing"/>
        <w:spacing w:before="480" w:after="240" w:line="240" w:lineRule="auto"/>
        <w:rPr>
          <w:sz w:val="20"/>
        </w:rPr>
      </w:pPr>
      <w:r w:rsidRPr="002C08D0">
        <w:rPr>
          <w:rStyle w:val="SCCCounselNameChar"/>
          <w:sz w:val="20"/>
        </w:rPr>
        <w:tab/>
        <w:t xml:space="preserve">Joseph J. </w:t>
      </w:r>
      <w:proofErr w:type="spellStart"/>
      <w:r w:rsidRPr="002C08D0">
        <w:rPr>
          <w:rStyle w:val="SCCCounselNameChar"/>
          <w:sz w:val="20"/>
        </w:rPr>
        <w:t>Arvay</w:t>
      </w:r>
      <w:proofErr w:type="spellEnd"/>
      <w:r w:rsidRPr="002C08D0">
        <w:rPr>
          <w:rStyle w:val="SCCCounselNameChar"/>
          <w:sz w:val="20"/>
        </w:rPr>
        <w:t>, Q.C.</w:t>
      </w:r>
      <w:r w:rsidRPr="002C08D0">
        <w:rPr>
          <w:rStyle w:val="SCCCounselPartyRoleChar"/>
          <w:sz w:val="20"/>
        </w:rPr>
        <w:t xml:space="preserve">, and </w:t>
      </w:r>
      <w:r w:rsidRPr="002C08D0">
        <w:rPr>
          <w:rStyle w:val="SCCCounselPartyRoleChar"/>
          <w:i/>
          <w:sz w:val="20"/>
        </w:rPr>
        <w:t>Catherine George</w:t>
      </w:r>
      <w:r w:rsidRPr="002C08D0">
        <w:rPr>
          <w:rStyle w:val="SCCCounselPartyRoleChar"/>
          <w:sz w:val="20"/>
        </w:rPr>
        <w:t>, for the interveners the British Columbia Civil Liberties Association and the Independent Criminal Defence Advocacy Society.</w:t>
      </w:r>
    </w:p>
    <w:p w:rsidR="002C08D0" w:rsidRPr="002C08D0" w:rsidRDefault="002C08D0" w:rsidP="002C08D0">
      <w:pPr>
        <w:pStyle w:val="SCCNormalDoubleSpacing"/>
        <w:spacing w:before="480" w:after="240" w:line="240" w:lineRule="auto"/>
        <w:rPr>
          <w:sz w:val="20"/>
        </w:rPr>
      </w:pPr>
      <w:r w:rsidRPr="002C08D0">
        <w:rPr>
          <w:rStyle w:val="SCCCounselNameChar"/>
          <w:sz w:val="20"/>
        </w:rPr>
        <w:tab/>
        <w:t xml:space="preserve">Gregory </w:t>
      </w:r>
      <w:proofErr w:type="spellStart"/>
      <w:r w:rsidRPr="002C08D0">
        <w:rPr>
          <w:rStyle w:val="SCCCounselNameChar"/>
          <w:sz w:val="20"/>
        </w:rPr>
        <w:t>DelBigio</w:t>
      </w:r>
      <w:proofErr w:type="spellEnd"/>
      <w:r w:rsidRPr="002C08D0">
        <w:rPr>
          <w:rStyle w:val="SCCCounselNameChar"/>
          <w:sz w:val="20"/>
        </w:rPr>
        <w:t>, Q.C.,</w:t>
      </w:r>
      <w:r w:rsidRPr="002C08D0">
        <w:rPr>
          <w:rStyle w:val="SCCCounselSeparatorChar"/>
          <w:rFonts w:eastAsia="Calibri"/>
          <w:i/>
          <w:sz w:val="20"/>
          <w:lang w:val="en-US"/>
        </w:rPr>
        <w:t xml:space="preserve"> </w:t>
      </w:r>
      <w:r w:rsidRPr="002C08D0">
        <w:rPr>
          <w:rStyle w:val="SCCCounselSeparatorChar"/>
          <w:rFonts w:eastAsia="Calibri"/>
          <w:sz w:val="20"/>
          <w:lang w:val="en-US"/>
        </w:rPr>
        <w:t xml:space="preserve">and </w:t>
      </w:r>
      <w:r w:rsidRPr="002C08D0">
        <w:rPr>
          <w:rStyle w:val="SCCCounselNameChar"/>
          <w:sz w:val="20"/>
        </w:rPr>
        <w:t>Alison M. Latimer</w:t>
      </w:r>
      <w:r w:rsidRPr="002C08D0">
        <w:rPr>
          <w:rStyle w:val="SCCCounselPartyRoleChar"/>
          <w:sz w:val="20"/>
        </w:rPr>
        <w:t>, for the intervener the Federation of Law Societies of Canada.</w:t>
      </w:r>
    </w:p>
    <w:p w:rsidR="002C08D0" w:rsidRPr="002C08D0" w:rsidRDefault="002C08D0" w:rsidP="002C08D0">
      <w:pPr>
        <w:pStyle w:val="SCCNormalDoubleSpacing"/>
        <w:spacing w:before="480" w:after="240" w:line="240" w:lineRule="auto"/>
        <w:rPr>
          <w:sz w:val="20"/>
        </w:rPr>
      </w:pPr>
      <w:r w:rsidRPr="002C08D0">
        <w:rPr>
          <w:rStyle w:val="SCCCounselNameChar"/>
          <w:sz w:val="20"/>
        </w:rPr>
        <w:lastRenderedPageBreak/>
        <w:tab/>
        <w:t xml:space="preserve">Paul </w:t>
      </w:r>
      <w:proofErr w:type="spellStart"/>
      <w:r w:rsidRPr="002C08D0">
        <w:rPr>
          <w:rStyle w:val="SCCCounselNameChar"/>
          <w:sz w:val="20"/>
        </w:rPr>
        <w:t>Cavalluzzo</w:t>
      </w:r>
      <w:proofErr w:type="spellEnd"/>
      <w:r w:rsidRPr="002C08D0">
        <w:rPr>
          <w:rStyle w:val="SCCCounselSeparatorChar"/>
          <w:rFonts w:eastAsia="Calibri"/>
          <w:sz w:val="20"/>
          <w:lang w:val="en-US"/>
        </w:rPr>
        <w:t xml:space="preserve"> and </w:t>
      </w:r>
      <w:r w:rsidRPr="002C08D0">
        <w:rPr>
          <w:rStyle w:val="SCCCounselNameChar"/>
          <w:sz w:val="20"/>
        </w:rPr>
        <w:t>Adrienne Telford</w:t>
      </w:r>
      <w:r w:rsidRPr="002C08D0">
        <w:rPr>
          <w:rStyle w:val="SCCCounselPartyRoleChar"/>
          <w:sz w:val="20"/>
        </w:rPr>
        <w:t>, for the intervener the Ontario Crown Attorneys’ Association.</w:t>
      </w:r>
    </w:p>
    <w:p w:rsidR="002C08D0" w:rsidRPr="002C08D0" w:rsidRDefault="002C08D0" w:rsidP="002C08D0">
      <w:pPr>
        <w:pStyle w:val="SCCNormalDoubleSpacing"/>
        <w:spacing w:before="480" w:after="240" w:line="240" w:lineRule="auto"/>
        <w:rPr>
          <w:sz w:val="20"/>
        </w:rPr>
      </w:pPr>
      <w:r w:rsidRPr="002C08D0">
        <w:rPr>
          <w:rStyle w:val="SCCCounselNameChar"/>
          <w:sz w:val="20"/>
        </w:rPr>
        <w:tab/>
        <w:t xml:space="preserve">Allan </w:t>
      </w:r>
      <w:proofErr w:type="spellStart"/>
      <w:r w:rsidRPr="002C08D0">
        <w:rPr>
          <w:rStyle w:val="SCCCounselNameChar"/>
          <w:sz w:val="20"/>
        </w:rPr>
        <w:t>Rouben</w:t>
      </w:r>
      <w:proofErr w:type="spellEnd"/>
      <w:r w:rsidRPr="002C08D0">
        <w:rPr>
          <w:rStyle w:val="SCCCounselPartyRoleChar"/>
          <w:sz w:val="20"/>
        </w:rPr>
        <w:t xml:space="preserve">, </w:t>
      </w:r>
      <w:r w:rsidRPr="002C08D0">
        <w:rPr>
          <w:rStyle w:val="SCCCounselPartyRoleChar"/>
          <w:i/>
          <w:sz w:val="20"/>
        </w:rPr>
        <w:t>Thomas Connolly</w:t>
      </w:r>
      <w:r w:rsidRPr="002C08D0">
        <w:rPr>
          <w:rStyle w:val="SCCCounselPartyRoleChar"/>
          <w:sz w:val="20"/>
        </w:rPr>
        <w:t xml:space="preserve"> and </w:t>
      </w:r>
      <w:r w:rsidRPr="002C08D0">
        <w:rPr>
          <w:rStyle w:val="SCCCounselPartyRoleChar"/>
          <w:i/>
          <w:sz w:val="20"/>
        </w:rPr>
        <w:t>Darcy Romaine</w:t>
      </w:r>
      <w:r w:rsidRPr="002C08D0">
        <w:rPr>
          <w:rStyle w:val="SCCCounselPartyRoleChar"/>
          <w:sz w:val="20"/>
        </w:rPr>
        <w:t>, for the intervener the Ontario Trial Lawyers Association.</w:t>
      </w:r>
    </w:p>
    <w:p w:rsidR="002C08D0" w:rsidRPr="002C08D0" w:rsidRDefault="002C08D0" w:rsidP="002C08D0">
      <w:pPr>
        <w:pStyle w:val="SCCNormalDoubleSpacing"/>
        <w:spacing w:before="480" w:after="240" w:line="240" w:lineRule="auto"/>
        <w:rPr>
          <w:sz w:val="20"/>
        </w:rPr>
      </w:pPr>
      <w:r w:rsidRPr="002C08D0">
        <w:rPr>
          <w:rStyle w:val="SCCCounselNameChar"/>
          <w:sz w:val="20"/>
        </w:rPr>
        <w:tab/>
        <w:t xml:space="preserve">Pierre </w:t>
      </w:r>
      <w:proofErr w:type="spellStart"/>
      <w:r w:rsidRPr="002C08D0">
        <w:rPr>
          <w:rStyle w:val="SCCCounselNameChar"/>
          <w:sz w:val="20"/>
        </w:rPr>
        <w:t>Bienvenu</w:t>
      </w:r>
      <w:proofErr w:type="spellEnd"/>
      <w:r w:rsidRPr="002C08D0">
        <w:rPr>
          <w:rStyle w:val="SCCCounselSeparatorChar"/>
          <w:rFonts w:eastAsia="Calibri"/>
          <w:sz w:val="20"/>
          <w:lang w:val="en-US"/>
        </w:rPr>
        <w:t xml:space="preserve">, </w:t>
      </w:r>
      <w:r w:rsidRPr="002C08D0">
        <w:rPr>
          <w:rStyle w:val="SCCCounselNameChar"/>
          <w:sz w:val="20"/>
          <w:lang w:val="en-US"/>
        </w:rPr>
        <w:t xml:space="preserve">Andres C. </w:t>
      </w:r>
      <w:proofErr w:type="spellStart"/>
      <w:r w:rsidRPr="002C08D0">
        <w:rPr>
          <w:rStyle w:val="SCCCounselNameChar"/>
          <w:sz w:val="20"/>
          <w:lang w:val="en-US"/>
        </w:rPr>
        <w:t>Garin</w:t>
      </w:r>
      <w:proofErr w:type="spellEnd"/>
      <w:r w:rsidRPr="002C08D0">
        <w:rPr>
          <w:rStyle w:val="SCCCounselPartyRoleChar"/>
          <w:sz w:val="20"/>
          <w:lang w:val="en-US"/>
        </w:rPr>
        <w:t xml:space="preserve"> and </w:t>
      </w:r>
      <w:r w:rsidRPr="002C08D0">
        <w:rPr>
          <w:rStyle w:val="SCCCounselPartyRoleChar"/>
          <w:i/>
          <w:sz w:val="20"/>
          <w:lang w:val="en-US"/>
        </w:rPr>
        <w:t>Jean</w:t>
      </w:r>
      <w:r w:rsidRPr="002C08D0">
        <w:rPr>
          <w:rStyle w:val="SCCCounselPartyRoleChar"/>
          <w:i/>
          <w:sz w:val="20"/>
          <w:lang w:val="en-US"/>
        </w:rPr>
        <w:noBreakHyphen/>
        <w:t>Christophe Martel</w:t>
      </w:r>
      <w:r w:rsidRPr="002C08D0">
        <w:rPr>
          <w:rStyle w:val="SCCCounselPartyRoleChar"/>
          <w:sz w:val="20"/>
        </w:rPr>
        <w:t>, for the intervener the Canadian Bar Association.</w:t>
      </w:r>
    </w:p>
    <w:p w:rsidR="00BA286E" w:rsidRPr="002C08D0" w:rsidRDefault="002C08D0" w:rsidP="002C08D0">
      <w:pPr>
        <w:spacing w:after="240"/>
        <w:jc w:val="both"/>
        <w:rPr>
          <w:rFonts w:cs="Times New Roman"/>
          <w:sz w:val="20"/>
          <w:szCs w:val="20"/>
        </w:rPr>
      </w:pPr>
      <w:r w:rsidRPr="002C08D0">
        <w:rPr>
          <w:rStyle w:val="SCCCounselNameChar"/>
          <w:rFonts w:eastAsiaTheme="minorHAnsi"/>
          <w:sz w:val="20"/>
        </w:rPr>
        <w:tab/>
        <w:t>Frank Addario</w:t>
      </w:r>
      <w:r w:rsidRPr="002C08D0">
        <w:rPr>
          <w:rStyle w:val="SCCCounselSeparatorChar"/>
          <w:rFonts w:eastAsia="Calibri"/>
          <w:sz w:val="20"/>
          <w:lang w:val="en-US"/>
        </w:rPr>
        <w:t xml:space="preserve">, </w:t>
      </w:r>
      <w:r w:rsidRPr="002C08D0">
        <w:rPr>
          <w:rStyle w:val="SCCCounselNameChar"/>
          <w:rFonts w:eastAsiaTheme="minorHAnsi"/>
          <w:sz w:val="20"/>
        </w:rPr>
        <w:t xml:space="preserve">Samara </w:t>
      </w:r>
      <w:proofErr w:type="spellStart"/>
      <w:r w:rsidRPr="002C08D0">
        <w:rPr>
          <w:rStyle w:val="SCCCounselNameChar"/>
          <w:rFonts w:eastAsiaTheme="minorHAnsi"/>
          <w:sz w:val="20"/>
        </w:rPr>
        <w:t>Secter</w:t>
      </w:r>
      <w:proofErr w:type="spellEnd"/>
      <w:r w:rsidRPr="002C08D0">
        <w:rPr>
          <w:rStyle w:val="SCCCounselSeparatorChar"/>
          <w:rFonts w:eastAsia="Calibri"/>
          <w:sz w:val="20"/>
          <w:lang w:val="en-US"/>
        </w:rPr>
        <w:t xml:space="preserve"> and </w:t>
      </w:r>
      <w:r w:rsidRPr="002C08D0">
        <w:rPr>
          <w:rStyle w:val="SCCCounselNameChar"/>
          <w:rFonts w:eastAsiaTheme="minorHAnsi"/>
          <w:sz w:val="20"/>
        </w:rPr>
        <w:t>Robin Parker</w:t>
      </w:r>
      <w:r w:rsidRPr="002C08D0">
        <w:rPr>
          <w:rStyle w:val="SCCCounselPartyRoleChar"/>
          <w:rFonts w:eastAsiaTheme="minorHAnsi"/>
          <w:sz w:val="20"/>
        </w:rPr>
        <w:t>, for the intervener the Criminal Lawyers’ Association of Ontario</w:t>
      </w:r>
      <w:r w:rsidRPr="002C08D0">
        <w:rPr>
          <w:rStyle w:val="SCCCounselPartyRoleChar"/>
          <w:rFonts w:eastAsiaTheme="minorHAnsi"/>
          <w:sz w:val="20"/>
        </w:rPr>
        <w:t>.</w:t>
      </w:r>
    </w:p>
    <w:p w:rsidR="00BA286E" w:rsidRPr="002C08D0" w:rsidRDefault="00BA286E" w:rsidP="002C08D0">
      <w:pPr>
        <w:spacing w:after="240"/>
        <w:jc w:val="both"/>
        <w:rPr>
          <w:rFonts w:cs="Times New Roman"/>
          <w:sz w:val="20"/>
          <w:szCs w:val="20"/>
        </w:rPr>
      </w:pPr>
    </w:p>
    <w:p w:rsidR="00BA286E" w:rsidRPr="002C08D0" w:rsidRDefault="00BA286E" w:rsidP="002C08D0">
      <w:pPr>
        <w:spacing w:after="240"/>
        <w:jc w:val="both"/>
        <w:rPr>
          <w:rFonts w:cs="Times New Roman"/>
          <w:sz w:val="20"/>
          <w:szCs w:val="20"/>
        </w:rPr>
      </w:pPr>
    </w:p>
    <w:p w:rsidR="002C08D0" w:rsidRPr="002C08D0" w:rsidRDefault="002C08D0" w:rsidP="002C08D0">
      <w:pPr>
        <w:pStyle w:val="SCCNormalDoubleSpacing"/>
        <w:spacing w:before="480" w:after="240" w:line="240" w:lineRule="auto"/>
        <w:rPr>
          <w:sz w:val="20"/>
        </w:rPr>
      </w:pPr>
      <w:r w:rsidRPr="002C08D0">
        <w:rPr>
          <w:i/>
          <w:sz w:val="20"/>
        </w:rPr>
        <w:t xml:space="preserve">Appeal allowed with costs, </w:t>
      </w:r>
      <w:proofErr w:type="spellStart"/>
      <w:r w:rsidRPr="002C08D0">
        <w:rPr>
          <w:smallCaps/>
          <w:sz w:val="20"/>
        </w:rPr>
        <w:t>Karakatsanis</w:t>
      </w:r>
      <w:proofErr w:type="spellEnd"/>
      <w:r w:rsidRPr="002C08D0">
        <w:rPr>
          <w:i/>
          <w:sz w:val="20"/>
        </w:rPr>
        <w:t xml:space="preserve">, </w:t>
      </w:r>
      <w:proofErr w:type="spellStart"/>
      <w:r w:rsidRPr="002C08D0">
        <w:rPr>
          <w:smallCaps/>
          <w:sz w:val="20"/>
        </w:rPr>
        <w:t>Gascon</w:t>
      </w:r>
      <w:proofErr w:type="spellEnd"/>
      <w:r w:rsidRPr="002C08D0">
        <w:rPr>
          <w:i/>
          <w:sz w:val="20"/>
        </w:rPr>
        <w:t xml:space="preserve"> and </w:t>
      </w:r>
      <w:r w:rsidRPr="002C08D0">
        <w:rPr>
          <w:smallCaps/>
          <w:sz w:val="20"/>
        </w:rPr>
        <w:t>Rowe JJ.</w:t>
      </w:r>
      <w:r w:rsidRPr="002C08D0">
        <w:rPr>
          <w:i/>
          <w:sz w:val="20"/>
        </w:rPr>
        <w:t xml:space="preserve"> </w:t>
      </w:r>
      <w:proofErr w:type="gramStart"/>
      <w:r w:rsidRPr="002C08D0">
        <w:rPr>
          <w:i/>
          <w:sz w:val="20"/>
        </w:rPr>
        <w:t>dissenting</w:t>
      </w:r>
      <w:proofErr w:type="gramEnd"/>
      <w:r w:rsidRPr="002C08D0">
        <w:rPr>
          <w:i/>
          <w:sz w:val="20"/>
        </w:rPr>
        <w:t xml:space="preserve">. </w:t>
      </w:r>
    </w:p>
    <w:p w:rsidR="002C08D0" w:rsidRPr="002C08D0" w:rsidRDefault="002C08D0" w:rsidP="002C08D0">
      <w:pPr>
        <w:pStyle w:val="SCCLawFirm"/>
        <w:spacing w:before="480" w:after="240" w:line="240" w:lineRule="auto"/>
        <w:rPr>
          <w:sz w:val="20"/>
        </w:rPr>
      </w:pPr>
      <w:r w:rsidRPr="002C08D0">
        <w:rPr>
          <w:sz w:val="20"/>
        </w:rPr>
        <w:tab/>
        <w:t>Solicitors for the appellant: </w:t>
      </w:r>
      <w:proofErr w:type="spellStart"/>
      <w:r w:rsidRPr="002C08D0">
        <w:rPr>
          <w:sz w:val="20"/>
        </w:rPr>
        <w:t>Lerners</w:t>
      </w:r>
      <w:proofErr w:type="spellEnd"/>
      <w:r w:rsidRPr="002C08D0">
        <w:rPr>
          <w:sz w:val="20"/>
        </w:rPr>
        <w:t xml:space="preserve">, Toronto; </w:t>
      </w:r>
      <w:proofErr w:type="spellStart"/>
      <w:r w:rsidRPr="002C08D0">
        <w:rPr>
          <w:sz w:val="20"/>
        </w:rPr>
        <w:t>Groia</w:t>
      </w:r>
      <w:proofErr w:type="spellEnd"/>
      <w:r w:rsidRPr="002C08D0">
        <w:rPr>
          <w:sz w:val="20"/>
        </w:rPr>
        <w:t xml:space="preserve"> &amp; Company, Toronto.</w:t>
      </w:r>
    </w:p>
    <w:p w:rsidR="002C08D0" w:rsidRPr="002C08D0" w:rsidRDefault="002C08D0" w:rsidP="002C08D0">
      <w:pPr>
        <w:pStyle w:val="SCCLawFirm"/>
        <w:spacing w:before="480" w:after="240" w:line="240" w:lineRule="auto"/>
        <w:rPr>
          <w:sz w:val="20"/>
        </w:rPr>
      </w:pPr>
      <w:r w:rsidRPr="002C08D0">
        <w:rPr>
          <w:sz w:val="20"/>
        </w:rPr>
        <w:tab/>
        <w:t>Solicitors for the respondent: </w:t>
      </w:r>
      <w:proofErr w:type="spellStart"/>
      <w:r w:rsidRPr="002C08D0">
        <w:rPr>
          <w:sz w:val="20"/>
        </w:rPr>
        <w:t>Lenczner</w:t>
      </w:r>
      <w:proofErr w:type="spellEnd"/>
      <w:r w:rsidRPr="002C08D0">
        <w:rPr>
          <w:sz w:val="20"/>
        </w:rPr>
        <w:t xml:space="preserve"> </w:t>
      </w:r>
      <w:proofErr w:type="spellStart"/>
      <w:r w:rsidRPr="002C08D0">
        <w:rPr>
          <w:sz w:val="20"/>
        </w:rPr>
        <w:t>Slaght</w:t>
      </w:r>
      <w:proofErr w:type="spellEnd"/>
      <w:r w:rsidRPr="002C08D0">
        <w:rPr>
          <w:sz w:val="20"/>
        </w:rPr>
        <w:t xml:space="preserve"> Royce Smith Griffin, Toronto.</w:t>
      </w:r>
    </w:p>
    <w:p w:rsidR="002C08D0" w:rsidRPr="002C08D0" w:rsidRDefault="002C08D0" w:rsidP="002C08D0">
      <w:pPr>
        <w:pStyle w:val="SCCLawFirm"/>
        <w:spacing w:before="480" w:after="240" w:line="240" w:lineRule="auto"/>
        <w:rPr>
          <w:sz w:val="20"/>
        </w:rPr>
      </w:pPr>
      <w:r w:rsidRPr="002C08D0">
        <w:rPr>
          <w:sz w:val="20"/>
        </w:rPr>
        <w:tab/>
        <w:t>Solicitor for the intervener the Director of Public Prosecutions: Public Prosecution Service of Canada, Ottawa.</w:t>
      </w:r>
    </w:p>
    <w:p w:rsidR="002C08D0" w:rsidRPr="002C08D0" w:rsidRDefault="002C08D0" w:rsidP="002C08D0">
      <w:pPr>
        <w:pStyle w:val="SCCLawFirm"/>
        <w:spacing w:before="480" w:after="240" w:line="240" w:lineRule="auto"/>
        <w:rPr>
          <w:sz w:val="20"/>
        </w:rPr>
      </w:pPr>
      <w:r w:rsidRPr="002C08D0">
        <w:rPr>
          <w:sz w:val="20"/>
        </w:rPr>
        <w:tab/>
        <w:t>Solicitor for the intervener the Attorney General of Ontario: Attorney General of Ontario, Toronto.</w:t>
      </w:r>
    </w:p>
    <w:p w:rsidR="002C08D0" w:rsidRPr="002C08D0" w:rsidRDefault="002C08D0" w:rsidP="002C08D0">
      <w:pPr>
        <w:pStyle w:val="SCCLawFirm"/>
        <w:spacing w:before="480" w:after="240" w:line="240" w:lineRule="auto"/>
        <w:rPr>
          <w:sz w:val="20"/>
        </w:rPr>
      </w:pPr>
      <w:r w:rsidRPr="002C08D0">
        <w:rPr>
          <w:sz w:val="20"/>
        </w:rPr>
        <w:tab/>
        <w:t>Solicitor for the intervener the Attorney General of Saskatchewan: Attorney General of Saskatchewan, Regina.</w:t>
      </w:r>
    </w:p>
    <w:p w:rsidR="002C08D0" w:rsidRPr="002C08D0" w:rsidRDefault="002C08D0" w:rsidP="002C08D0">
      <w:pPr>
        <w:pStyle w:val="SCCLawFirm"/>
        <w:spacing w:before="480" w:after="240" w:line="240" w:lineRule="auto"/>
        <w:rPr>
          <w:sz w:val="20"/>
        </w:rPr>
      </w:pPr>
      <w:r w:rsidRPr="002C08D0">
        <w:rPr>
          <w:sz w:val="20"/>
        </w:rPr>
        <w:tab/>
        <w:t>Solicitor for the intervener the Law Society Tribunal: Law Society Tribunal, Toronto.</w:t>
      </w:r>
    </w:p>
    <w:p w:rsidR="002C08D0" w:rsidRPr="002C08D0" w:rsidRDefault="002C08D0" w:rsidP="002C08D0">
      <w:pPr>
        <w:pStyle w:val="SCCLawFirm"/>
        <w:spacing w:before="480" w:after="240" w:line="240" w:lineRule="auto"/>
        <w:rPr>
          <w:sz w:val="20"/>
        </w:rPr>
      </w:pPr>
      <w:r w:rsidRPr="002C08D0">
        <w:rPr>
          <w:sz w:val="20"/>
        </w:rPr>
        <w:tab/>
        <w:t xml:space="preserve">Solicitors for the intervener the Advocates’ Society: Lax O’Sullivan </w:t>
      </w:r>
      <w:proofErr w:type="spellStart"/>
      <w:r w:rsidRPr="002C08D0">
        <w:rPr>
          <w:sz w:val="20"/>
        </w:rPr>
        <w:t>Lisus</w:t>
      </w:r>
      <w:proofErr w:type="spellEnd"/>
      <w:r w:rsidRPr="002C08D0">
        <w:rPr>
          <w:sz w:val="20"/>
        </w:rPr>
        <w:t xml:space="preserve"> Gottlieb, Toronto; McCarthy </w:t>
      </w:r>
      <w:proofErr w:type="spellStart"/>
      <w:r w:rsidRPr="002C08D0">
        <w:rPr>
          <w:sz w:val="20"/>
        </w:rPr>
        <w:t>Tétrault</w:t>
      </w:r>
      <w:proofErr w:type="spellEnd"/>
      <w:r w:rsidRPr="002C08D0">
        <w:rPr>
          <w:sz w:val="20"/>
        </w:rPr>
        <w:t>, Toronto.</w:t>
      </w:r>
    </w:p>
    <w:p w:rsidR="002C08D0" w:rsidRPr="002C08D0" w:rsidRDefault="002C08D0" w:rsidP="002C08D0">
      <w:pPr>
        <w:pStyle w:val="SCCLawFirm"/>
        <w:spacing w:before="480" w:after="240" w:line="240" w:lineRule="auto"/>
        <w:rPr>
          <w:sz w:val="20"/>
          <w:lang w:val="fr-CA"/>
        </w:rPr>
      </w:pPr>
      <w:r w:rsidRPr="002C08D0">
        <w:rPr>
          <w:sz w:val="20"/>
        </w:rPr>
        <w:tab/>
      </w:r>
      <w:r w:rsidRPr="002C08D0">
        <w:rPr>
          <w:sz w:val="20"/>
          <w:lang w:val="fr-CA"/>
        </w:rPr>
        <w:t xml:space="preserve">Solicitor for the </w:t>
      </w:r>
      <w:proofErr w:type="spellStart"/>
      <w:r w:rsidRPr="002C08D0">
        <w:rPr>
          <w:sz w:val="20"/>
          <w:lang w:val="fr-CA"/>
        </w:rPr>
        <w:t>intervener</w:t>
      </w:r>
      <w:proofErr w:type="spellEnd"/>
      <w:r w:rsidRPr="002C08D0">
        <w:rPr>
          <w:sz w:val="20"/>
          <w:lang w:val="fr-CA"/>
        </w:rPr>
        <w:t xml:space="preserve"> Barreau du Québec: Barreau du Québec, Montréal.</w:t>
      </w:r>
    </w:p>
    <w:p w:rsidR="002C08D0" w:rsidRPr="002C08D0" w:rsidRDefault="002C08D0" w:rsidP="002C08D0">
      <w:pPr>
        <w:pStyle w:val="SCCLawFirm"/>
        <w:spacing w:before="480" w:after="240" w:line="240" w:lineRule="auto"/>
        <w:rPr>
          <w:sz w:val="20"/>
        </w:rPr>
      </w:pPr>
      <w:r w:rsidRPr="002C08D0">
        <w:rPr>
          <w:sz w:val="20"/>
          <w:lang w:val="fr-CA"/>
        </w:rPr>
        <w:tab/>
      </w:r>
      <w:r w:rsidRPr="002C08D0">
        <w:rPr>
          <w:sz w:val="20"/>
        </w:rPr>
        <w:t>Solicitor for the intervener the Canadian Civil Liberties Association: Canadian Civil Liberties Association, Toronto.</w:t>
      </w:r>
    </w:p>
    <w:p w:rsidR="002C08D0" w:rsidRPr="002C08D0" w:rsidRDefault="002C08D0" w:rsidP="002C08D0">
      <w:pPr>
        <w:pStyle w:val="SCCLawFirm"/>
        <w:spacing w:before="480" w:after="240" w:line="240" w:lineRule="auto"/>
        <w:rPr>
          <w:sz w:val="20"/>
        </w:rPr>
      </w:pPr>
      <w:r w:rsidRPr="002C08D0">
        <w:rPr>
          <w:sz w:val="20"/>
        </w:rPr>
        <w:lastRenderedPageBreak/>
        <w:tab/>
        <w:t>Solicitors for the interveners the British Columbia Civil Liberties Association and the Independent Criminal Defence Advocacy Society: </w:t>
      </w:r>
      <w:proofErr w:type="spellStart"/>
      <w:r w:rsidRPr="002C08D0">
        <w:rPr>
          <w:sz w:val="20"/>
        </w:rPr>
        <w:t>Arvay</w:t>
      </w:r>
      <w:proofErr w:type="spellEnd"/>
      <w:r w:rsidRPr="002C08D0">
        <w:rPr>
          <w:sz w:val="20"/>
        </w:rPr>
        <w:t xml:space="preserve"> Finlay, Vancouver; Farris, Vaughan, Wills &amp; Murphy, Vancouver.</w:t>
      </w:r>
    </w:p>
    <w:p w:rsidR="002C08D0" w:rsidRPr="002C08D0" w:rsidRDefault="002C08D0" w:rsidP="002C08D0">
      <w:pPr>
        <w:pStyle w:val="SCCLawFirm"/>
        <w:spacing w:before="480" w:after="240" w:line="240" w:lineRule="auto"/>
        <w:rPr>
          <w:sz w:val="20"/>
        </w:rPr>
      </w:pPr>
      <w:r w:rsidRPr="002C08D0">
        <w:rPr>
          <w:sz w:val="20"/>
        </w:rPr>
        <w:tab/>
        <w:t>Solicitors for the intervener the Federation of Law Societies of Canada: </w:t>
      </w:r>
      <w:proofErr w:type="spellStart"/>
      <w:r w:rsidRPr="002C08D0">
        <w:rPr>
          <w:sz w:val="20"/>
        </w:rPr>
        <w:t>Thorsteinssons</w:t>
      </w:r>
      <w:proofErr w:type="spellEnd"/>
      <w:r w:rsidRPr="002C08D0">
        <w:rPr>
          <w:sz w:val="20"/>
        </w:rPr>
        <w:t xml:space="preserve">, Vancouver; </w:t>
      </w:r>
      <w:proofErr w:type="spellStart"/>
      <w:r w:rsidRPr="002C08D0">
        <w:rPr>
          <w:sz w:val="20"/>
        </w:rPr>
        <w:t>Arvay</w:t>
      </w:r>
      <w:proofErr w:type="spellEnd"/>
      <w:r w:rsidRPr="002C08D0">
        <w:rPr>
          <w:sz w:val="20"/>
        </w:rPr>
        <w:t xml:space="preserve"> Finlay, Vancouver.</w:t>
      </w:r>
    </w:p>
    <w:p w:rsidR="002C08D0" w:rsidRPr="002C08D0" w:rsidRDefault="002C08D0" w:rsidP="002C08D0">
      <w:pPr>
        <w:pStyle w:val="SCCLawFirm"/>
        <w:spacing w:before="480" w:after="240" w:line="240" w:lineRule="auto"/>
        <w:rPr>
          <w:sz w:val="20"/>
        </w:rPr>
      </w:pPr>
      <w:r w:rsidRPr="002C08D0">
        <w:rPr>
          <w:sz w:val="20"/>
        </w:rPr>
        <w:tab/>
        <w:t>Solicitors for the intervener the Ontario Crown Attorneys’ Association: </w:t>
      </w:r>
      <w:proofErr w:type="spellStart"/>
      <w:r w:rsidRPr="002C08D0">
        <w:rPr>
          <w:sz w:val="20"/>
        </w:rPr>
        <w:t>Cavalluzzo</w:t>
      </w:r>
      <w:proofErr w:type="spellEnd"/>
      <w:r w:rsidRPr="002C08D0">
        <w:rPr>
          <w:sz w:val="20"/>
        </w:rPr>
        <w:t>, Toronto.</w:t>
      </w:r>
    </w:p>
    <w:p w:rsidR="002C08D0" w:rsidRPr="002C08D0" w:rsidRDefault="002C08D0" w:rsidP="002C08D0">
      <w:pPr>
        <w:pStyle w:val="SCCLawFirm"/>
        <w:spacing w:before="480" w:after="240" w:line="240" w:lineRule="auto"/>
        <w:rPr>
          <w:sz w:val="20"/>
        </w:rPr>
      </w:pPr>
      <w:r w:rsidRPr="002C08D0">
        <w:rPr>
          <w:sz w:val="20"/>
        </w:rPr>
        <w:tab/>
        <w:t xml:space="preserve">Solicitors for the intervener the Ontario Trial Lawyers Association: Allan </w:t>
      </w:r>
      <w:proofErr w:type="spellStart"/>
      <w:r w:rsidRPr="002C08D0">
        <w:rPr>
          <w:sz w:val="20"/>
        </w:rPr>
        <w:t>Rouben</w:t>
      </w:r>
      <w:proofErr w:type="spellEnd"/>
      <w:r w:rsidRPr="002C08D0">
        <w:rPr>
          <w:sz w:val="20"/>
        </w:rPr>
        <w:t xml:space="preserve">, Barrister and Solicitor, Toronto; Connolly </w:t>
      </w:r>
      <w:proofErr w:type="spellStart"/>
      <w:r w:rsidRPr="002C08D0">
        <w:rPr>
          <w:sz w:val="20"/>
        </w:rPr>
        <w:t>Obagi</w:t>
      </w:r>
      <w:proofErr w:type="spellEnd"/>
      <w:r w:rsidRPr="002C08D0">
        <w:rPr>
          <w:sz w:val="20"/>
        </w:rPr>
        <w:t>, Ottawa; Boland Howe, Aurora, Ontario.</w:t>
      </w:r>
    </w:p>
    <w:p w:rsidR="002C08D0" w:rsidRPr="002C08D0" w:rsidRDefault="002C08D0" w:rsidP="002C08D0">
      <w:pPr>
        <w:pStyle w:val="SCCLawFirm"/>
        <w:spacing w:before="480" w:after="240" w:line="240" w:lineRule="auto"/>
        <w:rPr>
          <w:sz w:val="20"/>
        </w:rPr>
      </w:pPr>
      <w:r w:rsidRPr="002C08D0">
        <w:rPr>
          <w:sz w:val="20"/>
        </w:rPr>
        <w:tab/>
        <w:t>Solicitors for the intervener the Canadian Bar Association: Norton Rose Fulbright Canada, Montréal.</w:t>
      </w:r>
    </w:p>
    <w:p w:rsidR="002C08D0" w:rsidRPr="002C08D0" w:rsidRDefault="002C08D0" w:rsidP="002C08D0">
      <w:pPr>
        <w:pStyle w:val="SCCLawFirm"/>
        <w:spacing w:after="240" w:line="240" w:lineRule="auto"/>
        <w:rPr>
          <w:sz w:val="20"/>
        </w:rPr>
      </w:pPr>
      <w:r w:rsidRPr="002C08D0">
        <w:rPr>
          <w:sz w:val="20"/>
        </w:rPr>
        <w:tab/>
        <w:t>Solicitors for the intervener the Criminal Lawyers’ Association of Ontario: Addario Law Group, Toronto; Paradigm Law Group, Toronto.</w:t>
      </w:r>
    </w:p>
    <w:p w:rsidR="002C08D0" w:rsidRPr="002C08D0" w:rsidRDefault="002C08D0" w:rsidP="002C08D0">
      <w:pPr>
        <w:spacing w:after="240"/>
        <w:rPr>
          <w:rFonts w:cs="Times New Roman"/>
          <w:sz w:val="20"/>
          <w:szCs w:val="20"/>
          <w:lang w:val="en-US"/>
        </w:rPr>
      </w:pPr>
    </w:p>
    <w:p w:rsidR="002C08D0" w:rsidRPr="002C08D0" w:rsidRDefault="002C08D0" w:rsidP="002C08D0">
      <w:pPr>
        <w:spacing w:after="240"/>
        <w:jc w:val="both"/>
        <w:rPr>
          <w:rFonts w:cs="Times New Roman"/>
          <w:sz w:val="20"/>
          <w:szCs w:val="20"/>
          <w:lang w:val="fr-CA"/>
        </w:rPr>
      </w:pPr>
      <w:r w:rsidRPr="002C08D0">
        <w:rPr>
          <w:rFonts w:cs="Times New Roman"/>
          <w:sz w:val="20"/>
          <w:szCs w:val="20"/>
          <w:lang w:val="fr-CA"/>
        </w:rPr>
        <w:t xml:space="preserve">Présents : La juge en chef </w:t>
      </w:r>
      <w:proofErr w:type="spellStart"/>
      <w:r w:rsidRPr="002C08D0">
        <w:rPr>
          <w:rFonts w:cs="Times New Roman"/>
          <w:sz w:val="20"/>
          <w:szCs w:val="20"/>
          <w:lang w:val="fr-CA"/>
        </w:rPr>
        <w:t>McLachlin</w:t>
      </w:r>
      <w:proofErr w:type="spellEnd"/>
      <w:r w:rsidRPr="002C08D0">
        <w:rPr>
          <w:rFonts w:cs="Times New Roman"/>
          <w:sz w:val="20"/>
          <w:szCs w:val="20"/>
          <w:lang w:val="fr-CA"/>
        </w:rPr>
        <w:t xml:space="preserve"> et les juges Abella, </w:t>
      </w:r>
      <w:proofErr w:type="spellStart"/>
      <w:r w:rsidRPr="002C08D0">
        <w:rPr>
          <w:rFonts w:cs="Times New Roman"/>
          <w:sz w:val="20"/>
          <w:szCs w:val="20"/>
          <w:lang w:val="fr-CA"/>
        </w:rPr>
        <w:t>Moldaver</w:t>
      </w:r>
      <w:proofErr w:type="spellEnd"/>
      <w:r w:rsidRPr="002C08D0">
        <w:rPr>
          <w:rFonts w:cs="Times New Roman"/>
          <w:sz w:val="20"/>
          <w:szCs w:val="20"/>
          <w:lang w:val="fr-CA"/>
        </w:rPr>
        <w:t xml:space="preserve">, </w:t>
      </w:r>
      <w:proofErr w:type="spellStart"/>
      <w:r w:rsidRPr="002C08D0">
        <w:rPr>
          <w:rFonts w:cs="Times New Roman"/>
          <w:sz w:val="20"/>
          <w:szCs w:val="20"/>
          <w:lang w:val="fr-CA"/>
        </w:rPr>
        <w:t>Karakatsanis</w:t>
      </w:r>
      <w:proofErr w:type="spellEnd"/>
      <w:r w:rsidRPr="002C08D0">
        <w:rPr>
          <w:rFonts w:cs="Times New Roman"/>
          <w:sz w:val="20"/>
          <w:szCs w:val="20"/>
          <w:lang w:val="fr-CA"/>
        </w:rPr>
        <w:t>, Wagner, Gascon, Côté, Brown et Rowe.</w:t>
      </w:r>
    </w:p>
    <w:p w:rsidR="002C08D0" w:rsidRPr="002C08D0" w:rsidRDefault="002C08D0" w:rsidP="002C08D0">
      <w:pPr>
        <w:pStyle w:val="SCCNormalDoubleSpacing"/>
        <w:spacing w:before="480" w:after="240" w:line="240" w:lineRule="auto"/>
        <w:rPr>
          <w:i/>
          <w:sz w:val="20"/>
          <w:lang w:val="fr-CA"/>
        </w:rPr>
      </w:pPr>
      <w:r w:rsidRPr="002C08D0">
        <w:rPr>
          <w:i/>
          <w:iCs/>
          <w:sz w:val="20"/>
          <w:lang w:val="fr-CA"/>
        </w:rPr>
        <w:t xml:space="preserve">Droit des professions — Discipline — Avocats et procureurs — Incivilité en salle d’audience — Procédures disciplinaires intentées par le Barreau contre un avocat en raison d’un comportement irrespectueux pendant un procès </w:t>
      </w:r>
      <w:r w:rsidRPr="002C08D0">
        <w:rPr>
          <w:i/>
          <w:sz w:val="20"/>
          <w:lang w:val="fr-CA"/>
        </w:rPr>
        <w:t>— Avocat reconnu coupable de manquement p</w:t>
      </w:r>
      <w:r w:rsidRPr="002C08D0">
        <w:rPr>
          <w:i/>
          <w:iCs/>
          <w:sz w:val="20"/>
          <w:lang w:val="fr-CA"/>
        </w:rPr>
        <w:t>rofessionnel par un tribunal disciplinaire — M</w:t>
      </w:r>
      <w:r w:rsidRPr="002C08D0">
        <w:rPr>
          <w:i/>
          <w:sz w:val="20"/>
          <w:lang w:val="fr-CA"/>
        </w:rPr>
        <w:t>éthode pour évaluer si une incivilité en salle d’audience équivaut à un manquement professionnel — La décision était-elle raisonnable?</w:t>
      </w:r>
    </w:p>
    <w:p w:rsidR="002C08D0" w:rsidRPr="002C08D0" w:rsidRDefault="002C08D0" w:rsidP="002C08D0">
      <w:pPr>
        <w:pStyle w:val="SCCNormalDoubleSpacing"/>
        <w:spacing w:after="240" w:line="240" w:lineRule="auto"/>
        <w:rPr>
          <w:sz w:val="20"/>
          <w:lang w:val="fr-CA"/>
        </w:rPr>
      </w:pPr>
      <w:r w:rsidRPr="002C08D0">
        <w:rPr>
          <w:i/>
          <w:iCs/>
          <w:sz w:val="20"/>
          <w:lang w:val="fr-CA"/>
        </w:rPr>
        <w:tab/>
        <w:t>Droit administratif — Appels — Norme de contrôle — T</w:t>
      </w:r>
      <w:r w:rsidRPr="002C08D0">
        <w:rPr>
          <w:i/>
          <w:sz w:val="20"/>
          <w:lang w:val="fr-CA"/>
        </w:rPr>
        <w:t xml:space="preserve">ribunal disciplinaire du Barreau </w:t>
      </w:r>
      <w:r w:rsidRPr="002C08D0">
        <w:rPr>
          <w:i/>
          <w:iCs/>
          <w:sz w:val="20"/>
          <w:lang w:val="fr-CA"/>
        </w:rPr>
        <w:t>— Norme de contrôle applicable à la décision du Barreau déclarant un avocat coupable de manquement professionnel pour incivilité en salle d’audience.</w:t>
      </w:r>
      <w:r w:rsidRPr="002C08D0">
        <w:rPr>
          <w:sz w:val="20"/>
          <w:lang w:val="fr-CA"/>
        </w:rPr>
        <w:t xml:space="preserve"> </w:t>
      </w:r>
    </w:p>
    <w:p w:rsidR="002C08D0" w:rsidRPr="002C08D0" w:rsidRDefault="002C08D0" w:rsidP="002C08D0">
      <w:pPr>
        <w:pStyle w:val="SCCNormalDoubleSpacing"/>
        <w:spacing w:after="240" w:line="240" w:lineRule="auto"/>
        <w:rPr>
          <w:sz w:val="20"/>
          <w:lang w:val="fr-CA"/>
        </w:rPr>
      </w:pPr>
      <w:r w:rsidRPr="002C08D0">
        <w:rPr>
          <w:sz w:val="20"/>
          <w:lang w:val="fr-CA"/>
        </w:rPr>
        <w:tab/>
        <w:t>G, un avocat, a été engagé par F pour assurer sa défense contre des accusations portées par la Commission des valeurs mobilières de l’Ontario (« CVMO ») selon lesquelles il avait procédé à des opérations d’initié et autorisé la publication de communiqués trompeurs. Le procès de F a été marqué par une animosité croissante et une série de conflits entre G et les avocats de la CVMO, notamment des attaques personnelles, des emportements sarcastiques et des allégations d’inconduite professionnelle formulées par G. Plus particulièrement, G et les avocats de la CVMO ne s’entendaient pas sur l’étendue des obligations en matière de communication de cette dernière, sur le format des documents dont la communication était demandée, ainsi que sur l’admissibilité de documents. La mésentente découlait surtout du fait que G, bien qu’en toute honnêteté, avait mal interprété le droit de la preuve et le rôle du poursuivant. Pendant le procès, malgré la fréquence et l’intensité des conflits, le juge du procès a initialement décidé de ne pas intervenir. Il a toutefois finalement ordonné à G de cesser de répéter ses allégations d’inconduite. G a essentiellement obtempéré. Les conflits en matière de preuve ont finalement été réglés et le procès s’est terminé par l’acquittement de F relativement à toutes les accusations.</w:t>
      </w:r>
    </w:p>
    <w:p w:rsidR="002C08D0" w:rsidRPr="002C08D0" w:rsidRDefault="002C08D0" w:rsidP="002C08D0">
      <w:pPr>
        <w:pStyle w:val="SCCNormalDoubleSpacing"/>
        <w:spacing w:before="480" w:after="240" w:line="240" w:lineRule="auto"/>
        <w:rPr>
          <w:sz w:val="20"/>
          <w:lang w:val="fr-CA"/>
        </w:rPr>
      </w:pPr>
      <w:r w:rsidRPr="002C08D0">
        <w:rPr>
          <w:sz w:val="20"/>
          <w:lang w:val="fr-CA"/>
        </w:rPr>
        <w:tab/>
        <w:t xml:space="preserve">Après le procès de F, le Barreau a intenté de son propre chef des procédures disciplinaires contre G, alléguant un manquement professionnel sur le fondement de son comportement irrespectueux pendant le procès. Un comité </w:t>
      </w:r>
      <w:r w:rsidRPr="002C08D0">
        <w:rPr>
          <w:sz w:val="20"/>
          <w:lang w:val="fr-CA"/>
        </w:rPr>
        <w:lastRenderedPageBreak/>
        <w:t xml:space="preserve">d’audition formé de trois membres du Barreau a trouvé G coupable de manquement professionnel, a suspendu son permis de pratique pour une période de deux mois et lui a enjoint de payer près de 247 000 $ en dépens. Lors de l’appel interjeté par G, le comité d’appel du Barreau l’a aussi déclaré coupable de manquement professionnel, mais il a réduit la suspension de son droit de pratique à un mois et le montant des dépens auxquels il a été condamné à 200 000 $. Dans sa décision, le comité d’appel a élaboré une méthode multifactorielle et axée sur le contexte pour évaluer si une incivilité en cour équivaut à un manquement professionnel. La Cour divisionnaire a confirmé la décision du comité d’appel au motif qu’elle était raisonnable. Les juges majoritaires de la Cour d’appel ont rejeté l’appel subséquent de G. </w:t>
      </w:r>
    </w:p>
    <w:p w:rsidR="002C08D0" w:rsidRPr="002C08D0" w:rsidRDefault="002C08D0" w:rsidP="002C08D0">
      <w:pPr>
        <w:pStyle w:val="SCCNormalDoubleSpacing"/>
        <w:spacing w:before="480" w:after="240" w:line="240" w:lineRule="auto"/>
        <w:rPr>
          <w:sz w:val="20"/>
          <w:lang w:val="fr-CA"/>
        </w:rPr>
      </w:pPr>
      <w:r w:rsidRPr="002C08D0">
        <w:rPr>
          <w:rStyle w:val="QuoteChar"/>
          <w:sz w:val="20"/>
          <w:lang w:val="fr-CA"/>
        </w:rPr>
        <w:tab/>
        <w:t xml:space="preserve">Arrêt (les juges </w:t>
      </w:r>
      <w:proofErr w:type="spellStart"/>
      <w:r w:rsidRPr="002C08D0">
        <w:rPr>
          <w:rStyle w:val="QuoteChar"/>
          <w:sz w:val="20"/>
          <w:lang w:val="fr-CA"/>
        </w:rPr>
        <w:t>Karakatsanis</w:t>
      </w:r>
      <w:proofErr w:type="spellEnd"/>
      <w:r w:rsidRPr="002C08D0">
        <w:rPr>
          <w:rStyle w:val="QuoteChar"/>
          <w:sz w:val="20"/>
          <w:lang w:val="fr-CA"/>
        </w:rPr>
        <w:t>, Gascon et Rowe sont dissidents) :</w:t>
      </w:r>
      <w:r w:rsidRPr="002C08D0">
        <w:rPr>
          <w:sz w:val="20"/>
          <w:lang w:val="fr-CA"/>
        </w:rPr>
        <w:t xml:space="preserve"> Le pourvoi est accueilli.</w:t>
      </w:r>
    </w:p>
    <w:p w:rsidR="002C08D0" w:rsidRPr="002C08D0" w:rsidRDefault="002C08D0" w:rsidP="002C08D0">
      <w:pPr>
        <w:pStyle w:val="SCCNormalDoubleSpacing"/>
        <w:spacing w:before="480" w:after="240" w:line="240" w:lineRule="auto"/>
        <w:rPr>
          <w:sz w:val="20"/>
          <w:lang w:val="fr-CA"/>
        </w:rPr>
      </w:pPr>
      <w:r w:rsidRPr="002C08D0">
        <w:rPr>
          <w:sz w:val="20"/>
          <w:lang w:val="fr-CA"/>
        </w:rPr>
        <w:tab/>
      </w:r>
      <w:r w:rsidRPr="002C08D0">
        <w:rPr>
          <w:i/>
          <w:sz w:val="20"/>
          <w:lang w:val="fr-CA"/>
        </w:rPr>
        <w:t>La</w:t>
      </w:r>
      <w:r w:rsidRPr="002C08D0">
        <w:rPr>
          <w:sz w:val="20"/>
          <w:lang w:val="fr-CA"/>
        </w:rPr>
        <w:t xml:space="preserve"> juge en chef </w:t>
      </w:r>
      <w:proofErr w:type="spellStart"/>
      <w:r w:rsidRPr="002C08D0">
        <w:rPr>
          <w:sz w:val="20"/>
          <w:lang w:val="fr-CA"/>
        </w:rPr>
        <w:t>McLachlin</w:t>
      </w:r>
      <w:proofErr w:type="spellEnd"/>
      <w:r w:rsidRPr="002C08D0">
        <w:rPr>
          <w:sz w:val="20"/>
          <w:lang w:val="fr-CA"/>
        </w:rPr>
        <w:t xml:space="preserve"> et les juges Abella, </w:t>
      </w:r>
      <w:proofErr w:type="spellStart"/>
      <w:r w:rsidRPr="002C08D0">
        <w:rPr>
          <w:b/>
          <w:sz w:val="20"/>
          <w:lang w:val="fr-CA"/>
        </w:rPr>
        <w:t>Moldaver</w:t>
      </w:r>
      <w:proofErr w:type="spellEnd"/>
      <w:r w:rsidRPr="002C08D0">
        <w:rPr>
          <w:sz w:val="20"/>
          <w:lang w:val="fr-CA"/>
        </w:rPr>
        <w:t xml:space="preserve">, Wagner et Brown : La norme de contrôle applicable à la décision du comité d’appel est celle de la décision raisonnable. Dans ses décisions, la Cour a établi que la norme applicable aux conclusions de manquement professionnel tirées par un ordre professionnel ainsi qu’aux sanctions imposées à cet égard est celle de la décision raisonnable. En outre, dans la jurisprudence de la Cour qui a suivi l’arrêt </w:t>
      </w:r>
      <w:proofErr w:type="spellStart"/>
      <w:r w:rsidRPr="002C08D0">
        <w:rPr>
          <w:i/>
          <w:sz w:val="20"/>
          <w:lang w:val="fr-CA"/>
        </w:rPr>
        <w:t>Dunsmuir</w:t>
      </w:r>
      <w:proofErr w:type="spellEnd"/>
      <w:r w:rsidRPr="002C08D0">
        <w:rPr>
          <w:sz w:val="20"/>
          <w:lang w:val="fr-CA"/>
        </w:rPr>
        <w:t xml:space="preserve">, il a été fermement établi que la décision d’un organisme administratif spécialisé qui interprète sa propre loi constitutive ou une loi étroitement liée à son mandat commande la déférence des cours de justice et que la norme de contrôle applicable à ces décisions est présumée être celle de la décision raisonnable. Cette présomption s’applique en l’espèce : la méthode adoptée par le comité d’appel pour déterminer à quel moment une incivilité équivaut à un manquement professionnel et son application de cette méthode pour évaluer la conduite d’un avocat requiert l’interprétation du </w:t>
      </w:r>
      <w:r w:rsidRPr="002C08D0">
        <w:rPr>
          <w:i/>
          <w:sz w:val="20"/>
          <w:lang w:val="fr-CA"/>
        </w:rPr>
        <w:t xml:space="preserve">Code de déontologie </w:t>
      </w:r>
      <w:r w:rsidRPr="002C08D0">
        <w:rPr>
          <w:sz w:val="20"/>
          <w:lang w:val="fr-CA"/>
        </w:rPr>
        <w:t>édicté sous le régime de sa loi constitutive ainsi que l’application, à la discrétion du comité, de principes généraux aux faits qui lui ont été soumis.</w:t>
      </w:r>
    </w:p>
    <w:p w:rsidR="002C08D0" w:rsidRPr="002C08D0" w:rsidRDefault="002C08D0" w:rsidP="002C08D0">
      <w:pPr>
        <w:pStyle w:val="SCCNormalDoubleSpacing"/>
        <w:spacing w:before="480" w:after="240" w:line="240" w:lineRule="auto"/>
        <w:rPr>
          <w:sz w:val="20"/>
          <w:lang w:val="fr-CA"/>
        </w:rPr>
      </w:pPr>
      <w:r w:rsidRPr="002C08D0">
        <w:rPr>
          <w:sz w:val="20"/>
          <w:lang w:val="fr-CA"/>
        </w:rPr>
        <w:tab/>
        <w:t xml:space="preserve">La présomption de déférence n’a pas été réfutée. La question de déterminer à quel moment un comportement en cour équivaut à un manquement professionnel ne relève pas de la catégorie de questions d’une importance capitale pour le système juridique dans son ensemble et étrangères au domaine d’expertise du décideur, pour lesquelles il conviendrait d’appliquer la norme de la décision correcte. Bien que l’on puisse soutenir que les comportements admissibles des avocats en cour revêtent une importance capitale pour le système juridique dans son ensemble, on ne saurait affirmer qu’évaluer si une incivilité équivaut à un manquement professionnel est une question étrangère au domaine d’expertise des barreaux. Au contraire, les tribunaux disciplinaires des barreaux ont l’expertise voulue pour réglementer la profession juridique, et les comités de discipline des barreaux sont formés, en partie, d’autres avocats qui sont conscients des problèmes et des frustrations auxquels les juristes sont confrontés. De plus, la norme de contrôle qui commande la déférence ne menace pas le pouvoir du juge du procès de contrôler le déroulement de l’instance dans sa salle d’audience. Celui-ci est libre de le faire sans égard au degré de déférence qu’une autre cour accordera à la décision disciplinaire du Barreau. Le fait que le comportement a eu lieu dans une salle d’audience est un facteur contextuel important qui doit être pris en considération lorsqu’on évalue si ce comportement équivaut à un manquement professionnel; il n’a toutefois aucune incidence sur la norme de contrôle applicable. </w:t>
      </w:r>
    </w:p>
    <w:p w:rsidR="002C08D0" w:rsidRPr="002C08D0" w:rsidRDefault="002C08D0" w:rsidP="002C08D0">
      <w:pPr>
        <w:pStyle w:val="SCCNormalDoubleSpacing"/>
        <w:spacing w:before="480" w:after="240" w:line="240" w:lineRule="auto"/>
        <w:rPr>
          <w:sz w:val="20"/>
          <w:lang w:val="fr-CA"/>
        </w:rPr>
      </w:pPr>
      <w:r w:rsidRPr="002C08D0">
        <w:rPr>
          <w:sz w:val="20"/>
          <w:lang w:val="fr-CA"/>
        </w:rPr>
        <w:tab/>
        <w:t xml:space="preserve">La méthode multifactorielle et axée sur le contexte élaborée par le comité d’appel pour analyser si le comportement d’un avocat en salle d’audience franchit la ligne du manquement professionnel pour incivilité est appropriée. D’abord, le comité d’appel a reconnu l’importance de la civilité dans l’exercice de la profession juridique et le besoin correspondant de cibler les comportements qui nuisent à l’administration de la justice et à l’équité des procès, tout en demeurant attentif à l’obligation de l’avocat de représenter son client avec vigueur — une obligation particulièrement importante en contexte criminel en raison du droit constitutionnel du client de présenter une défense pleine et entière. Le comité d’appel a reconnu la nécessité d’élaborer une méthode qui éviterait de décourager l’avocat de défendre son client avec la fermeté qui est parfois nécessaire pour faire progresser sa cause. </w:t>
      </w:r>
    </w:p>
    <w:p w:rsidR="002C08D0" w:rsidRPr="002C08D0" w:rsidRDefault="002C08D0" w:rsidP="002C08D0">
      <w:pPr>
        <w:pStyle w:val="SCCNormalDoubleSpacing"/>
        <w:spacing w:before="480" w:after="240" w:line="240" w:lineRule="auto"/>
        <w:rPr>
          <w:sz w:val="20"/>
          <w:lang w:val="fr-CA"/>
        </w:rPr>
      </w:pPr>
      <w:r w:rsidRPr="002C08D0">
        <w:rPr>
          <w:sz w:val="20"/>
          <w:lang w:val="fr-CA"/>
        </w:rPr>
        <w:lastRenderedPageBreak/>
        <w:tab/>
        <w:t xml:space="preserve">Ensuite, le comité d’appel a élaboré une méthode qui est à la fois souple et précise. Il n’est pratiquement pas possible ni même souhaitable de définir strictement à quel moment une incivilité dans la salle d’audience équivaut à un manquement professionnel; la méthode pour déterminer si le comportement de l’avocat justifie une conclusion de manquement professionnel doit plutôt demeurer axée sur le contexte et être suffisamment souple pour évaluer le comportement qui découle de l’éventail de situations dans lesquelles les avocats peuvent se trouver. Les normes de civilité doivent néanmoins être formulées avec suffisamment de précision. La méthode élaborée par le comité d’appel établit un équilibre raisonnable entre la souplesse et la précision : elle fixe un point de repère raisonnablement précis qui indique aux avocats les limites permises du comportement éthique en salle d’audience, en énonçant une série de facteurs contextuels — les remarques que l’avocat a formulées, la manière dont elles ont été formulées et la fréquence à laquelle elles l’ont été, ainsi que la réaction du juge présidant l’audience face au comportement de l’avocat — qui doivent généralement être examinés pour évaluer la conduite de l’avocat, et en décrivant comment ces facteurs s’appliquent lorsqu’il s’agit de procéder à cette évaluation. </w:t>
      </w:r>
    </w:p>
    <w:p w:rsidR="002C08D0" w:rsidRPr="002C08D0" w:rsidRDefault="002C08D0" w:rsidP="002C08D0">
      <w:pPr>
        <w:pStyle w:val="SCCNormalDoubleSpacing"/>
        <w:spacing w:before="480" w:after="240" w:line="240" w:lineRule="auto"/>
        <w:rPr>
          <w:sz w:val="20"/>
          <w:lang w:val="fr-CA"/>
        </w:rPr>
      </w:pPr>
      <w:r w:rsidRPr="002C08D0">
        <w:rPr>
          <w:sz w:val="20"/>
          <w:lang w:val="fr-CA"/>
        </w:rPr>
        <w:tab/>
        <w:t>Pour ce qui est des remarques formulées par l’avocat, bien qu’elles ne suffisent pas à elles seules à juger de l’existence d’un manquement professionnel, le comité d’appel a déterminé que les allégations de conduite répréhensible de la part des avocats de la poursuite, ou toute autre contestation de l’intégrité de l’avocat de la partie adverse, franchissent la ligne du manquement professionnel, sauf si elles sont formulées de bonne foi et</w:t>
      </w:r>
      <w:r w:rsidRPr="002C08D0">
        <w:rPr>
          <w:i/>
          <w:sz w:val="20"/>
          <w:lang w:val="fr-CA"/>
        </w:rPr>
        <w:t xml:space="preserve"> </w:t>
      </w:r>
      <w:r w:rsidRPr="002C08D0">
        <w:rPr>
          <w:sz w:val="20"/>
          <w:lang w:val="fr-CA"/>
        </w:rPr>
        <w:t>raisonnablement fondées. Le fait d’exiger un fondement raisonnable relativement aux allégations assure une protection contre les attaques insoutenables qui ternissent la réputation de l’avocat de la partie adverse, sans freiner la détermination des avocats de représenter leurs clients avec vigueur. Or, la norme relative au fondement raisonnable n’est pas un critère exigeant. Contester l’intégrité de l’avocat de la partie adverse sur le fondement d’une opinion juridique sincère, bien qu’erronée, ne constitue pas un manquement professionnel pour incivilité, pour autant que cette contestation repose sur un fondement factuel suffisant, de telle sorte que si l’opinion juridique avait été correcte, la contestation aurait été justifiée. Il ne s’agit pas non plus d’un manquement professionnel que d’invoquer un argument juridique novateur qui est ultimement rejeté par le tribunal. L’examen de la bonne foi suppose de se demander ce que l’avocat croyait réellement lorsqu’il a énoncé les allégations. En revanche, l’examen du « fondement raisonnable » exige que les barreaux regardent au</w:t>
      </w:r>
      <w:r w:rsidRPr="002C08D0">
        <w:rPr>
          <w:sz w:val="20"/>
          <w:lang w:val="fr-CA"/>
        </w:rPr>
        <w:noBreakHyphen/>
        <w:t>delà du point de vue de l’avocat et qu’ils examinent le fondement des allégations. Se pencher sur le caractère raisonnable de la position juridique d’un avocat à cette étape-ci imposerait, dans les faits, une norme obligatoire minimale de compétence juridique dans le contexte de l’incivilité, ce qui permettrait à un barreau de déclarer un avocat coupable de manquement professionnel pour incivilité pour quelque chose que cet avocat, selon le barreau, aurait dû savoir ou aurait dû faire.</w:t>
      </w:r>
      <w:r w:rsidRPr="002C08D0">
        <w:rPr>
          <w:rFonts w:eastAsiaTheme="minorHAnsi"/>
          <w:sz w:val="20"/>
          <w:lang w:val="fr-CA" w:bidi="en-US"/>
        </w:rPr>
        <w:t xml:space="preserve"> C</w:t>
      </w:r>
      <w:r w:rsidRPr="002C08D0">
        <w:rPr>
          <w:sz w:val="20"/>
          <w:lang w:val="fr-CA"/>
        </w:rPr>
        <w:t>ela risquerait de ternir indûment la réputation de l’avocat et de freiner sa détermination de représenter son client avec vigueur.</w:t>
      </w:r>
    </w:p>
    <w:p w:rsidR="002C08D0" w:rsidRPr="002C08D0" w:rsidRDefault="002C08D0" w:rsidP="002C08D0">
      <w:pPr>
        <w:pStyle w:val="SCCNormalDoubleSpacing"/>
        <w:spacing w:before="480" w:after="240" w:line="240" w:lineRule="auto"/>
        <w:rPr>
          <w:rFonts w:eastAsiaTheme="minorHAnsi"/>
          <w:sz w:val="20"/>
          <w:lang w:val="fr-CA" w:bidi="en-US"/>
        </w:rPr>
      </w:pPr>
      <w:r w:rsidRPr="002C08D0">
        <w:rPr>
          <w:rFonts w:eastAsiaTheme="minorHAnsi"/>
          <w:sz w:val="20"/>
          <w:lang w:val="fr-CA" w:bidi="en-US"/>
        </w:rPr>
        <w:tab/>
        <w:t xml:space="preserve">Pour ce qui est de </w:t>
      </w:r>
      <w:r w:rsidRPr="002C08D0">
        <w:rPr>
          <w:sz w:val="20"/>
          <w:lang w:val="fr-CA"/>
        </w:rPr>
        <w:t xml:space="preserve">la fréquence à laquelle les propos ont été formulés et la manière dont ils l’ont été, le comité d’appel a souligné que, en règle générale, l’avocat qui multiplie les attaques personnelles et qui tient des propos dégradants, sarcastiques ou autrement déplacés risque davantage de faire l’objet de mesures disciplinaires. En ce qui concerne la réaction du juge présidant le procès face au comportement de l’avocat, lorsque le comportement reproché est adopté dans une salle d’audience, les interventions du juge à cet égard, le cas échéant, et la façon dont l’avocat modifie son comportement par la suite sont pertinentes. </w:t>
      </w:r>
    </w:p>
    <w:p w:rsidR="002C08D0" w:rsidRPr="002C08D0" w:rsidRDefault="002C08D0" w:rsidP="002C08D0">
      <w:pPr>
        <w:pStyle w:val="SCCNormalDoubleSpacing"/>
        <w:spacing w:before="480" w:after="240" w:line="240" w:lineRule="auto"/>
        <w:rPr>
          <w:sz w:val="20"/>
          <w:lang w:val="fr-CA"/>
        </w:rPr>
      </w:pPr>
      <w:r w:rsidRPr="002C08D0">
        <w:rPr>
          <w:sz w:val="20"/>
          <w:lang w:val="fr-CA"/>
        </w:rPr>
        <w:tab/>
        <w:t>Enfin, la méthode appliquée par le comité d’appel permet aussi aux tribunaux disciplinaires des barreaux de faire une mise en balance proportionnée de la liberté d’expression de l’avocat, d’une part, et du mandat que lui confie la loi, d’autre part. La souplesse de la méthode axée sur le contexte retenue par le comité d’appel pour évaluer le comportement d’un avocat ouvre la voie dans tous les cas à une mise en balance proportionnée. Le fait de tenir compte des circonstances particulières propres à chaque cas permet aux tribunaux disciplinaires des barreaux de soupeser avec justesse la valeur des propos attaqués. Ils peuvent en conséquence rendre une décision — en ce qui concerne une conclusion de manquement professionnel, mais aussi toute pénalité susceptible d’être infligée — qui résulte d’une mise en balance proportionnée du droit à la liberté d’expression de l’avocat et du mandat législatif du Barreau.</w:t>
      </w:r>
    </w:p>
    <w:p w:rsidR="002C08D0" w:rsidRPr="002C08D0" w:rsidRDefault="002C08D0" w:rsidP="002C08D0">
      <w:pPr>
        <w:pStyle w:val="SCCNormalDoubleSpacing"/>
        <w:spacing w:before="480" w:after="240" w:line="240" w:lineRule="auto"/>
        <w:rPr>
          <w:sz w:val="20"/>
          <w:lang w:val="fr-CA"/>
        </w:rPr>
      </w:pPr>
      <w:r w:rsidRPr="002C08D0">
        <w:rPr>
          <w:sz w:val="20"/>
          <w:lang w:val="fr-CA"/>
        </w:rPr>
        <w:lastRenderedPageBreak/>
        <w:tab/>
        <w:t>Même si la méthode qu’il a énoncée était appropriée, la conclusion de manquement professionnel pour incivilité qu’a rendue le comité d’appel contre G était déraisonnable. Premièrement, bien que le comité d’appel ait accepté que les allégations de conduite répréhensible de la part des avocats de la poursuite formulées par G avaient été faites en toute bonne foi, il s’est fondé sur les croyances juridiques sincères, mais erronées, de celui-ci quant à la communication de la preuve et à l’admissibilité des documents pour conclure que ses allégations n’avaient aucun fondement raisonnable. Le comité d’appel a reconnu que des assertions faites sur la base de croyances juridiques sincères, mais erronées, ne sauraient justifier une conclusion de manquement professionnel, et a en outre admis que, en portant ses allégations de conduite répréhensible à l’encontre des procureurs de la CVMO, G ne cherchait pas délibérément à présenter le droit sous un faux jour et n’était pas animé de mauvaises intentions. Pour autant, le comité d’appel s’est servi des erreurs de droit commises par G pour conclure que ses allégations répétées quant à la conduite répréhensible des avocats de la poursuite ne reposaient sur aucun fondement raisonnable. Le comité d’appel ne pouvait raisonnablement tirer une telle conclusion. Les allégations de conduite répréhensible de la part des avocats de la poursuite faites sur la base d’une erreur juridique sincère, bien qu’erronée, sont raisonnablement fondées, pour autant qu’elles reposent sur un fondement factuel suffisant. Dès lors, la question de l’incivilité n’est pas celle de savoir si G a eu raison ou tort en droit; elle consiste plutôt à se demander si, en fonction de sa</w:t>
      </w:r>
      <w:r w:rsidRPr="002C08D0">
        <w:rPr>
          <w:i/>
          <w:sz w:val="20"/>
          <w:lang w:val="fr-CA"/>
        </w:rPr>
        <w:t xml:space="preserve"> </w:t>
      </w:r>
      <w:r w:rsidRPr="002C08D0">
        <w:rPr>
          <w:sz w:val="20"/>
          <w:lang w:val="fr-CA"/>
        </w:rPr>
        <w:t>compréhension du droit, ses allégations de conduite répréhensible de la part des avocats de la poursuite — qui selon le comité d’appel ont été faites de bonne foi — reposaient sur un fondement factuel. En l’espèce, tel était le cas. Les erreurs de droit de G, associées à la conduite adoptée par les procureurs de la CVMO, ont</w:t>
      </w:r>
      <w:r w:rsidRPr="002C08D0">
        <w:rPr>
          <w:i/>
          <w:sz w:val="20"/>
          <w:lang w:val="fr-CA"/>
        </w:rPr>
        <w:t xml:space="preserve"> </w:t>
      </w:r>
      <w:r w:rsidRPr="002C08D0">
        <w:rPr>
          <w:sz w:val="20"/>
          <w:lang w:val="fr-CA"/>
        </w:rPr>
        <w:t>constitué</w:t>
      </w:r>
      <w:r w:rsidRPr="002C08D0">
        <w:rPr>
          <w:i/>
          <w:sz w:val="20"/>
          <w:lang w:val="fr-CA"/>
        </w:rPr>
        <w:t xml:space="preserve"> </w:t>
      </w:r>
      <w:r w:rsidRPr="002C08D0">
        <w:rPr>
          <w:sz w:val="20"/>
          <w:lang w:val="fr-CA"/>
        </w:rPr>
        <w:t xml:space="preserve">le fondement raisonnable des allégations de ce dernier. En conséquence, sur la base de la méthode adoptée par le comité d’appel, les allégations de G ont été formulées de bonne foi et étaient raisonnablement fondées. </w:t>
      </w:r>
    </w:p>
    <w:p w:rsidR="002C08D0" w:rsidRPr="002C08D0" w:rsidRDefault="002C08D0" w:rsidP="002C08D0">
      <w:pPr>
        <w:pStyle w:val="SCCNormalDoubleSpacing"/>
        <w:spacing w:before="480" w:after="240" w:line="240" w:lineRule="auto"/>
        <w:rPr>
          <w:sz w:val="20"/>
          <w:lang w:val="fr-CA"/>
        </w:rPr>
      </w:pPr>
      <w:r w:rsidRPr="002C08D0">
        <w:rPr>
          <w:sz w:val="20"/>
          <w:lang w:val="fr-CA"/>
        </w:rPr>
        <w:tab/>
        <w:t>Ensuite, les autres facteurs contextuels en l’espèce ne pouvaient pas non plus raisonnablement étayer la conclusion de manquement professionnel pour incivilité contre G. Le droit en matière d’abus de procédure, en constante évolution au moment des faits en cause, explique, du moins en partie, la fréquence des allégations de G; le juge qui présidait le procès a adopté une approche passive vis</w:t>
      </w:r>
      <w:r w:rsidRPr="002C08D0">
        <w:rPr>
          <w:sz w:val="20"/>
          <w:lang w:val="fr-CA"/>
        </w:rPr>
        <w:noBreakHyphen/>
        <w:t>à</w:t>
      </w:r>
      <w:r w:rsidRPr="002C08D0">
        <w:rPr>
          <w:sz w:val="20"/>
          <w:lang w:val="fr-CA"/>
        </w:rPr>
        <w:noBreakHyphen/>
        <w:t>vis de ces allégations; et le comportement de G a changé après que le juge du procès a émis des directives. Le comité d’appel n’a pas tenu compte de ces facteurs contextuels dans son analyse. Suivant le dossier dont il était saisi, il ne pouvait raisonnablement que conclure à l’absence de culpabilité de G pour manquement professionnel. Étant donné que, dans les circonstances de l’espèce, G ne pouvait raisonnablement être trouvé coupable de manquement professionnel, les plaintes formulées contre lui sont rejetées et il n’est pas nécessaire de renvoyer l’affaire au Barreau.</w:t>
      </w:r>
    </w:p>
    <w:p w:rsidR="002C08D0" w:rsidRPr="002C08D0" w:rsidRDefault="002C08D0" w:rsidP="002C08D0">
      <w:pPr>
        <w:pStyle w:val="SCCNormalDoubleSpacing"/>
        <w:spacing w:before="480" w:after="240" w:line="240" w:lineRule="auto"/>
        <w:rPr>
          <w:sz w:val="20"/>
          <w:lang w:val="fr-CA"/>
        </w:rPr>
      </w:pPr>
      <w:r w:rsidRPr="002C08D0">
        <w:rPr>
          <w:sz w:val="20"/>
          <w:lang w:val="fr-CA"/>
        </w:rPr>
        <w:tab/>
      </w:r>
      <w:r w:rsidRPr="002C08D0">
        <w:rPr>
          <w:i/>
          <w:sz w:val="20"/>
          <w:lang w:val="fr-CA"/>
        </w:rPr>
        <w:t xml:space="preserve">La </w:t>
      </w:r>
      <w:r w:rsidRPr="002C08D0">
        <w:rPr>
          <w:sz w:val="20"/>
          <w:lang w:val="fr-CA"/>
        </w:rPr>
        <w:t>juge</w:t>
      </w:r>
      <w:r w:rsidRPr="002C08D0">
        <w:rPr>
          <w:b/>
          <w:sz w:val="20"/>
          <w:lang w:val="fr-CA"/>
        </w:rPr>
        <w:t xml:space="preserve"> Côté</w:t>
      </w:r>
      <w:r w:rsidRPr="002C08D0">
        <w:rPr>
          <w:sz w:val="20"/>
          <w:lang w:val="fr-CA"/>
        </w:rPr>
        <w:t> : Il y a accord avec les juges majoritaires sur le fait que le comité d’appel du Barreau a commis une erreur lorsqu’il a déclaré G coupable de manquement professionnel et qu’il n’est pas nécessaire de renvoyer l’affaire au Barreau.</w:t>
      </w:r>
    </w:p>
    <w:p w:rsidR="002C08D0" w:rsidRPr="002C08D0" w:rsidRDefault="002C08D0" w:rsidP="002C08D0">
      <w:pPr>
        <w:pStyle w:val="SCCNormalDoubleSpacing"/>
        <w:spacing w:before="480" w:after="240" w:line="240" w:lineRule="auto"/>
        <w:rPr>
          <w:sz w:val="20"/>
          <w:lang w:val="fr-CA"/>
        </w:rPr>
      </w:pPr>
      <w:r w:rsidRPr="002C08D0">
        <w:rPr>
          <w:sz w:val="20"/>
          <w:lang w:val="fr-CA"/>
        </w:rPr>
        <w:tab/>
        <w:t xml:space="preserve">Cependant, il y a désaccord quant à la norme de contrôle applicable. La conclusion de manquement professionnel tirée par le comité d’appel est susceptible de révision en fonction de la norme de la décision correcte, pour le motif que la conduite reprochée a eu lieu dans une salle d’audience. En appliquant l’approche énoncée dans </w:t>
      </w:r>
      <w:proofErr w:type="spellStart"/>
      <w:r w:rsidRPr="002C08D0">
        <w:rPr>
          <w:i/>
          <w:sz w:val="20"/>
          <w:lang w:val="fr-CA"/>
        </w:rPr>
        <w:t>Dunsmuir</w:t>
      </w:r>
      <w:proofErr w:type="spellEnd"/>
      <w:r w:rsidRPr="002C08D0">
        <w:rPr>
          <w:sz w:val="20"/>
          <w:lang w:val="fr-CA"/>
        </w:rPr>
        <w:t>, on constate que la jurisprudence de la Cour ne dicte pas la norme de contrôle devant être utilisée dans le présent pourvoi. L</w:t>
      </w:r>
      <w:r w:rsidRPr="002C08D0">
        <w:rPr>
          <w:rStyle w:val="SCCCoramChar"/>
          <w:sz w:val="20"/>
          <w:szCs w:val="20"/>
        </w:rPr>
        <w:t>e contexte de la présente affaire diffère des précédents quant à un aspect fondamental et déterminant : la conduite reprochée est survenue devant un juge en audience publique.</w:t>
      </w:r>
      <w:r w:rsidRPr="002C08D0">
        <w:rPr>
          <w:rStyle w:val="HeaderChar"/>
          <w:sz w:val="20"/>
          <w:lang w:val="fr-CA"/>
        </w:rPr>
        <w:t xml:space="preserve"> C</w:t>
      </w:r>
      <w:r w:rsidRPr="002C08D0">
        <w:rPr>
          <w:rStyle w:val="SCCCoramChar"/>
          <w:sz w:val="20"/>
          <w:szCs w:val="20"/>
        </w:rPr>
        <w:t xml:space="preserve">e fait met en cause des impératifs constitutionnels relatifs à l’indépendance de la magistrature et à la capacité de cette dernière à contrôler ses propres procédures, et réfute la présomption </w:t>
      </w:r>
      <w:r w:rsidRPr="002C08D0">
        <w:rPr>
          <w:rStyle w:val="SCCCoramChar"/>
          <w:rFonts w:eastAsiaTheme="minorEastAsia"/>
          <w:sz w:val="20"/>
          <w:szCs w:val="20"/>
        </w:rPr>
        <w:t>d’assujettissement à la norme de la décision raisonnable.</w:t>
      </w:r>
      <w:r w:rsidRPr="002C08D0">
        <w:rPr>
          <w:sz w:val="20"/>
          <w:lang w:val="fr-CA"/>
        </w:rPr>
        <w:t xml:space="preserve"> </w:t>
      </w:r>
      <w:r w:rsidRPr="002C08D0">
        <w:rPr>
          <w:rStyle w:val="SCCCoramChar"/>
          <w:rFonts w:eastAsiaTheme="minorEastAsia"/>
          <w:sz w:val="20"/>
          <w:szCs w:val="20"/>
        </w:rPr>
        <w:t>L</w:t>
      </w:r>
      <w:r w:rsidRPr="002C08D0">
        <w:rPr>
          <w:sz w:val="20"/>
          <w:lang w:val="fr-CA"/>
        </w:rPr>
        <w:t xml:space="preserve">a norme de la décision correcte doit être appliquée parce que l’enquête du Barreau relativement au manquement professionnel en salle d’audience met en cause la relation constitutionnelle entre les cours de justice et les organismes de réglementation. </w:t>
      </w:r>
      <w:r w:rsidRPr="002C08D0">
        <w:rPr>
          <w:rStyle w:val="SCCCoramChar"/>
          <w:rFonts w:eastAsiaTheme="minorEastAsia"/>
          <w:sz w:val="20"/>
          <w:szCs w:val="20"/>
        </w:rPr>
        <w:t>L’indépendance judiciaire est, sans aucun doute, une pierre angulaire de la démocratie canadienne.</w:t>
      </w:r>
      <w:r w:rsidRPr="002C08D0">
        <w:rPr>
          <w:sz w:val="20"/>
          <w:lang w:val="fr-CA"/>
        </w:rPr>
        <w:t xml:space="preserve"> </w:t>
      </w:r>
      <w:r w:rsidRPr="002C08D0">
        <w:rPr>
          <w:rStyle w:val="SCCCoramChar"/>
          <w:rFonts w:eastAsiaTheme="minorEastAsia"/>
          <w:sz w:val="20"/>
          <w:szCs w:val="20"/>
        </w:rPr>
        <w:t xml:space="preserve">Elle est essentielle à l’impartialité de la magistrature et au maintien de la primauté du droit. Une enquête d’un barreau quant à la conduite d’un avocat en salle d’audience risque d’empiéter sur la fonction de gestion de l’instance qu’exerce le juge et sur son pouvoir de sanctionner les comportements inappropriés. Pour protéger l’indépendance judiciaire </w:t>
      </w:r>
      <w:r w:rsidRPr="002C08D0">
        <w:rPr>
          <w:rStyle w:val="SCCCoramChar"/>
          <w:rFonts w:eastAsiaTheme="minorEastAsia"/>
          <w:sz w:val="20"/>
          <w:szCs w:val="20"/>
        </w:rPr>
        <w:lastRenderedPageBreak/>
        <w:t xml:space="preserve">ainsi que le pouvoir du juge de gérer l’instance qui se déroule devant lui comme bon lui semble, la magistrature — et non un organisme de réglementation, qui est une création des organes politiques du gouvernement — devrait avoir le dernier mot quant au caractère approprié du comportement de l’avocat adopté dans ce contexte. La norme de contrôle de la décision raisonnable, qui exige que les juges fassent preuve de déférence envers les décisions disciplinaires </w:t>
      </w:r>
      <w:r w:rsidRPr="002C08D0">
        <w:rPr>
          <w:sz w:val="20"/>
          <w:lang w:val="fr-CA"/>
        </w:rPr>
        <w:t>des barreaux</w:t>
      </w:r>
      <w:r w:rsidRPr="002C08D0">
        <w:rPr>
          <w:rStyle w:val="SCCCoramChar"/>
          <w:rFonts w:eastAsiaTheme="minorEastAsia"/>
          <w:sz w:val="20"/>
          <w:szCs w:val="20"/>
        </w:rPr>
        <w:t>, est contraire à cette prérogative.</w:t>
      </w:r>
      <w:r w:rsidRPr="002C08D0">
        <w:rPr>
          <w:rStyle w:val="HeaderChar"/>
          <w:rFonts w:eastAsiaTheme="minorEastAsia"/>
          <w:sz w:val="20"/>
          <w:lang w:val="fr-CA"/>
        </w:rPr>
        <w:t xml:space="preserve"> </w:t>
      </w:r>
      <w:r w:rsidRPr="002C08D0">
        <w:rPr>
          <w:rStyle w:val="SCCCoramChar"/>
          <w:rFonts w:eastAsiaTheme="minorEastAsia"/>
          <w:sz w:val="20"/>
          <w:szCs w:val="20"/>
        </w:rPr>
        <w:t>Par conséquent, il faut appliquer la norme de la décision correcte pour que soit dûment respectée la place garantie à la magistrature par la Constitution dans notre démocratie</w:t>
      </w:r>
      <w:r w:rsidRPr="002C08D0">
        <w:rPr>
          <w:sz w:val="20"/>
          <w:lang w:val="fr-CA"/>
        </w:rPr>
        <w:t>.</w:t>
      </w:r>
    </w:p>
    <w:p w:rsidR="002C08D0" w:rsidRPr="002C08D0" w:rsidRDefault="002C08D0" w:rsidP="002C08D0">
      <w:pPr>
        <w:pStyle w:val="SCCNormalDoubleSpacing"/>
        <w:spacing w:before="480" w:after="240" w:line="240" w:lineRule="auto"/>
        <w:rPr>
          <w:sz w:val="20"/>
          <w:lang w:val="fr-CA"/>
        </w:rPr>
      </w:pPr>
      <w:r w:rsidRPr="002C08D0">
        <w:rPr>
          <w:i/>
          <w:sz w:val="20"/>
          <w:lang w:val="fr-CA"/>
        </w:rPr>
        <w:tab/>
        <w:t xml:space="preserve">Les </w:t>
      </w:r>
      <w:r w:rsidRPr="002C08D0">
        <w:rPr>
          <w:sz w:val="20"/>
          <w:lang w:val="fr-CA"/>
        </w:rPr>
        <w:t xml:space="preserve">juges </w:t>
      </w:r>
      <w:proofErr w:type="spellStart"/>
      <w:r w:rsidRPr="002C08D0">
        <w:rPr>
          <w:b/>
          <w:sz w:val="20"/>
          <w:lang w:val="fr-CA"/>
        </w:rPr>
        <w:t>Karakatsanis</w:t>
      </w:r>
      <w:proofErr w:type="spellEnd"/>
      <w:r w:rsidRPr="002C08D0">
        <w:rPr>
          <w:sz w:val="20"/>
          <w:lang w:val="fr-CA"/>
        </w:rPr>
        <w:t xml:space="preserve">, </w:t>
      </w:r>
      <w:r w:rsidRPr="002C08D0">
        <w:rPr>
          <w:b/>
          <w:sz w:val="20"/>
          <w:lang w:val="fr-CA"/>
        </w:rPr>
        <w:t>Gascon</w:t>
      </w:r>
      <w:r w:rsidRPr="002C08D0">
        <w:rPr>
          <w:sz w:val="20"/>
          <w:lang w:val="fr-CA"/>
        </w:rPr>
        <w:t xml:space="preserve"> et </w:t>
      </w:r>
      <w:r w:rsidRPr="002C08D0">
        <w:rPr>
          <w:b/>
          <w:sz w:val="20"/>
          <w:lang w:val="fr-CA"/>
        </w:rPr>
        <w:t xml:space="preserve">Rowe </w:t>
      </w:r>
      <w:r w:rsidRPr="002C08D0">
        <w:rPr>
          <w:sz w:val="20"/>
          <w:lang w:val="fr-CA"/>
        </w:rPr>
        <w:t xml:space="preserve">(dissidents) : Il y a accord avec les juges majoritaires sur le fait que la norme de contrôle applicable en l’espèce est celle de la décision raisonnable. Le fait que le comportement d’un avocat se manifeste en salle d’audience n’a pour effet ni de priver le Barreau de son rôle légitime consistant à réglementer la profession ni de justifier un resserrement de l’examen judiciaire à effectuer. Il y a aussi accord avec l’opinion des juges majoritaires selon laquelle, dans sa formulation de la norme applicable aux cas de manquements professionnels, le comité d’appel du Barreau a su raisonnablement adopter une méthode contextuelle appelée à s’adapter au fondement factuel auquel elle s’applique. </w:t>
      </w:r>
    </w:p>
    <w:p w:rsidR="002C08D0" w:rsidRPr="002C08D0" w:rsidRDefault="002C08D0" w:rsidP="002C08D0">
      <w:pPr>
        <w:pStyle w:val="SCCNormalDoubleSpacing"/>
        <w:spacing w:before="480" w:after="240" w:line="240" w:lineRule="auto"/>
        <w:rPr>
          <w:sz w:val="20"/>
          <w:lang w:val="fr-CA"/>
        </w:rPr>
      </w:pPr>
      <w:r w:rsidRPr="002C08D0">
        <w:rPr>
          <w:sz w:val="20"/>
          <w:lang w:val="fr-CA"/>
        </w:rPr>
        <w:tab/>
        <w:t>Toutefois, il y a désaccord avec les juges majoritaires quant à la façon de disposer du présent pourvoi. La décision du comité d’appel était raisonnable et rien ne justifie de la modifier. En conséquence, le pourvoi devrait être rejeté. L’interprétation que font les juges majoritaires de la méthode établie par le comité d’appel en matière de manquement professionnel est fondamentalement erronée, et ceux</w:t>
      </w:r>
      <w:r w:rsidRPr="002C08D0">
        <w:rPr>
          <w:sz w:val="20"/>
          <w:lang w:val="fr-CA"/>
        </w:rPr>
        <w:noBreakHyphen/>
        <w:t>ci soupèsent à nouveau la preuve afin d’arriver à un résultat différent. Une telle façon de faire est incompatible avec l’application de la norme de la décision raisonnable puisqu’elle substitue la décision de la Cour à celle du décideur choisi par le législateur. Dans le cas où, comme en l’espèce, l’analyse relative à la norme de contrôle mène à l’application de celle de la décision raisonnable, la déférence n’est pas une option. Les cours de révision doivent, par déférence, s’abstenir de procéder à une analyse trop critique et détaillée d’une décision dans le but de pouvoir conclure qu’elle est déraisonnable. Il s’ensuit qu’une cour de révision n’est pas autorisée non plus à suppléer aux motifs d’un décideur pour ainsi miner sa décision, pas plus qu’elle n’est autorisée à soupeser à nouveau les éléments de preuve ou les facteurs contextuels pris en compte par le décideur. Le contrôle d’une décision suivant la norme de la décision raisonnable doit toujours avoir comme point de départ les motifs de la décision en cause. Le dossier en l’espèce ne révèle aucune raison d’intervenir à l’égard de la décision du comité d’appel qui a procédé à une analyse convaincante, logique, transparente et fondée sur la preuve.</w:t>
      </w:r>
    </w:p>
    <w:p w:rsidR="002C08D0" w:rsidRPr="002C08D0" w:rsidRDefault="002C08D0" w:rsidP="002C08D0">
      <w:pPr>
        <w:pStyle w:val="SCCNormalDoubleSpacing"/>
        <w:spacing w:before="480" w:after="240" w:line="240" w:lineRule="auto"/>
        <w:rPr>
          <w:sz w:val="20"/>
          <w:lang w:val="fr-CA"/>
        </w:rPr>
      </w:pPr>
      <w:r w:rsidRPr="002C08D0">
        <w:rPr>
          <w:sz w:val="20"/>
          <w:lang w:val="fr-CA"/>
        </w:rPr>
        <w:tab/>
        <w:t>Les cours de révision devraient donner effet à la décision du comité d’appel d’adopter une méthode fondée sur des considérations tant subjectives qu’objectives (c.</w:t>
      </w:r>
      <w:r w:rsidRPr="002C08D0">
        <w:rPr>
          <w:sz w:val="20"/>
          <w:lang w:val="fr-CA"/>
        </w:rPr>
        <w:noBreakHyphen/>
        <w:t>à</w:t>
      </w:r>
      <w:r w:rsidRPr="002C08D0">
        <w:rPr>
          <w:sz w:val="20"/>
          <w:lang w:val="fr-CA"/>
        </w:rPr>
        <w:noBreakHyphen/>
        <w:t>d. exiger la bonne foi et un fondement raisonnable pour les allégations de manquement professionnel ou pour celles attaquant l’intégrité de l’avocat de la partie adverse). Le comité d’appel était autorisé à examiner tant le fondement factuel que le fondement juridique des allégations en cause, et pouvait conclure à l’absence de fondement raisonnable — qu’il soit factuel ou juridique — pour justifier les allégations soulevées par G. La portée de son mandat permet au comité d’appel de décider de toute question de fait ou de droit qui est soulevée dans une instance introduite devant lui. Par conséquent, il était en droit de se demander s’il existait un fondement raisonnable aux allégations. Dans l’examen du caractère raisonnable d’allégations, contrairement à celui de la bonne foi de la personne qui les formule, il faut se demander si les allégations avaient, de façon objective, un fondement juridique ou factuel. Il est justifié que le comité d’appel procède de la sorte compte tenu des graves conséquences que peuvent avoir des attaques irresponsables sur la réputation des avocats de la partie adverse ainsi que sur la perception qu’a le public du système de justice. Le fait d’amalgamer les éléments subjectifs et objectifs de cette démarche limite le pouvoir du comité d’appel d’évaluer le caractère raisonnable d’arguments juridiques pour décider si l’avocat en cause agissait de bonne foi. Le comité d’appel pouvait conclure qu’un avocat qui allègue erronément la conduite répréhensible de la part des avocats de la poursuite ou qui porte atteinte à l’intégrité des avocats de la partie adverse ne peut pas être à l’abri d’une sanction professionnelle en raison de son incompétence.</w:t>
      </w:r>
    </w:p>
    <w:p w:rsidR="002C08D0" w:rsidRPr="002C08D0" w:rsidRDefault="002C08D0" w:rsidP="002C08D0">
      <w:pPr>
        <w:pStyle w:val="SCCNormalDoubleSpacing"/>
        <w:spacing w:before="480" w:after="240" w:line="240" w:lineRule="auto"/>
        <w:rPr>
          <w:sz w:val="20"/>
          <w:lang w:val="fr-CA"/>
        </w:rPr>
      </w:pPr>
      <w:r w:rsidRPr="002C08D0">
        <w:rPr>
          <w:sz w:val="20"/>
          <w:lang w:val="fr-CA"/>
        </w:rPr>
        <w:lastRenderedPageBreak/>
        <w:tab/>
        <w:t>Afin de décider si les allégations de G dépassaient les bornes et constituaient un manquement professionnel, le comité d’appel a usé de son expertise et déterminé comment il allait apprécier la preuve dans son ensemble. Le comité d’appel pouvait soupeser la preuve comme il l’a fait. Ses conclusions étaient amplement étayées par le dossier, tout comme ses conclusions sur l’effet cumulatif de la conduite de G. En définitive, les motifs appuyaient la conclusion du comité d’appel selon laquelle G a commis un manquement professionnel. Tant le raisonnement derrière les motifs que la preuve qui les sous-tend étaient valables. Il s’agit d’une décision justifiable, intelligible et transparente qui appartient aux issues raisonnables.</w:t>
      </w:r>
    </w:p>
    <w:p w:rsidR="002C08D0" w:rsidRPr="002C08D0" w:rsidRDefault="002C08D0" w:rsidP="002C08D0">
      <w:pPr>
        <w:pStyle w:val="SCCNormalDoubleSpacing"/>
        <w:spacing w:before="480" w:after="240" w:line="240" w:lineRule="auto"/>
        <w:rPr>
          <w:sz w:val="20"/>
          <w:lang w:val="fr-CA"/>
        </w:rPr>
      </w:pPr>
      <w:r w:rsidRPr="002C08D0">
        <w:rPr>
          <w:sz w:val="20"/>
          <w:lang w:val="fr-CA"/>
        </w:rPr>
        <w:tab/>
        <w:t xml:space="preserve">Dans sa décision, le comité d’appel a aussi su mettre en balance de façon proportionnée l’importance de la liberté d’expression et son mandat consistant à veiller à ce que les avocats agissent de façon professionnelle. Le comité d’appel était conscient de l’importance du droit à la liberté d’expression dont jouissent les avocats et du rôle essentiel que joue la défense passionnée des droits dans notre système. Pour s’assurer que ces principes n’étaient pas limités au-delà du nécessaire, le comité d’appel a adopté une méthode contextuelle qui prend en compte la dynamique d’une salle de cour. Il était raisonnable qu’il conclue que, dans le contexte du procès en l’espèce, la défense passionnée des droits de son client n’exigeait pas de G qu’il formule des allégations non fondées de conduite répréhensible de la part des avocats de la poursuite, qu’il attaque l’intégrité de ses adversaires ou qu’il ait fréquemment recours à des injures pour les décrire. </w:t>
      </w:r>
    </w:p>
    <w:p w:rsidR="002C08D0" w:rsidRPr="002C08D0" w:rsidRDefault="002C08D0" w:rsidP="002C08D0">
      <w:pPr>
        <w:pStyle w:val="SCCNormalDoubleSpacing"/>
        <w:spacing w:before="480" w:after="240" w:line="240" w:lineRule="auto"/>
        <w:rPr>
          <w:sz w:val="20"/>
          <w:lang w:val="fr-CA"/>
        </w:rPr>
      </w:pPr>
      <w:r w:rsidRPr="002C08D0">
        <w:rPr>
          <w:sz w:val="20"/>
          <w:lang w:val="fr-CA"/>
        </w:rPr>
        <w:tab/>
        <w:t>Les répercussions de la décision des juges majoritaires sont source d’un certain nombre de préoccupations, soit qu’elle protège les allégations erronées de toute réprimande par les barreaux, qu’elle entraîne la légitimation des comportements inappropriés et qu’elle risque de compromettre l’administration de la justice et le changement de culture réclamé par la Cour ces dernières années. Qui plus est, l’annulation de la décision du comité d’appel risque de saper la capacité des barreaux à favoriser le règlement efficace des différends. Les barreaux ont un rôle important à jouer dans le changement de culture qui doit s’opérer. Les décisions qu’ils rendent en matière de manquement professionnel commandent la déférence.</w:t>
      </w:r>
    </w:p>
    <w:p w:rsidR="002C08D0" w:rsidRPr="002C08D0" w:rsidRDefault="002C08D0" w:rsidP="002C08D0">
      <w:pPr>
        <w:pStyle w:val="SCCNormalDoubleSpacing"/>
        <w:spacing w:before="480" w:after="240" w:line="240" w:lineRule="auto"/>
        <w:rPr>
          <w:sz w:val="20"/>
          <w:lang w:val="fr-CA"/>
        </w:rPr>
      </w:pPr>
      <w:r w:rsidRPr="002C08D0">
        <w:rPr>
          <w:sz w:val="20"/>
          <w:lang w:val="fr-CA"/>
        </w:rPr>
        <w:t xml:space="preserve">POURVOI contre un arrêt de la Cour d’appel de l’Ontario (les juges </w:t>
      </w:r>
      <w:proofErr w:type="spellStart"/>
      <w:r w:rsidRPr="002C08D0">
        <w:rPr>
          <w:sz w:val="20"/>
          <w:lang w:val="fr-CA"/>
        </w:rPr>
        <w:t>MacPherson</w:t>
      </w:r>
      <w:proofErr w:type="spellEnd"/>
      <w:r w:rsidRPr="002C08D0">
        <w:rPr>
          <w:sz w:val="20"/>
          <w:lang w:val="fr-CA"/>
        </w:rPr>
        <w:t xml:space="preserve">, </w:t>
      </w:r>
      <w:proofErr w:type="spellStart"/>
      <w:r w:rsidRPr="002C08D0">
        <w:rPr>
          <w:sz w:val="20"/>
          <w:lang w:val="fr-CA"/>
        </w:rPr>
        <w:t>Cronk</w:t>
      </w:r>
      <w:proofErr w:type="spellEnd"/>
      <w:r w:rsidRPr="002C08D0">
        <w:rPr>
          <w:sz w:val="20"/>
          <w:lang w:val="fr-CA"/>
        </w:rPr>
        <w:t xml:space="preserve"> et Brown), 2016 ONCA 471, 131 O.R. (3d) 1, 352 O.A.C. 210, 358 C.R.R. (2d) 1, 1 Admin L.R. (6th) 175, [2016] O.J. No. 3094 (QL), 2016 </w:t>
      </w:r>
      <w:proofErr w:type="spellStart"/>
      <w:r w:rsidRPr="002C08D0">
        <w:rPr>
          <w:sz w:val="20"/>
          <w:lang w:val="fr-CA"/>
        </w:rPr>
        <w:t>CarswellOnt</w:t>
      </w:r>
      <w:proofErr w:type="spellEnd"/>
      <w:r w:rsidRPr="002C08D0">
        <w:rPr>
          <w:sz w:val="20"/>
          <w:lang w:val="fr-CA"/>
        </w:rPr>
        <w:t xml:space="preserve"> 9453 (WL Can.), confirmant une décision de la Cour divisionnaire (les juges Sachs, </w:t>
      </w:r>
      <w:proofErr w:type="spellStart"/>
      <w:r w:rsidRPr="002C08D0">
        <w:rPr>
          <w:sz w:val="20"/>
          <w:lang w:val="fr-CA"/>
        </w:rPr>
        <w:t>Nordheimer</w:t>
      </w:r>
      <w:proofErr w:type="spellEnd"/>
      <w:r w:rsidRPr="002C08D0">
        <w:rPr>
          <w:sz w:val="20"/>
          <w:lang w:val="fr-CA"/>
        </w:rPr>
        <w:t xml:space="preserve"> et </w:t>
      </w:r>
      <w:proofErr w:type="spellStart"/>
      <w:r w:rsidRPr="002C08D0">
        <w:rPr>
          <w:sz w:val="20"/>
          <w:lang w:val="fr-CA"/>
        </w:rPr>
        <w:t>Harvison</w:t>
      </w:r>
      <w:proofErr w:type="spellEnd"/>
      <w:r w:rsidRPr="002C08D0">
        <w:rPr>
          <w:sz w:val="20"/>
          <w:lang w:val="fr-CA"/>
        </w:rPr>
        <w:t xml:space="preserve"> Young), 2015 ONSC 686, 124 O.R. (3d) 1, 330 O.A.C. 202, 382 D.L.R. (4th) 337, [2015] O.J No. 444 (QL), 2015 </w:t>
      </w:r>
      <w:proofErr w:type="spellStart"/>
      <w:r w:rsidRPr="002C08D0">
        <w:rPr>
          <w:sz w:val="20"/>
          <w:lang w:val="fr-CA"/>
        </w:rPr>
        <w:t>CarswellOnt</w:t>
      </w:r>
      <w:proofErr w:type="spellEnd"/>
      <w:r w:rsidRPr="002C08D0">
        <w:rPr>
          <w:sz w:val="20"/>
          <w:lang w:val="fr-CA"/>
        </w:rPr>
        <w:t xml:space="preserve"> 1238 (WL Can.), qui avait confirmé une décision du Comité d’appel du Barreau, 2013 ONLSAP 41, [2013] L.S.D.D. No. 186 (QL), 2013 </w:t>
      </w:r>
      <w:proofErr w:type="spellStart"/>
      <w:r w:rsidRPr="002C08D0">
        <w:rPr>
          <w:sz w:val="20"/>
          <w:lang w:val="fr-CA"/>
        </w:rPr>
        <w:t>CarswellOnt</w:t>
      </w:r>
      <w:proofErr w:type="spellEnd"/>
      <w:r w:rsidRPr="002C08D0">
        <w:rPr>
          <w:sz w:val="20"/>
          <w:lang w:val="fr-CA"/>
        </w:rPr>
        <w:t xml:space="preserve"> 19188 (WL Can.), qui avait confirmé en partie une décision du Comité d’audition du Barreau, 2012 ONLSHP 94, [2012] L.S.D.D. No. 92 (QL). Pourvoi accueilli, les juges </w:t>
      </w:r>
      <w:proofErr w:type="spellStart"/>
      <w:r w:rsidRPr="002C08D0">
        <w:rPr>
          <w:sz w:val="20"/>
          <w:lang w:val="fr-CA"/>
        </w:rPr>
        <w:t>Karakatsanis</w:t>
      </w:r>
      <w:proofErr w:type="spellEnd"/>
      <w:r w:rsidRPr="002C08D0">
        <w:rPr>
          <w:sz w:val="20"/>
          <w:lang w:val="fr-CA"/>
        </w:rPr>
        <w:t xml:space="preserve">, Gascon et Rowe sont dissidents. </w:t>
      </w:r>
    </w:p>
    <w:p w:rsidR="002C08D0" w:rsidRPr="002C08D0" w:rsidRDefault="002C08D0" w:rsidP="002C08D0">
      <w:pPr>
        <w:pStyle w:val="SCCNormalDoubleSpacing"/>
        <w:spacing w:before="480" w:after="240" w:line="240" w:lineRule="auto"/>
        <w:rPr>
          <w:sz w:val="20"/>
          <w:lang w:val="fr-CA"/>
        </w:rPr>
      </w:pPr>
      <w:r w:rsidRPr="002C08D0">
        <w:rPr>
          <w:rStyle w:val="SCCCounselNameChar"/>
          <w:sz w:val="20"/>
          <w:lang w:val="fr-CA"/>
        </w:rPr>
        <w:tab/>
        <w:t xml:space="preserve">Earl A. </w:t>
      </w:r>
      <w:proofErr w:type="spellStart"/>
      <w:r w:rsidRPr="002C08D0">
        <w:rPr>
          <w:rStyle w:val="SCCCounselNameChar"/>
          <w:sz w:val="20"/>
          <w:lang w:val="fr-CA"/>
        </w:rPr>
        <w:t>Cherniak</w:t>
      </w:r>
      <w:proofErr w:type="spellEnd"/>
      <w:r w:rsidRPr="002C08D0">
        <w:rPr>
          <w:rStyle w:val="SCCCounselNameChar"/>
          <w:sz w:val="20"/>
          <w:lang w:val="fr-CA"/>
        </w:rPr>
        <w:t xml:space="preserve">, </w:t>
      </w:r>
      <w:proofErr w:type="spellStart"/>
      <w:r w:rsidRPr="002C08D0">
        <w:rPr>
          <w:rStyle w:val="SCCCounselNameChar"/>
          <w:sz w:val="20"/>
          <w:lang w:val="fr-CA"/>
        </w:rPr>
        <w:t>c.r</w:t>
      </w:r>
      <w:proofErr w:type="spellEnd"/>
      <w:r w:rsidRPr="002C08D0">
        <w:rPr>
          <w:rStyle w:val="SCCCounselNameChar"/>
          <w:sz w:val="20"/>
          <w:lang w:val="fr-CA"/>
        </w:rPr>
        <w:t>,</w:t>
      </w:r>
      <w:r w:rsidRPr="002C08D0">
        <w:rPr>
          <w:rStyle w:val="SCCCounselSeparatorChar"/>
          <w:rFonts w:eastAsia="Calibri"/>
          <w:sz w:val="20"/>
        </w:rPr>
        <w:t xml:space="preserve"> et </w:t>
      </w:r>
      <w:r w:rsidRPr="002C08D0">
        <w:rPr>
          <w:rStyle w:val="SCCCounselNameChar"/>
          <w:sz w:val="20"/>
          <w:lang w:val="fr-CA"/>
        </w:rPr>
        <w:t xml:space="preserve">Martin </w:t>
      </w:r>
      <w:proofErr w:type="spellStart"/>
      <w:r w:rsidRPr="002C08D0">
        <w:rPr>
          <w:rStyle w:val="SCCCounselNameChar"/>
          <w:sz w:val="20"/>
          <w:lang w:val="fr-CA"/>
        </w:rPr>
        <w:t>Mendelzon</w:t>
      </w:r>
      <w:proofErr w:type="spellEnd"/>
      <w:r w:rsidRPr="002C08D0">
        <w:rPr>
          <w:rStyle w:val="SCCCounselPartyRoleChar"/>
          <w:sz w:val="20"/>
          <w:lang w:val="fr-CA"/>
        </w:rPr>
        <w:t>, pour l’appelant.</w:t>
      </w:r>
    </w:p>
    <w:p w:rsidR="002C08D0" w:rsidRPr="002C08D0" w:rsidRDefault="002C08D0" w:rsidP="002C08D0">
      <w:pPr>
        <w:pStyle w:val="SCCNormalDoubleSpacing"/>
        <w:spacing w:before="480" w:after="240" w:line="240" w:lineRule="auto"/>
        <w:rPr>
          <w:sz w:val="20"/>
          <w:lang w:val="fr-CA"/>
        </w:rPr>
      </w:pPr>
      <w:r w:rsidRPr="002C08D0">
        <w:rPr>
          <w:rStyle w:val="SCCCounselNameChar"/>
          <w:sz w:val="20"/>
          <w:lang w:val="fr-CA"/>
        </w:rPr>
        <w:tab/>
        <w:t>J. Thomas Curry</w:t>
      </w:r>
      <w:r w:rsidRPr="002C08D0">
        <w:rPr>
          <w:rStyle w:val="SCCCounselSeparatorChar"/>
          <w:rFonts w:eastAsia="Calibri"/>
          <w:sz w:val="20"/>
        </w:rPr>
        <w:t xml:space="preserve">, </w:t>
      </w:r>
      <w:proofErr w:type="spellStart"/>
      <w:r w:rsidRPr="002C08D0">
        <w:rPr>
          <w:rStyle w:val="SCCCounselNameChar"/>
          <w:sz w:val="20"/>
          <w:lang w:val="fr-CA"/>
        </w:rPr>
        <w:t>Jaan</w:t>
      </w:r>
      <w:proofErr w:type="spellEnd"/>
      <w:r w:rsidRPr="002C08D0">
        <w:rPr>
          <w:rStyle w:val="SCCCounselNameChar"/>
          <w:sz w:val="20"/>
          <w:lang w:val="fr-CA"/>
        </w:rPr>
        <w:t> E. Lilles</w:t>
      </w:r>
      <w:r w:rsidRPr="002C08D0">
        <w:rPr>
          <w:rStyle w:val="SCCCounselSeparatorChar"/>
          <w:rFonts w:eastAsia="Calibri"/>
          <w:sz w:val="20"/>
        </w:rPr>
        <w:t xml:space="preserve"> et </w:t>
      </w:r>
      <w:r w:rsidRPr="002C08D0">
        <w:rPr>
          <w:rStyle w:val="SCCCounselNameChar"/>
          <w:sz w:val="20"/>
          <w:lang w:val="fr-CA"/>
        </w:rPr>
        <w:t>Andrew M. Porter</w:t>
      </w:r>
      <w:r w:rsidRPr="002C08D0">
        <w:rPr>
          <w:rStyle w:val="SCCCounselPartyRoleChar"/>
          <w:sz w:val="20"/>
          <w:lang w:val="fr-CA"/>
        </w:rPr>
        <w:t>, pour l’intimé.</w:t>
      </w:r>
    </w:p>
    <w:p w:rsidR="002C08D0" w:rsidRPr="002C08D0" w:rsidRDefault="002C08D0" w:rsidP="002C08D0">
      <w:pPr>
        <w:pStyle w:val="SCCNormalDoubleSpacing"/>
        <w:spacing w:before="480" w:after="240" w:line="240" w:lineRule="auto"/>
        <w:rPr>
          <w:sz w:val="20"/>
          <w:lang w:val="fr-CA"/>
        </w:rPr>
      </w:pPr>
      <w:r w:rsidRPr="002C08D0">
        <w:rPr>
          <w:rStyle w:val="SCCCounselNameChar"/>
          <w:sz w:val="20"/>
          <w:lang w:val="fr-CA"/>
        </w:rPr>
        <w:tab/>
        <w:t>James D. Sutton</w:t>
      </w:r>
      <w:r w:rsidRPr="002C08D0">
        <w:rPr>
          <w:rStyle w:val="SCCCounselSeparatorChar"/>
          <w:rFonts w:eastAsia="Calibri"/>
          <w:sz w:val="20"/>
        </w:rPr>
        <w:t xml:space="preserve"> et </w:t>
      </w:r>
      <w:proofErr w:type="spellStart"/>
      <w:r w:rsidRPr="002C08D0">
        <w:rPr>
          <w:rStyle w:val="SCCCounselNameChar"/>
          <w:sz w:val="20"/>
          <w:lang w:val="fr-CA"/>
        </w:rPr>
        <w:t>Allyson</w:t>
      </w:r>
      <w:proofErr w:type="spellEnd"/>
      <w:r w:rsidRPr="002C08D0">
        <w:rPr>
          <w:rStyle w:val="SCCCounselNameChar"/>
          <w:sz w:val="20"/>
          <w:lang w:val="fr-CA"/>
        </w:rPr>
        <w:t xml:space="preserve"> </w:t>
      </w:r>
      <w:proofErr w:type="spellStart"/>
      <w:r w:rsidRPr="002C08D0">
        <w:rPr>
          <w:rStyle w:val="SCCCounselNameChar"/>
          <w:sz w:val="20"/>
          <w:lang w:val="fr-CA"/>
        </w:rPr>
        <w:t>Ratsoy</w:t>
      </w:r>
      <w:proofErr w:type="spellEnd"/>
      <w:r w:rsidRPr="002C08D0">
        <w:rPr>
          <w:rStyle w:val="SCCCounselPartyRoleChar"/>
          <w:sz w:val="20"/>
          <w:lang w:val="fr-CA"/>
        </w:rPr>
        <w:t>, pour l’intervenante la Directrice des poursuites pénales.</w:t>
      </w:r>
    </w:p>
    <w:p w:rsidR="002C08D0" w:rsidRPr="002C08D0" w:rsidRDefault="002C08D0" w:rsidP="002C08D0">
      <w:pPr>
        <w:pStyle w:val="SCCNormalDoubleSpacing"/>
        <w:spacing w:before="480" w:after="240" w:line="240" w:lineRule="auto"/>
        <w:rPr>
          <w:rStyle w:val="SCCCounselPartyRoleChar"/>
          <w:sz w:val="20"/>
          <w:lang w:val="fr-CA"/>
        </w:rPr>
      </w:pPr>
      <w:r w:rsidRPr="002C08D0">
        <w:rPr>
          <w:rStyle w:val="SCCCounselNameChar"/>
          <w:sz w:val="20"/>
          <w:lang w:val="fr-CA"/>
        </w:rPr>
        <w:tab/>
        <w:t xml:space="preserve">Milan </w:t>
      </w:r>
      <w:proofErr w:type="spellStart"/>
      <w:r w:rsidRPr="002C08D0">
        <w:rPr>
          <w:rStyle w:val="SCCCounselNameChar"/>
          <w:sz w:val="20"/>
          <w:lang w:val="fr-CA"/>
        </w:rPr>
        <w:t>Rupic</w:t>
      </w:r>
      <w:proofErr w:type="spellEnd"/>
      <w:r w:rsidRPr="002C08D0">
        <w:rPr>
          <w:rStyle w:val="SCCCounselPartyRoleChar"/>
          <w:sz w:val="20"/>
          <w:lang w:val="fr-CA"/>
        </w:rPr>
        <w:t>, pour l’intervenant le procureur général de l’Ontario.</w:t>
      </w:r>
    </w:p>
    <w:p w:rsidR="002C08D0" w:rsidRPr="002C08D0" w:rsidRDefault="002C08D0" w:rsidP="002C08D0">
      <w:pPr>
        <w:pStyle w:val="SCCNormalDoubleSpacing"/>
        <w:spacing w:before="480" w:after="240" w:line="240" w:lineRule="auto"/>
        <w:rPr>
          <w:rStyle w:val="SCCCounselPartyRoleChar"/>
          <w:sz w:val="20"/>
          <w:lang w:val="fr-CA"/>
        </w:rPr>
      </w:pPr>
      <w:r w:rsidRPr="002C08D0">
        <w:rPr>
          <w:rStyle w:val="SCCCounselNameChar"/>
          <w:sz w:val="20"/>
          <w:lang w:val="fr-CA"/>
        </w:rPr>
        <w:tab/>
        <w:t xml:space="preserve">Sharon H. </w:t>
      </w:r>
      <w:proofErr w:type="spellStart"/>
      <w:r w:rsidRPr="002C08D0">
        <w:rPr>
          <w:rStyle w:val="SCCCounselNameChar"/>
          <w:sz w:val="20"/>
          <w:lang w:val="fr-CA"/>
        </w:rPr>
        <w:t>Pratchler</w:t>
      </w:r>
      <w:proofErr w:type="spellEnd"/>
      <w:r w:rsidRPr="002C08D0">
        <w:rPr>
          <w:rStyle w:val="SCCCounselNameChar"/>
          <w:sz w:val="20"/>
          <w:lang w:val="fr-CA"/>
        </w:rPr>
        <w:t xml:space="preserve">, </w:t>
      </w:r>
      <w:proofErr w:type="spellStart"/>
      <w:r w:rsidRPr="002C08D0">
        <w:rPr>
          <w:rStyle w:val="SCCCounselNameChar"/>
          <w:sz w:val="20"/>
          <w:lang w:val="fr-CA"/>
        </w:rPr>
        <w:t>c.r</w:t>
      </w:r>
      <w:proofErr w:type="spellEnd"/>
      <w:r w:rsidRPr="002C08D0">
        <w:rPr>
          <w:rStyle w:val="SCCCounselNameChar"/>
          <w:sz w:val="20"/>
          <w:lang w:val="fr-CA"/>
        </w:rPr>
        <w:t>.</w:t>
      </w:r>
      <w:r w:rsidRPr="002C08D0">
        <w:rPr>
          <w:rStyle w:val="SCCCounselPartyRoleChar"/>
          <w:sz w:val="20"/>
          <w:lang w:val="fr-CA"/>
        </w:rPr>
        <w:t>, pour l’intervenant le procureur général de la Saskatchewan.</w:t>
      </w:r>
    </w:p>
    <w:p w:rsidR="002C08D0" w:rsidRPr="002C08D0" w:rsidRDefault="002C08D0" w:rsidP="002C08D0">
      <w:pPr>
        <w:pStyle w:val="SCCNormalDoubleSpacing"/>
        <w:spacing w:before="480" w:after="240" w:line="240" w:lineRule="auto"/>
        <w:rPr>
          <w:sz w:val="20"/>
          <w:lang w:val="fr-CA"/>
        </w:rPr>
      </w:pPr>
      <w:r w:rsidRPr="002C08D0">
        <w:rPr>
          <w:rStyle w:val="SCCCounselNameChar"/>
          <w:sz w:val="20"/>
          <w:lang w:val="fr-CA"/>
        </w:rPr>
        <w:lastRenderedPageBreak/>
        <w:tab/>
        <w:t xml:space="preserve">Lisa </w:t>
      </w:r>
      <w:proofErr w:type="spellStart"/>
      <w:r w:rsidRPr="002C08D0">
        <w:rPr>
          <w:rStyle w:val="SCCCounselNameChar"/>
          <w:sz w:val="20"/>
          <w:lang w:val="fr-CA"/>
        </w:rPr>
        <w:t>Mallia</w:t>
      </w:r>
      <w:proofErr w:type="spellEnd"/>
      <w:r w:rsidRPr="002C08D0">
        <w:rPr>
          <w:rStyle w:val="SCCCounselPartyRoleChar"/>
          <w:sz w:val="20"/>
          <w:lang w:val="fr-CA"/>
        </w:rPr>
        <w:t>, pour l’intervenant le Tribunal du Barreau.</w:t>
      </w:r>
    </w:p>
    <w:p w:rsidR="002C08D0" w:rsidRPr="002C08D0" w:rsidRDefault="002C08D0" w:rsidP="002C08D0">
      <w:pPr>
        <w:pStyle w:val="SCCNormalDoubleSpacing"/>
        <w:spacing w:before="480" w:after="240" w:line="240" w:lineRule="auto"/>
        <w:rPr>
          <w:sz w:val="20"/>
          <w:lang w:val="fr-CA"/>
        </w:rPr>
      </w:pPr>
      <w:r w:rsidRPr="002C08D0">
        <w:rPr>
          <w:rStyle w:val="SCCCounselNameChar"/>
          <w:sz w:val="20"/>
          <w:lang w:val="fr-CA"/>
        </w:rPr>
        <w:tab/>
        <w:t xml:space="preserve">Terrence J. </w:t>
      </w:r>
      <w:proofErr w:type="spellStart"/>
      <w:r w:rsidRPr="002C08D0">
        <w:rPr>
          <w:rStyle w:val="SCCCounselNameChar"/>
          <w:sz w:val="20"/>
          <w:lang w:val="fr-CA"/>
        </w:rPr>
        <w:t>O’Sullivan</w:t>
      </w:r>
      <w:proofErr w:type="spellEnd"/>
      <w:r w:rsidRPr="002C08D0">
        <w:rPr>
          <w:rStyle w:val="SCCCounselSeparatorChar"/>
          <w:rFonts w:eastAsia="Calibri"/>
          <w:sz w:val="20"/>
        </w:rPr>
        <w:t xml:space="preserve">, </w:t>
      </w:r>
      <w:r w:rsidRPr="002C08D0">
        <w:rPr>
          <w:rStyle w:val="SCCCounselNameChar"/>
          <w:sz w:val="20"/>
          <w:lang w:val="fr-CA"/>
        </w:rPr>
        <w:t>Deborah C. </w:t>
      </w:r>
      <w:proofErr w:type="spellStart"/>
      <w:r w:rsidRPr="002C08D0">
        <w:rPr>
          <w:rStyle w:val="SCCCounselNameChar"/>
          <w:sz w:val="20"/>
          <w:lang w:val="fr-CA"/>
        </w:rPr>
        <w:t>Templer</w:t>
      </w:r>
      <w:proofErr w:type="spellEnd"/>
      <w:r w:rsidRPr="002C08D0">
        <w:rPr>
          <w:rStyle w:val="SCCCounselNameChar"/>
          <w:sz w:val="20"/>
          <w:lang w:val="fr-CA"/>
        </w:rPr>
        <w:t xml:space="preserve"> </w:t>
      </w:r>
      <w:r w:rsidRPr="002C08D0">
        <w:rPr>
          <w:rStyle w:val="SCCCounselSeparatorChar"/>
          <w:rFonts w:eastAsia="Calibri"/>
          <w:sz w:val="20"/>
        </w:rPr>
        <w:t xml:space="preserve">et </w:t>
      </w:r>
      <w:r w:rsidRPr="002C08D0">
        <w:rPr>
          <w:rStyle w:val="SCCCounselNameChar"/>
          <w:sz w:val="20"/>
          <w:lang w:val="fr-CA"/>
        </w:rPr>
        <w:t>Matthew R. Law</w:t>
      </w:r>
      <w:r w:rsidRPr="002C08D0">
        <w:rPr>
          <w:rStyle w:val="SCCCounselPartyRoleChar"/>
          <w:sz w:val="20"/>
          <w:lang w:val="fr-CA"/>
        </w:rPr>
        <w:t>, pour l’intervenante la Société des plaideurs.</w:t>
      </w:r>
    </w:p>
    <w:p w:rsidR="002C08D0" w:rsidRPr="002C08D0" w:rsidRDefault="002C08D0" w:rsidP="002C08D0">
      <w:pPr>
        <w:pStyle w:val="SCCNormalDoubleSpacing"/>
        <w:spacing w:before="480" w:after="240" w:line="240" w:lineRule="auto"/>
        <w:rPr>
          <w:sz w:val="20"/>
          <w:lang w:val="fr-CA"/>
        </w:rPr>
      </w:pPr>
      <w:r w:rsidRPr="002C08D0">
        <w:rPr>
          <w:rStyle w:val="SCCCounselNameChar"/>
          <w:sz w:val="20"/>
          <w:lang w:val="fr-CA"/>
        </w:rPr>
        <w:tab/>
        <w:t>André</w:t>
      </w:r>
      <w:r w:rsidRPr="002C08D0">
        <w:rPr>
          <w:rStyle w:val="SCCCounselNameChar"/>
          <w:sz w:val="20"/>
          <w:lang w:val="fr-CA"/>
        </w:rPr>
        <w:noBreakHyphen/>
        <w:t>Philippe Mallette</w:t>
      </w:r>
      <w:r w:rsidRPr="002C08D0">
        <w:rPr>
          <w:rStyle w:val="SCCCounselPartyRoleChar"/>
          <w:sz w:val="20"/>
          <w:lang w:val="fr-CA"/>
        </w:rPr>
        <w:t>, pour l’intervenant le Barreau du Québec.</w:t>
      </w:r>
    </w:p>
    <w:p w:rsidR="002C08D0" w:rsidRPr="002C08D0" w:rsidRDefault="002C08D0" w:rsidP="002C08D0">
      <w:pPr>
        <w:pStyle w:val="SCCNormalDoubleSpacing"/>
        <w:spacing w:before="480" w:after="240" w:line="240" w:lineRule="auto"/>
        <w:rPr>
          <w:sz w:val="20"/>
          <w:lang w:val="fr-CA"/>
        </w:rPr>
      </w:pPr>
      <w:r w:rsidRPr="002C08D0">
        <w:rPr>
          <w:rStyle w:val="SCCCounselNameChar"/>
          <w:sz w:val="20"/>
          <w:lang w:val="fr-CA"/>
        </w:rPr>
        <w:tab/>
      </w:r>
      <w:proofErr w:type="spellStart"/>
      <w:r w:rsidRPr="002C08D0">
        <w:rPr>
          <w:rStyle w:val="SCCCounselNameChar"/>
          <w:sz w:val="20"/>
          <w:lang w:val="fr-CA"/>
        </w:rPr>
        <w:t>Cara</w:t>
      </w:r>
      <w:proofErr w:type="spellEnd"/>
      <w:r w:rsidRPr="002C08D0">
        <w:rPr>
          <w:rStyle w:val="SCCCounselNameChar"/>
          <w:sz w:val="20"/>
          <w:lang w:val="fr-CA"/>
        </w:rPr>
        <w:t xml:space="preserve"> </w:t>
      </w:r>
      <w:proofErr w:type="spellStart"/>
      <w:r w:rsidRPr="002C08D0">
        <w:rPr>
          <w:rStyle w:val="SCCCounselNameChar"/>
          <w:sz w:val="20"/>
          <w:lang w:val="fr-CA"/>
        </w:rPr>
        <w:t>Zwibel</w:t>
      </w:r>
      <w:proofErr w:type="spellEnd"/>
      <w:r w:rsidRPr="002C08D0">
        <w:rPr>
          <w:rStyle w:val="SCCCounselPartyRoleChar"/>
          <w:sz w:val="20"/>
          <w:lang w:val="fr-CA"/>
        </w:rPr>
        <w:t>, pour l’intervenante l’Association canadienne des libertés civiles.</w:t>
      </w:r>
    </w:p>
    <w:p w:rsidR="002C08D0" w:rsidRPr="002C08D0" w:rsidRDefault="002C08D0" w:rsidP="002C08D0">
      <w:pPr>
        <w:pStyle w:val="SCCNormalDoubleSpacing"/>
        <w:spacing w:before="480" w:after="240" w:line="240" w:lineRule="auto"/>
        <w:rPr>
          <w:sz w:val="20"/>
          <w:lang w:val="fr-CA"/>
        </w:rPr>
      </w:pPr>
      <w:r w:rsidRPr="002C08D0">
        <w:rPr>
          <w:rStyle w:val="SCCCounselNameChar"/>
          <w:sz w:val="20"/>
          <w:lang w:val="fr-CA"/>
        </w:rPr>
        <w:tab/>
        <w:t xml:space="preserve">Joseph J. </w:t>
      </w:r>
      <w:proofErr w:type="spellStart"/>
      <w:r w:rsidRPr="002C08D0">
        <w:rPr>
          <w:rStyle w:val="SCCCounselNameChar"/>
          <w:sz w:val="20"/>
          <w:lang w:val="fr-CA"/>
        </w:rPr>
        <w:t>Arvay</w:t>
      </w:r>
      <w:proofErr w:type="spellEnd"/>
      <w:r w:rsidRPr="002C08D0">
        <w:rPr>
          <w:rStyle w:val="SCCCounselNameChar"/>
          <w:sz w:val="20"/>
          <w:lang w:val="fr-CA"/>
        </w:rPr>
        <w:t xml:space="preserve">, </w:t>
      </w:r>
      <w:proofErr w:type="spellStart"/>
      <w:r w:rsidRPr="002C08D0">
        <w:rPr>
          <w:rStyle w:val="SCCCounselNameChar"/>
          <w:sz w:val="20"/>
          <w:lang w:val="fr-CA"/>
        </w:rPr>
        <w:t>c.r</w:t>
      </w:r>
      <w:proofErr w:type="spellEnd"/>
      <w:r w:rsidRPr="002C08D0">
        <w:rPr>
          <w:rStyle w:val="SCCCounselNameChar"/>
          <w:sz w:val="20"/>
          <w:lang w:val="fr-CA"/>
        </w:rPr>
        <w:t>.</w:t>
      </w:r>
      <w:r w:rsidRPr="002C08D0">
        <w:rPr>
          <w:rStyle w:val="SCCCounselPartyRoleChar"/>
          <w:sz w:val="20"/>
          <w:lang w:val="fr-CA"/>
        </w:rPr>
        <w:t xml:space="preserve">, et </w:t>
      </w:r>
      <w:r w:rsidRPr="002C08D0">
        <w:rPr>
          <w:rStyle w:val="SCCCounselPartyRoleChar"/>
          <w:i/>
          <w:sz w:val="20"/>
          <w:lang w:val="fr-CA"/>
        </w:rPr>
        <w:t>Catherine George</w:t>
      </w:r>
      <w:r w:rsidRPr="002C08D0">
        <w:rPr>
          <w:rStyle w:val="SCCCounselPartyRoleChar"/>
          <w:sz w:val="20"/>
          <w:lang w:val="fr-CA"/>
        </w:rPr>
        <w:t xml:space="preserve">, pour les intervenantes British Columbia Civil </w:t>
      </w:r>
      <w:proofErr w:type="spellStart"/>
      <w:r w:rsidRPr="002C08D0">
        <w:rPr>
          <w:rStyle w:val="SCCCounselPartyRoleChar"/>
          <w:sz w:val="20"/>
          <w:lang w:val="fr-CA"/>
        </w:rPr>
        <w:t>Liberties</w:t>
      </w:r>
      <w:proofErr w:type="spellEnd"/>
      <w:r w:rsidRPr="002C08D0">
        <w:rPr>
          <w:rStyle w:val="SCCCounselPartyRoleChar"/>
          <w:sz w:val="20"/>
          <w:lang w:val="fr-CA"/>
        </w:rPr>
        <w:t xml:space="preserve"> Association et Independent </w:t>
      </w:r>
      <w:proofErr w:type="spellStart"/>
      <w:r w:rsidRPr="002C08D0">
        <w:rPr>
          <w:rStyle w:val="SCCCounselPartyRoleChar"/>
          <w:sz w:val="20"/>
          <w:lang w:val="fr-CA"/>
        </w:rPr>
        <w:t>Criminal</w:t>
      </w:r>
      <w:proofErr w:type="spellEnd"/>
      <w:r w:rsidRPr="002C08D0">
        <w:rPr>
          <w:rStyle w:val="SCCCounselPartyRoleChar"/>
          <w:sz w:val="20"/>
          <w:lang w:val="fr-CA"/>
        </w:rPr>
        <w:t xml:space="preserve"> </w:t>
      </w:r>
      <w:proofErr w:type="spellStart"/>
      <w:r w:rsidRPr="002C08D0">
        <w:rPr>
          <w:rStyle w:val="SCCCounselPartyRoleChar"/>
          <w:sz w:val="20"/>
          <w:lang w:val="fr-CA"/>
        </w:rPr>
        <w:t>Defence</w:t>
      </w:r>
      <w:proofErr w:type="spellEnd"/>
      <w:r w:rsidRPr="002C08D0">
        <w:rPr>
          <w:rStyle w:val="SCCCounselPartyRoleChar"/>
          <w:sz w:val="20"/>
          <w:lang w:val="fr-CA"/>
        </w:rPr>
        <w:t xml:space="preserve"> </w:t>
      </w:r>
      <w:proofErr w:type="spellStart"/>
      <w:r w:rsidRPr="002C08D0">
        <w:rPr>
          <w:rStyle w:val="SCCCounselPartyRoleChar"/>
          <w:sz w:val="20"/>
          <w:lang w:val="fr-CA"/>
        </w:rPr>
        <w:t>Advocacy</w:t>
      </w:r>
      <w:proofErr w:type="spellEnd"/>
      <w:r w:rsidRPr="002C08D0">
        <w:rPr>
          <w:rStyle w:val="SCCCounselPartyRoleChar"/>
          <w:sz w:val="20"/>
          <w:lang w:val="fr-CA"/>
        </w:rPr>
        <w:t xml:space="preserve"> Society.</w:t>
      </w:r>
    </w:p>
    <w:p w:rsidR="002C08D0" w:rsidRPr="002C08D0" w:rsidRDefault="002C08D0" w:rsidP="002C08D0">
      <w:pPr>
        <w:pStyle w:val="SCCNormalDoubleSpacing"/>
        <w:spacing w:before="480" w:after="240" w:line="240" w:lineRule="auto"/>
        <w:rPr>
          <w:sz w:val="20"/>
          <w:lang w:val="fr-CA"/>
        </w:rPr>
      </w:pPr>
      <w:r w:rsidRPr="002C08D0">
        <w:rPr>
          <w:rStyle w:val="SCCCounselNameChar"/>
          <w:sz w:val="20"/>
          <w:lang w:val="fr-CA"/>
        </w:rPr>
        <w:tab/>
        <w:t xml:space="preserve">Gregory </w:t>
      </w:r>
      <w:proofErr w:type="spellStart"/>
      <w:r w:rsidRPr="002C08D0">
        <w:rPr>
          <w:rStyle w:val="SCCCounselNameChar"/>
          <w:sz w:val="20"/>
          <w:lang w:val="fr-CA"/>
        </w:rPr>
        <w:t>DelBigio</w:t>
      </w:r>
      <w:proofErr w:type="spellEnd"/>
      <w:r w:rsidRPr="002C08D0">
        <w:rPr>
          <w:rStyle w:val="SCCCounselNameChar"/>
          <w:sz w:val="20"/>
          <w:lang w:val="fr-CA"/>
        </w:rPr>
        <w:t xml:space="preserve">, </w:t>
      </w:r>
      <w:proofErr w:type="spellStart"/>
      <w:r w:rsidRPr="002C08D0">
        <w:rPr>
          <w:rStyle w:val="SCCCounselNameChar"/>
          <w:sz w:val="20"/>
          <w:lang w:val="fr-CA"/>
        </w:rPr>
        <w:t>c.r</w:t>
      </w:r>
      <w:proofErr w:type="spellEnd"/>
      <w:r w:rsidRPr="002C08D0">
        <w:rPr>
          <w:rStyle w:val="SCCCounselNameChar"/>
          <w:sz w:val="20"/>
          <w:lang w:val="fr-CA"/>
        </w:rPr>
        <w:t>.,</w:t>
      </w:r>
      <w:r w:rsidRPr="002C08D0">
        <w:rPr>
          <w:rStyle w:val="SCCCounselSeparatorChar"/>
          <w:rFonts w:eastAsia="Calibri"/>
          <w:i/>
          <w:sz w:val="20"/>
        </w:rPr>
        <w:t xml:space="preserve"> </w:t>
      </w:r>
      <w:r w:rsidRPr="002C08D0">
        <w:rPr>
          <w:rStyle w:val="SCCCounselSeparatorChar"/>
          <w:rFonts w:eastAsia="Calibri"/>
          <w:sz w:val="20"/>
        </w:rPr>
        <w:t xml:space="preserve">et </w:t>
      </w:r>
      <w:r w:rsidRPr="002C08D0">
        <w:rPr>
          <w:rStyle w:val="SCCCounselNameChar"/>
          <w:sz w:val="20"/>
          <w:lang w:val="fr-CA"/>
        </w:rPr>
        <w:t>Alison M. Latimer</w:t>
      </w:r>
      <w:r w:rsidRPr="002C08D0">
        <w:rPr>
          <w:rStyle w:val="SCCCounselPartyRoleChar"/>
          <w:sz w:val="20"/>
          <w:lang w:val="fr-CA"/>
        </w:rPr>
        <w:t>, pour l’intervenante la Fédération des ordres professionnels de juristes du Canada.</w:t>
      </w:r>
    </w:p>
    <w:p w:rsidR="002C08D0" w:rsidRPr="002C08D0" w:rsidRDefault="002C08D0" w:rsidP="002C08D0">
      <w:pPr>
        <w:pStyle w:val="SCCNormalDoubleSpacing"/>
        <w:spacing w:before="480" w:after="240" w:line="240" w:lineRule="auto"/>
        <w:rPr>
          <w:sz w:val="20"/>
          <w:lang w:val="fr-CA"/>
        </w:rPr>
      </w:pPr>
      <w:r w:rsidRPr="002C08D0">
        <w:rPr>
          <w:rStyle w:val="SCCCounselNameChar"/>
          <w:sz w:val="20"/>
          <w:lang w:val="fr-CA"/>
        </w:rPr>
        <w:tab/>
        <w:t xml:space="preserve">Paul </w:t>
      </w:r>
      <w:proofErr w:type="spellStart"/>
      <w:r w:rsidRPr="002C08D0">
        <w:rPr>
          <w:rStyle w:val="SCCCounselNameChar"/>
          <w:sz w:val="20"/>
          <w:lang w:val="fr-CA"/>
        </w:rPr>
        <w:t>Cavalluzzo</w:t>
      </w:r>
      <w:proofErr w:type="spellEnd"/>
      <w:r w:rsidRPr="002C08D0">
        <w:rPr>
          <w:rStyle w:val="SCCCounselSeparatorChar"/>
          <w:rFonts w:eastAsia="Calibri"/>
          <w:sz w:val="20"/>
        </w:rPr>
        <w:t xml:space="preserve"> et </w:t>
      </w:r>
      <w:r w:rsidRPr="002C08D0">
        <w:rPr>
          <w:rStyle w:val="SCCCounselNameChar"/>
          <w:sz w:val="20"/>
          <w:lang w:val="fr-CA"/>
        </w:rPr>
        <w:t>Adrienne Telford</w:t>
      </w:r>
      <w:r w:rsidRPr="002C08D0">
        <w:rPr>
          <w:rStyle w:val="SCCCounselPartyRoleChar"/>
          <w:sz w:val="20"/>
          <w:lang w:val="fr-CA"/>
        </w:rPr>
        <w:t>, pour l’intervenante l’Association des procureurs de la Couronne de l’Ontario.</w:t>
      </w:r>
    </w:p>
    <w:p w:rsidR="002C08D0" w:rsidRPr="002C08D0" w:rsidRDefault="002C08D0" w:rsidP="002C08D0">
      <w:pPr>
        <w:pStyle w:val="SCCNormalDoubleSpacing"/>
        <w:spacing w:before="480" w:after="240" w:line="240" w:lineRule="auto"/>
        <w:rPr>
          <w:sz w:val="20"/>
          <w:lang w:val="fr-CA"/>
        </w:rPr>
      </w:pPr>
      <w:r w:rsidRPr="002C08D0">
        <w:rPr>
          <w:rStyle w:val="SCCCounselNameChar"/>
          <w:sz w:val="20"/>
          <w:lang w:val="fr-CA"/>
        </w:rPr>
        <w:tab/>
        <w:t xml:space="preserve">Allan </w:t>
      </w:r>
      <w:proofErr w:type="spellStart"/>
      <w:r w:rsidRPr="002C08D0">
        <w:rPr>
          <w:rStyle w:val="SCCCounselNameChar"/>
          <w:sz w:val="20"/>
          <w:lang w:val="fr-CA"/>
        </w:rPr>
        <w:t>Rouben</w:t>
      </w:r>
      <w:proofErr w:type="spellEnd"/>
      <w:r w:rsidRPr="002C08D0">
        <w:rPr>
          <w:rStyle w:val="SCCCounselPartyRoleChar"/>
          <w:sz w:val="20"/>
          <w:lang w:val="fr-CA"/>
        </w:rPr>
        <w:t xml:space="preserve">, </w:t>
      </w:r>
      <w:r w:rsidRPr="002C08D0">
        <w:rPr>
          <w:rStyle w:val="SCCCounselPartyRoleChar"/>
          <w:i/>
          <w:sz w:val="20"/>
          <w:lang w:val="fr-CA"/>
        </w:rPr>
        <w:t>Thomas Connolly</w:t>
      </w:r>
      <w:r w:rsidRPr="002C08D0">
        <w:rPr>
          <w:rStyle w:val="SCCCounselPartyRoleChar"/>
          <w:sz w:val="20"/>
          <w:lang w:val="fr-CA"/>
        </w:rPr>
        <w:t xml:space="preserve"> et </w:t>
      </w:r>
      <w:r w:rsidRPr="002C08D0">
        <w:rPr>
          <w:rStyle w:val="SCCCounselPartyRoleChar"/>
          <w:i/>
          <w:sz w:val="20"/>
          <w:lang w:val="fr-CA"/>
        </w:rPr>
        <w:t>Darcy Romaine</w:t>
      </w:r>
      <w:r w:rsidRPr="002C08D0">
        <w:rPr>
          <w:rStyle w:val="SCCCounselPartyRoleChar"/>
          <w:sz w:val="20"/>
          <w:lang w:val="fr-CA"/>
        </w:rPr>
        <w:t xml:space="preserve"> pour l’intervenante Ontario Trial </w:t>
      </w:r>
      <w:proofErr w:type="spellStart"/>
      <w:r w:rsidRPr="002C08D0">
        <w:rPr>
          <w:rStyle w:val="SCCCounselPartyRoleChar"/>
          <w:sz w:val="20"/>
          <w:lang w:val="fr-CA"/>
        </w:rPr>
        <w:t>Lawyers</w:t>
      </w:r>
      <w:proofErr w:type="spellEnd"/>
      <w:r w:rsidRPr="002C08D0">
        <w:rPr>
          <w:rStyle w:val="SCCCounselPartyRoleChar"/>
          <w:sz w:val="20"/>
          <w:lang w:val="fr-CA"/>
        </w:rPr>
        <w:t xml:space="preserve"> Association.</w:t>
      </w:r>
    </w:p>
    <w:p w:rsidR="002C08D0" w:rsidRPr="002C08D0" w:rsidRDefault="002C08D0" w:rsidP="002C08D0">
      <w:pPr>
        <w:pStyle w:val="SCCNormalDoubleSpacing"/>
        <w:spacing w:before="480" w:after="240" w:line="240" w:lineRule="auto"/>
        <w:rPr>
          <w:sz w:val="20"/>
          <w:lang w:val="fr-CA"/>
        </w:rPr>
      </w:pPr>
      <w:r w:rsidRPr="002C08D0">
        <w:rPr>
          <w:rStyle w:val="SCCCounselNameChar"/>
          <w:sz w:val="20"/>
          <w:lang w:val="fr-CA"/>
        </w:rPr>
        <w:tab/>
        <w:t>Pierre Bienvenu</w:t>
      </w:r>
      <w:r w:rsidRPr="002C08D0">
        <w:rPr>
          <w:rStyle w:val="SCCCounselSeparatorChar"/>
          <w:rFonts w:eastAsia="Calibri"/>
          <w:sz w:val="20"/>
        </w:rPr>
        <w:t xml:space="preserve">, </w:t>
      </w:r>
      <w:r w:rsidRPr="002C08D0">
        <w:rPr>
          <w:rStyle w:val="SCCCounselNameChar"/>
          <w:sz w:val="20"/>
          <w:lang w:val="fr-CA"/>
        </w:rPr>
        <w:t>Andres C. Garin</w:t>
      </w:r>
      <w:r w:rsidRPr="002C08D0">
        <w:rPr>
          <w:rStyle w:val="SCCCounselPartyRoleChar"/>
          <w:sz w:val="20"/>
          <w:lang w:val="fr-CA"/>
        </w:rPr>
        <w:t xml:space="preserve"> et </w:t>
      </w:r>
      <w:r w:rsidRPr="002C08D0">
        <w:rPr>
          <w:rStyle w:val="SCCCounselPartyRoleChar"/>
          <w:i/>
          <w:sz w:val="20"/>
          <w:lang w:val="fr-CA"/>
        </w:rPr>
        <w:t>Jean</w:t>
      </w:r>
      <w:r w:rsidRPr="002C08D0">
        <w:rPr>
          <w:rStyle w:val="SCCCounselPartyRoleChar"/>
          <w:i/>
          <w:sz w:val="20"/>
          <w:lang w:val="fr-CA"/>
        </w:rPr>
        <w:noBreakHyphen/>
        <w:t>Christophe Martel</w:t>
      </w:r>
      <w:r w:rsidRPr="002C08D0">
        <w:rPr>
          <w:rStyle w:val="SCCCounselPartyRoleChar"/>
          <w:sz w:val="20"/>
          <w:lang w:val="fr-CA"/>
        </w:rPr>
        <w:t>, pour l’intervenante l’Association du Barreau canadien.</w:t>
      </w:r>
    </w:p>
    <w:p w:rsidR="00BA286E" w:rsidRPr="002C08D0" w:rsidRDefault="002C08D0" w:rsidP="002C08D0">
      <w:pPr>
        <w:spacing w:after="240"/>
        <w:jc w:val="both"/>
        <w:rPr>
          <w:rFonts w:cs="Times New Roman"/>
          <w:sz w:val="20"/>
          <w:szCs w:val="20"/>
          <w:lang w:val="fr-CA"/>
        </w:rPr>
      </w:pPr>
      <w:r w:rsidRPr="002C08D0">
        <w:rPr>
          <w:rStyle w:val="SCCCounselNameChar"/>
          <w:rFonts w:eastAsiaTheme="minorHAnsi"/>
          <w:sz w:val="20"/>
          <w:lang w:val="fr-CA"/>
        </w:rPr>
        <w:tab/>
        <w:t xml:space="preserve">Frank </w:t>
      </w:r>
      <w:proofErr w:type="spellStart"/>
      <w:r w:rsidRPr="002C08D0">
        <w:rPr>
          <w:rStyle w:val="SCCCounselNameChar"/>
          <w:rFonts w:eastAsiaTheme="minorHAnsi"/>
          <w:sz w:val="20"/>
          <w:lang w:val="fr-CA"/>
        </w:rPr>
        <w:t>Addario</w:t>
      </w:r>
      <w:proofErr w:type="spellEnd"/>
      <w:r w:rsidRPr="002C08D0">
        <w:rPr>
          <w:rStyle w:val="SCCCounselSeparatorChar"/>
          <w:rFonts w:eastAsia="Calibri"/>
          <w:sz w:val="20"/>
        </w:rPr>
        <w:t xml:space="preserve">, </w:t>
      </w:r>
      <w:r w:rsidRPr="002C08D0">
        <w:rPr>
          <w:rStyle w:val="SCCCounselNameChar"/>
          <w:rFonts w:eastAsiaTheme="minorHAnsi"/>
          <w:sz w:val="20"/>
          <w:lang w:val="fr-CA"/>
        </w:rPr>
        <w:t xml:space="preserve">Samara </w:t>
      </w:r>
      <w:proofErr w:type="spellStart"/>
      <w:r w:rsidRPr="002C08D0">
        <w:rPr>
          <w:rStyle w:val="SCCCounselNameChar"/>
          <w:rFonts w:eastAsiaTheme="minorHAnsi"/>
          <w:sz w:val="20"/>
          <w:lang w:val="fr-CA"/>
        </w:rPr>
        <w:t>Secter</w:t>
      </w:r>
      <w:proofErr w:type="spellEnd"/>
      <w:r w:rsidRPr="002C08D0">
        <w:rPr>
          <w:rStyle w:val="SCCCounselSeparatorChar"/>
          <w:rFonts w:eastAsia="Calibri"/>
          <w:sz w:val="20"/>
        </w:rPr>
        <w:t xml:space="preserve"> et </w:t>
      </w:r>
      <w:r w:rsidRPr="002C08D0">
        <w:rPr>
          <w:rStyle w:val="SCCCounselNameChar"/>
          <w:rFonts w:eastAsiaTheme="minorHAnsi"/>
          <w:sz w:val="20"/>
          <w:lang w:val="fr-CA"/>
        </w:rPr>
        <w:t>Robin Parker</w:t>
      </w:r>
      <w:r w:rsidRPr="002C08D0">
        <w:rPr>
          <w:rStyle w:val="SCCCounselPartyRoleChar"/>
          <w:rFonts w:eastAsiaTheme="minorHAnsi"/>
          <w:sz w:val="20"/>
          <w:lang w:val="fr-CA"/>
        </w:rPr>
        <w:t xml:space="preserve">, pour l’intervenante </w:t>
      </w:r>
      <w:proofErr w:type="spellStart"/>
      <w:r w:rsidRPr="002C08D0">
        <w:rPr>
          <w:rStyle w:val="SCCCounselPartyRoleChar"/>
          <w:rFonts w:eastAsiaTheme="minorHAnsi"/>
          <w:sz w:val="20"/>
          <w:lang w:val="fr-CA"/>
        </w:rPr>
        <w:t>Criminal</w:t>
      </w:r>
      <w:proofErr w:type="spellEnd"/>
      <w:r w:rsidRPr="002C08D0">
        <w:rPr>
          <w:rStyle w:val="SCCCounselPartyRoleChar"/>
          <w:rFonts w:eastAsiaTheme="minorHAnsi"/>
          <w:sz w:val="20"/>
          <w:lang w:val="fr-CA"/>
        </w:rPr>
        <w:t xml:space="preserve"> </w:t>
      </w:r>
      <w:proofErr w:type="spellStart"/>
      <w:r w:rsidRPr="002C08D0">
        <w:rPr>
          <w:rStyle w:val="SCCCounselPartyRoleChar"/>
          <w:rFonts w:eastAsiaTheme="minorHAnsi"/>
          <w:sz w:val="20"/>
          <w:lang w:val="fr-CA"/>
        </w:rPr>
        <w:t>Lawyers</w:t>
      </w:r>
      <w:proofErr w:type="spellEnd"/>
      <w:r w:rsidRPr="002C08D0">
        <w:rPr>
          <w:rStyle w:val="SCCCounselPartyRoleChar"/>
          <w:rFonts w:eastAsiaTheme="minorHAnsi"/>
          <w:sz w:val="20"/>
          <w:lang w:val="fr-CA"/>
        </w:rPr>
        <w:t>’ Association of Ontario.</w:t>
      </w:r>
    </w:p>
    <w:p w:rsidR="00BA286E" w:rsidRPr="002C08D0" w:rsidRDefault="00BA286E" w:rsidP="002C08D0">
      <w:pPr>
        <w:spacing w:after="240"/>
        <w:jc w:val="both"/>
        <w:rPr>
          <w:rFonts w:cs="Times New Roman"/>
          <w:sz w:val="20"/>
          <w:szCs w:val="20"/>
          <w:lang w:val="fr-CA"/>
        </w:rPr>
      </w:pPr>
    </w:p>
    <w:p w:rsidR="00BA286E" w:rsidRPr="002C08D0" w:rsidRDefault="00BA286E" w:rsidP="002C08D0">
      <w:pPr>
        <w:spacing w:after="240"/>
        <w:jc w:val="both"/>
        <w:rPr>
          <w:rFonts w:cs="Times New Roman"/>
          <w:sz w:val="20"/>
          <w:szCs w:val="20"/>
          <w:lang w:val="fr-CA"/>
        </w:rPr>
      </w:pPr>
    </w:p>
    <w:p w:rsidR="002C08D0" w:rsidRPr="002C08D0" w:rsidRDefault="002C08D0" w:rsidP="002C08D0">
      <w:pPr>
        <w:pStyle w:val="SCCNormalDoubleSpacing"/>
        <w:spacing w:before="480" w:after="240" w:line="240" w:lineRule="auto"/>
        <w:rPr>
          <w:i/>
          <w:sz w:val="20"/>
          <w:lang w:val="fr-CA"/>
        </w:rPr>
      </w:pPr>
      <w:r w:rsidRPr="002C08D0">
        <w:rPr>
          <w:i/>
          <w:sz w:val="20"/>
          <w:lang w:val="fr-CA"/>
        </w:rPr>
        <w:t xml:space="preserve">Pourvoi accueilli avec dépens, les juges </w:t>
      </w:r>
      <w:proofErr w:type="spellStart"/>
      <w:r w:rsidRPr="002C08D0">
        <w:rPr>
          <w:smallCaps/>
          <w:sz w:val="20"/>
          <w:lang w:val="fr-CA"/>
        </w:rPr>
        <w:t>Karakatsanis</w:t>
      </w:r>
      <w:proofErr w:type="spellEnd"/>
      <w:r w:rsidRPr="002C08D0">
        <w:rPr>
          <w:i/>
          <w:sz w:val="20"/>
          <w:lang w:val="fr-CA"/>
        </w:rPr>
        <w:t xml:space="preserve">, </w:t>
      </w:r>
      <w:r w:rsidRPr="002C08D0">
        <w:rPr>
          <w:smallCaps/>
          <w:sz w:val="20"/>
          <w:lang w:val="fr-CA"/>
        </w:rPr>
        <w:t>Gascon</w:t>
      </w:r>
      <w:r w:rsidRPr="002C08D0">
        <w:rPr>
          <w:i/>
          <w:sz w:val="20"/>
          <w:lang w:val="fr-CA"/>
        </w:rPr>
        <w:t xml:space="preserve"> et </w:t>
      </w:r>
      <w:r w:rsidRPr="002C08D0">
        <w:rPr>
          <w:smallCaps/>
          <w:sz w:val="20"/>
          <w:lang w:val="fr-CA"/>
        </w:rPr>
        <w:t xml:space="preserve">Rowe </w:t>
      </w:r>
      <w:r w:rsidRPr="002C08D0">
        <w:rPr>
          <w:i/>
          <w:sz w:val="20"/>
          <w:lang w:val="fr-CA"/>
        </w:rPr>
        <w:t xml:space="preserve">sont dissidents. </w:t>
      </w:r>
    </w:p>
    <w:p w:rsidR="002C08D0" w:rsidRPr="002C08D0" w:rsidRDefault="002C08D0" w:rsidP="002C08D0">
      <w:pPr>
        <w:pStyle w:val="SCCLawFirm"/>
        <w:spacing w:before="480" w:after="240" w:line="240" w:lineRule="auto"/>
        <w:rPr>
          <w:sz w:val="20"/>
          <w:lang w:val="fr-CA"/>
        </w:rPr>
      </w:pPr>
      <w:r w:rsidRPr="002C08D0">
        <w:rPr>
          <w:sz w:val="20"/>
          <w:lang w:val="fr-CA"/>
        </w:rPr>
        <w:tab/>
        <w:t>Procureurs de l’appelant : </w:t>
      </w:r>
      <w:proofErr w:type="spellStart"/>
      <w:r w:rsidRPr="002C08D0">
        <w:rPr>
          <w:sz w:val="20"/>
          <w:lang w:val="fr-CA"/>
        </w:rPr>
        <w:t>Lerners</w:t>
      </w:r>
      <w:proofErr w:type="spellEnd"/>
      <w:r w:rsidRPr="002C08D0">
        <w:rPr>
          <w:sz w:val="20"/>
          <w:lang w:val="fr-CA"/>
        </w:rPr>
        <w:t xml:space="preserve">, Toronto; </w:t>
      </w:r>
      <w:proofErr w:type="spellStart"/>
      <w:r w:rsidRPr="002C08D0">
        <w:rPr>
          <w:sz w:val="20"/>
          <w:lang w:val="fr-CA"/>
        </w:rPr>
        <w:t>Groia</w:t>
      </w:r>
      <w:proofErr w:type="spellEnd"/>
      <w:r w:rsidRPr="002C08D0">
        <w:rPr>
          <w:sz w:val="20"/>
          <w:lang w:val="fr-CA"/>
        </w:rPr>
        <w:t xml:space="preserve"> &amp; </w:t>
      </w:r>
      <w:proofErr w:type="spellStart"/>
      <w:r w:rsidRPr="002C08D0">
        <w:rPr>
          <w:sz w:val="20"/>
          <w:lang w:val="fr-CA"/>
        </w:rPr>
        <w:t>Company</w:t>
      </w:r>
      <w:proofErr w:type="spellEnd"/>
      <w:r w:rsidRPr="002C08D0">
        <w:rPr>
          <w:sz w:val="20"/>
          <w:lang w:val="fr-CA"/>
        </w:rPr>
        <w:t xml:space="preserve">, Toronto. </w:t>
      </w:r>
    </w:p>
    <w:p w:rsidR="002C08D0" w:rsidRPr="002C08D0" w:rsidRDefault="002C08D0" w:rsidP="002C08D0">
      <w:pPr>
        <w:pStyle w:val="SCCLawFirm"/>
        <w:spacing w:before="480" w:after="240" w:line="240" w:lineRule="auto"/>
        <w:rPr>
          <w:sz w:val="20"/>
          <w:lang w:val="fr-CA"/>
        </w:rPr>
      </w:pPr>
      <w:r w:rsidRPr="002C08D0">
        <w:rPr>
          <w:sz w:val="20"/>
          <w:lang w:val="fr-CA"/>
        </w:rPr>
        <w:tab/>
        <w:t>Procureurs de l’intimé : </w:t>
      </w:r>
      <w:proofErr w:type="spellStart"/>
      <w:r w:rsidRPr="002C08D0">
        <w:rPr>
          <w:sz w:val="20"/>
          <w:lang w:val="fr-CA"/>
        </w:rPr>
        <w:t>Lenczner</w:t>
      </w:r>
      <w:proofErr w:type="spellEnd"/>
      <w:r w:rsidRPr="002C08D0">
        <w:rPr>
          <w:sz w:val="20"/>
          <w:lang w:val="fr-CA"/>
        </w:rPr>
        <w:t xml:space="preserve"> </w:t>
      </w:r>
      <w:proofErr w:type="spellStart"/>
      <w:r w:rsidRPr="002C08D0">
        <w:rPr>
          <w:sz w:val="20"/>
          <w:lang w:val="fr-CA"/>
        </w:rPr>
        <w:t>Slaght</w:t>
      </w:r>
      <w:proofErr w:type="spellEnd"/>
      <w:r w:rsidRPr="002C08D0">
        <w:rPr>
          <w:sz w:val="20"/>
          <w:lang w:val="fr-CA"/>
        </w:rPr>
        <w:t xml:space="preserve"> Royce Smith Griffin, Toronto.</w:t>
      </w:r>
    </w:p>
    <w:p w:rsidR="002C08D0" w:rsidRPr="002C08D0" w:rsidRDefault="002C08D0" w:rsidP="002C08D0">
      <w:pPr>
        <w:pStyle w:val="SCCLawFirm"/>
        <w:spacing w:before="480" w:after="240" w:line="240" w:lineRule="auto"/>
        <w:rPr>
          <w:sz w:val="20"/>
          <w:lang w:val="fr-CA"/>
        </w:rPr>
      </w:pPr>
      <w:r w:rsidRPr="002C08D0">
        <w:rPr>
          <w:sz w:val="20"/>
          <w:lang w:val="fr-CA"/>
        </w:rPr>
        <w:tab/>
        <w:t>Procureur de l’intervenante la Directrice des poursuites pénales : Service des poursuites pénales du Canada, Ottawa.</w:t>
      </w:r>
    </w:p>
    <w:p w:rsidR="002C08D0" w:rsidRPr="002C08D0" w:rsidRDefault="002C08D0" w:rsidP="002C08D0">
      <w:pPr>
        <w:pStyle w:val="SCCNormalDoubleSpacing"/>
        <w:spacing w:before="480" w:after="240" w:line="240" w:lineRule="auto"/>
        <w:rPr>
          <w:i/>
          <w:sz w:val="20"/>
          <w:lang w:val="fr-CA"/>
        </w:rPr>
      </w:pPr>
      <w:r w:rsidRPr="002C08D0">
        <w:rPr>
          <w:i/>
          <w:sz w:val="20"/>
          <w:lang w:val="fr-CA"/>
        </w:rPr>
        <w:lastRenderedPageBreak/>
        <w:tab/>
        <w:t>Procureur de l’intervenant le procureur général de l’Ontario : Procureur général de l’Ontario, Toronto.</w:t>
      </w:r>
    </w:p>
    <w:p w:rsidR="002C08D0" w:rsidRPr="002C08D0" w:rsidRDefault="002C08D0" w:rsidP="002C08D0">
      <w:pPr>
        <w:pStyle w:val="SCCLawFirm"/>
        <w:spacing w:before="480" w:after="240" w:line="240" w:lineRule="auto"/>
        <w:rPr>
          <w:sz w:val="20"/>
          <w:lang w:val="fr-CA"/>
        </w:rPr>
      </w:pPr>
      <w:r w:rsidRPr="002C08D0">
        <w:rPr>
          <w:sz w:val="20"/>
          <w:lang w:val="fr-CA"/>
        </w:rPr>
        <w:tab/>
        <w:t>Procureur de l’intervenant le procureur général de la Saskatchewan : Procureur général de la Saskatchewan, Regina.</w:t>
      </w:r>
    </w:p>
    <w:p w:rsidR="002C08D0" w:rsidRPr="002C08D0" w:rsidRDefault="002C08D0" w:rsidP="002C08D0">
      <w:pPr>
        <w:pStyle w:val="SCCLawFirm"/>
        <w:spacing w:before="480" w:after="240" w:line="240" w:lineRule="auto"/>
        <w:rPr>
          <w:sz w:val="20"/>
          <w:lang w:val="fr-CA"/>
        </w:rPr>
      </w:pPr>
      <w:r w:rsidRPr="002C08D0">
        <w:rPr>
          <w:sz w:val="20"/>
          <w:lang w:val="fr-CA"/>
        </w:rPr>
        <w:tab/>
        <w:t>Procureur de l’intervenant le Tribunal du Barreau : Tribunal du Barreau, Toronto.</w:t>
      </w:r>
    </w:p>
    <w:p w:rsidR="002C08D0" w:rsidRPr="002C08D0" w:rsidRDefault="002C08D0" w:rsidP="002C08D0">
      <w:pPr>
        <w:pStyle w:val="SCCLawFirm"/>
        <w:spacing w:before="480" w:after="240" w:line="240" w:lineRule="auto"/>
        <w:rPr>
          <w:sz w:val="20"/>
          <w:lang w:val="fr-CA"/>
        </w:rPr>
      </w:pPr>
      <w:r w:rsidRPr="002C08D0">
        <w:rPr>
          <w:sz w:val="20"/>
          <w:lang w:val="fr-CA"/>
        </w:rPr>
        <w:tab/>
        <w:t>Procureurs de l’intervenante la Société des plaideurs : </w:t>
      </w:r>
      <w:proofErr w:type="spellStart"/>
      <w:r w:rsidRPr="002C08D0">
        <w:rPr>
          <w:sz w:val="20"/>
          <w:lang w:val="fr-CA"/>
        </w:rPr>
        <w:t>Lax</w:t>
      </w:r>
      <w:proofErr w:type="spellEnd"/>
      <w:r w:rsidRPr="002C08D0">
        <w:rPr>
          <w:sz w:val="20"/>
          <w:lang w:val="fr-CA"/>
        </w:rPr>
        <w:t xml:space="preserve"> </w:t>
      </w:r>
      <w:proofErr w:type="spellStart"/>
      <w:r w:rsidRPr="002C08D0">
        <w:rPr>
          <w:sz w:val="20"/>
          <w:lang w:val="fr-CA"/>
        </w:rPr>
        <w:t>O’Sullivan</w:t>
      </w:r>
      <w:proofErr w:type="spellEnd"/>
      <w:r w:rsidRPr="002C08D0">
        <w:rPr>
          <w:sz w:val="20"/>
          <w:lang w:val="fr-CA"/>
        </w:rPr>
        <w:t xml:space="preserve"> </w:t>
      </w:r>
      <w:proofErr w:type="spellStart"/>
      <w:r w:rsidRPr="002C08D0">
        <w:rPr>
          <w:sz w:val="20"/>
          <w:lang w:val="fr-CA"/>
        </w:rPr>
        <w:t>Lisus</w:t>
      </w:r>
      <w:proofErr w:type="spellEnd"/>
      <w:r w:rsidRPr="002C08D0">
        <w:rPr>
          <w:sz w:val="20"/>
          <w:lang w:val="fr-CA"/>
        </w:rPr>
        <w:t xml:space="preserve"> Gottlieb, Toronto; McCarthy </w:t>
      </w:r>
      <w:proofErr w:type="spellStart"/>
      <w:r w:rsidRPr="002C08D0">
        <w:rPr>
          <w:sz w:val="20"/>
          <w:lang w:val="fr-CA"/>
        </w:rPr>
        <w:t>Tétrault</w:t>
      </w:r>
      <w:proofErr w:type="spellEnd"/>
      <w:r w:rsidRPr="002C08D0">
        <w:rPr>
          <w:sz w:val="20"/>
          <w:lang w:val="fr-CA"/>
        </w:rPr>
        <w:t>, Toronto.</w:t>
      </w:r>
    </w:p>
    <w:p w:rsidR="002C08D0" w:rsidRPr="002C08D0" w:rsidRDefault="002C08D0" w:rsidP="002C08D0">
      <w:pPr>
        <w:pStyle w:val="SCCLawFirm"/>
        <w:spacing w:before="480" w:after="240" w:line="240" w:lineRule="auto"/>
        <w:rPr>
          <w:sz w:val="20"/>
          <w:lang w:val="fr-CA"/>
        </w:rPr>
      </w:pPr>
      <w:r w:rsidRPr="002C08D0">
        <w:rPr>
          <w:sz w:val="20"/>
          <w:lang w:val="fr-CA"/>
        </w:rPr>
        <w:tab/>
        <w:t>Procureur de l’intervenant le Barreau du Québec : Barreau du Québec, Montréal.</w:t>
      </w:r>
    </w:p>
    <w:p w:rsidR="002C08D0" w:rsidRPr="002C08D0" w:rsidRDefault="002C08D0" w:rsidP="002C08D0">
      <w:pPr>
        <w:pStyle w:val="SCCLawFirm"/>
        <w:spacing w:before="480" w:after="240" w:line="240" w:lineRule="auto"/>
        <w:rPr>
          <w:sz w:val="20"/>
          <w:lang w:val="fr-CA"/>
        </w:rPr>
      </w:pPr>
      <w:r w:rsidRPr="002C08D0">
        <w:rPr>
          <w:sz w:val="20"/>
          <w:lang w:val="fr-CA"/>
        </w:rPr>
        <w:tab/>
        <w:t>Procureur de l’intervenante l’Association canadienne des libertés civiles : Association canadienne des libertés civiles, Toronto.</w:t>
      </w:r>
    </w:p>
    <w:p w:rsidR="002C08D0" w:rsidRPr="002C08D0" w:rsidRDefault="002C08D0" w:rsidP="002C08D0">
      <w:pPr>
        <w:pStyle w:val="SCCLawFirm"/>
        <w:spacing w:before="480" w:after="240" w:line="240" w:lineRule="auto"/>
        <w:rPr>
          <w:sz w:val="20"/>
          <w:lang w:val="fr-CA"/>
        </w:rPr>
      </w:pPr>
      <w:r w:rsidRPr="002C08D0">
        <w:rPr>
          <w:sz w:val="20"/>
          <w:lang w:val="fr-CA"/>
        </w:rPr>
        <w:tab/>
        <w:t xml:space="preserve">Procureurs des intervenants British Columbia Civil </w:t>
      </w:r>
      <w:proofErr w:type="spellStart"/>
      <w:r w:rsidRPr="002C08D0">
        <w:rPr>
          <w:sz w:val="20"/>
          <w:lang w:val="fr-CA"/>
        </w:rPr>
        <w:t>Liberties</w:t>
      </w:r>
      <w:proofErr w:type="spellEnd"/>
      <w:r w:rsidRPr="002C08D0">
        <w:rPr>
          <w:sz w:val="20"/>
          <w:lang w:val="fr-CA"/>
        </w:rPr>
        <w:t xml:space="preserve"> Association et Independent </w:t>
      </w:r>
      <w:proofErr w:type="spellStart"/>
      <w:r w:rsidRPr="002C08D0">
        <w:rPr>
          <w:sz w:val="20"/>
          <w:lang w:val="fr-CA"/>
        </w:rPr>
        <w:t>Criminal</w:t>
      </w:r>
      <w:proofErr w:type="spellEnd"/>
      <w:r w:rsidRPr="002C08D0">
        <w:rPr>
          <w:sz w:val="20"/>
          <w:lang w:val="fr-CA"/>
        </w:rPr>
        <w:t xml:space="preserve"> </w:t>
      </w:r>
      <w:proofErr w:type="spellStart"/>
      <w:r w:rsidRPr="002C08D0">
        <w:rPr>
          <w:sz w:val="20"/>
          <w:lang w:val="fr-CA"/>
        </w:rPr>
        <w:t>Defence</w:t>
      </w:r>
      <w:proofErr w:type="spellEnd"/>
      <w:r w:rsidRPr="002C08D0">
        <w:rPr>
          <w:sz w:val="20"/>
          <w:lang w:val="fr-CA"/>
        </w:rPr>
        <w:t xml:space="preserve"> </w:t>
      </w:r>
      <w:proofErr w:type="spellStart"/>
      <w:r w:rsidRPr="002C08D0">
        <w:rPr>
          <w:sz w:val="20"/>
          <w:lang w:val="fr-CA"/>
        </w:rPr>
        <w:t>Advocacy</w:t>
      </w:r>
      <w:proofErr w:type="spellEnd"/>
      <w:r w:rsidRPr="002C08D0">
        <w:rPr>
          <w:sz w:val="20"/>
          <w:lang w:val="fr-CA"/>
        </w:rPr>
        <w:t xml:space="preserve"> Society : </w:t>
      </w:r>
      <w:proofErr w:type="spellStart"/>
      <w:r w:rsidRPr="002C08D0">
        <w:rPr>
          <w:sz w:val="20"/>
          <w:lang w:val="fr-CA"/>
        </w:rPr>
        <w:t>Arvay</w:t>
      </w:r>
      <w:proofErr w:type="spellEnd"/>
      <w:r w:rsidRPr="002C08D0">
        <w:rPr>
          <w:sz w:val="20"/>
          <w:lang w:val="fr-CA"/>
        </w:rPr>
        <w:t xml:space="preserve"> Finlay, Vancouver; </w:t>
      </w:r>
      <w:proofErr w:type="spellStart"/>
      <w:r w:rsidRPr="002C08D0">
        <w:rPr>
          <w:sz w:val="20"/>
          <w:lang w:val="fr-CA"/>
        </w:rPr>
        <w:t>Farris</w:t>
      </w:r>
      <w:proofErr w:type="spellEnd"/>
      <w:r w:rsidRPr="002C08D0">
        <w:rPr>
          <w:sz w:val="20"/>
          <w:lang w:val="fr-CA"/>
        </w:rPr>
        <w:t xml:space="preserve"> Vaughan, Wills &amp; Murphy, Vancouver.</w:t>
      </w:r>
    </w:p>
    <w:p w:rsidR="002C08D0" w:rsidRPr="002C08D0" w:rsidRDefault="002C08D0" w:rsidP="002C08D0">
      <w:pPr>
        <w:pStyle w:val="SCCLawFirm"/>
        <w:spacing w:before="480" w:after="240" w:line="240" w:lineRule="auto"/>
        <w:rPr>
          <w:sz w:val="20"/>
          <w:lang w:val="fr-CA"/>
        </w:rPr>
      </w:pPr>
      <w:r w:rsidRPr="002C08D0">
        <w:rPr>
          <w:sz w:val="20"/>
          <w:lang w:val="fr-CA"/>
        </w:rPr>
        <w:tab/>
        <w:t>Procureurs de l’intervenante la Fédération des ordres professionnels de juristes du Canada : </w:t>
      </w:r>
      <w:proofErr w:type="spellStart"/>
      <w:r w:rsidRPr="002C08D0">
        <w:rPr>
          <w:sz w:val="20"/>
          <w:lang w:val="fr-CA"/>
        </w:rPr>
        <w:t>Thorsteinssons</w:t>
      </w:r>
      <w:proofErr w:type="spellEnd"/>
      <w:r w:rsidRPr="002C08D0">
        <w:rPr>
          <w:sz w:val="20"/>
          <w:lang w:val="fr-CA"/>
        </w:rPr>
        <w:t xml:space="preserve">, Vancouver; </w:t>
      </w:r>
      <w:proofErr w:type="spellStart"/>
      <w:r w:rsidRPr="002C08D0">
        <w:rPr>
          <w:sz w:val="20"/>
          <w:lang w:val="fr-CA"/>
        </w:rPr>
        <w:t>Arvay</w:t>
      </w:r>
      <w:proofErr w:type="spellEnd"/>
      <w:r w:rsidRPr="002C08D0">
        <w:rPr>
          <w:sz w:val="20"/>
          <w:lang w:val="fr-CA"/>
        </w:rPr>
        <w:t xml:space="preserve"> Finlay, Vancouver.</w:t>
      </w:r>
    </w:p>
    <w:p w:rsidR="002C08D0" w:rsidRPr="002C08D0" w:rsidRDefault="002C08D0" w:rsidP="002C08D0">
      <w:pPr>
        <w:pStyle w:val="SCCLawFirm"/>
        <w:spacing w:before="480" w:after="240" w:line="240" w:lineRule="auto"/>
        <w:rPr>
          <w:sz w:val="20"/>
          <w:lang w:val="fr-CA"/>
        </w:rPr>
      </w:pPr>
      <w:r w:rsidRPr="002C08D0">
        <w:rPr>
          <w:sz w:val="20"/>
          <w:lang w:val="fr-CA"/>
        </w:rPr>
        <w:tab/>
        <w:t>Procureurs de l’intervenante l’Association des procureurs de la Couronne de l’Ontario : </w:t>
      </w:r>
      <w:proofErr w:type="spellStart"/>
      <w:r w:rsidRPr="002C08D0">
        <w:rPr>
          <w:sz w:val="20"/>
          <w:lang w:val="fr-CA"/>
        </w:rPr>
        <w:t>Cavalluzzo</w:t>
      </w:r>
      <w:proofErr w:type="spellEnd"/>
      <w:r w:rsidRPr="002C08D0">
        <w:rPr>
          <w:sz w:val="20"/>
          <w:lang w:val="fr-CA"/>
        </w:rPr>
        <w:t>, Toronto.</w:t>
      </w:r>
    </w:p>
    <w:p w:rsidR="002C08D0" w:rsidRPr="002C08D0" w:rsidRDefault="002C08D0" w:rsidP="002C08D0">
      <w:pPr>
        <w:pStyle w:val="SCCLawFirm"/>
        <w:spacing w:before="480" w:after="240" w:line="240" w:lineRule="auto"/>
        <w:rPr>
          <w:sz w:val="20"/>
          <w:lang w:val="en-US"/>
        </w:rPr>
      </w:pPr>
      <w:r w:rsidRPr="002C08D0">
        <w:rPr>
          <w:sz w:val="20"/>
          <w:lang w:val="fr-CA"/>
        </w:rPr>
        <w:tab/>
      </w:r>
      <w:proofErr w:type="spellStart"/>
      <w:r w:rsidRPr="002C08D0">
        <w:rPr>
          <w:sz w:val="20"/>
          <w:lang w:val="en-US"/>
        </w:rPr>
        <w:t>Procureurs</w:t>
      </w:r>
      <w:proofErr w:type="spellEnd"/>
      <w:r w:rsidRPr="002C08D0">
        <w:rPr>
          <w:sz w:val="20"/>
          <w:lang w:val="en-US"/>
        </w:rPr>
        <w:t xml:space="preserve"> de </w:t>
      </w:r>
      <w:proofErr w:type="spellStart"/>
      <w:r w:rsidRPr="002C08D0">
        <w:rPr>
          <w:sz w:val="20"/>
          <w:lang w:val="en-US"/>
        </w:rPr>
        <w:t>l’intervenante</w:t>
      </w:r>
      <w:proofErr w:type="spellEnd"/>
      <w:r w:rsidRPr="002C08D0">
        <w:rPr>
          <w:sz w:val="20"/>
          <w:lang w:val="en-US"/>
        </w:rPr>
        <w:t xml:space="preserve"> Ontario Trial Lawyers </w:t>
      </w:r>
      <w:proofErr w:type="gramStart"/>
      <w:r w:rsidRPr="002C08D0">
        <w:rPr>
          <w:sz w:val="20"/>
          <w:lang w:val="en-US"/>
        </w:rPr>
        <w:t>Association :</w:t>
      </w:r>
      <w:proofErr w:type="gramEnd"/>
      <w:r w:rsidRPr="002C08D0">
        <w:rPr>
          <w:sz w:val="20"/>
          <w:lang w:val="en-US"/>
        </w:rPr>
        <w:t xml:space="preserve"> Allan </w:t>
      </w:r>
      <w:proofErr w:type="spellStart"/>
      <w:r w:rsidRPr="002C08D0">
        <w:rPr>
          <w:sz w:val="20"/>
          <w:lang w:val="en-US"/>
        </w:rPr>
        <w:t>Rouben</w:t>
      </w:r>
      <w:proofErr w:type="spellEnd"/>
      <w:r w:rsidRPr="002C08D0">
        <w:rPr>
          <w:sz w:val="20"/>
          <w:lang w:val="en-US"/>
        </w:rPr>
        <w:t xml:space="preserve">, Barrister and Solicitor, Toronto; Connolly </w:t>
      </w:r>
      <w:proofErr w:type="spellStart"/>
      <w:r w:rsidRPr="002C08D0">
        <w:rPr>
          <w:sz w:val="20"/>
          <w:lang w:val="en-US"/>
        </w:rPr>
        <w:t>Obagi</w:t>
      </w:r>
      <w:proofErr w:type="spellEnd"/>
      <w:r w:rsidRPr="002C08D0">
        <w:rPr>
          <w:sz w:val="20"/>
          <w:lang w:val="en-US"/>
        </w:rPr>
        <w:t>, Ottawa; Boland Howe, Aurora, Ontario.</w:t>
      </w:r>
    </w:p>
    <w:p w:rsidR="002C08D0" w:rsidRPr="002C08D0" w:rsidRDefault="002C08D0" w:rsidP="002C08D0">
      <w:pPr>
        <w:pStyle w:val="SCCLawFirm"/>
        <w:spacing w:before="480" w:after="240" w:line="240" w:lineRule="auto"/>
        <w:rPr>
          <w:sz w:val="20"/>
          <w:lang w:val="fr-CA"/>
        </w:rPr>
      </w:pPr>
      <w:r w:rsidRPr="002C08D0">
        <w:rPr>
          <w:sz w:val="20"/>
          <w:lang w:val="en-US"/>
        </w:rPr>
        <w:tab/>
      </w:r>
      <w:r w:rsidRPr="002C08D0">
        <w:rPr>
          <w:sz w:val="20"/>
          <w:lang w:val="fr-CA"/>
        </w:rPr>
        <w:t xml:space="preserve">Procureurs de l’intervenante l’Association du Barreau canadien : Norton Rose </w:t>
      </w:r>
      <w:proofErr w:type="spellStart"/>
      <w:r w:rsidRPr="002C08D0">
        <w:rPr>
          <w:sz w:val="20"/>
          <w:lang w:val="fr-CA"/>
        </w:rPr>
        <w:t>Fulbright</w:t>
      </w:r>
      <w:proofErr w:type="spellEnd"/>
      <w:r w:rsidRPr="002C08D0">
        <w:rPr>
          <w:sz w:val="20"/>
          <w:lang w:val="fr-CA"/>
        </w:rPr>
        <w:t xml:space="preserve"> Canada, Montréal.</w:t>
      </w:r>
    </w:p>
    <w:p w:rsidR="002C08D0" w:rsidRPr="002C08D0" w:rsidRDefault="002C08D0" w:rsidP="002C08D0">
      <w:pPr>
        <w:pStyle w:val="SCCLawFirm"/>
        <w:spacing w:after="240" w:line="240" w:lineRule="auto"/>
        <w:rPr>
          <w:sz w:val="20"/>
          <w:lang w:val="en-US"/>
        </w:rPr>
      </w:pPr>
      <w:r w:rsidRPr="002C08D0">
        <w:rPr>
          <w:sz w:val="20"/>
          <w:lang w:val="fr-CA"/>
        </w:rPr>
        <w:tab/>
      </w:r>
      <w:proofErr w:type="spellStart"/>
      <w:r w:rsidRPr="002C08D0">
        <w:rPr>
          <w:sz w:val="20"/>
          <w:lang w:val="en-US"/>
        </w:rPr>
        <w:t>Procureurs</w:t>
      </w:r>
      <w:proofErr w:type="spellEnd"/>
      <w:r w:rsidRPr="002C08D0">
        <w:rPr>
          <w:sz w:val="20"/>
          <w:lang w:val="en-US"/>
        </w:rPr>
        <w:t xml:space="preserve"> de </w:t>
      </w:r>
      <w:proofErr w:type="spellStart"/>
      <w:r w:rsidRPr="002C08D0">
        <w:rPr>
          <w:sz w:val="20"/>
          <w:lang w:val="en-US"/>
        </w:rPr>
        <w:t>l’intervenante</w:t>
      </w:r>
      <w:proofErr w:type="spellEnd"/>
      <w:r w:rsidRPr="002C08D0">
        <w:rPr>
          <w:sz w:val="20"/>
          <w:lang w:val="en-US"/>
        </w:rPr>
        <w:t xml:space="preserve"> Criminal Lawyers’ Association of </w:t>
      </w:r>
      <w:proofErr w:type="gramStart"/>
      <w:r w:rsidRPr="002C08D0">
        <w:rPr>
          <w:sz w:val="20"/>
          <w:lang w:val="en-US"/>
        </w:rPr>
        <w:t>Ontario :</w:t>
      </w:r>
      <w:proofErr w:type="gramEnd"/>
      <w:r w:rsidRPr="002C08D0">
        <w:rPr>
          <w:sz w:val="20"/>
          <w:lang w:val="en-US"/>
        </w:rPr>
        <w:t> Addario Law Group, Toronto; Paradigm Law Group, Toronto</w:t>
      </w:r>
    </w:p>
    <w:p w:rsidR="00BA286E" w:rsidRPr="002C08D0" w:rsidRDefault="00BA286E" w:rsidP="00DA3561">
      <w:pPr>
        <w:jc w:val="both"/>
        <w:rPr>
          <w:sz w:val="20"/>
          <w:szCs w:val="20"/>
          <w:lang w:val="en-US"/>
        </w:rPr>
      </w:pPr>
    </w:p>
    <w:p w:rsidR="00BA286E" w:rsidRPr="002C08D0" w:rsidRDefault="00BA286E" w:rsidP="00DA3561">
      <w:pPr>
        <w:jc w:val="both"/>
        <w:rPr>
          <w:sz w:val="20"/>
          <w:szCs w:val="20"/>
          <w:lang w:val="en-US"/>
        </w:rPr>
      </w:pPr>
    </w:p>
    <w:p w:rsidR="002410B8" w:rsidRPr="002C08D0" w:rsidRDefault="002410B8" w:rsidP="00782AE4">
      <w:pPr>
        <w:jc w:val="both"/>
        <w:rPr>
          <w:lang w:val="en-US"/>
        </w:rPr>
        <w:sectPr w:rsidR="002410B8" w:rsidRPr="002C08D0" w:rsidSect="0014028F">
          <w:headerReference w:type="default" r:id="rId94"/>
          <w:footerReference w:type="default" r:id="rId95"/>
          <w:headerReference w:type="first" r:id="rId96"/>
          <w:footerReference w:type="first" r:id="rId97"/>
          <w:pgSz w:w="12240" w:h="15840"/>
          <w:pgMar w:top="720" w:right="1260" w:bottom="1080" w:left="1656" w:header="720" w:footer="965" w:gutter="0"/>
          <w:cols w:space="720"/>
          <w:titlePg/>
          <w:docGrid w:linePitch="326"/>
        </w:sectPr>
      </w:pPr>
    </w:p>
    <w:p w:rsidR="0041245B" w:rsidRDefault="0041245B" w:rsidP="0041245B">
      <w:pPr>
        <w:tabs>
          <w:tab w:val="center" w:pos="5489"/>
          <w:tab w:val="right" w:pos="10915"/>
        </w:tabs>
        <w:ind w:right="-91"/>
        <w:rPr>
          <w:rFonts w:ascii="Arial" w:hAnsi="Arial" w:cs="Arial"/>
          <w:sz w:val="18"/>
          <w:szCs w:val="18"/>
          <w:lang w:val="fr-FR"/>
        </w:rPr>
      </w:pPr>
      <w:r w:rsidRPr="002C08D0">
        <w:rPr>
          <w:rFonts w:ascii="Arial" w:hAnsi="Arial" w:cs="Arial"/>
          <w:sz w:val="20"/>
          <w:lang w:val="en-US"/>
        </w:rPr>
        <w:lastRenderedPageBreak/>
        <w:tab/>
      </w:r>
      <w:r>
        <w:rPr>
          <w:rFonts w:ascii="Arial" w:hAnsi="Arial" w:cs="Arial"/>
          <w:b/>
          <w:i/>
          <w:sz w:val="28"/>
          <w:szCs w:val="28"/>
          <w:lang w:val="fr-FR"/>
        </w:rPr>
        <w:t>- 2017 -</w:t>
      </w:r>
      <w:r>
        <w:rPr>
          <w:rFonts w:ascii="Arial" w:hAnsi="Arial" w:cs="Arial"/>
          <w:sz w:val="20"/>
          <w:lang w:val="fr-FR"/>
        </w:rPr>
        <w:t xml:space="preserve"> </w:t>
      </w:r>
      <w:r>
        <w:rPr>
          <w:rFonts w:ascii="Arial" w:hAnsi="Arial" w:cs="Arial"/>
          <w:sz w:val="18"/>
          <w:szCs w:val="18"/>
          <w:lang w:val="fr-FR"/>
        </w:rPr>
        <w:tab/>
      </w:r>
    </w:p>
    <w:tbl>
      <w:tblPr>
        <w:tblStyle w:val="TableGrid"/>
        <w:tblW w:w="5050" w:type="pct"/>
        <w:tblInd w:w="-23" w:type="dxa"/>
        <w:tblCellMar>
          <w:top w:w="58" w:type="dxa"/>
          <w:left w:w="29" w:type="dxa"/>
          <w:bottom w:w="58" w:type="dxa"/>
          <w:right w:w="29" w:type="dxa"/>
        </w:tblCellMar>
        <w:tblLook w:val="04A0" w:firstRow="1" w:lastRow="0" w:firstColumn="1" w:lastColumn="0" w:noHBand="0" w:noVBand="1"/>
      </w:tblPr>
      <w:tblGrid>
        <w:gridCol w:w="471"/>
        <w:gridCol w:w="476"/>
        <w:gridCol w:w="475"/>
        <w:gridCol w:w="472"/>
        <w:gridCol w:w="475"/>
        <w:gridCol w:w="472"/>
        <w:gridCol w:w="479"/>
        <w:gridCol w:w="286"/>
        <w:gridCol w:w="472"/>
        <w:gridCol w:w="475"/>
        <w:gridCol w:w="475"/>
        <w:gridCol w:w="475"/>
        <w:gridCol w:w="475"/>
        <w:gridCol w:w="475"/>
        <w:gridCol w:w="477"/>
        <w:gridCol w:w="292"/>
        <w:gridCol w:w="466"/>
        <w:gridCol w:w="466"/>
        <w:gridCol w:w="472"/>
        <w:gridCol w:w="468"/>
        <w:gridCol w:w="470"/>
        <w:gridCol w:w="470"/>
        <w:gridCol w:w="464"/>
      </w:tblGrid>
      <w:tr w:rsidR="0041245B" w:rsidTr="0041245B">
        <w:trPr>
          <w:trHeight w:val="178"/>
        </w:trPr>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OCTOBER – OCTOBRE</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lang w:val="fr-FR"/>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NOVEMBER – NOVEMBRE</w:t>
            </w:r>
          </w:p>
        </w:tc>
        <w:tc>
          <w:tcPr>
            <w:tcW w:w="139" w:type="pct"/>
            <w:tcBorders>
              <w:top w:val="nil"/>
              <w:left w:val="double" w:sz="6" w:space="0" w:color="auto"/>
              <w:bottom w:val="nil"/>
              <w:right w:val="double" w:sz="6" w:space="0" w:color="auto"/>
            </w:tcBorders>
            <w:tcMar>
              <w:top w:w="43"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DECEMBER – DÉCEMBRE</w:t>
            </w:r>
          </w:p>
        </w:tc>
      </w:tr>
      <w:tr w:rsidR="0041245B" w:rsidTr="0041245B">
        <w:trPr>
          <w:trHeight w:val="216"/>
        </w:trPr>
        <w:tc>
          <w:tcPr>
            <w:tcW w:w="225"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7" w:type="pct"/>
            <w:tcBorders>
              <w:top w:val="double" w:sz="6" w:space="0" w:color="auto"/>
              <w:left w:val="single" w:sz="4" w:space="0" w:color="000000" w:themeColor="text1"/>
              <w:bottom w:val="single" w:sz="4" w:space="0" w:color="auto"/>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6" w:type="pct"/>
            <w:tcBorders>
              <w:top w:val="double" w:sz="6" w:space="0" w:color="auto"/>
              <w:left w:val="single" w:sz="4" w:space="0" w:color="000000" w:themeColor="text1"/>
              <w:bottom w:val="single" w:sz="4" w:space="0" w:color="auto"/>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7"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36" w:type="pct"/>
            <w:tcBorders>
              <w:top w:val="nil"/>
              <w:left w:val="double" w:sz="6" w:space="0" w:color="auto"/>
              <w:bottom w:val="nil"/>
              <w:right w:val="double" w:sz="6" w:space="0" w:color="auto"/>
            </w:tcBorders>
            <w:tcMar>
              <w:top w:w="58"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lang w:val="fr-FR"/>
              </w:rPr>
            </w:pPr>
          </w:p>
        </w:tc>
        <w:tc>
          <w:tcPr>
            <w:tcW w:w="222"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3"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W</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1"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tc>
      </w:tr>
      <w:tr w:rsidR="0041245B" w:rsidTr="0041245B">
        <w:trPr>
          <w:trHeight w:val="346"/>
        </w:trPr>
        <w:tc>
          <w:tcPr>
            <w:tcW w:w="225"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7"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CC</w:t>
            </w:r>
          </w:p>
          <w:p w:rsidR="0041245B" w:rsidRDefault="0041245B">
            <w:pPr>
              <w:jc w:val="center"/>
              <w:rPr>
                <w:rFonts w:ascii="Arial" w:hAnsi="Arial" w:cs="Arial"/>
                <w:sz w:val="13"/>
                <w:szCs w:val="13"/>
              </w:rPr>
            </w:pPr>
            <w:r>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227"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136"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1"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w:t>
            </w:r>
          </w:p>
        </w:tc>
      </w:tr>
      <w:tr w:rsidR="0041245B" w:rsidTr="0041245B">
        <w:trPr>
          <w:trHeight w:val="346"/>
        </w:trPr>
        <w:tc>
          <w:tcPr>
            <w:tcW w:w="225" w:type="pct"/>
            <w:tcBorders>
              <w:top w:val="single" w:sz="4" w:space="0" w:color="000000" w:themeColor="text1"/>
              <w:left w:val="double" w:sz="6" w:space="0" w:color="auto"/>
              <w:bottom w:val="single" w:sz="4" w:space="0" w:color="000000" w:themeColor="text1"/>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7" w:type="pct"/>
            <w:tcBorders>
              <w:top w:val="double" w:sz="6" w:space="0" w:color="auto"/>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9</w:t>
            </w:r>
          </w:p>
        </w:tc>
        <w:tc>
          <w:tcPr>
            <w:tcW w:w="226"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227"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136"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b/>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226" w:type="pct"/>
            <w:tcBorders>
              <w:top w:val="single" w:sz="4" w:space="0" w:color="auto"/>
              <w:left w:val="single" w:sz="4" w:space="0" w:color="auto"/>
              <w:bottom w:val="single" w:sz="4"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1"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9</w:t>
            </w:r>
          </w:p>
        </w:tc>
      </w:tr>
      <w:tr w:rsidR="0041245B" w:rsidTr="0041245B">
        <w:trPr>
          <w:trHeight w:val="346"/>
        </w:trPr>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7"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7"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136" w:type="pct"/>
            <w:tcBorders>
              <w:top w:val="nil"/>
              <w:left w:val="double" w:sz="6" w:space="0" w:color="auto"/>
              <w:bottom w:val="nil"/>
              <w:right w:val="double" w:sz="6" w:space="0" w:color="auto"/>
            </w:tcBorders>
            <w:shd w:val="clear" w:color="auto" w:fill="FFFFFF" w:themeFill="background1"/>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226" w:type="pct"/>
            <w:tcBorders>
              <w:top w:val="double" w:sz="6" w:space="0" w:color="auto"/>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222" w:type="pct"/>
            <w:tcBorders>
              <w:top w:val="single" w:sz="4" w:space="0" w:color="auto"/>
              <w:left w:val="single" w:sz="4"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1"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r>
      <w:tr w:rsidR="0041245B" w:rsidTr="0041245B">
        <w:trPr>
          <w:trHeight w:val="346"/>
        </w:trPr>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227"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136" w:type="pct"/>
            <w:tcBorders>
              <w:top w:val="nil"/>
              <w:left w:val="double" w:sz="6" w:space="0" w:color="auto"/>
              <w:bottom w:val="nil"/>
              <w:right w:val="double" w:sz="6" w:space="0" w:color="auto"/>
            </w:tcBorders>
            <w:shd w:val="clear" w:color="auto" w:fill="FFFFFF" w:themeFill="background1"/>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1"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r>
      <w:tr w:rsidR="0041245B" w:rsidTr="0041245B">
        <w:trPr>
          <w:trHeight w:val="346"/>
        </w:trPr>
        <w:tc>
          <w:tcPr>
            <w:tcW w:w="225"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7"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CC</w:t>
            </w:r>
          </w:p>
          <w:p w:rsidR="0041245B" w:rsidRDefault="0041245B">
            <w:pPr>
              <w:jc w:val="center"/>
              <w:rPr>
                <w:rFonts w:ascii="Arial" w:hAnsi="Arial" w:cs="Arial"/>
                <w:sz w:val="13"/>
                <w:szCs w:val="13"/>
              </w:rPr>
            </w:pPr>
            <w:r>
              <w:rPr>
                <w:rFonts w:ascii="Arial" w:hAnsi="Arial" w:cs="Arial"/>
                <w:sz w:val="13"/>
                <w:szCs w:val="13"/>
              </w:rPr>
              <w:t>30</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31</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7"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b/>
                <w:sz w:val="13"/>
                <w:szCs w:val="13"/>
              </w:rPr>
              <w:t>CC</w:t>
            </w:r>
          </w:p>
          <w:p w:rsidR="0041245B" w:rsidRDefault="0041245B">
            <w:pPr>
              <w:jc w:val="center"/>
              <w:rPr>
                <w:rFonts w:ascii="Arial" w:hAnsi="Arial" w:cs="Arial"/>
                <w:sz w:val="13"/>
                <w:szCs w:val="13"/>
              </w:rPr>
            </w:pPr>
            <w:r>
              <w:rPr>
                <w:rFonts w:ascii="Arial" w:hAnsi="Arial" w:cs="Arial"/>
                <w:sz w:val="13"/>
                <w:szCs w:val="13"/>
              </w:rPr>
              <w:t>27</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30</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rPr>
                <w:rFonts w:ascii="Arial" w:hAnsi="Arial" w:cs="Arial"/>
                <w:sz w:val="13"/>
                <w:szCs w:val="13"/>
              </w:rPr>
            </w:pPr>
            <w:r>
              <w:rPr>
                <w:rFonts w:ascii="Arial" w:hAnsi="Arial" w:cs="Arial"/>
                <w:sz w:val="13"/>
                <w:szCs w:val="13"/>
              </w:rPr>
              <w:t xml:space="preserve"> 24 /</w:t>
            </w:r>
          </w:p>
          <w:p w:rsidR="0041245B" w:rsidRDefault="0041245B">
            <w:pPr>
              <w:jc w:val="center"/>
              <w:rPr>
                <w:rFonts w:ascii="Arial" w:hAnsi="Arial" w:cs="Arial"/>
                <w:sz w:val="13"/>
                <w:szCs w:val="13"/>
              </w:rPr>
            </w:pPr>
            <w:r>
              <w:rPr>
                <w:rFonts w:ascii="Arial" w:hAnsi="Arial" w:cs="Arial"/>
                <w:sz w:val="13"/>
                <w:szCs w:val="13"/>
              </w:rPr>
              <w:t xml:space="preserve">      31</w:t>
            </w:r>
          </w:p>
        </w:tc>
        <w:tc>
          <w:tcPr>
            <w:tcW w:w="222" w:type="pct"/>
            <w:tcBorders>
              <w:top w:val="double" w:sz="6" w:space="0" w:color="auto"/>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26</w:t>
            </w:r>
          </w:p>
        </w:tc>
        <w:tc>
          <w:tcPr>
            <w:tcW w:w="223"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auto"/>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224" w:type="pct"/>
            <w:tcBorders>
              <w:top w:val="single" w:sz="4" w:space="0" w:color="auto"/>
              <w:left w:val="single" w:sz="4" w:space="0" w:color="auto"/>
              <w:bottom w:val="double" w:sz="6" w:space="0" w:color="auto"/>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1" w:type="pct"/>
            <w:tcBorders>
              <w:top w:val="single" w:sz="4" w:space="0" w:color="000000" w:themeColor="text1"/>
              <w:left w:val="single" w:sz="4"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30</w:t>
            </w:r>
          </w:p>
        </w:tc>
      </w:tr>
    </w:tbl>
    <w:p w:rsidR="0041245B" w:rsidRDefault="0041245B" w:rsidP="0041245B">
      <w:pPr>
        <w:tabs>
          <w:tab w:val="center" w:pos="5220"/>
          <w:tab w:val="right" w:pos="10440"/>
        </w:tabs>
        <w:jc w:val="center"/>
        <w:rPr>
          <w:rFonts w:ascii="Arial" w:hAnsi="Arial" w:cs="Arial"/>
          <w:b/>
          <w:i/>
          <w:sz w:val="28"/>
          <w:szCs w:val="28"/>
        </w:rPr>
      </w:pPr>
    </w:p>
    <w:p w:rsidR="0041245B" w:rsidRDefault="0041245B" w:rsidP="0041245B">
      <w:pPr>
        <w:tabs>
          <w:tab w:val="center" w:pos="5220"/>
          <w:tab w:val="right" w:pos="10440"/>
        </w:tabs>
        <w:jc w:val="center"/>
        <w:rPr>
          <w:rFonts w:ascii="Arial" w:hAnsi="Arial" w:cs="Arial"/>
          <w:sz w:val="28"/>
          <w:szCs w:val="28"/>
        </w:rPr>
      </w:pPr>
      <w:r>
        <w:rPr>
          <w:rFonts w:ascii="Arial" w:hAnsi="Arial" w:cs="Arial"/>
          <w:b/>
          <w:i/>
          <w:sz w:val="28"/>
          <w:szCs w:val="28"/>
        </w:rPr>
        <w:t xml:space="preserve"> - 2018 -</w:t>
      </w:r>
    </w:p>
    <w:tbl>
      <w:tblPr>
        <w:tblStyle w:val="TableGrid"/>
        <w:tblW w:w="5050" w:type="pct"/>
        <w:tblInd w:w="-23" w:type="dxa"/>
        <w:tblCellMar>
          <w:top w:w="58" w:type="dxa"/>
          <w:left w:w="29" w:type="dxa"/>
          <w:bottom w:w="58" w:type="dxa"/>
          <w:right w:w="29" w:type="dxa"/>
        </w:tblCellMar>
        <w:tblLook w:val="04A0" w:firstRow="1" w:lastRow="0" w:firstColumn="1" w:lastColumn="0" w:noHBand="0" w:noVBand="1"/>
      </w:tblPr>
      <w:tblGrid>
        <w:gridCol w:w="474"/>
        <w:gridCol w:w="474"/>
        <w:gridCol w:w="476"/>
        <w:gridCol w:w="474"/>
        <w:gridCol w:w="476"/>
        <w:gridCol w:w="475"/>
        <w:gridCol w:w="481"/>
        <w:gridCol w:w="288"/>
        <w:gridCol w:w="472"/>
        <w:gridCol w:w="475"/>
        <w:gridCol w:w="475"/>
        <w:gridCol w:w="475"/>
        <w:gridCol w:w="475"/>
        <w:gridCol w:w="475"/>
        <w:gridCol w:w="477"/>
        <w:gridCol w:w="292"/>
        <w:gridCol w:w="466"/>
        <w:gridCol w:w="466"/>
        <w:gridCol w:w="468"/>
        <w:gridCol w:w="466"/>
        <w:gridCol w:w="468"/>
        <w:gridCol w:w="466"/>
        <w:gridCol w:w="464"/>
      </w:tblGrid>
      <w:tr w:rsidR="0041245B" w:rsidTr="0041245B">
        <w:trPr>
          <w:trHeight w:val="178"/>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JANUARY – JANVIER</w:t>
            </w:r>
          </w:p>
        </w:tc>
        <w:tc>
          <w:tcPr>
            <w:tcW w:w="137" w:type="pct"/>
            <w:tcBorders>
              <w:top w:val="nil"/>
              <w:left w:val="double" w:sz="6" w:space="0" w:color="auto"/>
              <w:bottom w:val="nil"/>
              <w:right w:val="double" w:sz="6" w:space="0" w:color="auto"/>
            </w:tcBorders>
            <w:tcMar>
              <w:top w:w="43"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FEBRUARY – FÉVRIER</w:t>
            </w:r>
          </w:p>
        </w:tc>
        <w:tc>
          <w:tcPr>
            <w:tcW w:w="139" w:type="pct"/>
            <w:tcBorders>
              <w:top w:val="nil"/>
              <w:left w:val="double" w:sz="6" w:space="0" w:color="auto"/>
              <w:bottom w:val="nil"/>
              <w:right w:val="double" w:sz="6" w:space="0" w:color="auto"/>
            </w:tcBorders>
            <w:tcMar>
              <w:top w:w="43"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MARCH – MARS</w:t>
            </w:r>
          </w:p>
        </w:tc>
      </w:tr>
      <w:tr w:rsidR="0041245B" w:rsidTr="0041245B">
        <w:trPr>
          <w:trHeight w:val="216"/>
        </w:trPr>
        <w:tc>
          <w:tcPr>
            <w:tcW w:w="226"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6" w:type="pct"/>
            <w:tcBorders>
              <w:top w:val="double" w:sz="6" w:space="0" w:color="auto"/>
              <w:left w:val="single" w:sz="4" w:space="0" w:color="000000" w:themeColor="text1"/>
              <w:bottom w:val="double" w:sz="4" w:space="0" w:color="auto"/>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7"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W</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7" w:type="pct"/>
            <w:tcBorders>
              <w:top w:val="double" w:sz="6" w:space="0" w:color="auto"/>
              <w:left w:val="single" w:sz="4" w:space="0" w:color="000000" w:themeColor="text1"/>
              <w:bottom w:val="single" w:sz="4" w:space="0" w:color="auto"/>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W</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3"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W</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3"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3"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tc>
      </w:tr>
      <w:tr w:rsidR="0041245B" w:rsidTr="0041245B">
        <w:trPr>
          <w:trHeight w:val="346"/>
        </w:trPr>
        <w:tc>
          <w:tcPr>
            <w:tcW w:w="226" w:type="pct"/>
            <w:tcBorders>
              <w:top w:val="single" w:sz="4" w:space="0" w:color="000000" w:themeColor="text1"/>
              <w:left w:val="double" w:sz="6" w:space="0" w:color="auto"/>
              <w:bottom w:val="single" w:sz="4" w:space="0" w:color="000000" w:themeColor="text1"/>
              <w:right w:val="double" w:sz="4"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double" w:sz="4" w:space="0" w:color="auto"/>
              <w:left w:val="double" w:sz="4" w:space="0" w:color="auto"/>
              <w:bottom w:val="double" w:sz="4" w:space="0" w:color="auto"/>
              <w:right w:val="double" w:sz="4" w:space="0" w:color="auto"/>
            </w:tcBorders>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1</w:t>
            </w:r>
          </w:p>
        </w:tc>
        <w:tc>
          <w:tcPr>
            <w:tcW w:w="227"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227" w:type="pct"/>
            <w:tcBorders>
              <w:top w:val="single" w:sz="4" w:space="0" w:color="auto"/>
              <w:left w:val="single" w:sz="4" w:space="0" w:color="auto"/>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r>
      <w:tr w:rsidR="0041245B" w:rsidTr="0041245B">
        <w:trPr>
          <w:trHeight w:val="346"/>
        </w:trPr>
        <w:tc>
          <w:tcPr>
            <w:tcW w:w="226"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226"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b/>
                <w:sz w:val="13"/>
                <w:szCs w:val="13"/>
              </w:rPr>
            </w:pPr>
          </w:p>
          <w:p w:rsidR="0041245B" w:rsidRDefault="0041245B">
            <w:pPr>
              <w:jc w:val="center"/>
              <w:rPr>
                <w:rFonts w:ascii="Arial" w:hAnsi="Arial" w:cs="Arial"/>
                <w:sz w:val="13"/>
                <w:szCs w:val="13"/>
              </w:rPr>
            </w:pPr>
            <w:r>
              <w:rPr>
                <w:rFonts w:ascii="Arial" w:hAnsi="Arial" w:cs="Arial"/>
                <w:sz w:val="13"/>
                <w:szCs w:val="13"/>
              </w:rPr>
              <w:t>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b/>
                <w:sz w:val="13"/>
                <w:szCs w:val="13"/>
              </w:rPr>
            </w:pPr>
          </w:p>
          <w:p w:rsidR="0041245B" w:rsidRDefault="0041245B">
            <w:pPr>
              <w:jc w:val="center"/>
              <w:rPr>
                <w:rFonts w:ascii="Arial" w:hAnsi="Arial" w:cs="Arial"/>
                <w:sz w:val="13"/>
                <w:szCs w:val="13"/>
              </w:rPr>
            </w:pPr>
            <w:r>
              <w:rPr>
                <w:rFonts w:ascii="Arial" w:hAnsi="Arial" w:cs="Arial"/>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9</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9</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r>
      <w:tr w:rsidR="0041245B" w:rsidTr="0041245B">
        <w:trPr>
          <w:trHeight w:val="346"/>
        </w:trPr>
        <w:tc>
          <w:tcPr>
            <w:tcW w:w="226"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137" w:type="pct"/>
            <w:tcBorders>
              <w:top w:val="nil"/>
              <w:left w:val="double" w:sz="6" w:space="0" w:color="auto"/>
              <w:bottom w:val="nil"/>
              <w:right w:val="double" w:sz="6" w:space="0" w:color="auto"/>
            </w:tcBorders>
            <w:shd w:val="clear" w:color="auto" w:fill="FFFFFF" w:themeFill="background1"/>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b/>
                <w:sz w:val="13"/>
                <w:szCs w:val="13"/>
              </w:rPr>
            </w:pPr>
          </w:p>
          <w:p w:rsidR="0041245B" w:rsidRDefault="0041245B">
            <w:pPr>
              <w:jc w:val="center"/>
              <w:rPr>
                <w:rFonts w:ascii="Arial" w:hAnsi="Arial" w:cs="Arial"/>
                <w:sz w:val="13"/>
                <w:szCs w:val="13"/>
              </w:rPr>
            </w:pPr>
            <w:r>
              <w:rPr>
                <w:rFonts w:ascii="Arial" w:hAnsi="Arial" w:cs="Arial"/>
                <w:sz w:val="13"/>
                <w:szCs w:val="13"/>
              </w:rPr>
              <w:t>12</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r>
      <w:tr w:rsidR="0041245B" w:rsidTr="0041245B">
        <w:trPr>
          <w:trHeight w:val="346"/>
        </w:trPr>
        <w:tc>
          <w:tcPr>
            <w:tcW w:w="226"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137" w:type="pct"/>
            <w:tcBorders>
              <w:top w:val="nil"/>
              <w:left w:val="double" w:sz="6" w:space="0" w:color="auto"/>
              <w:bottom w:val="nil"/>
              <w:right w:val="double" w:sz="6" w:space="0" w:color="auto"/>
            </w:tcBorders>
            <w:shd w:val="clear" w:color="auto" w:fill="FFFFFF" w:themeFill="background1"/>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r>
      <w:tr w:rsidR="0041245B" w:rsidTr="0041245B">
        <w:trPr>
          <w:trHeight w:val="346"/>
        </w:trPr>
        <w:tc>
          <w:tcPr>
            <w:tcW w:w="226"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7"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30</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31</w:t>
            </w:r>
          </w:p>
        </w:tc>
        <w:tc>
          <w:tcPr>
            <w:tcW w:w="227"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223"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2" w:type="pct"/>
            <w:tcBorders>
              <w:top w:val="double" w:sz="6" w:space="0" w:color="auto"/>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30</w:t>
            </w:r>
          </w:p>
        </w:tc>
        <w:tc>
          <w:tcPr>
            <w:tcW w:w="223" w:type="pct"/>
            <w:tcBorders>
              <w:top w:val="single" w:sz="4" w:space="0" w:color="000000" w:themeColor="text1"/>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31</w:t>
            </w:r>
          </w:p>
        </w:tc>
      </w:tr>
      <w:tr w:rsidR="0041245B" w:rsidTr="0041245B">
        <w:trPr>
          <w:trHeight w:val="176"/>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APRIL – AVRIL</w:t>
            </w:r>
          </w:p>
        </w:tc>
        <w:tc>
          <w:tcPr>
            <w:tcW w:w="137" w:type="pct"/>
            <w:tcBorders>
              <w:top w:val="nil"/>
              <w:left w:val="double" w:sz="6" w:space="0" w:color="auto"/>
              <w:bottom w:val="nil"/>
              <w:right w:val="double" w:sz="6" w:space="0" w:color="auto"/>
            </w:tcBorders>
            <w:tcMar>
              <w:top w:w="43"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MAY – MAI</w:t>
            </w:r>
          </w:p>
        </w:tc>
        <w:tc>
          <w:tcPr>
            <w:tcW w:w="139" w:type="pct"/>
            <w:tcBorders>
              <w:top w:val="nil"/>
              <w:left w:val="double" w:sz="6" w:space="0" w:color="auto"/>
              <w:bottom w:val="nil"/>
              <w:right w:val="double" w:sz="6" w:space="0" w:color="auto"/>
            </w:tcBorders>
            <w:tcMar>
              <w:top w:w="43"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JUNE – JUIN</w:t>
            </w:r>
          </w:p>
        </w:tc>
      </w:tr>
      <w:tr w:rsidR="0041245B" w:rsidTr="0041245B">
        <w:trPr>
          <w:trHeight w:val="216"/>
        </w:trPr>
        <w:tc>
          <w:tcPr>
            <w:tcW w:w="226"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6" w:type="pct"/>
            <w:tcBorders>
              <w:top w:val="double" w:sz="6" w:space="0" w:color="auto"/>
              <w:left w:val="single" w:sz="4" w:space="0" w:color="000000" w:themeColor="text1"/>
              <w:bottom w:val="double" w:sz="4" w:space="0" w:color="auto"/>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7"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W</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7"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6" w:type="pct"/>
            <w:tcBorders>
              <w:top w:val="double" w:sz="6" w:space="0" w:color="auto"/>
              <w:left w:val="single" w:sz="4" w:space="0" w:color="000000" w:themeColor="text1"/>
              <w:bottom w:val="single" w:sz="4" w:space="0" w:color="auto"/>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W</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3"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W</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3"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3"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tc>
      </w:tr>
      <w:tr w:rsidR="0041245B" w:rsidTr="0041245B">
        <w:trPr>
          <w:trHeight w:val="346"/>
        </w:trPr>
        <w:tc>
          <w:tcPr>
            <w:tcW w:w="226" w:type="pct"/>
            <w:tcBorders>
              <w:top w:val="single" w:sz="4" w:space="0" w:color="000000" w:themeColor="text1"/>
              <w:left w:val="double" w:sz="6" w:space="0" w:color="auto"/>
              <w:bottom w:val="single" w:sz="4" w:space="0" w:color="000000" w:themeColor="text1"/>
              <w:right w:val="doub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6" w:type="pct"/>
            <w:tcBorders>
              <w:top w:val="double" w:sz="4" w:space="0" w:color="auto"/>
              <w:left w:val="double" w:sz="4" w:space="0" w:color="auto"/>
              <w:bottom w:val="double" w:sz="4" w:space="0" w:color="auto"/>
              <w:right w:val="double" w:sz="4" w:space="0" w:color="auto"/>
            </w:tcBorders>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2</w:t>
            </w:r>
          </w:p>
        </w:tc>
        <w:tc>
          <w:tcPr>
            <w:tcW w:w="227"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w:t>
            </w:r>
          </w:p>
        </w:tc>
      </w:tr>
      <w:tr w:rsidR="0041245B" w:rsidTr="0041245B">
        <w:trPr>
          <w:trHeight w:val="346"/>
        </w:trPr>
        <w:tc>
          <w:tcPr>
            <w:tcW w:w="226"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6" w:type="pct"/>
            <w:tcBorders>
              <w:top w:val="double" w:sz="4" w:space="0" w:color="auto"/>
              <w:left w:val="single" w:sz="4" w:space="0" w:color="auto"/>
              <w:bottom w:val="single" w:sz="4" w:space="0" w:color="auto"/>
              <w:right w:val="single" w:sz="4"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p w:rsidR="0041245B" w:rsidRDefault="0041245B">
            <w:pPr>
              <w:jc w:val="center"/>
              <w:rPr>
                <w:rFonts w:ascii="Arial" w:hAnsi="Arial" w:cs="Arial"/>
                <w:sz w:val="13"/>
                <w:szCs w:val="13"/>
              </w:rPr>
            </w:pPr>
            <w:r>
              <w:rPr>
                <w:rFonts w:ascii="Arial" w:hAnsi="Arial" w:cs="Arial"/>
                <w:sz w:val="13"/>
                <w:szCs w:val="13"/>
              </w:rPr>
              <w:t>9</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226" w:type="pct"/>
            <w:tcBorders>
              <w:top w:val="single" w:sz="4" w:space="0" w:color="auto"/>
              <w:left w:val="single" w:sz="4" w:space="0" w:color="000000" w:themeColor="text1"/>
              <w:bottom w:val="single" w:sz="4"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9</w:t>
            </w:r>
          </w:p>
        </w:tc>
      </w:tr>
      <w:tr w:rsidR="0041245B" w:rsidTr="0041245B">
        <w:trPr>
          <w:trHeight w:val="346"/>
        </w:trPr>
        <w:tc>
          <w:tcPr>
            <w:tcW w:w="226"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r>
      <w:tr w:rsidR="0041245B" w:rsidTr="0041245B">
        <w:trPr>
          <w:trHeight w:val="346"/>
        </w:trPr>
        <w:tc>
          <w:tcPr>
            <w:tcW w:w="226"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doub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6" w:type="pct"/>
            <w:tcBorders>
              <w:top w:val="double" w:sz="4" w:space="0" w:color="auto"/>
              <w:left w:val="double" w:sz="4" w:space="0" w:color="auto"/>
              <w:bottom w:val="double" w:sz="4" w:space="0" w:color="auto"/>
              <w:right w:val="double" w:sz="4" w:space="0" w:color="auto"/>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21</w:t>
            </w:r>
          </w:p>
        </w:tc>
        <w:tc>
          <w:tcPr>
            <w:tcW w:w="226"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r>
      <w:tr w:rsidR="0041245B" w:rsidTr="0041245B">
        <w:trPr>
          <w:trHeight w:val="346"/>
        </w:trPr>
        <w:tc>
          <w:tcPr>
            <w:tcW w:w="226"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6" w:type="pct"/>
            <w:tcBorders>
              <w:top w:val="single" w:sz="4" w:space="0" w:color="auto"/>
              <w:left w:val="single" w:sz="4" w:space="0" w:color="000000" w:themeColor="text1"/>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30</w:t>
            </w:r>
          </w:p>
        </w:tc>
        <w:tc>
          <w:tcPr>
            <w:tcW w:w="227"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rPr>
                <w:rFonts w:ascii="Arial" w:hAnsi="Arial" w:cs="Arial"/>
                <w:sz w:val="13"/>
                <w:szCs w:val="13"/>
              </w:rPr>
            </w:pPr>
          </w:p>
        </w:tc>
        <w:tc>
          <w:tcPr>
            <w:tcW w:w="227"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226" w:type="pct"/>
            <w:tcBorders>
              <w:top w:val="double" w:sz="4" w:space="0" w:color="auto"/>
              <w:left w:val="single" w:sz="4" w:space="0" w:color="000000" w:themeColor="text1"/>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30</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31</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223"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223"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3"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30</w:t>
            </w:r>
          </w:p>
        </w:tc>
      </w:tr>
    </w:tbl>
    <w:p w:rsidR="0041245B" w:rsidRDefault="0041245B" w:rsidP="0041245B">
      <w:pPr>
        <w:tabs>
          <w:tab w:val="center" w:pos="5220"/>
          <w:tab w:val="right" w:pos="10440"/>
        </w:tabs>
        <w:rPr>
          <w:rFonts w:ascii="Arial" w:hAnsi="Arial" w:cs="Arial"/>
          <w:sz w:val="14"/>
          <w:szCs w:val="14"/>
          <w:lang w:val="fr-CA"/>
        </w:rPr>
      </w:pPr>
    </w:p>
    <w:tbl>
      <w:tblPr>
        <w:tblStyle w:val="TableGrid"/>
        <w:tblW w:w="708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450"/>
        <w:gridCol w:w="4856"/>
      </w:tblGrid>
      <w:tr w:rsidR="0041245B" w:rsidRPr="002C08D0" w:rsidTr="0041245B">
        <w:tc>
          <w:tcPr>
            <w:tcW w:w="1782" w:type="dxa"/>
            <w:tcBorders>
              <w:top w:val="nil"/>
              <w:left w:val="nil"/>
              <w:bottom w:val="nil"/>
              <w:right w:val="single" w:sz="4" w:space="0" w:color="000000" w:themeColor="text1"/>
            </w:tcBorders>
            <w:vAlign w:val="center"/>
            <w:hideMark/>
          </w:tcPr>
          <w:p w:rsidR="0041245B" w:rsidRDefault="0041245B">
            <w:pPr>
              <w:rPr>
                <w:rFonts w:ascii="Arial" w:hAnsi="Arial" w:cs="Arial"/>
                <w:b/>
                <w:sz w:val="14"/>
                <w:szCs w:val="14"/>
              </w:rPr>
            </w:pPr>
            <w:r>
              <w:rPr>
                <w:rFonts w:ascii="Arial" w:hAnsi="Arial" w:cs="Arial"/>
                <w:b/>
                <w:sz w:val="14"/>
                <w:szCs w:val="14"/>
              </w:rPr>
              <w:t>Sitting of the Court /</w:t>
            </w:r>
          </w:p>
          <w:p w:rsidR="0041245B" w:rsidRDefault="0041245B">
            <w:pPr>
              <w:rPr>
                <w:rFonts w:ascii="Arial" w:hAnsi="Arial" w:cs="Arial"/>
                <w:b/>
                <w:sz w:val="14"/>
                <w:szCs w:val="14"/>
              </w:rPr>
            </w:pPr>
            <w:r>
              <w:rPr>
                <w:rFonts w:ascii="Arial" w:hAnsi="Arial" w:cs="Arial"/>
                <w:b/>
                <w:sz w:val="14"/>
                <w:szCs w:val="14"/>
              </w:rPr>
              <w:t>Séance de la Cour</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41245B" w:rsidRDefault="0041245B">
            <w:pPr>
              <w:jc w:val="center"/>
              <w:rPr>
                <w:rFonts w:ascii="Arial" w:hAnsi="Arial" w:cs="Arial"/>
                <w:b/>
                <w:sz w:val="14"/>
                <w:szCs w:val="14"/>
              </w:rPr>
            </w:pPr>
          </w:p>
        </w:tc>
        <w:tc>
          <w:tcPr>
            <w:tcW w:w="4856" w:type="dxa"/>
            <w:tcBorders>
              <w:top w:val="nil"/>
              <w:left w:val="single" w:sz="4" w:space="0" w:color="000000" w:themeColor="text1"/>
              <w:bottom w:val="nil"/>
              <w:right w:val="nil"/>
            </w:tcBorders>
            <w:hideMark/>
          </w:tcPr>
          <w:p w:rsidR="0041245B" w:rsidRDefault="0041245B">
            <w:pPr>
              <w:tabs>
                <w:tab w:val="left" w:pos="203"/>
              </w:tabs>
              <w:spacing w:after="120"/>
              <w:rPr>
                <w:rFonts w:ascii="Arial" w:hAnsi="Arial" w:cs="Arial"/>
                <w:b/>
                <w:sz w:val="14"/>
                <w:szCs w:val="14"/>
                <w:lang w:val="fr-CA"/>
              </w:rPr>
            </w:pPr>
            <w:r>
              <w:rPr>
                <w:rFonts w:ascii="Arial" w:hAnsi="Arial" w:cs="Arial"/>
                <w:b/>
                <w:sz w:val="14"/>
                <w:szCs w:val="14"/>
                <w:lang w:val="fr-CA"/>
              </w:rPr>
              <w:t>18</w:t>
            </w:r>
            <w:r>
              <w:rPr>
                <w:rFonts w:ascii="Arial" w:hAnsi="Arial" w:cs="Arial"/>
                <w:b/>
                <w:sz w:val="14"/>
                <w:szCs w:val="14"/>
                <w:lang w:val="fr-CA"/>
              </w:rPr>
              <w:tab/>
              <w:t xml:space="preserve"> sitting weeks / semaines séances de la Cour</w:t>
            </w:r>
          </w:p>
          <w:p w:rsidR="0041245B" w:rsidRDefault="0041245B">
            <w:pPr>
              <w:tabs>
                <w:tab w:val="left" w:pos="203"/>
              </w:tabs>
              <w:rPr>
                <w:rFonts w:ascii="Arial" w:hAnsi="Arial" w:cs="Arial"/>
                <w:b/>
                <w:sz w:val="14"/>
                <w:szCs w:val="14"/>
                <w:lang w:val="fr-CA"/>
              </w:rPr>
            </w:pPr>
            <w:r>
              <w:rPr>
                <w:rFonts w:ascii="Arial" w:hAnsi="Arial" w:cs="Arial"/>
                <w:b/>
                <w:sz w:val="14"/>
                <w:szCs w:val="14"/>
                <w:lang w:val="fr-CA"/>
              </w:rPr>
              <w:t>88  sitting days / journées séances de la Cour</w:t>
            </w:r>
          </w:p>
        </w:tc>
      </w:tr>
      <w:tr w:rsidR="0041245B" w:rsidTr="0041245B">
        <w:trPr>
          <w:trHeight w:val="399"/>
        </w:trPr>
        <w:tc>
          <w:tcPr>
            <w:tcW w:w="1782" w:type="dxa"/>
            <w:tcBorders>
              <w:top w:val="nil"/>
              <w:left w:val="nil"/>
              <w:bottom w:val="nil"/>
              <w:right w:val="double" w:sz="4" w:space="0" w:color="auto"/>
            </w:tcBorders>
            <w:vAlign w:val="center"/>
            <w:hideMark/>
          </w:tcPr>
          <w:p w:rsidR="0041245B" w:rsidRDefault="0041245B">
            <w:pPr>
              <w:rPr>
                <w:rFonts w:ascii="Arial" w:hAnsi="Arial" w:cs="Arial"/>
                <w:b/>
                <w:sz w:val="14"/>
                <w:szCs w:val="14"/>
              </w:rPr>
            </w:pPr>
            <w:r>
              <w:rPr>
                <w:rFonts w:ascii="Arial" w:hAnsi="Arial" w:cs="Arial"/>
                <w:b/>
                <w:sz w:val="14"/>
                <w:szCs w:val="14"/>
              </w:rPr>
              <w:t xml:space="preserve">Holiday / </w:t>
            </w:r>
            <w:r>
              <w:rPr>
                <w:rFonts w:ascii="Arial" w:hAnsi="Arial" w:cs="Arial"/>
                <w:b/>
                <w:sz w:val="14"/>
                <w:szCs w:val="14"/>
                <w:lang w:val="fr-CA"/>
              </w:rPr>
              <w:t>Jour férié</w:t>
            </w:r>
          </w:p>
        </w:tc>
        <w:tc>
          <w:tcPr>
            <w:tcW w:w="450" w:type="dxa"/>
            <w:tcBorders>
              <w:top w:val="double" w:sz="4" w:space="0" w:color="auto"/>
              <w:left w:val="double" w:sz="4" w:space="0" w:color="auto"/>
              <w:bottom w:val="double" w:sz="4" w:space="0" w:color="auto"/>
              <w:right w:val="double" w:sz="4" w:space="0" w:color="auto"/>
            </w:tcBorders>
            <w:vAlign w:val="center"/>
            <w:hideMark/>
          </w:tcPr>
          <w:p w:rsidR="0041245B" w:rsidRDefault="0041245B">
            <w:pPr>
              <w:jc w:val="center"/>
              <w:rPr>
                <w:rFonts w:ascii="Arial" w:hAnsi="Arial" w:cs="Arial"/>
                <w:b/>
                <w:sz w:val="14"/>
                <w:szCs w:val="14"/>
              </w:rPr>
            </w:pPr>
            <w:r>
              <w:rPr>
                <w:rFonts w:ascii="Arial" w:hAnsi="Arial" w:cs="Arial"/>
                <w:b/>
                <w:sz w:val="14"/>
                <w:szCs w:val="14"/>
              </w:rPr>
              <w:t>H</w:t>
            </w:r>
          </w:p>
        </w:tc>
        <w:tc>
          <w:tcPr>
            <w:tcW w:w="4856" w:type="dxa"/>
            <w:tcBorders>
              <w:top w:val="nil"/>
              <w:left w:val="double" w:sz="4" w:space="0" w:color="auto"/>
              <w:bottom w:val="nil"/>
              <w:right w:val="nil"/>
            </w:tcBorders>
            <w:hideMark/>
          </w:tcPr>
          <w:p w:rsidR="0041245B" w:rsidRDefault="0041245B">
            <w:pPr>
              <w:tabs>
                <w:tab w:val="left" w:pos="203"/>
              </w:tabs>
              <w:spacing w:before="60"/>
              <w:rPr>
                <w:rFonts w:ascii="Arial" w:hAnsi="Arial" w:cs="Arial"/>
                <w:b/>
                <w:sz w:val="14"/>
                <w:szCs w:val="14"/>
                <w:lang w:val="fr-CA"/>
              </w:rPr>
            </w:pPr>
            <w:r>
              <w:rPr>
                <w:rFonts w:ascii="Arial" w:hAnsi="Arial" w:cs="Arial"/>
                <w:b/>
                <w:sz w:val="14"/>
                <w:szCs w:val="14"/>
                <w:lang w:val="fr-FR"/>
              </w:rPr>
              <w:t>2</w:t>
            </w:r>
            <w:r>
              <w:rPr>
                <w:rFonts w:ascii="Arial" w:hAnsi="Arial" w:cs="Arial"/>
                <w:b/>
                <w:sz w:val="14"/>
                <w:szCs w:val="14"/>
                <w:lang w:val="fr-FR"/>
              </w:rPr>
              <w:tab/>
              <w:t xml:space="preserve">holidays during sitting days / </w:t>
            </w:r>
          </w:p>
          <w:p w:rsidR="0041245B" w:rsidRDefault="0041245B">
            <w:pPr>
              <w:tabs>
                <w:tab w:val="left" w:pos="203"/>
              </w:tabs>
              <w:rPr>
                <w:rFonts w:ascii="Arial" w:hAnsi="Arial" w:cs="Arial"/>
                <w:b/>
                <w:sz w:val="14"/>
                <w:szCs w:val="14"/>
                <w:lang w:val="fr-CA"/>
              </w:rPr>
            </w:pPr>
            <w:r>
              <w:rPr>
                <w:rFonts w:ascii="Arial" w:hAnsi="Arial" w:cs="Arial"/>
                <w:b/>
                <w:sz w:val="14"/>
                <w:szCs w:val="14"/>
                <w:lang w:val="fr-CA"/>
              </w:rPr>
              <w:tab/>
              <w:t>jours fériés durant les séances</w:t>
            </w:r>
          </w:p>
        </w:tc>
      </w:tr>
    </w:tbl>
    <w:p w:rsidR="002410B8" w:rsidRPr="0022323B" w:rsidRDefault="002410B8" w:rsidP="0041245B">
      <w:pPr>
        <w:widowControl w:val="0"/>
        <w:spacing w:line="180" w:lineRule="auto"/>
        <w:jc w:val="center"/>
        <w:rPr>
          <w:lang w:val="fr-CA"/>
        </w:rPr>
      </w:pPr>
    </w:p>
    <w:sectPr w:rsidR="002410B8" w:rsidRPr="0022323B" w:rsidSect="00924065">
      <w:headerReference w:type="default" r:id="rId98"/>
      <w:footerReference w:type="default" r:id="rId99"/>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86E" w:rsidRDefault="00BA286E" w:rsidP="00A87207">
      <w:r>
        <w:separator/>
      </w:r>
    </w:p>
  </w:endnote>
  <w:endnote w:type="continuationSeparator" w:id="0">
    <w:p w:rsidR="00BA286E" w:rsidRDefault="00BA286E"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86E" w:rsidRDefault="00C53CD4" w:rsidP="00A87207">
    <w:pPr>
      <w:pStyle w:val="Footer"/>
    </w:pPr>
    <w:r>
      <w:pict>
        <v:rect id="_x0000_i1048" style="width:480.95pt;height:1pt" o:hralign="center" o:hrstd="t" o:hrnoshade="t" o:hr="t" fillcolor="black [3213]" stroked="f"/>
      </w:pict>
    </w:r>
  </w:p>
  <w:p w:rsidR="00BA286E" w:rsidRPr="00B7374B" w:rsidRDefault="00BA286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C53CD4">
      <w:rPr>
        <w:noProof/>
        <w:szCs w:val="24"/>
      </w:rPr>
      <w:t>663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86E" w:rsidRDefault="00C53CD4" w:rsidP="00EB2B90">
    <w:pPr>
      <w:tabs>
        <w:tab w:val="center" w:pos="4680"/>
      </w:tabs>
    </w:pPr>
    <w:r>
      <w:pict>
        <v:rect id="_x0000_i1057" style="width:480.95pt;height:1pt" o:hralign="center" o:hrstd="t" o:hrnoshade="t" o:hr="t" fillcolor="black [3213]" stroked="f"/>
      </w:pict>
    </w:r>
  </w:p>
  <w:p w:rsidR="00BA286E" w:rsidRPr="0031432F" w:rsidRDefault="00BA286E" w:rsidP="00EB2B90">
    <w:pPr>
      <w:tabs>
        <w:tab w:val="center" w:pos="4680"/>
      </w:tabs>
    </w:pPr>
    <w:r>
      <w:tab/>
      <w:t xml:space="preserve">- </w:t>
    </w:r>
    <w:r>
      <w:fldChar w:fldCharType="begin"/>
    </w:r>
    <w:r>
      <w:instrText xml:space="preserve"> PAGE   \* MERGEFORMAT </w:instrText>
    </w:r>
    <w:r>
      <w:fldChar w:fldCharType="separate"/>
    </w:r>
    <w:r w:rsidR="00C53CD4">
      <w:rPr>
        <w:noProof/>
      </w:rPr>
      <w:t>684</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86E" w:rsidRDefault="00BA28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A286E" w:rsidRDefault="00BA28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A286E" w:rsidRDefault="00BA286E">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86E" w:rsidRDefault="00C53C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9" style="width:480.95pt;height:1pt" o:hralign="center" o:hrstd="t" o:hrnoshade="t" o:hr="t" fillcolor="black [3213]" stroked="f"/>
      </w:pict>
    </w:r>
  </w:p>
  <w:p w:rsidR="00BA286E" w:rsidRDefault="00BA286E"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86E" w:rsidRDefault="00C53CD4">
    <w:pPr>
      <w:pStyle w:val="Footer"/>
      <w:rPr>
        <w:lang w:val="fr-CA"/>
      </w:rPr>
    </w:pPr>
    <w:r>
      <w:rPr>
        <w:lang w:val="fr-CA"/>
      </w:rPr>
      <w:pict>
        <v:rect id="_x0000_i1060" style="width:480.95pt;height:1pt" o:hralign="center" o:hrstd="t" o:hrnoshade="t" o:hr="t" fillcolor="black [3213]" stroked="f"/>
      </w:pict>
    </w:r>
  </w:p>
  <w:p w:rsidR="00BA286E" w:rsidRDefault="00BA286E" w:rsidP="00EB2B90">
    <w:pPr>
      <w:tabs>
        <w:tab w:val="center" w:pos="4680"/>
      </w:tabs>
    </w:pPr>
    <w:r>
      <w:tab/>
      <w:t xml:space="preserve">- </w:t>
    </w:r>
    <w:r>
      <w:fldChar w:fldCharType="begin"/>
    </w:r>
    <w:r>
      <w:instrText xml:space="preserve"> PAGE   \* MERGEFORMAT </w:instrText>
    </w:r>
    <w:r>
      <w:fldChar w:fldCharType="separate"/>
    </w:r>
    <w:r w:rsidR="00C53CD4">
      <w:rPr>
        <w:noProof/>
      </w:rPr>
      <w:t>686</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86E" w:rsidRDefault="00BA286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A286E" w:rsidRDefault="00BA286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A286E" w:rsidRDefault="00BA286E">
    <w:pPr>
      <w:widowControl w:val="0"/>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86E" w:rsidRDefault="00C53C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2" style="width:480.95pt;height:1pt" o:hralign="center" o:hrstd="t" o:hrnoshade="t" o:hr="t" fillcolor="black [3213]" stroked="f"/>
      </w:pict>
    </w:r>
  </w:p>
  <w:p w:rsidR="00BA286E" w:rsidRDefault="00BA286E"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528</w:t>
    </w:r>
    <w:r w:rsidRPr="00B74FED">
      <w:rPr>
        <w:szCs w:val="24"/>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86E" w:rsidRDefault="00C53CD4" w:rsidP="00802863">
    <w:pPr>
      <w:widowControl w:val="0"/>
      <w:tabs>
        <w:tab w:val="left" w:pos="-1440"/>
        <w:tab w:val="left" w:pos="-720"/>
      </w:tabs>
    </w:pPr>
    <w:r>
      <w:rPr>
        <w:lang w:val="fr-CA"/>
      </w:rPr>
      <w:pict>
        <v:rect id="_x0000_i1063" style="width:480.95pt;height:1pt" o:hralign="center" o:hrstd="t" o:hrnoshade="t" o:hr="t" fillcolor="black [3213]" stroked="f"/>
      </w:pict>
    </w:r>
  </w:p>
  <w:p w:rsidR="00BA286E" w:rsidRPr="00180897" w:rsidRDefault="00BA286E"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C53CD4">
      <w:rPr>
        <w:noProof/>
        <w:szCs w:val="24"/>
      </w:rPr>
      <w:t>687</w:t>
    </w:r>
    <w:r w:rsidRPr="00B74FED">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86E" w:rsidRDefault="00BA28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A286E" w:rsidRDefault="00BA28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A286E" w:rsidRDefault="00BA286E">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86E" w:rsidRDefault="00C53CD4" w:rsidP="00732DB7">
    <w:r>
      <w:pict>
        <v:rect id="_x0000_i1066" style="width:480.95pt;height:1pt" o:hralign="center" o:hrstd="t" o:hrnoshade="t" o:hr="t" fillcolor="black" stroked="f"/>
      </w:pict>
    </w:r>
  </w:p>
  <w:p w:rsidR="00BA286E" w:rsidRDefault="00BA286E">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86E" w:rsidRDefault="00C53CD4">
    <w:pPr>
      <w:pStyle w:val="Footer"/>
    </w:pPr>
    <w:r>
      <w:pict>
        <v:rect id="_x0000_i1067" style="width:480.95pt;height:1pt" o:hralign="center" o:hrstd="t" o:hrnoshade="t" o:hr="t" fillcolor="black [3213]" stroked="f"/>
      </w:pict>
    </w:r>
  </w:p>
  <w:p w:rsidR="00BA286E" w:rsidRPr="003C2C0F" w:rsidRDefault="00BA286E" w:rsidP="00697C62">
    <w:pPr>
      <w:tabs>
        <w:tab w:val="center" w:pos="4680"/>
      </w:tabs>
    </w:pPr>
    <w:r>
      <w:tab/>
      <w:t xml:space="preserve">- </w:t>
    </w:r>
    <w:r>
      <w:fldChar w:fldCharType="begin"/>
    </w:r>
    <w:r>
      <w:instrText xml:space="preserve"> PAGE   \* MERGEFORMAT </w:instrText>
    </w:r>
    <w:r>
      <w:fldChar w:fldCharType="separate"/>
    </w:r>
    <w:r w:rsidR="00C53CD4">
      <w:rPr>
        <w:noProof/>
      </w:rPr>
      <w:t>688</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86E" w:rsidRDefault="00C53CD4" w:rsidP="00755F22">
    <w:pPr>
      <w:tabs>
        <w:tab w:val="left" w:pos="-1440"/>
        <w:tab w:val="left" w:pos="-720"/>
      </w:tabs>
    </w:pPr>
    <w:r>
      <w:pict>
        <v:rect id="_x0000_i1049" style="width:480.95pt;height:1pt" o:hralign="center" o:hrstd="t" o:hrnoshade="t" o:hr="t" fillcolor="black [3213]" stroked="f"/>
      </w:pict>
    </w:r>
  </w:p>
  <w:p w:rsidR="00BA286E" w:rsidRPr="00954D22" w:rsidRDefault="00BA286E"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C53CD4">
      <w:rPr>
        <w:noProof/>
        <w:szCs w:val="24"/>
      </w:rPr>
      <w:t>661</w:t>
    </w:r>
    <w:r>
      <w:rPr>
        <w:szCs w:val="24"/>
      </w:rPr>
      <w:fldChar w:fldCharType="end"/>
    </w:r>
    <w:r w:rsidRPr="00954D22">
      <w:rPr>
        <w:szCs w:val="24"/>
      </w:rPr>
      <w:t xml:space="preserve"> -</w:t>
    </w:r>
  </w:p>
  <w:p w:rsidR="00BA286E" w:rsidRDefault="00BA286E">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86E" w:rsidRDefault="00C53CD4">
    <w:pPr>
      <w:rPr>
        <w:szCs w:val="20"/>
      </w:rPr>
    </w:pPr>
    <w:r>
      <w:pict>
        <v:rect id="_x0000_i1071" style="width:480.95pt;height:1pt" o:hralign="center" o:hrstd="t" o:hrnoshade="t" o:hr="t" fillcolor="black [3213]" stroked="f"/>
      </w:pict>
    </w:r>
  </w:p>
  <w:p w:rsidR="00BA286E" w:rsidRDefault="00BA286E">
    <w:pPr>
      <w:tabs>
        <w:tab w:val="center" w:pos="4740"/>
      </w:tabs>
      <w:rPr>
        <w:szCs w:val="20"/>
      </w:rPr>
    </w:pPr>
    <w:r>
      <w:rPr>
        <w:szCs w:val="20"/>
      </w:rPr>
      <w:tab/>
      <w:t xml:space="preserve">- </w:t>
    </w:r>
    <w:r>
      <w:rPr>
        <w:szCs w:val="20"/>
      </w:rPr>
      <w:fldChar w:fldCharType="begin"/>
    </w:r>
    <w:r>
      <w:rPr>
        <w:szCs w:val="20"/>
      </w:rPr>
      <w:instrText xml:space="preserve">PAGE </w:instrText>
    </w:r>
    <w:r>
      <w:rPr>
        <w:szCs w:val="20"/>
      </w:rPr>
      <w:fldChar w:fldCharType="separate"/>
    </w:r>
    <w:r w:rsidR="00C53CD4">
      <w:rPr>
        <w:noProof/>
        <w:szCs w:val="20"/>
      </w:rPr>
      <w:t>702</w:t>
    </w:r>
    <w:r>
      <w:rPr>
        <w:szCs w:val="20"/>
      </w:rPr>
      <w:fldChar w:fldCharType="end"/>
    </w:r>
    <w:r>
      <w:rPr>
        <w:szCs w:val="20"/>
      </w:rPr>
      <w:t xml:space="preserve"> -</w:t>
    </w:r>
  </w:p>
  <w:p w:rsidR="00BA286E" w:rsidRDefault="00BA286E"/>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86E" w:rsidRDefault="00C53CD4" w:rsidP="006B6926">
    <w:pPr>
      <w:tabs>
        <w:tab w:val="center" w:pos="4680"/>
      </w:tabs>
      <w:rPr>
        <w:lang w:val="fr-CA"/>
      </w:rPr>
    </w:pPr>
    <w:r>
      <w:rPr>
        <w:lang w:val="fr-CA"/>
      </w:rPr>
      <w:pict>
        <v:rect id="_x0000_i1072" style="width:480.95pt;height:1pt" o:hralign="center" o:hrstd="t" o:hrnoshade="t" o:hr="t" fillcolor="black [3213]" stroked="f"/>
      </w:pict>
    </w:r>
  </w:p>
  <w:p w:rsidR="00BA286E" w:rsidRDefault="00BA286E" w:rsidP="006B6926">
    <w:pPr>
      <w:tabs>
        <w:tab w:val="center" w:pos="4680"/>
      </w:tabs>
    </w:pPr>
    <w:r>
      <w:tab/>
      <w:t xml:space="preserve">- </w:t>
    </w:r>
    <w:r>
      <w:fldChar w:fldCharType="begin"/>
    </w:r>
    <w:r>
      <w:instrText xml:space="preserve">PAGE </w:instrText>
    </w:r>
    <w:r>
      <w:fldChar w:fldCharType="separate"/>
    </w:r>
    <w:r w:rsidR="00C53CD4">
      <w:rPr>
        <w:noProof/>
      </w:rPr>
      <w:t>689</w:t>
    </w:r>
    <w:r>
      <w:rPr>
        <w:noProof/>
      </w:rPr>
      <w:fldChar w:fldCharType="end"/>
    </w:r>
    <w:r>
      <w:t xml:space="preserve"> -</w:t>
    </w:r>
  </w:p>
  <w:p w:rsidR="00BA286E" w:rsidRDefault="00BA286E"/>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86E" w:rsidRPr="00924065" w:rsidRDefault="00BA286E"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86E" w:rsidRDefault="00C53CD4" w:rsidP="00A87207">
    <w:pPr>
      <w:pStyle w:val="Footer"/>
    </w:pPr>
    <w:r>
      <w:pict>
        <v:rect id="_x0000_i1051" style="width:480.95pt;height:1pt" o:hralign="center" o:hrstd="t" o:hrnoshade="t" o:hr="t" fillcolor="black [3213]" stroked="f"/>
      </w:pict>
    </w:r>
  </w:p>
  <w:p w:rsidR="00BA286E" w:rsidRPr="00B7374B" w:rsidRDefault="00BA286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86E" w:rsidRDefault="00C53CD4"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2" style="width:480.95pt;height:1pt" o:hralign="center" o:hrstd="t" o:hrnoshade="t" o:hr="t" fillcolor="black [3213]" stroked="f"/>
      </w:pict>
    </w:r>
  </w:p>
  <w:p w:rsidR="00BA286E" w:rsidRPr="00954D22" w:rsidRDefault="00BA286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C53CD4">
      <w:rPr>
        <w:noProof/>
        <w:szCs w:val="24"/>
      </w:rPr>
      <w:t>664</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86E" w:rsidRDefault="00BA28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BA286E" w:rsidRDefault="00BA28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A286E" w:rsidRDefault="00BA286E">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86E" w:rsidRDefault="00C53C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3" style="width:480.95pt;height:1pt" o:hralign="center" o:hrstd="t" o:hrnoshade="t" o:hr="t" fillcolor="black [3213]" stroked="f"/>
      </w:pict>
    </w:r>
  </w:p>
  <w:p w:rsidR="00BA286E" w:rsidRPr="0009648D" w:rsidRDefault="00BA286E" w:rsidP="00ED7E83">
    <w:pPr>
      <w:tabs>
        <w:tab w:val="center" w:pos="4680"/>
      </w:tabs>
    </w:pPr>
    <w:r>
      <w:tab/>
    </w:r>
    <w:r w:rsidRPr="0009648D">
      <w:t xml:space="preserve">- </w:t>
    </w:r>
    <w:r>
      <w:fldChar w:fldCharType="begin"/>
    </w:r>
    <w:r>
      <w:instrText xml:space="preserve"> PAGE   \* MERGEFORMAT </w:instrText>
    </w:r>
    <w:r>
      <w:fldChar w:fldCharType="separate"/>
    </w:r>
    <w:r w:rsidR="00C53CD4">
      <w:rPr>
        <w:noProof/>
      </w:rPr>
      <w:t>678</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86E" w:rsidRDefault="00C53CD4">
    <w:pPr>
      <w:pStyle w:val="Footer"/>
      <w:rPr>
        <w:lang w:val="fr-CA"/>
      </w:rPr>
    </w:pPr>
    <w:r>
      <w:rPr>
        <w:lang w:val="fr-CA"/>
      </w:rPr>
      <w:pict>
        <v:rect id="_x0000_i1054" style="width:480.95pt;height:1pt" o:hralign="center" o:hrstd="t" o:hrnoshade="t" o:hr="t" fillcolor="black [3213]" stroked="f"/>
      </w:pict>
    </w:r>
  </w:p>
  <w:p w:rsidR="00BA286E" w:rsidRDefault="00BA286E" w:rsidP="00245129">
    <w:pPr>
      <w:tabs>
        <w:tab w:val="center" w:pos="4680"/>
      </w:tabs>
    </w:pPr>
    <w:r>
      <w:tab/>
    </w:r>
    <w:r w:rsidRPr="0009648D">
      <w:t xml:space="preserve">- </w:t>
    </w:r>
    <w:r>
      <w:fldChar w:fldCharType="begin"/>
    </w:r>
    <w:r>
      <w:instrText xml:space="preserve"> PAGE   \* MERGEFORMAT </w:instrText>
    </w:r>
    <w:r>
      <w:fldChar w:fldCharType="separate"/>
    </w:r>
    <w:r w:rsidR="00C53CD4">
      <w:rPr>
        <w:noProof/>
      </w:rPr>
      <w:t>665</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86E" w:rsidRDefault="00BA28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A286E" w:rsidRDefault="00BA28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A286E" w:rsidRDefault="00BA286E">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86E" w:rsidRDefault="00C53CD4" w:rsidP="00755F22">
    <w:pPr>
      <w:tabs>
        <w:tab w:val="left" w:pos="-1440"/>
        <w:tab w:val="left" w:pos="-720"/>
      </w:tabs>
    </w:pPr>
    <w:r>
      <w:pict>
        <v:rect id="_x0000_i1056" style="width:480.95pt;height:1pt" o:hralign="center" o:hrstd="t" o:hrnoshade="t" o:hr="t" fillcolor="black [3213]" stroked="f"/>
      </w:pict>
    </w:r>
  </w:p>
  <w:p w:rsidR="00BA286E" w:rsidRDefault="00BA286E" w:rsidP="00EB2B90">
    <w:pPr>
      <w:tabs>
        <w:tab w:val="center" w:pos="4680"/>
      </w:tabs>
    </w:pPr>
    <w:r>
      <w:tab/>
      <w:t xml:space="preserve">- </w:t>
    </w:r>
    <w:r>
      <w:fldChar w:fldCharType="begin"/>
    </w:r>
    <w:r>
      <w:instrText xml:space="preserve"> PAGE   \* MERGEFORMAT </w:instrText>
    </w:r>
    <w:r>
      <w:fldChar w:fldCharType="separate"/>
    </w:r>
    <w:r w:rsidR="00C53CD4">
      <w:rPr>
        <w:noProof/>
      </w:rPr>
      <w:t>685</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86E" w:rsidRDefault="00BA286E" w:rsidP="00A87207">
      <w:r>
        <w:separator/>
      </w:r>
    </w:p>
  </w:footnote>
  <w:footnote w:type="continuationSeparator" w:id="0">
    <w:p w:rsidR="00BA286E" w:rsidRDefault="00BA286E"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BA286E" w:rsidRPr="0044776A" w:rsidTr="00245129">
      <w:tc>
        <w:tcPr>
          <w:tcW w:w="4290" w:type="dxa"/>
          <w:tcMar>
            <w:left w:w="0" w:type="dxa"/>
            <w:right w:w="0" w:type="dxa"/>
          </w:tcMar>
        </w:tcPr>
        <w:p w:rsidR="00BA286E" w:rsidRPr="0044776A" w:rsidRDefault="00BA286E"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BA286E" w:rsidRPr="0044776A" w:rsidRDefault="00BA286E" w:rsidP="002E2327">
          <w:pPr>
            <w:keepNext/>
            <w:keepLines/>
            <w:tabs>
              <w:tab w:val="left" w:pos="-1440"/>
              <w:tab w:val="left" w:pos="-720"/>
            </w:tabs>
            <w:jc w:val="center"/>
            <w:rPr>
              <w:sz w:val="20"/>
              <w:szCs w:val="20"/>
            </w:rPr>
          </w:pPr>
        </w:p>
        <w:p w:rsidR="00BA286E" w:rsidRPr="0044776A" w:rsidRDefault="00BA286E" w:rsidP="002E2327">
          <w:pPr>
            <w:keepNext/>
            <w:keepLines/>
            <w:tabs>
              <w:tab w:val="left" w:pos="-1440"/>
              <w:tab w:val="left" w:pos="-720"/>
            </w:tabs>
            <w:jc w:val="center"/>
            <w:rPr>
              <w:sz w:val="20"/>
              <w:szCs w:val="20"/>
            </w:rPr>
          </w:pPr>
        </w:p>
        <w:p w:rsidR="00BA286E" w:rsidRPr="0044776A" w:rsidRDefault="00BA286E" w:rsidP="002E2327">
          <w:pPr>
            <w:keepNext/>
            <w:keepLines/>
            <w:tabs>
              <w:tab w:val="left" w:pos="-1440"/>
              <w:tab w:val="left" w:pos="-720"/>
            </w:tabs>
            <w:jc w:val="center"/>
            <w:rPr>
              <w:sz w:val="20"/>
              <w:szCs w:val="20"/>
            </w:rPr>
          </w:pPr>
        </w:p>
      </w:tc>
      <w:tc>
        <w:tcPr>
          <w:tcW w:w="4320" w:type="dxa"/>
          <w:tcMar>
            <w:left w:w="0" w:type="dxa"/>
            <w:right w:w="0" w:type="dxa"/>
          </w:tcMar>
        </w:tcPr>
        <w:p w:rsidR="00BA286E" w:rsidRPr="0044776A" w:rsidRDefault="00BA286E" w:rsidP="002E2327">
          <w:pPr>
            <w:keepLines/>
            <w:rPr>
              <w:sz w:val="20"/>
              <w:szCs w:val="20"/>
              <w:lang w:val="fr-CA"/>
            </w:rPr>
          </w:pPr>
          <w:r w:rsidRPr="0044776A">
            <w:rPr>
              <w:sz w:val="20"/>
              <w:szCs w:val="20"/>
              <w:lang w:val="fr-CA"/>
            </w:rPr>
            <w:t>DEMANDES D'AUTORISATION D'APPEL DÉPOSÉES</w:t>
          </w:r>
        </w:p>
      </w:tc>
    </w:tr>
  </w:tbl>
  <w:p w:rsidR="00BA286E" w:rsidRDefault="00BA286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86E" w:rsidRDefault="00BA286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A286E" w:rsidRPr="002C08D0">
      <w:tc>
        <w:tcPr>
          <w:tcW w:w="4200" w:type="dxa"/>
          <w:tcMar>
            <w:left w:w="0" w:type="dxa"/>
            <w:right w:w="0" w:type="dxa"/>
          </w:tcMar>
        </w:tcPr>
        <w:p w:rsidR="00BA286E" w:rsidRDefault="00BA286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BA286E" w:rsidRDefault="00BA286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A286E" w:rsidRPr="00B01A03" w:rsidRDefault="00BA286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BA286E" w:rsidRPr="00B01A03" w:rsidRDefault="00BA28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BA286E" w:rsidRPr="00B01A03" w:rsidRDefault="00BA28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BA286E" w:rsidRPr="002C08D0" w:rsidTr="00245129">
      <w:tc>
        <w:tcPr>
          <w:tcW w:w="4200" w:type="dxa"/>
          <w:tcMar>
            <w:left w:w="0" w:type="dxa"/>
            <w:right w:w="0" w:type="dxa"/>
          </w:tcMar>
        </w:tcPr>
        <w:p w:rsidR="00BA286E" w:rsidRPr="00F40249" w:rsidRDefault="00BA286E"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BA286E" w:rsidRDefault="00BA286E" w:rsidP="00102926">
          <w:pPr>
            <w:keepNext/>
            <w:keepLines/>
            <w:tabs>
              <w:tab w:val="left" w:pos="-1440"/>
              <w:tab w:val="left" w:pos="-720"/>
            </w:tabs>
            <w:jc w:val="center"/>
            <w:rPr>
              <w:sz w:val="20"/>
              <w:szCs w:val="20"/>
            </w:rPr>
          </w:pPr>
        </w:p>
        <w:p w:rsidR="00BA286E" w:rsidRDefault="00BA286E" w:rsidP="00102926">
          <w:pPr>
            <w:keepNext/>
            <w:keepLines/>
            <w:tabs>
              <w:tab w:val="left" w:pos="-1440"/>
              <w:tab w:val="left" w:pos="-720"/>
            </w:tabs>
            <w:jc w:val="center"/>
            <w:rPr>
              <w:sz w:val="20"/>
              <w:szCs w:val="20"/>
            </w:rPr>
          </w:pPr>
        </w:p>
        <w:p w:rsidR="00BA286E" w:rsidRPr="00F40249" w:rsidRDefault="00BA286E" w:rsidP="00102926">
          <w:pPr>
            <w:keepNext/>
            <w:keepLines/>
            <w:tabs>
              <w:tab w:val="left" w:pos="-1440"/>
              <w:tab w:val="left" w:pos="-720"/>
            </w:tabs>
            <w:jc w:val="center"/>
            <w:rPr>
              <w:sz w:val="20"/>
              <w:szCs w:val="20"/>
            </w:rPr>
          </w:pPr>
        </w:p>
      </w:tc>
      <w:tc>
        <w:tcPr>
          <w:tcW w:w="4230" w:type="dxa"/>
          <w:tcMar>
            <w:left w:w="0" w:type="dxa"/>
            <w:right w:w="0" w:type="dxa"/>
          </w:tcMar>
        </w:tcPr>
        <w:p w:rsidR="00BA286E" w:rsidRPr="00F40249" w:rsidRDefault="00BA286E"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BA286E" w:rsidRPr="00B01A03" w:rsidRDefault="00BA286E"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86E" w:rsidRDefault="00BA286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A286E" w:rsidRPr="002C08D0">
      <w:tc>
        <w:tcPr>
          <w:tcW w:w="4200" w:type="dxa"/>
          <w:tcMar>
            <w:left w:w="0" w:type="dxa"/>
            <w:right w:w="0" w:type="dxa"/>
          </w:tcMar>
        </w:tcPr>
        <w:p w:rsidR="00BA286E" w:rsidRDefault="00BA286E">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BA286E" w:rsidRDefault="00BA286E">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BA286E" w:rsidRDefault="00BA286E">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A286E" w:rsidRPr="009256DC" w:rsidRDefault="00BA286E">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BA286E" w:rsidRPr="009256DC" w:rsidRDefault="00BA286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BA286E" w:rsidRPr="009256DC" w:rsidRDefault="00BA286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A286E" w:rsidRPr="002C08D0" w:rsidTr="00245129">
      <w:tc>
        <w:tcPr>
          <w:tcW w:w="4200" w:type="dxa"/>
          <w:tcMar>
            <w:left w:w="0" w:type="dxa"/>
            <w:right w:w="0" w:type="dxa"/>
          </w:tcMar>
        </w:tcPr>
        <w:p w:rsidR="00BA286E" w:rsidRPr="00802863" w:rsidRDefault="00BA286E"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BA286E" w:rsidRPr="00802863" w:rsidRDefault="00BA286E" w:rsidP="00802863">
          <w:pPr>
            <w:keepNext/>
            <w:keepLines/>
            <w:widowControl w:val="0"/>
            <w:tabs>
              <w:tab w:val="left" w:pos="-1440"/>
              <w:tab w:val="left" w:pos="-720"/>
            </w:tabs>
            <w:jc w:val="center"/>
            <w:rPr>
              <w:sz w:val="20"/>
              <w:szCs w:val="20"/>
            </w:rPr>
          </w:pPr>
        </w:p>
        <w:p w:rsidR="00BA286E" w:rsidRPr="00802863" w:rsidRDefault="00BA286E" w:rsidP="00802863">
          <w:pPr>
            <w:keepNext/>
            <w:keepLines/>
            <w:widowControl w:val="0"/>
            <w:tabs>
              <w:tab w:val="left" w:pos="-1440"/>
              <w:tab w:val="left" w:pos="-720"/>
            </w:tabs>
            <w:jc w:val="center"/>
            <w:rPr>
              <w:sz w:val="20"/>
              <w:szCs w:val="20"/>
            </w:rPr>
          </w:pPr>
        </w:p>
        <w:p w:rsidR="00BA286E" w:rsidRPr="00802863" w:rsidRDefault="00BA286E"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BA286E" w:rsidRPr="00802863" w:rsidRDefault="00BA286E"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BA286E" w:rsidRPr="009256DC" w:rsidRDefault="00BA286E"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86E" w:rsidRDefault="00BA286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A286E" w:rsidRPr="002C08D0">
      <w:tc>
        <w:tcPr>
          <w:tcW w:w="4200" w:type="dxa"/>
          <w:tcMar>
            <w:left w:w="0" w:type="dxa"/>
            <w:right w:w="0" w:type="dxa"/>
          </w:tcMar>
        </w:tcPr>
        <w:p w:rsidR="00BA286E" w:rsidRDefault="00BA286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BA286E" w:rsidRDefault="00BA286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BA286E" w:rsidRDefault="00BA286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BA286E" w:rsidRPr="003C2C0F" w:rsidRDefault="00BA286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BA286E" w:rsidRPr="003C2C0F" w:rsidRDefault="00BA28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BA286E" w:rsidRPr="003C2C0F" w:rsidRDefault="00BA28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A286E" w:rsidRPr="002C08D0" w:rsidTr="00245129">
      <w:tc>
        <w:tcPr>
          <w:tcW w:w="4200" w:type="dxa"/>
          <w:tcMar>
            <w:left w:w="0" w:type="dxa"/>
            <w:right w:w="0" w:type="dxa"/>
          </w:tcMar>
        </w:tcPr>
        <w:p w:rsidR="00BA286E" w:rsidRPr="00FF6EEC" w:rsidRDefault="00BA286E" w:rsidP="00FF6EEC">
          <w:pPr>
            <w:rPr>
              <w:sz w:val="20"/>
              <w:szCs w:val="20"/>
            </w:rPr>
          </w:pPr>
          <w:r w:rsidRPr="00FF6EEC">
            <w:rPr>
              <w:sz w:val="20"/>
              <w:szCs w:val="20"/>
            </w:rPr>
            <w:t>PRONOUNCEMENTS OF APPEALS RESERVED</w:t>
          </w:r>
        </w:p>
      </w:tc>
      <w:tc>
        <w:tcPr>
          <w:tcW w:w="1200" w:type="dxa"/>
          <w:tcMar>
            <w:left w:w="0" w:type="dxa"/>
            <w:right w:w="0" w:type="dxa"/>
          </w:tcMar>
        </w:tcPr>
        <w:p w:rsidR="00BA286E" w:rsidRPr="00FF6EEC" w:rsidRDefault="00BA286E" w:rsidP="00FF6EEC">
          <w:pPr>
            <w:jc w:val="center"/>
            <w:rPr>
              <w:sz w:val="20"/>
              <w:szCs w:val="20"/>
            </w:rPr>
          </w:pPr>
        </w:p>
        <w:p w:rsidR="00BA286E" w:rsidRPr="00FF6EEC" w:rsidRDefault="00BA286E" w:rsidP="00FF6EEC">
          <w:pPr>
            <w:jc w:val="center"/>
            <w:rPr>
              <w:sz w:val="20"/>
              <w:szCs w:val="20"/>
            </w:rPr>
          </w:pPr>
        </w:p>
        <w:p w:rsidR="00BA286E" w:rsidRPr="00FF6EEC" w:rsidRDefault="00BA286E" w:rsidP="00FF6EEC">
          <w:pPr>
            <w:jc w:val="center"/>
            <w:rPr>
              <w:sz w:val="20"/>
              <w:szCs w:val="20"/>
            </w:rPr>
          </w:pPr>
        </w:p>
      </w:tc>
      <w:tc>
        <w:tcPr>
          <w:tcW w:w="4080" w:type="dxa"/>
          <w:tcMar>
            <w:left w:w="0" w:type="dxa"/>
            <w:right w:w="0" w:type="dxa"/>
          </w:tcMar>
        </w:tcPr>
        <w:p w:rsidR="00BA286E" w:rsidRPr="00FF6EEC" w:rsidRDefault="00BA286E" w:rsidP="00FF6EEC">
          <w:pPr>
            <w:rPr>
              <w:sz w:val="20"/>
              <w:szCs w:val="20"/>
              <w:lang w:val="fr-CA"/>
            </w:rPr>
          </w:pPr>
          <w:r w:rsidRPr="00FF6EEC">
            <w:rPr>
              <w:sz w:val="20"/>
              <w:szCs w:val="20"/>
              <w:lang w:val="fr-CA"/>
            </w:rPr>
            <w:t>JUGEMENTS RENDUS SUR LES APPELS EN DÉLIBÉRÉ</w:t>
          </w:r>
        </w:p>
      </w:tc>
    </w:tr>
  </w:tbl>
  <w:p w:rsidR="00BA286E" w:rsidRPr="003C2C0F" w:rsidRDefault="00BA286E"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86E" w:rsidRDefault="00BA28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86E" w:rsidRDefault="00BA286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A286E" w:rsidRPr="002410B8" w:rsidTr="00245129">
      <w:tc>
        <w:tcPr>
          <w:tcW w:w="4200" w:type="dxa"/>
        </w:tcPr>
        <w:p w:rsidR="00BA286E" w:rsidRPr="0014028F" w:rsidRDefault="00BA286E" w:rsidP="0014028F">
          <w:pPr>
            <w:keepNext/>
            <w:keepLines/>
            <w:jc w:val="both"/>
            <w:rPr>
              <w:szCs w:val="24"/>
            </w:rPr>
          </w:pPr>
          <w:r w:rsidRPr="0014028F">
            <w:rPr>
              <w:szCs w:val="24"/>
            </w:rPr>
            <w:t>HEADNOTES OF RECENT</w:t>
          </w:r>
        </w:p>
        <w:p w:rsidR="00BA286E" w:rsidRPr="0014028F" w:rsidRDefault="00BA286E" w:rsidP="0014028F">
          <w:pPr>
            <w:keepNext/>
            <w:keepLines/>
            <w:jc w:val="both"/>
            <w:rPr>
              <w:szCs w:val="24"/>
            </w:rPr>
          </w:pPr>
          <w:r w:rsidRPr="0014028F">
            <w:rPr>
              <w:szCs w:val="24"/>
            </w:rPr>
            <w:t>JUDGMENTS</w:t>
          </w:r>
        </w:p>
      </w:tc>
      <w:tc>
        <w:tcPr>
          <w:tcW w:w="1200" w:type="dxa"/>
        </w:tcPr>
        <w:p w:rsidR="00BA286E" w:rsidRPr="0014028F" w:rsidRDefault="00BA286E" w:rsidP="0014028F">
          <w:pPr>
            <w:keepNext/>
            <w:keepLines/>
            <w:jc w:val="center"/>
            <w:rPr>
              <w:szCs w:val="24"/>
            </w:rPr>
          </w:pPr>
        </w:p>
        <w:p w:rsidR="00BA286E" w:rsidRPr="0014028F" w:rsidRDefault="00BA286E" w:rsidP="0014028F">
          <w:pPr>
            <w:keepNext/>
            <w:keepLines/>
            <w:jc w:val="center"/>
            <w:rPr>
              <w:szCs w:val="24"/>
            </w:rPr>
          </w:pPr>
        </w:p>
        <w:p w:rsidR="00BA286E" w:rsidRPr="0014028F" w:rsidRDefault="00BA286E" w:rsidP="0014028F">
          <w:pPr>
            <w:keepNext/>
            <w:keepLines/>
            <w:jc w:val="center"/>
            <w:rPr>
              <w:szCs w:val="24"/>
            </w:rPr>
          </w:pPr>
        </w:p>
      </w:tc>
      <w:tc>
        <w:tcPr>
          <w:tcW w:w="4080" w:type="dxa"/>
        </w:tcPr>
        <w:p w:rsidR="00BA286E" w:rsidRPr="0014028F" w:rsidRDefault="00BA286E" w:rsidP="0014028F">
          <w:pPr>
            <w:keepNext/>
            <w:keepLines/>
            <w:rPr>
              <w:szCs w:val="24"/>
            </w:rPr>
          </w:pPr>
          <w:r w:rsidRPr="0014028F">
            <w:rPr>
              <w:szCs w:val="24"/>
            </w:rPr>
            <w:t>SOMMAIRES DE JUGEMENTS RÉCENTS</w:t>
          </w:r>
        </w:p>
      </w:tc>
    </w:tr>
  </w:tbl>
  <w:p w:rsidR="00BA286E" w:rsidRDefault="00BA286E" w:rsidP="00BA286E"/>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86E" w:rsidRDefault="00BA286E">
    <w:pPr>
      <w:pStyle w:val="Header"/>
    </w:pPr>
  </w:p>
  <w:p w:rsidR="00BA286E" w:rsidRDefault="00BA286E"/>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86E" w:rsidRDefault="00BA28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A286E" w:rsidRPr="002C08D0" w:rsidTr="00245129">
      <w:tc>
        <w:tcPr>
          <w:tcW w:w="4200" w:type="dxa"/>
          <w:tcMar>
            <w:left w:w="0" w:type="dxa"/>
            <w:right w:w="0" w:type="dxa"/>
          </w:tcMar>
        </w:tcPr>
        <w:p w:rsidR="00BA286E" w:rsidRPr="0044776A" w:rsidRDefault="00BA286E" w:rsidP="0044776A">
          <w:pPr>
            <w:keepNext/>
            <w:keepLines/>
            <w:widowControl w:val="0"/>
            <w:rPr>
              <w:sz w:val="20"/>
              <w:szCs w:val="20"/>
            </w:rPr>
          </w:pPr>
          <w:r>
            <w:rPr>
              <w:sz w:val="20"/>
              <w:szCs w:val="20"/>
            </w:rPr>
            <w:t>APPLICATIONS FOR LEAVE</w:t>
          </w:r>
        </w:p>
        <w:p w:rsidR="00BA286E" w:rsidRPr="0044776A" w:rsidRDefault="00BA286E"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BA286E" w:rsidRPr="0044776A" w:rsidRDefault="00BA286E" w:rsidP="0044776A">
          <w:pPr>
            <w:keepNext/>
            <w:keepLines/>
            <w:widowControl w:val="0"/>
            <w:jc w:val="center"/>
            <w:rPr>
              <w:sz w:val="20"/>
              <w:szCs w:val="20"/>
            </w:rPr>
          </w:pPr>
        </w:p>
        <w:p w:rsidR="00BA286E" w:rsidRPr="0044776A" w:rsidRDefault="00BA286E" w:rsidP="0044776A">
          <w:pPr>
            <w:keepNext/>
            <w:keepLines/>
            <w:widowControl w:val="0"/>
            <w:jc w:val="center"/>
            <w:rPr>
              <w:sz w:val="20"/>
              <w:szCs w:val="20"/>
            </w:rPr>
          </w:pPr>
        </w:p>
        <w:p w:rsidR="00BA286E" w:rsidRPr="0044776A" w:rsidRDefault="00BA286E" w:rsidP="0044776A">
          <w:pPr>
            <w:keepNext/>
            <w:keepLines/>
            <w:widowControl w:val="0"/>
            <w:jc w:val="center"/>
            <w:rPr>
              <w:sz w:val="20"/>
              <w:szCs w:val="20"/>
            </w:rPr>
          </w:pPr>
        </w:p>
      </w:tc>
      <w:tc>
        <w:tcPr>
          <w:tcW w:w="4080" w:type="dxa"/>
          <w:tcMar>
            <w:left w:w="0" w:type="dxa"/>
            <w:right w:w="0" w:type="dxa"/>
          </w:tcMar>
        </w:tcPr>
        <w:p w:rsidR="00BA286E" w:rsidRPr="0044776A" w:rsidRDefault="00BA286E" w:rsidP="0044776A">
          <w:pPr>
            <w:keepLines/>
            <w:widowControl w:val="0"/>
            <w:rPr>
              <w:sz w:val="20"/>
              <w:szCs w:val="20"/>
              <w:lang w:val="fr-CA"/>
            </w:rPr>
          </w:pPr>
          <w:r w:rsidRPr="0044776A">
            <w:rPr>
              <w:sz w:val="20"/>
              <w:szCs w:val="20"/>
              <w:lang w:val="fr-CA"/>
            </w:rPr>
            <w:t>DEMANDES SOUMISES À LA COUR DEPUIS LA DERNIÈRE PARUTION</w:t>
          </w:r>
        </w:p>
        <w:p w:rsidR="00BA286E" w:rsidRPr="0044776A" w:rsidRDefault="00BA286E" w:rsidP="0044776A">
          <w:pPr>
            <w:widowControl w:val="0"/>
            <w:rPr>
              <w:sz w:val="20"/>
              <w:szCs w:val="20"/>
              <w:lang w:val="fr-CA"/>
            </w:rPr>
          </w:pPr>
        </w:p>
      </w:tc>
    </w:tr>
  </w:tbl>
  <w:p w:rsidR="00BA286E" w:rsidRPr="002E2327" w:rsidRDefault="00BA286E">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86E" w:rsidRDefault="00BA286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A286E" w:rsidRPr="002C08D0">
      <w:tc>
        <w:tcPr>
          <w:tcW w:w="4200" w:type="dxa"/>
          <w:tcMar>
            <w:left w:w="0" w:type="dxa"/>
            <w:right w:w="0" w:type="dxa"/>
          </w:tcMar>
        </w:tcPr>
        <w:p w:rsidR="00BA286E" w:rsidRDefault="00BA286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BA286E" w:rsidRDefault="00BA286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BA286E" w:rsidRDefault="00BA286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A286E" w:rsidRPr="00FF6BA5" w:rsidRDefault="00BA286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BA286E" w:rsidRPr="00FF6BA5" w:rsidRDefault="00BA28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BA286E" w:rsidRPr="00FF6BA5" w:rsidRDefault="00BA28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BA286E" w:rsidRPr="00FF6BA5" w:rsidRDefault="00BA28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A286E" w:rsidRPr="002C08D0" w:rsidTr="00245129">
      <w:tc>
        <w:tcPr>
          <w:tcW w:w="4200" w:type="dxa"/>
          <w:tcMar>
            <w:left w:w="0" w:type="dxa"/>
            <w:right w:w="0" w:type="dxa"/>
          </w:tcMar>
        </w:tcPr>
        <w:p w:rsidR="00BA286E" w:rsidRPr="00755F22" w:rsidRDefault="00BA286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BA286E" w:rsidRPr="00755F22" w:rsidRDefault="00BA286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BA286E" w:rsidRPr="00755F22" w:rsidRDefault="00BA286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BA286E" w:rsidRPr="00755F22" w:rsidRDefault="00BA286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BA286E" w:rsidRPr="00755F22" w:rsidRDefault="00BA286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BA286E" w:rsidRPr="00755F22" w:rsidRDefault="00BA286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BA286E" w:rsidRPr="00FF6BA5" w:rsidRDefault="00BA286E"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86E" w:rsidRDefault="00BA286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BA286E">
      <w:tc>
        <w:tcPr>
          <w:tcW w:w="4230" w:type="dxa"/>
          <w:tcMar>
            <w:left w:w="0" w:type="dxa"/>
            <w:right w:w="0" w:type="dxa"/>
          </w:tcMar>
        </w:tcPr>
        <w:p w:rsidR="00BA286E" w:rsidRDefault="00BA286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BA286E" w:rsidRDefault="00BA286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A286E" w:rsidRDefault="00BA286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BA286E">
      <w:trPr>
        <w:gridAfter w:val="2"/>
        <w:wAfter w:w="5250" w:type="dxa"/>
      </w:trPr>
      <w:tc>
        <w:tcPr>
          <w:tcW w:w="4230" w:type="dxa"/>
          <w:tcMar>
            <w:left w:w="0" w:type="dxa"/>
            <w:right w:w="0" w:type="dxa"/>
          </w:tcMar>
        </w:tcPr>
        <w:p w:rsidR="00BA286E" w:rsidRDefault="00BA28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BA286E" w:rsidRDefault="00BA28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BA286E" w:rsidRPr="00755F22" w:rsidTr="00245129">
      <w:tc>
        <w:tcPr>
          <w:tcW w:w="4230" w:type="dxa"/>
          <w:tcMar>
            <w:left w:w="0" w:type="dxa"/>
            <w:right w:w="0" w:type="dxa"/>
          </w:tcMar>
        </w:tcPr>
        <w:p w:rsidR="00BA286E" w:rsidRPr="00755F22" w:rsidRDefault="00BA286E" w:rsidP="00831CA9">
          <w:pPr>
            <w:keepNext/>
            <w:keepLines/>
            <w:rPr>
              <w:sz w:val="20"/>
              <w:szCs w:val="20"/>
            </w:rPr>
          </w:pPr>
          <w:r w:rsidRPr="00755F22">
            <w:rPr>
              <w:sz w:val="20"/>
              <w:szCs w:val="20"/>
            </w:rPr>
            <w:t>MOTIONS</w:t>
          </w:r>
        </w:p>
      </w:tc>
      <w:tc>
        <w:tcPr>
          <w:tcW w:w="1170" w:type="dxa"/>
          <w:tcMar>
            <w:left w:w="0" w:type="dxa"/>
            <w:right w:w="0" w:type="dxa"/>
          </w:tcMar>
        </w:tcPr>
        <w:p w:rsidR="00BA286E" w:rsidRPr="00755F22" w:rsidRDefault="00BA286E" w:rsidP="00831CA9">
          <w:pPr>
            <w:keepLines/>
            <w:jc w:val="center"/>
            <w:rPr>
              <w:sz w:val="20"/>
              <w:szCs w:val="20"/>
            </w:rPr>
          </w:pPr>
        </w:p>
        <w:p w:rsidR="00BA286E" w:rsidRPr="00755F22" w:rsidRDefault="00BA286E" w:rsidP="00831CA9">
          <w:pPr>
            <w:keepLines/>
            <w:tabs>
              <w:tab w:val="left" w:pos="-1440"/>
              <w:tab w:val="left" w:pos="-720"/>
            </w:tabs>
            <w:jc w:val="center"/>
            <w:rPr>
              <w:sz w:val="20"/>
              <w:szCs w:val="20"/>
            </w:rPr>
          </w:pPr>
        </w:p>
      </w:tc>
      <w:tc>
        <w:tcPr>
          <w:tcW w:w="4080" w:type="dxa"/>
          <w:tcMar>
            <w:left w:w="0" w:type="dxa"/>
            <w:right w:w="0" w:type="dxa"/>
          </w:tcMar>
        </w:tcPr>
        <w:p w:rsidR="00BA286E" w:rsidRPr="00BA6468" w:rsidRDefault="00BA286E" w:rsidP="00BA6468">
          <w:pPr>
            <w:keepLines/>
            <w:rPr>
              <w:sz w:val="20"/>
              <w:szCs w:val="20"/>
              <w:lang w:val="fr-CA"/>
            </w:rPr>
          </w:pPr>
          <w:r w:rsidRPr="00BA6468">
            <w:rPr>
              <w:sz w:val="20"/>
              <w:szCs w:val="20"/>
              <w:lang w:val="fr-CA"/>
            </w:rPr>
            <w:t>REQUÊTES</w:t>
          </w:r>
        </w:p>
      </w:tc>
    </w:tr>
  </w:tbl>
  <w:p w:rsidR="00BA286E" w:rsidRDefault="00BA286E"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6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E0"/>
    <w:rsid w:val="00002704"/>
    <w:rsid w:val="00020DC3"/>
    <w:rsid w:val="0003223B"/>
    <w:rsid w:val="000327B2"/>
    <w:rsid w:val="00041AE0"/>
    <w:rsid w:val="0004528B"/>
    <w:rsid w:val="00064FBA"/>
    <w:rsid w:val="00091FA6"/>
    <w:rsid w:val="00096BD9"/>
    <w:rsid w:val="000B0D6B"/>
    <w:rsid w:val="000B3C9A"/>
    <w:rsid w:val="000B40A2"/>
    <w:rsid w:val="000B4624"/>
    <w:rsid w:val="000C0ACD"/>
    <w:rsid w:val="000C0D2A"/>
    <w:rsid w:val="000C5CE8"/>
    <w:rsid w:val="000E27A5"/>
    <w:rsid w:val="000E2959"/>
    <w:rsid w:val="000F0B60"/>
    <w:rsid w:val="000F37E5"/>
    <w:rsid w:val="00102926"/>
    <w:rsid w:val="0010587F"/>
    <w:rsid w:val="00111C6B"/>
    <w:rsid w:val="0012102B"/>
    <w:rsid w:val="00121810"/>
    <w:rsid w:val="0013369E"/>
    <w:rsid w:val="0013595D"/>
    <w:rsid w:val="0014028F"/>
    <w:rsid w:val="00164E6D"/>
    <w:rsid w:val="00183454"/>
    <w:rsid w:val="00195F99"/>
    <w:rsid w:val="001B157C"/>
    <w:rsid w:val="001B2758"/>
    <w:rsid w:val="001B4006"/>
    <w:rsid w:val="001B5C23"/>
    <w:rsid w:val="001C2750"/>
    <w:rsid w:val="001D0D5F"/>
    <w:rsid w:val="001D6B8C"/>
    <w:rsid w:val="001F1F83"/>
    <w:rsid w:val="001F40DF"/>
    <w:rsid w:val="001F43F8"/>
    <w:rsid w:val="001F6B2D"/>
    <w:rsid w:val="002021A9"/>
    <w:rsid w:val="002139A7"/>
    <w:rsid w:val="00214A9B"/>
    <w:rsid w:val="00215F7C"/>
    <w:rsid w:val="002162B7"/>
    <w:rsid w:val="0022323B"/>
    <w:rsid w:val="002410B8"/>
    <w:rsid w:val="00242AEE"/>
    <w:rsid w:val="00245129"/>
    <w:rsid w:val="00245879"/>
    <w:rsid w:val="00246BE9"/>
    <w:rsid w:val="00253236"/>
    <w:rsid w:val="00267FD5"/>
    <w:rsid w:val="00274D34"/>
    <w:rsid w:val="00283ED8"/>
    <w:rsid w:val="002868D0"/>
    <w:rsid w:val="002A008C"/>
    <w:rsid w:val="002A27D1"/>
    <w:rsid w:val="002A4AFA"/>
    <w:rsid w:val="002B516C"/>
    <w:rsid w:val="002B5E46"/>
    <w:rsid w:val="002B7D9D"/>
    <w:rsid w:val="002C08D0"/>
    <w:rsid w:val="002D6EDB"/>
    <w:rsid w:val="002D72EB"/>
    <w:rsid w:val="002E2327"/>
    <w:rsid w:val="002E3583"/>
    <w:rsid w:val="002E5576"/>
    <w:rsid w:val="002E6EF1"/>
    <w:rsid w:val="0030050B"/>
    <w:rsid w:val="00331B52"/>
    <w:rsid w:val="003323E7"/>
    <w:rsid w:val="003359D3"/>
    <w:rsid w:val="00351475"/>
    <w:rsid w:val="00355967"/>
    <w:rsid w:val="00367ED0"/>
    <w:rsid w:val="00382C47"/>
    <w:rsid w:val="00384384"/>
    <w:rsid w:val="003866AE"/>
    <w:rsid w:val="003B2B11"/>
    <w:rsid w:val="003B3977"/>
    <w:rsid w:val="003C2347"/>
    <w:rsid w:val="003D10C1"/>
    <w:rsid w:val="003E1D4C"/>
    <w:rsid w:val="003E5F3E"/>
    <w:rsid w:val="0041245B"/>
    <w:rsid w:val="004137A0"/>
    <w:rsid w:val="00422D9A"/>
    <w:rsid w:val="00432989"/>
    <w:rsid w:val="00440E24"/>
    <w:rsid w:val="0044776A"/>
    <w:rsid w:val="00450EF9"/>
    <w:rsid w:val="00460AFC"/>
    <w:rsid w:val="0047471F"/>
    <w:rsid w:val="004B195E"/>
    <w:rsid w:val="004B66B4"/>
    <w:rsid w:val="004B7F60"/>
    <w:rsid w:val="004C1AAC"/>
    <w:rsid w:val="004E1E0A"/>
    <w:rsid w:val="004E5524"/>
    <w:rsid w:val="004F090E"/>
    <w:rsid w:val="00501F3C"/>
    <w:rsid w:val="005219D5"/>
    <w:rsid w:val="0052229C"/>
    <w:rsid w:val="00527CC7"/>
    <w:rsid w:val="005319A3"/>
    <w:rsid w:val="00544BDC"/>
    <w:rsid w:val="0056248C"/>
    <w:rsid w:val="00571CA4"/>
    <w:rsid w:val="00576300"/>
    <w:rsid w:val="00582136"/>
    <w:rsid w:val="0058535A"/>
    <w:rsid w:val="00586884"/>
    <w:rsid w:val="00596E70"/>
    <w:rsid w:val="005A79B3"/>
    <w:rsid w:val="005B10A2"/>
    <w:rsid w:val="005C6840"/>
    <w:rsid w:val="005F1ED8"/>
    <w:rsid w:val="005F263E"/>
    <w:rsid w:val="00600252"/>
    <w:rsid w:val="00606AE8"/>
    <w:rsid w:val="00612A40"/>
    <w:rsid w:val="0062714A"/>
    <w:rsid w:val="00642718"/>
    <w:rsid w:val="00663843"/>
    <w:rsid w:val="00675479"/>
    <w:rsid w:val="00680709"/>
    <w:rsid w:val="00681F61"/>
    <w:rsid w:val="00696BF9"/>
    <w:rsid w:val="00697C62"/>
    <w:rsid w:val="006A12F0"/>
    <w:rsid w:val="006A329B"/>
    <w:rsid w:val="006A7EB8"/>
    <w:rsid w:val="006B6926"/>
    <w:rsid w:val="006C3F47"/>
    <w:rsid w:val="006C5F7A"/>
    <w:rsid w:val="006E06AF"/>
    <w:rsid w:val="006F350F"/>
    <w:rsid w:val="0071091C"/>
    <w:rsid w:val="00732DB7"/>
    <w:rsid w:val="0074238B"/>
    <w:rsid w:val="00745EF7"/>
    <w:rsid w:val="00755F22"/>
    <w:rsid w:val="00766E4A"/>
    <w:rsid w:val="007820CE"/>
    <w:rsid w:val="00782AE4"/>
    <w:rsid w:val="0079724F"/>
    <w:rsid w:val="007A3EAE"/>
    <w:rsid w:val="007B4DFF"/>
    <w:rsid w:val="007C04FC"/>
    <w:rsid w:val="007C3DB0"/>
    <w:rsid w:val="007C47C2"/>
    <w:rsid w:val="007D3E0F"/>
    <w:rsid w:val="007E4282"/>
    <w:rsid w:val="007F387B"/>
    <w:rsid w:val="00802863"/>
    <w:rsid w:val="008112A9"/>
    <w:rsid w:val="0081473A"/>
    <w:rsid w:val="00815B3C"/>
    <w:rsid w:val="0081610A"/>
    <w:rsid w:val="0082783A"/>
    <w:rsid w:val="00831CA9"/>
    <w:rsid w:val="00845C2A"/>
    <w:rsid w:val="00850E1F"/>
    <w:rsid w:val="00851251"/>
    <w:rsid w:val="0085476B"/>
    <w:rsid w:val="0086340B"/>
    <w:rsid w:val="008902B1"/>
    <w:rsid w:val="00890FEB"/>
    <w:rsid w:val="00895E7E"/>
    <w:rsid w:val="008A5C1A"/>
    <w:rsid w:val="008C1F5B"/>
    <w:rsid w:val="008D292F"/>
    <w:rsid w:val="008E03DC"/>
    <w:rsid w:val="00902E51"/>
    <w:rsid w:val="00912EEB"/>
    <w:rsid w:val="00924065"/>
    <w:rsid w:val="00930D68"/>
    <w:rsid w:val="00932DB4"/>
    <w:rsid w:val="00941A4B"/>
    <w:rsid w:val="00946242"/>
    <w:rsid w:val="0095096B"/>
    <w:rsid w:val="00970CD3"/>
    <w:rsid w:val="009723FA"/>
    <w:rsid w:val="00976B0A"/>
    <w:rsid w:val="00984546"/>
    <w:rsid w:val="0099116C"/>
    <w:rsid w:val="00996510"/>
    <w:rsid w:val="009D1F15"/>
    <w:rsid w:val="009D4D9E"/>
    <w:rsid w:val="009D555E"/>
    <w:rsid w:val="009F3024"/>
    <w:rsid w:val="009F39BA"/>
    <w:rsid w:val="00A0355E"/>
    <w:rsid w:val="00A21F15"/>
    <w:rsid w:val="00A375D1"/>
    <w:rsid w:val="00A51D10"/>
    <w:rsid w:val="00A52A83"/>
    <w:rsid w:val="00A6552C"/>
    <w:rsid w:val="00A87207"/>
    <w:rsid w:val="00A935AA"/>
    <w:rsid w:val="00A956D3"/>
    <w:rsid w:val="00AB2201"/>
    <w:rsid w:val="00AD1D34"/>
    <w:rsid w:val="00AD3259"/>
    <w:rsid w:val="00AF1715"/>
    <w:rsid w:val="00AF3904"/>
    <w:rsid w:val="00B010C0"/>
    <w:rsid w:val="00B35682"/>
    <w:rsid w:val="00B4740D"/>
    <w:rsid w:val="00B61629"/>
    <w:rsid w:val="00B7374B"/>
    <w:rsid w:val="00B85F31"/>
    <w:rsid w:val="00B90DC0"/>
    <w:rsid w:val="00BA116A"/>
    <w:rsid w:val="00BA286E"/>
    <w:rsid w:val="00BA5582"/>
    <w:rsid w:val="00BA6468"/>
    <w:rsid w:val="00BA7620"/>
    <w:rsid w:val="00BB1D44"/>
    <w:rsid w:val="00BD06DA"/>
    <w:rsid w:val="00BD4217"/>
    <w:rsid w:val="00BF25F3"/>
    <w:rsid w:val="00C01FCB"/>
    <w:rsid w:val="00C1697B"/>
    <w:rsid w:val="00C21644"/>
    <w:rsid w:val="00C21CB5"/>
    <w:rsid w:val="00C406CA"/>
    <w:rsid w:val="00C46376"/>
    <w:rsid w:val="00C50A5C"/>
    <w:rsid w:val="00C50FDF"/>
    <w:rsid w:val="00C53CD4"/>
    <w:rsid w:val="00C63381"/>
    <w:rsid w:val="00C73D06"/>
    <w:rsid w:val="00C73E1B"/>
    <w:rsid w:val="00C7556C"/>
    <w:rsid w:val="00C759B4"/>
    <w:rsid w:val="00C77713"/>
    <w:rsid w:val="00C85BB7"/>
    <w:rsid w:val="00CA2DEA"/>
    <w:rsid w:val="00CA4C82"/>
    <w:rsid w:val="00CB3520"/>
    <w:rsid w:val="00CB43D5"/>
    <w:rsid w:val="00CC4D84"/>
    <w:rsid w:val="00CC5E68"/>
    <w:rsid w:val="00CE198A"/>
    <w:rsid w:val="00CF08C8"/>
    <w:rsid w:val="00D004FC"/>
    <w:rsid w:val="00D2027C"/>
    <w:rsid w:val="00D21B2F"/>
    <w:rsid w:val="00D64901"/>
    <w:rsid w:val="00D74C54"/>
    <w:rsid w:val="00D76BDF"/>
    <w:rsid w:val="00D77752"/>
    <w:rsid w:val="00D818B6"/>
    <w:rsid w:val="00D862C1"/>
    <w:rsid w:val="00D93B50"/>
    <w:rsid w:val="00D94028"/>
    <w:rsid w:val="00D94670"/>
    <w:rsid w:val="00DA3561"/>
    <w:rsid w:val="00DA46F6"/>
    <w:rsid w:val="00DA756F"/>
    <w:rsid w:val="00DA7965"/>
    <w:rsid w:val="00DC0577"/>
    <w:rsid w:val="00DC70F9"/>
    <w:rsid w:val="00DD0B49"/>
    <w:rsid w:val="00DE0502"/>
    <w:rsid w:val="00DE349D"/>
    <w:rsid w:val="00DF15AC"/>
    <w:rsid w:val="00E06DFA"/>
    <w:rsid w:val="00E1104A"/>
    <w:rsid w:val="00E20A0A"/>
    <w:rsid w:val="00E240C2"/>
    <w:rsid w:val="00E356C7"/>
    <w:rsid w:val="00E414CA"/>
    <w:rsid w:val="00E41A5A"/>
    <w:rsid w:val="00E45FE4"/>
    <w:rsid w:val="00E64FA7"/>
    <w:rsid w:val="00E75CFD"/>
    <w:rsid w:val="00E770CB"/>
    <w:rsid w:val="00E8544A"/>
    <w:rsid w:val="00E903A1"/>
    <w:rsid w:val="00E940EB"/>
    <w:rsid w:val="00E942C2"/>
    <w:rsid w:val="00E9703F"/>
    <w:rsid w:val="00EA2EA6"/>
    <w:rsid w:val="00EB2B90"/>
    <w:rsid w:val="00ED7E83"/>
    <w:rsid w:val="00EE091F"/>
    <w:rsid w:val="00EF4B63"/>
    <w:rsid w:val="00F00616"/>
    <w:rsid w:val="00F0068D"/>
    <w:rsid w:val="00F0576D"/>
    <w:rsid w:val="00F14E6D"/>
    <w:rsid w:val="00F15EA8"/>
    <w:rsid w:val="00F16C8D"/>
    <w:rsid w:val="00F26C61"/>
    <w:rsid w:val="00F33CCE"/>
    <w:rsid w:val="00F40249"/>
    <w:rsid w:val="00F526C8"/>
    <w:rsid w:val="00F761A3"/>
    <w:rsid w:val="00F76324"/>
    <w:rsid w:val="00F9272D"/>
    <w:rsid w:val="00F9518C"/>
    <w:rsid w:val="00FA316E"/>
    <w:rsid w:val="00FA3373"/>
    <w:rsid w:val="00FA59EF"/>
    <w:rsid w:val="00FA7902"/>
    <w:rsid w:val="00FB19A2"/>
    <w:rsid w:val="00FB4A2E"/>
    <w:rsid w:val="00FD4E6C"/>
    <w:rsid w:val="00FE0138"/>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2"/>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character" w:styleId="FollowedHyperlink">
    <w:name w:val="FollowedHyperlink"/>
    <w:basedOn w:val="DefaultParagraphFont"/>
    <w:uiPriority w:val="99"/>
    <w:semiHidden/>
    <w:unhideWhenUsed/>
    <w:rsid w:val="00544BDC"/>
    <w:rPr>
      <w:color w:val="800080"/>
      <w:u w:val="single"/>
    </w:rPr>
  </w:style>
  <w:style w:type="paragraph" w:customStyle="1" w:styleId="SCCBanSummary">
    <w:name w:val="SCC.BanSummary"/>
    <w:basedOn w:val="Normal"/>
    <w:next w:val="Normal"/>
    <w:link w:val="SCCBanSummaryChar"/>
    <w:rsid w:val="00544BDC"/>
    <w:pPr>
      <w:jc w:val="both"/>
    </w:pPr>
    <w:rPr>
      <w:rFonts w:eastAsia="Calibri" w:cs="Times New Roman"/>
      <w:smallCaps/>
    </w:rPr>
  </w:style>
  <w:style w:type="character" w:customStyle="1" w:styleId="SCCBanSummaryChar">
    <w:name w:val="SCC.BanSummary Char"/>
    <w:basedOn w:val="DefaultParagraphFont"/>
    <w:link w:val="SCCBanSummary"/>
    <w:rsid w:val="00544BDC"/>
    <w:rPr>
      <w:rFonts w:eastAsia="Calibri" w:cs="Times New Roman"/>
      <w:smallCaps/>
      <w:lang w:val="en-CA"/>
    </w:rPr>
  </w:style>
  <w:style w:type="paragraph" w:styleId="NoSpacing">
    <w:name w:val="No Spacing"/>
    <w:uiPriority w:val="1"/>
    <w:qFormat/>
    <w:rsid w:val="00544BDC"/>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544BDC"/>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544BDC"/>
    <w:rPr>
      <w:rFonts w:eastAsia="Calibri" w:cs="Times New Roman"/>
      <w:szCs w:val="24"/>
      <w:lang w:val="en-CA"/>
    </w:rPr>
  </w:style>
  <w:style w:type="paragraph" w:styleId="DocumentMap">
    <w:name w:val="Document Map"/>
    <w:basedOn w:val="Normal"/>
    <w:link w:val="DocumentMapChar"/>
    <w:uiPriority w:val="99"/>
    <w:semiHidden/>
    <w:unhideWhenUsed/>
    <w:rsid w:val="00544BDC"/>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544BDC"/>
    <w:rPr>
      <w:rFonts w:ascii="Tahoma" w:eastAsia="Times New Roman" w:hAnsi="Tahoma" w:cs="Tahoma"/>
      <w:sz w:val="16"/>
      <w:szCs w:val="16"/>
    </w:rPr>
  </w:style>
  <w:style w:type="paragraph" w:customStyle="1" w:styleId="Style268435469">
    <w:name w:val="Style268435469"/>
    <w:rsid w:val="00544BDC"/>
    <w:pPr>
      <w:autoSpaceDE w:val="0"/>
      <w:autoSpaceDN w:val="0"/>
      <w:adjustRightInd w:val="0"/>
    </w:pPr>
    <w:rPr>
      <w:rFonts w:ascii="Arial" w:eastAsia="Calibri" w:hAnsi="Arial" w:cs="Arial"/>
      <w:szCs w:val="24"/>
      <w:lang w:val="en-CA"/>
    </w:rPr>
  </w:style>
  <w:style w:type="paragraph" w:styleId="BalloonText">
    <w:name w:val="Balloon Text"/>
    <w:basedOn w:val="Normal"/>
    <w:link w:val="BalloonTextChar"/>
    <w:uiPriority w:val="99"/>
    <w:semiHidden/>
    <w:unhideWhenUsed/>
    <w:rsid w:val="00544BDC"/>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544BDC"/>
    <w:rPr>
      <w:rFonts w:ascii="Tahoma" w:eastAsia="Times New Roman" w:hAnsi="Tahoma" w:cs="Tahoma"/>
      <w:sz w:val="16"/>
      <w:szCs w:val="16"/>
    </w:rPr>
  </w:style>
  <w:style w:type="paragraph" w:styleId="PlainText">
    <w:name w:val="Plain Text"/>
    <w:basedOn w:val="Normal"/>
    <w:link w:val="PlainTextChar"/>
    <w:uiPriority w:val="99"/>
    <w:semiHidden/>
    <w:unhideWhenUsed/>
    <w:rsid w:val="00544BDC"/>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544BDC"/>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544BDC"/>
    <w:rPr>
      <w:sz w:val="16"/>
      <w:szCs w:val="16"/>
    </w:rPr>
  </w:style>
  <w:style w:type="paragraph" w:styleId="CommentText">
    <w:name w:val="annotation text"/>
    <w:basedOn w:val="Normal"/>
    <w:link w:val="CommentTextChar"/>
    <w:uiPriority w:val="99"/>
    <w:semiHidden/>
    <w:unhideWhenUsed/>
    <w:rsid w:val="00544BDC"/>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544BD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4BDC"/>
    <w:rPr>
      <w:b/>
      <w:bCs/>
    </w:rPr>
  </w:style>
  <w:style w:type="character" w:customStyle="1" w:styleId="CommentSubjectChar">
    <w:name w:val="Comment Subject Char"/>
    <w:basedOn w:val="CommentTextChar"/>
    <w:link w:val="CommentSubject"/>
    <w:uiPriority w:val="99"/>
    <w:semiHidden/>
    <w:rsid w:val="00544BDC"/>
    <w:rPr>
      <w:rFonts w:eastAsia="Times New Roman" w:cs="Times New Roman"/>
      <w:b/>
      <w:bCs/>
      <w:sz w:val="20"/>
      <w:szCs w:val="20"/>
    </w:rPr>
  </w:style>
  <w:style w:type="character" w:customStyle="1" w:styleId="reflex3-alt">
    <w:name w:val="reflex3-alt"/>
    <w:basedOn w:val="DefaultParagraphFont"/>
    <w:rsid w:val="00544BDC"/>
  </w:style>
  <w:style w:type="paragraph" w:customStyle="1" w:styleId="aparanumbering1">
    <w:name w:val="aparanumbering1"/>
    <w:basedOn w:val="Normal"/>
    <w:rsid w:val="00544BDC"/>
    <w:pPr>
      <w:spacing w:before="120" w:after="120"/>
      <w:jc w:val="both"/>
    </w:pPr>
    <w:rPr>
      <w:rFonts w:ascii="Arial" w:eastAsia="Times New Roman" w:hAnsi="Arial" w:cs="Arial"/>
      <w:sz w:val="26"/>
      <w:szCs w:val="2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586258634">
      <w:bodyDiv w:val="1"/>
      <w:marLeft w:val="0"/>
      <w:marRight w:val="0"/>
      <w:marTop w:val="0"/>
      <w:marBottom w:val="0"/>
      <w:divBdr>
        <w:top w:val="none" w:sz="0" w:space="0" w:color="auto"/>
        <w:left w:val="none" w:sz="0" w:space="0" w:color="auto"/>
        <w:bottom w:val="none" w:sz="0" w:space="0" w:color="auto"/>
        <w:right w:val="none" w:sz="0" w:space="0" w:color="auto"/>
      </w:divBdr>
      <w:divsChild>
        <w:div w:id="1405175655">
          <w:marLeft w:val="150"/>
          <w:marRight w:val="150"/>
          <w:marTop w:val="0"/>
          <w:marBottom w:val="300"/>
          <w:divBdr>
            <w:top w:val="none" w:sz="0" w:space="0" w:color="auto"/>
            <w:left w:val="none" w:sz="0" w:space="0" w:color="auto"/>
            <w:bottom w:val="none" w:sz="0" w:space="0" w:color="auto"/>
            <w:right w:val="none" w:sz="0" w:space="0" w:color="auto"/>
          </w:divBdr>
          <w:divsChild>
            <w:div w:id="142318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on/onlst/doc/2014/2014onlsth194/2014onlsth194.html?autocompleteStr=2014%20ONLSTH%20194&amp;autocompletePos=1" TargetMode="External"/><Relationship Id="rId21" Type="http://schemas.openxmlformats.org/officeDocument/2006/relationships/hyperlink" Target="https://www.canlii.org/fr/qc/qcca/doc/2017/2017qcca1330/2017qcca1330.html" TargetMode="External"/><Relationship Id="rId34" Type="http://schemas.openxmlformats.org/officeDocument/2006/relationships/hyperlink" Target="https://www.canlii.org/en/on/onscdc/doc/2016/2016onsc641/2016onsc641.html?autocompleteStr=2016%20ONSC%20641&amp;autocompletePos=1" TargetMode="External"/><Relationship Id="rId42" Type="http://schemas.openxmlformats.org/officeDocument/2006/relationships/hyperlink" Target="http://canlii.ca/t/h4dfk" TargetMode="External"/><Relationship Id="rId47" Type="http://schemas.openxmlformats.org/officeDocument/2006/relationships/hyperlink" Target="https://www.canlii.org/en/on/onca/doc/2017/2017onca719/2017onca719.html?resultIndex=1" TargetMode="External"/><Relationship Id="rId50" Type="http://schemas.openxmlformats.org/officeDocument/2006/relationships/hyperlink" Target="https://www.canlii.org/en/on/onca/doc/2017/2017onca336/2017onca336.html?searchUrlHash=AAAAAQANMjAxNyBPTkNBIDMzNgAAAAAB&amp;resultIndex=7" TargetMode="External"/><Relationship Id="rId55" Type="http://schemas.openxmlformats.org/officeDocument/2006/relationships/hyperlink" Target="https://www.canlii.org/en/bc/bcca/doc/2017/2017bcca284/2017bcca284.html?searchUrlHash=AAAAAQANMjAxNyBiY2NhIDI4NAAAAAAB&amp;resultIndex=9" TargetMode="External"/><Relationship Id="rId63" Type="http://schemas.openxmlformats.org/officeDocument/2006/relationships/header" Target="header6.xml"/><Relationship Id="rId68" Type="http://schemas.openxmlformats.org/officeDocument/2006/relationships/header" Target="header8.xml"/><Relationship Id="rId76" Type="http://schemas.openxmlformats.org/officeDocument/2006/relationships/footer" Target="footer11.xml"/><Relationship Id="rId84" Type="http://schemas.openxmlformats.org/officeDocument/2006/relationships/header" Target="header16.xml"/><Relationship Id="rId89" Type="http://schemas.openxmlformats.org/officeDocument/2006/relationships/footer" Target="footer18.xml"/><Relationship Id="rId97" Type="http://schemas.openxmlformats.org/officeDocument/2006/relationships/footer" Target="footer21.xml"/><Relationship Id="rId7" Type="http://schemas.openxmlformats.org/officeDocument/2006/relationships/image" Target="media/image1.wmf"/><Relationship Id="rId71" Type="http://schemas.openxmlformats.org/officeDocument/2006/relationships/footer" Target="footer9.xml"/><Relationship Id="rId92" Type="http://schemas.openxmlformats.org/officeDocument/2006/relationships/hyperlink" Target="http://www.scc-csc.ca/case-dossier/info/sum-som-en.aspx?cas=37273" TargetMode="Externa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s://www.canlii.org/en/on/onscdc/doc/2016/2016onsc641/2016onsc641.html?autocompleteStr=2016%20ONSC%20641&amp;autocompletePos=1" TargetMode="External"/><Relationship Id="rId11" Type="http://schemas.openxmlformats.org/officeDocument/2006/relationships/footer" Target="footer1.xml"/><Relationship Id="rId24" Type="http://schemas.openxmlformats.org/officeDocument/2006/relationships/hyperlink" Target="https://www.canlii.org/fr/qc/qccs/doc/2016/2016qccs4546/2016qccs4546.html" TargetMode="External"/><Relationship Id="rId32" Type="http://schemas.openxmlformats.org/officeDocument/2006/relationships/hyperlink" Target="https://www.canlii.org/en/on/onlst/doc/2015/2015onlsth12/2015onlsth12.html?autocompleteStr=2015%20ONLSTH%2012&amp;autocompletePos=1" TargetMode="External"/><Relationship Id="rId37" Type="http://schemas.openxmlformats.org/officeDocument/2006/relationships/hyperlink" Target="https://www.canlii.org/en/bc/bcca/doc/2017/2017bcca415/2017bcca415.html?searchUrlHash=AAAAAQANMjAxNyBiY2NhIDQxNQAAAAAB&amp;resultIndex=1" TargetMode="External"/><Relationship Id="rId40" Type="http://schemas.openxmlformats.org/officeDocument/2006/relationships/hyperlink" Target="https://www.canlii.org/en/on/onsc/doc/2015/2015onsc4036/2015onsc4036.html" TargetMode="External"/><Relationship Id="rId45" Type="http://schemas.openxmlformats.org/officeDocument/2006/relationships/hyperlink" Target="http://canlii.ca/t/h4dfk" TargetMode="External"/><Relationship Id="rId53" Type="http://schemas.openxmlformats.org/officeDocument/2006/relationships/hyperlink" Target="https://www.canlii.org/en/ab/abca/doc/2017/2017abca251/2017abca251.html?autocompleteStr=Rajbh&amp;autocompletePos=1" TargetMode="External"/><Relationship Id="rId58" Type="http://schemas.openxmlformats.org/officeDocument/2006/relationships/hyperlink" Target="https://www.canlii.org/en/on/onsc/doc/2017/2017onsc795/2017onsc795.html?resultIndex=2" TargetMode="External"/><Relationship Id="rId66" Type="http://schemas.openxmlformats.org/officeDocument/2006/relationships/header" Target="header7.xml"/><Relationship Id="rId74" Type="http://schemas.openxmlformats.org/officeDocument/2006/relationships/header" Target="header11.xml"/><Relationship Id="rId79" Type="http://schemas.openxmlformats.org/officeDocument/2006/relationships/footer" Target="footer13.xml"/><Relationship Id="rId87" Type="http://schemas.openxmlformats.org/officeDocument/2006/relationships/header" Target="header18.xml"/><Relationship Id="rId5" Type="http://schemas.openxmlformats.org/officeDocument/2006/relationships/footnotes" Target="footnotes.xml"/><Relationship Id="rId61" Type="http://schemas.openxmlformats.org/officeDocument/2006/relationships/hyperlink" Target="https://www.canlii.org/en/on/onca/doc/2017/2017onca726/2017onca726.html?resultIndex=1" TargetMode="External"/><Relationship Id="rId82" Type="http://schemas.openxmlformats.org/officeDocument/2006/relationships/footer" Target="footer14.xml"/><Relationship Id="rId90" Type="http://schemas.openxmlformats.org/officeDocument/2006/relationships/header" Target="header19.xml"/><Relationship Id="rId95" Type="http://schemas.openxmlformats.org/officeDocument/2006/relationships/footer" Target="footer20.xml"/><Relationship Id="rId19" Type="http://schemas.openxmlformats.org/officeDocument/2006/relationships/hyperlink" Target="https://www.canlii.org/fr/qc/qcca/doc/2017/2017qcca1330/2017qcca1330.html" TargetMode="External"/><Relationship Id="rId14" Type="http://schemas.openxmlformats.org/officeDocument/2006/relationships/header" Target="header3.xml"/><Relationship Id="rId22" Type="http://schemas.openxmlformats.org/officeDocument/2006/relationships/hyperlink" Target="https://www.canlii.org/fr/qc/qccs/doc/2016/2016qccs4546/2016qccs4546.html" TargetMode="External"/><Relationship Id="rId27" Type="http://schemas.openxmlformats.org/officeDocument/2006/relationships/hyperlink" Target="https://www.canlii.org/en/on/onlst/doc/2015/2015onlsth12/2015onlsth12.html?autocompleteStr=2015%20ONLSTH%2012&amp;autocompletePos=1" TargetMode="External"/><Relationship Id="rId30" Type="http://schemas.openxmlformats.org/officeDocument/2006/relationships/hyperlink" Target="https://www.canlii.org/en/on/onca/doc/2017/2017onca525/2017onca525.html?autocompleteStr=2017%20ONCA%20525&amp;autocompletePos=1" TargetMode="External"/><Relationship Id="rId35" Type="http://schemas.openxmlformats.org/officeDocument/2006/relationships/hyperlink" Target="https://www.canlii.org/en/on/onca/doc/2017/2017onca525/2017onca525.html?autocompleteStr=2017%20ONCA%20525&amp;autocompletePos=1" TargetMode="External"/><Relationship Id="rId43" Type="http://schemas.openxmlformats.org/officeDocument/2006/relationships/hyperlink" Target="https://www.canlii.org/en/on/onsc/doc/2015/2015onsc4036/2015onsc4036.html" TargetMode="External"/><Relationship Id="rId48" Type="http://schemas.openxmlformats.org/officeDocument/2006/relationships/hyperlink" Target="https://www.canlii.org/en/on/onsc/doc/2015/2015onsc5948/2015onsc5948.html?resultIndex=1" TargetMode="External"/><Relationship Id="rId56" Type="http://schemas.openxmlformats.org/officeDocument/2006/relationships/hyperlink" Target="https://www.canlii.org/en/bc/bcsc/doc/2016/2016bcsc1450/2016bcsc1450.html" TargetMode="External"/><Relationship Id="rId64" Type="http://schemas.openxmlformats.org/officeDocument/2006/relationships/footer" Target="footer5.xml"/><Relationship Id="rId69" Type="http://schemas.openxmlformats.org/officeDocument/2006/relationships/header" Target="header9.xml"/><Relationship Id="rId77" Type="http://schemas.openxmlformats.org/officeDocument/2006/relationships/footer" Target="footer12.xml"/><Relationship Id="rId100" Type="http://schemas.openxmlformats.org/officeDocument/2006/relationships/fontTable" Target="fontTable.xml"/><Relationship Id="rId8" Type="http://schemas.openxmlformats.org/officeDocument/2006/relationships/hyperlink" Target="http://www.scc-csc.ca" TargetMode="External"/><Relationship Id="rId51" Type="http://schemas.openxmlformats.org/officeDocument/2006/relationships/hyperlink" Target="https://www.canlii.org/en/on/onca/doc/2017/2017onca336/2017onca336.html?searchUrlHash=AAAAAQANMjAxNyBPTkNBIDMzNgAAAAAB&amp;resultIndex=7" TargetMode="External"/><Relationship Id="rId72" Type="http://schemas.openxmlformats.org/officeDocument/2006/relationships/header" Target="header10.xml"/><Relationship Id="rId80" Type="http://schemas.openxmlformats.org/officeDocument/2006/relationships/header" Target="header14.xml"/><Relationship Id="rId85" Type="http://schemas.openxmlformats.org/officeDocument/2006/relationships/footer" Target="footer16.xml"/><Relationship Id="rId93" Type="http://schemas.openxmlformats.org/officeDocument/2006/relationships/hyperlink" Target="http://www.scc-csc.ca/case-dossier/info/sum-som-eng.aspx?cas=37112" TargetMode="External"/><Relationship Id="rId98" Type="http://schemas.openxmlformats.org/officeDocument/2006/relationships/header" Target="header22.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s://www.canlii.org/fr/qc/qcca/doc/2017/2017qcca1330/2017qcca1330.html" TargetMode="External"/><Relationship Id="rId33" Type="http://schemas.openxmlformats.org/officeDocument/2006/relationships/hyperlink" Target="https://www.canlii.org/en/on/onlst/doc/2015/2015onlsta25/2015onlsta25.html?autocompleteStr=2015%20ONLSTA%2025&amp;autocompletePos=1" TargetMode="External"/><Relationship Id="rId38" Type="http://schemas.openxmlformats.org/officeDocument/2006/relationships/hyperlink" Target="https://www.canlii.org/en/bc/bcpc/doc/2016/2016bcpc145/2016bcpc145.html?searchUrlHash=AAAAAQAOMjAxNiBCQ1BDIDAxNDUAAAAAAQ&amp;resultIndex=1" TargetMode="External"/><Relationship Id="rId46" Type="http://schemas.openxmlformats.org/officeDocument/2006/relationships/hyperlink" Target="https://www.canlii.org/en/on/onsc/doc/2015/2015onsc5948/2015onsc5948.html?resultIndex=1" TargetMode="External"/><Relationship Id="rId59" Type="http://schemas.openxmlformats.org/officeDocument/2006/relationships/hyperlink" Target="https://www.canlii.org/en/on/onca/doc/2017/2017onca726/2017onca726.html?resultIndex=1" TargetMode="External"/><Relationship Id="rId67" Type="http://schemas.openxmlformats.org/officeDocument/2006/relationships/footer" Target="footer7.xml"/><Relationship Id="rId20" Type="http://schemas.openxmlformats.org/officeDocument/2006/relationships/hyperlink" Target="https://www.canlii.org/fr/qc/qccs/doc/2016/2016qccs4546/2016qccs4546.html" TargetMode="External"/><Relationship Id="rId41" Type="http://schemas.openxmlformats.org/officeDocument/2006/relationships/hyperlink" Target="https://www.canlii.org/en/on/onsc/doc/2015/2015onsc6616/2015onsc6616.html" TargetMode="External"/><Relationship Id="rId54" Type="http://schemas.openxmlformats.org/officeDocument/2006/relationships/hyperlink" Target="https://www.canlii.org/en/bc/bcsc/doc/2016/2016bcsc1450/2016bcsc1450.html" TargetMode="External"/><Relationship Id="rId62" Type="http://schemas.openxmlformats.org/officeDocument/2006/relationships/header" Target="header5.xml"/><Relationship Id="rId70" Type="http://schemas.openxmlformats.org/officeDocument/2006/relationships/footer" Target="footer8.xml"/><Relationship Id="rId75" Type="http://schemas.openxmlformats.org/officeDocument/2006/relationships/header" Target="header12.xml"/><Relationship Id="rId83" Type="http://schemas.openxmlformats.org/officeDocument/2006/relationships/footer" Target="footer15.xml"/><Relationship Id="rId88" Type="http://schemas.openxmlformats.org/officeDocument/2006/relationships/footer" Target="footer17.xml"/><Relationship Id="rId91" Type="http://schemas.openxmlformats.org/officeDocument/2006/relationships/footer" Target="footer19.xml"/><Relationship Id="rId96"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https://www.canlii.org/fr/qc/qcca/doc/2017/2017qcca1330/2017qcca1330.html" TargetMode="External"/><Relationship Id="rId28" Type="http://schemas.openxmlformats.org/officeDocument/2006/relationships/hyperlink" Target="https://www.canlii.org/en/on/onlst/doc/2015/2015onlsta25/2015onlsta25.html?autocompleteStr=2015%20ONLSTA%2025&amp;autocompletePos=1" TargetMode="External"/><Relationship Id="rId36" Type="http://schemas.openxmlformats.org/officeDocument/2006/relationships/hyperlink" Target="https://www.canlii.org/en/bc/bcpc/doc/2016/2016bcpc145/2016bcpc145.html?searchUrlHash=AAAAAQAOMjAxNiBCQ1BDIDAxNDUAAAAAAQ&amp;resultIndex=1" TargetMode="External"/><Relationship Id="rId49" Type="http://schemas.openxmlformats.org/officeDocument/2006/relationships/hyperlink" Target="https://www.canlii.org/en/on/onca/doc/2017/2017onca719/2017onca719.html?resultIndex=1" TargetMode="External"/><Relationship Id="rId57" Type="http://schemas.openxmlformats.org/officeDocument/2006/relationships/hyperlink" Target="https://www.canlii.org/en/bc/bcca/doc/2017/2017bcca284/2017bcca284.html?searchUrlHash=AAAAAQANMjAxNyBiY2NhIDI4NAAAAAAB&amp;resultIndex=9" TargetMode="External"/><Relationship Id="rId10" Type="http://schemas.openxmlformats.org/officeDocument/2006/relationships/header" Target="header1.xml"/><Relationship Id="rId31" Type="http://schemas.openxmlformats.org/officeDocument/2006/relationships/hyperlink" Target="https://www.canlii.org/en/on/onlst/doc/2014/2014onlsth194/2014onlsth194.html?autocompleteStr=2014%20ONLSTH%20194&amp;autocompletePos=1" TargetMode="External"/><Relationship Id="rId44" Type="http://schemas.openxmlformats.org/officeDocument/2006/relationships/hyperlink" Target="https://www.canlii.org/en/on/onsc/doc/2015/2015onsc6616/2015onsc6616.html" TargetMode="External"/><Relationship Id="rId52" Type="http://schemas.openxmlformats.org/officeDocument/2006/relationships/hyperlink" Target="https://www.canlii.org/en/ab/abca/doc/2017/2017abca251/2017abca251.html?autocompleteStr=Rajbh&amp;autocompletePos=1" TargetMode="External"/><Relationship Id="rId60" Type="http://schemas.openxmlformats.org/officeDocument/2006/relationships/hyperlink" Target="https://www.canlii.org/en/on/onsc/doc/2017/2017onsc795/2017onsc795.html?resultIndex=2" TargetMode="External"/><Relationship Id="rId65" Type="http://schemas.openxmlformats.org/officeDocument/2006/relationships/footer" Target="footer6.xml"/><Relationship Id="rId73" Type="http://schemas.openxmlformats.org/officeDocument/2006/relationships/footer" Target="footer10.xml"/><Relationship Id="rId78" Type="http://schemas.openxmlformats.org/officeDocument/2006/relationships/header" Target="header13.xml"/><Relationship Id="rId81" Type="http://schemas.openxmlformats.org/officeDocument/2006/relationships/header" Target="header15.xml"/><Relationship Id="rId86" Type="http://schemas.openxmlformats.org/officeDocument/2006/relationships/header" Target="header17.xml"/><Relationship Id="rId94" Type="http://schemas.openxmlformats.org/officeDocument/2006/relationships/header" Target="header20.xml"/><Relationship Id="rId99" Type="http://schemas.openxmlformats.org/officeDocument/2006/relationships/footer" Target="footer22.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c-csc.ca" TargetMode="External"/><Relationship Id="rId13" Type="http://schemas.openxmlformats.org/officeDocument/2006/relationships/footer" Target="footer2.xml"/><Relationship Id="rId18" Type="http://schemas.openxmlformats.org/officeDocument/2006/relationships/hyperlink" Target="https://www.canlii.org/fr/qc/qccs/doc/2016/2016qccs4546/2016qccs4546.html" TargetMode="External"/><Relationship Id="rId39" Type="http://schemas.openxmlformats.org/officeDocument/2006/relationships/hyperlink" Target="https://www.canlii.org/en/bc/bcca/doc/2017/2017bcca415/2017bcca415.html?searchUrlHash=AAAAAQANMjAxNyBiY2NhIDQxNQAAAAAB&amp;resultIndex=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Comm\24%20%20OP_MGT_CASES-GEST_OP_INSTANCE\11%20Communications%20(Case-Related)\01%20Bulletin%20of%20Proceedings\Draft\Word%20Templates\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Bulletin of Proceedings - Revised</Template>
  <TotalTime>0</TotalTime>
  <Pages>51</Pages>
  <Words>21568</Words>
  <Characters>122938</Characters>
  <Application>Microsoft Office Word</Application>
  <DocSecurity>0</DocSecurity>
  <Lines>1024</Lines>
  <Paragraphs>288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2018-05-28T11:54:00Z</dcterms:created>
  <dcterms:modified xsi:type="dcterms:W3CDTF">2018-06-01T16:22:00Z</dcterms:modified>
</cp:coreProperties>
</file>