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13E0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13E0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13E0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13E0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13E01"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13E0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13E01"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8"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F32566" w:rsidP="00F0068D">
      <w:pPr>
        <w:pBdr>
          <w:bottom w:val="single" w:sz="6" w:space="1" w:color="auto"/>
        </w:pBdr>
        <w:tabs>
          <w:tab w:val="center" w:pos="4680"/>
          <w:tab w:val="right" w:pos="9360"/>
        </w:tabs>
        <w:rPr>
          <w:lang w:val="fr-CA"/>
        </w:rPr>
      </w:pPr>
      <w:r>
        <w:rPr>
          <w:lang w:val="fr-CA"/>
        </w:rPr>
        <w:t>Jul</w:t>
      </w:r>
      <w:r w:rsidR="00C73D06">
        <w:rPr>
          <w:lang w:val="fr-CA"/>
        </w:rPr>
        <w:t>y</w:t>
      </w:r>
      <w:r w:rsidR="00440E24" w:rsidRPr="00675479">
        <w:rPr>
          <w:lang w:val="fr-CA"/>
        </w:rPr>
        <w:t xml:space="preserve"> </w:t>
      </w:r>
      <w:r w:rsidR="00E8544A">
        <w:rPr>
          <w:lang w:val="fr-CA"/>
        </w:rPr>
        <w:t>6</w:t>
      </w:r>
      <w:r w:rsidR="00440E24" w:rsidRPr="00675479">
        <w:rPr>
          <w:lang w:val="fr-CA"/>
        </w:rPr>
        <w:t>, 201</w:t>
      </w:r>
      <w:r w:rsidR="00DC0577">
        <w:rPr>
          <w:lang w:val="fr-CA"/>
        </w:rPr>
        <w:t>8</w:t>
      </w:r>
      <w:r>
        <w:rPr>
          <w:lang w:val="fr-CA"/>
        </w:rPr>
        <w:tab/>
        <w:t>900</w:t>
      </w:r>
      <w:r w:rsidR="00F0068D" w:rsidRPr="00675479">
        <w:rPr>
          <w:lang w:val="fr-CA"/>
        </w:rPr>
        <w:t xml:space="preserve"> - </w:t>
      </w:r>
      <w:r w:rsidR="008E12AE">
        <w:rPr>
          <w:lang w:val="fr-CA"/>
        </w:rPr>
        <w:t>947</w:t>
      </w:r>
      <w:r w:rsidR="00440E24" w:rsidRPr="00675479">
        <w:rPr>
          <w:lang w:val="fr-CA"/>
        </w:rPr>
        <w:tab/>
      </w:r>
      <w:r w:rsidR="00440E24" w:rsidRPr="002E2327">
        <w:rPr>
          <w:lang w:val="fr-CA"/>
        </w:rPr>
        <w:t>Le</w:t>
      </w:r>
      <w:r w:rsidR="00C73D06">
        <w:rPr>
          <w:lang w:val="fr-CA"/>
        </w:rPr>
        <w:t xml:space="preserve"> </w:t>
      </w:r>
      <w:r w:rsidR="00E8544A">
        <w:rPr>
          <w:lang w:val="fr-CA"/>
        </w:rPr>
        <w:t>6</w:t>
      </w:r>
      <w:r w:rsidR="00C73D06">
        <w:rPr>
          <w:lang w:val="fr-CA"/>
        </w:rPr>
        <w:t xml:space="preserve"> j</w:t>
      </w:r>
      <w:r>
        <w:rPr>
          <w:lang w:val="fr-CA"/>
        </w:rPr>
        <w:t>uillet</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F32566" w:rsidRDefault="00440E24" w:rsidP="00440E24">
      <w:pPr>
        <w:pBdr>
          <w:bottom w:val="single" w:sz="6" w:space="1" w:color="auto"/>
        </w:pBdr>
        <w:tabs>
          <w:tab w:val="right" w:pos="9360"/>
        </w:tabs>
        <w:rPr>
          <w:sz w:val="18"/>
          <w:szCs w:val="18"/>
          <w:lang w:val="fr-CA"/>
        </w:rPr>
      </w:pPr>
      <w:r w:rsidRPr="00F32566">
        <w:rPr>
          <w:sz w:val="18"/>
          <w:szCs w:val="18"/>
          <w:lang w:val="fr-CA"/>
        </w:rPr>
        <w:t xml:space="preserve">© </w:t>
      </w:r>
      <w:proofErr w:type="spellStart"/>
      <w:r w:rsidRPr="00F32566">
        <w:rPr>
          <w:sz w:val="18"/>
          <w:szCs w:val="18"/>
          <w:lang w:val="fr-CA"/>
        </w:rPr>
        <w:t>Supreme</w:t>
      </w:r>
      <w:proofErr w:type="spellEnd"/>
      <w:r w:rsidRPr="00F32566">
        <w:rPr>
          <w:sz w:val="18"/>
          <w:szCs w:val="18"/>
          <w:lang w:val="fr-CA"/>
        </w:rPr>
        <w:t xml:space="preserve"> Court of Canada (</w:t>
      </w:r>
      <w:r w:rsidR="0030050B" w:rsidRPr="00F32566">
        <w:rPr>
          <w:sz w:val="18"/>
          <w:szCs w:val="18"/>
          <w:lang w:val="fr-CA"/>
        </w:rPr>
        <w:t>201</w:t>
      </w:r>
      <w:r w:rsidR="004E5524" w:rsidRPr="00F32566">
        <w:rPr>
          <w:sz w:val="18"/>
          <w:szCs w:val="18"/>
          <w:lang w:val="fr-CA"/>
        </w:rPr>
        <w:t>8</w:t>
      </w:r>
      <w:r w:rsidRPr="00F32566">
        <w:rPr>
          <w:sz w:val="18"/>
          <w:szCs w:val="18"/>
          <w:lang w:val="fr-CA"/>
        </w:rPr>
        <w:t>)</w:t>
      </w:r>
      <w:r w:rsidRPr="00F32566">
        <w:rPr>
          <w:sz w:val="18"/>
          <w:szCs w:val="18"/>
          <w:lang w:val="fr-CA"/>
        </w:rPr>
        <w:tab/>
        <w:t>© Cour suprême du Canada (</w:t>
      </w:r>
      <w:r w:rsidR="0030050B" w:rsidRPr="00F32566">
        <w:rPr>
          <w:sz w:val="18"/>
          <w:szCs w:val="18"/>
          <w:lang w:val="fr-CA"/>
        </w:rPr>
        <w:t>201</w:t>
      </w:r>
      <w:r w:rsidR="004E5524" w:rsidRPr="00F32566">
        <w:rPr>
          <w:sz w:val="18"/>
          <w:szCs w:val="18"/>
          <w:lang w:val="fr-CA"/>
        </w:rPr>
        <w:t>8</w:t>
      </w:r>
      <w:r w:rsidRPr="00F32566">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w:t>
            </w:r>
            <w:r w:rsidR="00845C2A">
              <w:rPr>
                <w:rFonts w:cs="Times New Roman"/>
                <w:sz w:val="20"/>
                <w:szCs w:val="20"/>
              </w:rPr>
              <w:t xml:space="preserve">the </w:t>
            </w:r>
            <w:r w:rsidRPr="002E2327">
              <w:rPr>
                <w:rFonts w:cs="Times New Roman"/>
                <w:sz w:val="20"/>
                <w:szCs w:val="20"/>
              </w:rPr>
              <w:t xml:space="preserve">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845C2A" w:rsidP="0095096B">
            <w:pPr>
              <w:tabs>
                <w:tab w:val="right" w:pos="9360"/>
              </w:tabs>
              <w:rPr>
                <w:rFonts w:cs="Times New Roman"/>
                <w:sz w:val="20"/>
                <w:szCs w:val="20"/>
              </w:rPr>
            </w:pPr>
            <w:r>
              <w:rPr>
                <w:rFonts w:cs="Times New Roman"/>
                <w:sz w:val="20"/>
                <w:szCs w:val="20"/>
              </w:rPr>
              <w:t xml:space="preserve">the </w:t>
            </w:r>
            <w:r w:rsidR="0095096B"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A87207" w:rsidRPr="002E2327" w:rsidRDefault="0095096B" w:rsidP="008E12AE">
            <w:pPr>
              <w:tabs>
                <w:tab w:val="right" w:pos="9360"/>
              </w:tabs>
              <w:rPr>
                <w:rFonts w:cs="Times New Roman"/>
                <w:sz w:val="20"/>
                <w:szCs w:val="20"/>
              </w:rPr>
            </w:pPr>
            <w:r w:rsidRPr="002E2327">
              <w:rPr>
                <w:rFonts w:cs="Times New Roman"/>
                <w:sz w:val="20"/>
                <w:szCs w:val="20"/>
              </w:rPr>
              <w:t>Headnotes of recent judgments</w:t>
            </w:r>
          </w:p>
        </w:tc>
        <w:tc>
          <w:tcPr>
            <w:tcW w:w="1980" w:type="dxa"/>
          </w:tcPr>
          <w:p w:rsidR="0095096B" w:rsidRPr="002E2327" w:rsidRDefault="008E12AE" w:rsidP="0095096B">
            <w:pPr>
              <w:jc w:val="center"/>
              <w:rPr>
                <w:rFonts w:cs="Times New Roman"/>
                <w:sz w:val="20"/>
                <w:szCs w:val="20"/>
              </w:rPr>
            </w:pPr>
            <w:r>
              <w:rPr>
                <w:rFonts w:cs="Times New Roman"/>
                <w:sz w:val="20"/>
                <w:szCs w:val="20"/>
              </w:rPr>
              <w:t xml:space="preserve">900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903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E12AE" w:rsidP="0095096B">
            <w:pPr>
              <w:jc w:val="center"/>
              <w:rPr>
                <w:rFonts w:cs="Times New Roman"/>
                <w:sz w:val="20"/>
                <w:szCs w:val="20"/>
              </w:rPr>
            </w:pPr>
            <w:r>
              <w:rPr>
                <w:rFonts w:cs="Times New Roman"/>
                <w:sz w:val="20"/>
                <w:szCs w:val="20"/>
              </w:rPr>
              <w:t>904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E12AE" w:rsidP="0095096B">
            <w:pPr>
              <w:jc w:val="center"/>
              <w:rPr>
                <w:rFonts w:cs="Times New Roman"/>
                <w:sz w:val="20"/>
                <w:szCs w:val="20"/>
              </w:rPr>
            </w:pPr>
            <w:r>
              <w:rPr>
                <w:rFonts w:cs="Times New Roman"/>
                <w:sz w:val="20"/>
                <w:szCs w:val="20"/>
              </w:rPr>
              <w:t xml:space="preserve">905 </w:t>
            </w:r>
            <w:r w:rsidR="0095096B" w:rsidRPr="002E2327">
              <w:rPr>
                <w:rFonts w:cs="Times New Roman"/>
                <w:sz w:val="20"/>
                <w:szCs w:val="20"/>
              </w:rPr>
              <w:t>-</w:t>
            </w:r>
            <w:r>
              <w:rPr>
                <w:rFonts w:cs="Times New Roman"/>
                <w:sz w:val="20"/>
                <w:szCs w:val="20"/>
              </w:rPr>
              <w:t xml:space="preserve"> 940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E12AE" w:rsidP="0095096B">
            <w:pPr>
              <w:jc w:val="center"/>
              <w:rPr>
                <w:rFonts w:cs="Times New Roman"/>
                <w:sz w:val="20"/>
                <w:szCs w:val="20"/>
              </w:rPr>
            </w:pPr>
            <w:r>
              <w:rPr>
                <w:rFonts w:cs="Times New Roman"/>
                <w:sz w:val="20"/>
                <w:szCs w:val="20"/>
              </w:rPr>
              <w:t>941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E12AE" w:rsidP="0095096B">
            <w:pPr>
              <w:jc w:val="center"/>
              <w:rPr>
                <w:rFonts w:cs="Times New Roman"/>
                <w:sz w:val="20"/>
                <w:szCs w:val="20"/>
              </w:rPr>
            </w:pPr>
            <w:r>
              <w:rPr>
                <w:rFonts w:cs="Times New Roman"/>
                <w:sz w:val="20"/>
                <w:szCs w:val="20"/>
              </w:rPr>
              <w:t>942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E12AE" w:rsidP="0095096B">
            <w:pPr>
              <w:jc w:val="center"/>
              <w:rPr>
                <w:rFonts w:cs="Times New Roman"/>
                <w:sz w:val="20"/>
                <w:szCs w:val="20"/>
              </w:rPr>
            </w:pPr>
            <w:r>
              <w:rPr>
                <w:rFonts w:cs="Times New Roman"/>
                <w:sz w:val="20"/>
                <w:szCs w:val="20"/>
              </w:rPr>
              <w:t>943</w:t>
            </w:r>
          </w:p>
          <w:p w:rsidR="0095096B" w:rsidRPr="002E2327" w:rsidRDefault="0095096B" w:rsidP="0095096B">
            <w:pPr>
              <w:jc w:val="center"/>
              <w:rPr>
                <w:rFonts w:cs="Times New Roman"/>
                <w:sz w:val="20"/>
                <w:szCs w:val="20"/>
              </w:rPr>
            </w:pPr>
          </w:p>
          <w:p w:rsidR="0095096B" w:rsidRPr="002E2327" w:rsidRDefault="008E12AE" w:rsidP="0095096B">
            <w:pPr>
              <w:jc w:val="center"/>
              <w:rPr>
                <w:rFonts w:cs="Times New Roman"/>
                <w:sz w:val="20"/>
                <w:szCs w:val="20"/>
              </w:rPr>
            </w:pPr>
            <w:r>
              <w:rPr>
                <w:rFonts w:cs="Times New Roman"/>
                <w:sz w:val="20"/>
                <w:szCs w:val="20"/>
              </w:rPr>
              <w:t>944 - 947</w:t>
            </w:r>
            <w:bookmarkStart w:id="0" w:name="_GoBack"/>
            <w:bookmarkEnd w:id="0"/>
          </w:p>
          <w:p w:rsidR="00A87207" w:rsidRPr="002E2327" w:rsidRDefault="00A87207" w:rsidP="008E12AE">
            <w:pP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8E12AE">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913E0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F32566" w:rsidP="005F1ED8">
            <w:pPr>
              <w:rPr>
                <w:b/>
                <w:sz w:val="20"/>
                <w:szCs w:val="20"/>
              </w:rPr>
            </w:pPr>
            <w:r>
              <w:rPr>
                <w:b/>
                <w:sz w:val="20"/>
                <w:szCs w:val="20"/>
              </w:rPr>
              <w:t xml:space="preserve">Barbara </w:t>
            </w:r>
            <w:proofErr w:type="spellStart"/>
            <w:r>
              <w:rPr>
                <w:b/>
                <w:sz w:val="20"/>
                <w:szCs w:val="20"/>
              </w:rPr>
              <w:t>Kueber</w:t>
            </w:r>
            <w:proofErr w:type="spellEnd"/>
          </w:p>
          <w:p w:rsidR="00C21644" w:rsidRPr="00A935AA" w:rsidRDefault="00C21644" w:rsidP="005F1ED8">
            <w:pPr>
              <w:tabs>
                <w:tab w:val="left" w:pos="-1440"/>
                <w:tab w:val="left" w:pos="-720"/>
              </w:tabs>
              <w:rPr>
                <w:sz w:val="20"/>
                <w:szCs w:val="20"/>
              </w:rPr>
            </w:pPr>
            <w:r w:rsidRPr="00A935AA">
              <w:rPr>
                <w:sz w:val="20"/>
                <w:szCs w:val="20"/>
              </w:rPr>
              <w:tab/>
            </w:r>
            <w:r w:rsidR="00F32566">
              <w:rPr>
                <w:sz w:val="20"/>
                <w:szCs w:val="20"/>
              </w:rPr>
              <w:t xml:space="preserve">Barbara </w:t>
            </w:r>
            <w:proofErr w:type="spellStart"/>
            <w:r w:rsidR="00F32566">
              <w:rPr>
                <w:sz w:val="20"/>
                <w:szCs w:val="20"/>
              </w:rPr>
              <w:t>Kueber</w:t>
            </w:r>
            <w:proofErr w:type="spellEnd"/>
            <w:r>
              <w:rPr>
                <w:sz w:val="20"/>
                <w:szCs w:val="20"/>
              </w:rPr>
              <w:t xml:space="preserve"> </w:t>
            </w:r>
          </w:p>
          <w:p w:rsidR="00C21644" w:rsidRPr="00B77979" w:rsidRDefault="00C21644" w:rsidP="005F1ED8">
            <w:pPr>
              <w:tabs>
                <w:tab w:val="left" w:pos="-1440"/>
                <w:tab w:val="left" w:pos="-720"/>
              </w:tabs>
              <w:rPr>
                <w:sz w:val="20"/>
                <w:szCs w:val="20"/>
                <w:lang w:val="en-US"/>
              </w:rPr>
            </w:pPr>
            <w:r w:rsidRPr="00A935AA">
              <w:rPr>
                <w:sz w:val="20"/>
                <w:szCs w:val="20"/>
              </w:rPr>
              <w:tab/>
            </w:r>
          </w:p>
          <w:p w:rsidR="00C21644" w:rsidRPr="00F32566" w:rsidRDefault="00C21644" w:rsidP="005F1ED8">
            <w:pPr>
              <w:tabs>
                <w:tab w:val="left" w:pos="-1440"/>
                <w:tab w:val="left" w:pos="-720"/>
              </w:tabs>
              <w:rPr>
                <w:sz w:val="20"/>
                <w:szCs w:val="20"/>
                <w:lang w:val="en-US"/>
              </w:rPr>
            </w:pPr>
            <w:r w:rsidRPr="00B77979">
              <w:rPr>
                <w:sz w:val="20"/>
                <w:szCs w:val="20"/>
                <w:lang w:val="en-US"/>
              </w:rPr>
              <w:tab/>
            </w:r>
            <w:r w:rsidRPr="00F32566">
              <w:rPr>
                <w:sz w:val="20"/>
                <w:szCs w:val="20"/>
                <w:lang w:val="en-US"/>
              </w:rPr>
              <w:t>v. (3</w:t>
            </w:r>
            <w:r w:rsidR="00F32566" w:rsidRPr="00F32566">
              <w:rPr>
                <w:sz w:val="20"/>
                <w:szCs w:val="20"/>
                <w:lang w:val="en-US"/>
              </w:rPr>
              <w:t>8145</w:t>
            </w:r>
            <w:r w:rsidRPr="00F32566">
              <w:rPr>
                <w:sz w:val="20"/>
                <w:szCs w:val="20"/>
                <w:lang w:val="en-US"/>
              </w:rPr>
              <w:t>)</w:t>
            </w:r>
          </w:p>
          <w:p w:rsidR="00C21644" w:rsidRPr="00F32566" w:rsidRDefault="00F32566" w:rsidP="00F32566">
            <w:pPr>
              <w:tabs>
                <w:tab w:val="left" w:pos="-1440"/>
                <w:tab w:val="left" w:pos="-720"/>
                <w:tab w:val="left" w:pos="1265"/>
              </w:tabs>
              <w:rPr>
                <w:sz w:val="20"/>
                <w:szCs w:val="20"/>
                <w:lang w:val="en-US"/>
              </w:rPr>
            </w:pPr>
            <w:r>
              <w:rPr>
                <w:sz w:val="20"/>
                <w:szCs w:val="20"/>
                <w:lang w:val="en-US"/>
              </w:rPr>
              <w:tab/>
            </w:r>
          </w:p>
          <w:p w:rsidR="00C21644" w:rsidRPr="00A935AA" w:rsidRDefault="00F32566" w:rsidP="005F1ED8">
            <w:pPr>
              <w:tabs>
                <w:tab w:val="left" w:pos="-1440"/>
                <w:tab w:val="left" w:pos="-720"/>
              </w:tabs>
              <w:rPr>
                <w:b/>
                <w:sz w:val="20"/>
                <w:szCs w:val="20"/>
              </w:rPr>
            </w:pPr>
            <w:r w:rsidRPr="00F32566">
              <w:rPr>
                <w:b/>
                <w:sz w:val="20"/>
                <w:szCs w:val="20"/>
                <w:lang w:val="en-US"/>
              </w:rPr>
              <w:t>Royal Victoria Regional Health Centre et al</w:t>
            </w:r>
            <w:r w:rsidR="00C21644" w:rsidRPr="00F32566">
              <w:rPr>
                <w:b/>
                <w:sz w:val="20"/>
                <w:szCs w:val="20"/>
                <w:lang w:val="en-US"/>
              </w:rPr>
              <w:t>.</w:t>
            </w:r>
            <w:r>
              <w:rPr>
                <w:b/>
                <w:sz w:val="20"/>
                <w:szCs w:val="20"/>
                <w:lang w:val="en-US"/>
              </w:rPr>
              <w:t xml:space="preserve">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F32566">
              <w:rPr>
                <w:sz w:val="20"/>
                <w:szCs w:val="20"/>
              </w:rPr>
              <w:t xml:space="preserve">Jonathan </w:t>
            </w:r>
            <w:proofErr w:type="spellStart"/>
            <w:r w:rsidR="00F32566">
              <w:rPr>
                <w:sz w:val="20"/>
                <w:szCs w:val="20"/>
              </w:rPr>
              <w:t>Gutman</w:t>
            </w:r>
            <w:proofErr w:type="spellEnd"/>
          </w:p>
          <w:p w:rsidR="00C21644" w:rsidRPr="00A935AA" w:rsidRDefault="00F32566" w:rsidP="00F32566">
            <w:pPr>
              <w:tabs>
                <w:tab w:val="left" w:pos="-1440"/>
                <w:tab w:val="left" w:pos="-720"/>
              </w:tabs>
              <w:ind w:left="720"/>
              <w:rPr>
                <w:sz w:val="20"/>
                <w:szCs w:val="20"/>
              </w:rPr>
            </w:pPr>
            <w:r>
              <w:rPr>
                <w:sz w:val="20"/>
                <w:szCs w:val="20"/>
              </w:rPr>
              <w:t>Healthcare Insurance Reciprocal of Canada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F32566">
              <w:rPr>
                <w:sz w:val="20"/>
                <w:szCs w:val="20"/>
              </w:rPr>
              <w:t>11</w:t>
            </w:r>
            <w:r w:rsidRPr="00A935AA">
              <w:rPr>
                <w:sz w:val="20"/>
                <w:szCs w:val="20"/>
              </w:rPr>
              <w:t>.</w:t>
            </w:r>
            <w:r w:rsidR="00E8544A">
              <w:rPr>
                <w:sz w:val="20"/>
                <w:szCs w:val="20"/>
              </w:rPr>
              <w:t>0</w:t>
            </w:r>
            <w:r w:rsidR="00F32566">
              <w:rPr>
                <w:sz w:val="20"/>
                <w:szCs w:val="20"/>
              </w:rPr>
              <w:t>4</w:t>
            </w:r>
            <w:r w:rsidRPr="00A935AA">
              <w:rPr>
                <w:sz w:val="20"/>
                <w:szCs w:val="20"/>
              </w:rPr>
              <w:t>.201</w:t>
            </w:r>
            <w:r w:rsidR="00F32566">
              <w:rPr>
                <w:sz w:val="20"/>
                <w:szCs w:val="20"/>
              </w:rPr>
              <w:t>8</w:t>
            </w:r>
          </w:p>
          <w:p w:rsidR="00C21644" w:rsidRPr="00A935AA" w:rsidRDefault="008E12AE" w:rsidP="005F1ED8">
            <w:pPr>
              <w:rPr>
                <w:sz w:val="20"/>
                <w:szCs w:val="20"/>
              </w:rPr>
            </w:pPr>
            <w:r>
              <w:rPr>
                <w:sz w:val="20"/>
                <w:szCs w:val="20"/>
                <w:lang w:val="fr-CA"/>
              </w:rPr>
              <w:pict>
                <v:rect id="_x0000_i1025" style="width:108pt;height:1pt" o:hrpct="0" o:hralign="center" o:hrstd="t" o:hrnoshade="t" o:hr="t" fillcolor="black [3213]" stroked="f"/>
              </w:pict>
            </w:r>
            <w:r w:rsidR="00F32566">
              <w:rPr>
                <w:sz w:val="20"/>
                <w:szCs w:val="20"/>
                <w:lang w:val="fr-CA"/>
              </w:rPr>
              <w:br/>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F32566" w:rsidRPr="00A935AA" w:rsidRDefault="00F32566" w:rsidP="00F32566">
            <w:pPr>
              <w:rPr>
                <w:b/>
                <w:sz w:val="20"/>
                <w:szCs w:val="20"/>
              </w:rPr>
            </w:pPr>
            <w:r>
              <w:rPr>
                <w:b/>
                <w:sz w:val="20"/>
                <w:szCs w:val="20"/>
              </w:rPr>
              <w:t>Norman Rotter</w:t>
            </w:r>
          </w:p>
          <w:p w:rsidR="00F32566" w:rsidRPr="00A935AA" w:rsidRDefault="00F32566" w:rsidP="00F32566">
            <w:pPr>
              <w:tabs>
                <w:tab w:val="left" w:pos="-1440"/>
                <w:tab w:val="left" w:pos="-720"/>
              </w:tabs>
              <w:rPr>
                <w:sz w:val="20"/>
                <w:szCs w:val="20"/>
              </w:rPr>
            </w:pPr>
            <w:r w:rsidRPr="00A935AA">
              <w:rPr>
                <w:sz w:val="20"/>
                <w:szCs w:val="20"/>
              </w:rPr>
              <w:tab/>
            </w:r>
            <w:r>
              <w:rPr>
                <w:sz w:val="20"/>
                <w:szCs w:val="20"/>
              </w:rPr>
              <w:t>Norman Rotter</w:t>
            </w:r>
          </w:p>
          <w:p w:rsidR="00F32566" w:rsidRPr="00F32566" w:rsidRDefault="00F32566" w:rsidP="00F32566">
            <w:pPr>
              <w:tabs>
                <w:tab w:val="left" w:pos="-1440"/>
                <w:tab w:val="left" w:pos="-720"/>
              </w:tabs>
              <w:rPr>
                <w:sz w:val="20"/>
                <w:szCs w:val="20"/>
                <w:lang w:val="en-US"/>
              </w:rPr>
            </w:pPr>
            <w:r w:rsidRPr="00A935AA">
              <w:rPr>
                <w:sz w:val="20"/>
                <w:szCs w:val="20"/>
              </w:rPr>
              <w:tab/>
            </w:r>
          </w:p>
          <w:p w:rsidR="00F32566" w:rsidRPr="00F32566" w:rsidRDefault="00F32566" w:rsidP="00F32566">
            <w:pPr>
              <w:tabs>
                <w:tab w:val="left" w:pos="-1440"/>
                <w:tab w:val="left" w:pos="-720"/>
              </w:tabs>
              <w:rPr>
                <w:sz w:val="20"/>
                <w:szCs w:val="20"/>
                <w:lang w:val="en-US"/>
              </w:rPr>
            </w:pPr>
            <w:r w:rsidRPr="00F32566">
              <w:rPr>
                <w:sz w:val="20"/>
                <w:szCs w:val="20"/>
                <w:lang w:val="en-US"/>
              </w:rPr>
              <w:tab/>
              <w:t>v. (3</w:t>
            </w:r>
            <w:r>
              <w:rPr>
                <w:sz w:val="20"/>
                <w:szCs w:val="20"/>
                <w:lang w:val="en-US"/>
              </w:rPr>
              <w:t>8138</w:t>
            </w:r>
            <w:r w:rsidRPr="00F32566">
              <w:rPr>
                <w:sz w:val="20"/>
                <w:szCs w:val="20"/>
                <w:lang w:val="en-US"/>
              </w:rPr>
              <w:t>)</w:t>
            </w:r>
          </w:p>
          <w:p w:rsidR="00F32566" w:rsidRPr="00F32566" w:rsidRDefault="00F32566" w:rsidP="00F32566">
            <w:pPr>
              <w:tabs>
                <w:tab w:val="left" w:pos="-1440"/>
                <w:tab w:val="left" w:pos="-720"/>
                <w:tab w:val="left" w:pos="1265"/>
              </w:tabs>
              <w:rPr>
                <w:sz w:val="20"/>
                <w:szCs w:val="20"/>
                <w:lang w:val="en-US"/>
              </w:rPr>
            </w:pPr>
            <w:r>
              <w:rPr>
                <w:sz w:val="20"/>
                <w:szCs w:val="20"/>
                <w:lang w:val="en-US"/>
              </w:rPr>
              <w:tab/>
            </w:r>
          </w:p>
          <w:p w:rsidR="00F32566" w:rsidRPr="00A935AA" w:rsidRDefault="00F32566" w:rsidP="00F32566">
            <w:pPr>
              <w:tabs>
                <w:tab w:val="left" w:pos="-1440"/>
                <w:tab w:val="left" w:pos="-720"/>
              </w:tabs>
              <w:rPr>
                <w:b/>
                <w:sz w:val="20"/>
                <w:szCs w:val="20"/>
              </w:rPr>
            </w:pPr>
            <w:r>
              <w:rPr>
                <w:b/>
                <w:sz w:val="20"/>
                <w:szCs w:val="20"/>
                <w:lang w:val="en-US"/>
              </w:rPr>
              <w:t xml:space="preserve">Attorney General of Canada et al. </w:t>
            </w:r>
            <w:r w:rsidRPr="00A935AA">
              <w:rPr>
                <w:b/>
                <w:sz w:val="20"/>
                <w:szCs w:val="20"/>
              </w:rPr>
              <w:t>(</w:t>
            </w:r>
            <w:r>
              <w:rPr>
                <w:b/>
                <w:sz w:val="20"/>
                <w:szCs w:val="20"/>
              </w:rPr>
              <w:t>F.C</w:t>
            </w:r>
            <w:r w:rsidRPr="00A935AA">
              <w:rPr>
                <w:b/>
                <w:sz w:val="20"/>
                <w:szCs w:val="20"/>
              </w:rPr>
              <w:t>.)</w:t>
            </w:r>
          </w:p>
          <w:p w:rsidR="00F32566" w:rsidRPr="00A935AA" w:rsidRDefault="00F32566" w:rsidP="00F32566">
            <w:pPr>
              <w:tabs>
                <w:tab w:val="left" w:pos="-1440"/>
                <w:tab w:val="left" w:pos="-720"/>
              </w:tabs>
              <w:rPr>
                <w:sz w:val="20"/>
                <w:szCs w:val="20"/>
              </w:rPr>
            </w:pPr>
            <w:r w:rsidRPr="00A935AA">
              <w:rPr>
                <w:sz w:val="20"/>
                <w:szCs w:val="20"/>
              </w:rPr>
              <w:tab/>
            </w:r>
            <w:r>
              <w:rPr>
                <w:sz w:val="20"/>
                <w:szCs w:val="20"/>
              </w:rPr>
              <w:t xml:space="preserve">Sarah </w:t>
            </w:r>
            <w:proofErr w:type="spellStart"/>
            <w:r>
              <w:rPr>
                <w:sz w:val="20"/>
                <w:szCs w:val="20"/>
              </w:rPr>
              <w:t>Chenevert</w:t>
            </w:r>
            <w:proofErr w:type="spellEnd"/>
            <w:r>
              <w:rPr>
                <w:sz w:val="20"/>
                <w:szCs w:val="20"/>
              </w:rPr>
              <w:t>-Beaudoin</w:t>
            </w:r>
          </w:p>
          <w:p w:rsidR="00F32566" w:rsidRPr="00A935AA" w:rsidRDefault="00F32566" w:rsidP="00F32566">
            <w:pPr>
              <w:tabs>
                <w:tab w:val="left" w:pos="-1440"/>
                <w:tab w:val="left" w:pos="-720"/>
              </w:tabs>
              <w:ind w:left="720"/>
              <w:rPr>
                <w:sz w:val="20"/>
                <w:szCs w:val="20"/>
              </w:rPr>
            </w:pPr>
            <w:r>
              <w:rPr>
                <w:sz w:val="20"/>
                <w:szCs w:val="20"/>
              </w:rPr>
              <w:t>Department of Justice Canada</w:t>
            </w:r>
          </w:p>
          <w:p w:rsidR="00F32566" w:rsidRPr="00A935AA" w:rsidRDefault="00F32566" w:rsidP="00F32566">
            <w:pPr>
              <w:tabs>
                <w:tab w:val="left" w:pos="-1440"/>
                <w:tab w:val="left" w:pos="-720"/>
              </w:tabs>
              <w:rPr>
                <w:sz w:val="20"/>
                <w:szCs w:val="20"/>
              </w:rPr>
            </w:pPr>
          </w:p>
          <w:p w:rsidR="00F32566" w:rsidRPr="00A935AA" w:rsidRDefault="00F32566" w:rsidP="00F32566">
            <w:pPr>
              <w:rPr>
                <w:sz w:val="20"/>
                <w:szCs w:val="20"/>
              </w:rPr>
            </w:pPr>
            <w:r w:rsidRPr="00A935AA">
              <w:rPr>
                <w:sz w:val="20"/>
                <w:szCs w:val="20"/>
              </w:rPr>
              <w:t xml:space="preserve">FILING DATE: </w:t>
            </w:r>
            <w:r>
              <w:rPr>
                <w:sz w:val="20"/>
                <w:szCs w:val="20"/>
              </w:rPr>
              <w:t>09</w:t>
            </w:r>
            <w:r w:rsidRPr="00A935AA">
              <w:rPr>
                <w:sz w:val="20"/>
                <w:szCs w:val="20"/>
              </w:rPr>
              <w:t>.</w:t>
            </w:r>
            <w:r>
              <w:rPr>
                <w:sz w:val="20"/>
                <w:szCs w:val="20"/>
              </w:rPr>
              <w:t>04</w:t>
            </w:r>
            <w:r w:rsidRPr="00A935AA">
              <w:rPr>
                <w:sz w:val="20"/>
                <w:szCs w:val="20"/>
              </w:rPr>
              <w:t>.201</w:t>
            </w:r>
            <w:r>
              <w:rPr>
                <w:sz w:val="20"/>
                <w:szCs w:val="20"/>
              </w:rPr>
              <w:t>8</w:t>
            </w:r>
          </w:p>
          <w:p w:rsidR="00C21644" w:rsidRPr="00F32566" w:rsidRDefault="008E12AE" w:rsidP="00F32566">
            <w:pPr>
              <w:keepNext/>
              <w:keepLines/>
              <w:tabs>
                <w:tab w:val="left" w:pos="-1440"/>
                <w:tab w:val="left" w:pos="-720"/>
              </w:tabs>
              <w:rPr>
                <w:sz w:val="20"/>
                <w:szCs w:val="20"/>
                <w:lang w:val="en-US"/>
              </w:rPr>
            </w:pPr>
            <w:r>
              <w:rPr>
                <w:sz w:val="20"/>
                <w:szCs w:val="20"/>
                <w:lang w:val="fr-CA"/>
              </w:rPr>
              <w:pict>
                <v:rect id="_x0000_i1026" style="width:108pt;height:1pt" o:hrpct="0" o:hralign="center" o:hrstd="t" o:hrnoshade="t" o:hr="t" fillcolor="black [3213]" stroked="f"/>
              </w:pict>
            </w:r>
            <w:r w:rsidR="00F32566" w:rsidRPr="00F32566">
              <w:rPr>
                <w:sz w:val="20"/>
                <w:szCs w:val="20"/>
                <w:lang w:val="en-US"/>
              </w:rPr>
              <w:br/>
            </w:r>
          </w:p>
        </w:tc>
      </w:tr>
      <w:tr w:rsidR="00C21644" w:rsidRPr="00A935AA" w:rsidTr="003B3977">
        <w:tc>
          <w:tcPr>
            <w:tcW w:w="4320" w:type="dxa"/>
            <w:shd w:val="clear" w:color="auto" w:fill="auto"/>
          </w:tcPr>
          <w:p w:rsidR="00F32566" w:rsidRPr="00F32566" w:rsidRDefault="00F32566" w:rsidP="00F32566">
            <w:pPr>
              <w:rPr>
                <w:b/>
                <w:sz w:val="20"/>
                <w:szCs w:val="20"/>
                <w:lang w:val="fr-CA"/>
              </w:rPr>
            </w:pPr>
            <w:r w:rsidRPr="00F32566">
              <w:rPr>
                <w:b/>
                <w:sz w:val="20"/>
                <w:szCs w:val="20"/>
                <w:lang w:val="fr-CA"/>
              </w:rPr>
              <w:t>Vid</w:t>
            </w:r>
            <w:r>
              <w:rPr>
                <w:b/>
                <w:sz w:val="20"/>
                <w:szCs w:val="20"/>
                <w:lang w:val="fr-CA"/>
              </w:rPr>
              <w:t xml:space="preserve">éotron </w:t>
            </w:r>
            <w:proofErr w:type="spellStart"/>
            <w:r w:rsidR="0055193C">
              <w:rPr>
                <w:b/>
                <w:sz w:val="20"/>
                <w:szCs w:val="20"/>
                <w:lang w:val="fr-CA"/>
              </w:rPr>
              <w:t>l</w:t>
            </w:r>
            <w:r>
              <w:rPr>
                <w:b/>
                <w:sz w:val="20"/>
                <w:szCs w:val="20"/>
                <w:lang w:val="fr-CA"/>
              </w:rPr>
              <w:t>tée</w:t>
            </w:r>
            <w:proofErr w:type="spellEnd"/>
          </w:p>
          <w:p w:rsidR="00F32566" w:rsidRPr="00F32566" w:rsidRDefault="00F32566" w:rsidP="00F32566">
            <w:pPr>
              <w:tabs>
                <w:tab w:val="left" w:pos="-1440"/>
                <w:tab w:val="left" w:pos="-720"/>
              </w:tabs>
              <w:rPr>
                <w:sz w:val="20"/>
                <w:szCs w:val="20"/>
                <w:lang w:val="fr-CA"/>
              </w:rPr>
            </w:pPr>
            <w:r w:rsidRPr="00F32566">
              <w:rPr>
                <w:sz w:val="20"/>
                <w:szCs w:val="20"/>
                <w:lang w:val="fr-CA"/>
              </w:rPr>
              <w:tab/>
              <w:t>Patrick Ouellet</w:t>
            </w:r>
          </w:p>
          <w:p w:rsidR="00F32566" w:rsidRPr="00F32566" w:rsidRDefault="00F32566" w:rsidP="00F32566">
            <w:pPr>
              <w:tabs>
                <w:tab w:val="left" w:pos="-1440"/>
                <w:tab w:val="left" w:pos="-720"/>
              </w:tabs>
              <w:ind w:left="720"/>
              <w:rPr>
                <w:sz w:val="20"/>
                <w:szCs w:val="20"/>
                <w:lang w:val="fr-CA"/>
              </w:rPr>
            </w:pPr>
            <w:r w:rsidRPr="00F32566">
              <w:rPr>
                <w:sz w:val="20"/>
                <w:szCs w:val="20"/>
                <w:lang w:val="fr-CA"/>
              </w:rPr>
              <w:t xml:space="preserve">Woods LLP </w:t>
            </w:r>
          </w:p>
          <w:p w:rsidR="00F32566" w:rsidRPr="00F32566" w:rsidRDefault="00F32566" w:rsidP="00F32566">
            <w:pPr>
              <w:tabs>
                <w:tab w:val="left" w:pos="-1440"/>
                <w:tab w:val="left" w:pos="-720"/>
              </w:tabs>
              <w:rPr>
                <w:sz w:val="20"/>
                <w:szCs w:val="20"/>
                <w:lang w:val="fr-CA"/>
              </w:rPr>
            </w:pPr>
            <w:r w:rsidRPr="00F32566">
              <w:rPr>
                <w:sz w:val="20"/>
                <w:szCs w:val="20"/>
                <w:lang w:val="fr-CA"/>
              </w:rPr>
              <w:tab/>
            </w:r>
          </w:p>
          <w:p w:rsidR="00F32566" w:rsidRPr="00F32566" w:rsidRDefault="00EF4AA8" w:rsidP="00F32566">
            <w:pPr>
              <w:tabs>
                <w:tab w:val="left" w:pos="-1440"/>
                <w:tab w:val="left" w:pos="-720"/>
              </w:tabs>
              <w:rPr>
                <w:sz w:val="20"/>
                <w:szCs w:val="20"/>
                <w:lang w:val="fr-CA"/>
              </w:rPr>
            </w:pPr>
            <w:r>
              <w:rPr>
                <w:sz w:val="20"/>
                <w:szCs w:val="20"/>
                <w:lang w:val="fr-CA"/>
              </w:rPr>
              <w:tab/>
              <w:t>c</w:t>
            </w:r>
            <w:r w:rsidR="00F32566" w:rsidRPr="00F32566">
              <w:rPr>
                <w:sz w:val="20"/>
                <w:szCs w:val="20"/>
                <w:lang w:val="fr-CA"/>
              </w:rPr>
              <w:t>. (38142)</w:t>
            </w:r>
          </w:p>
          <w:p w:rsidR="00F32566" w:rsidRPr="00F32566" w:rsidRDefault="00F32566" w:rsidP="00F32566">
            <w:pPr>
              <w:tabs>
                <w:tab w:val="left" w:pos="-1440"/>
                <w:tab w:val="left" w:pos="-720"/>
                <w:tab w:val="left" w:pos="1265"/>
              </w:tabs>
              <w:rPr>
                <w:sz w:val="20"/>
                <w:szCs w:val="20"/>
                <w:lang w:val="fr-CA"/>
              </w:rPr>
            </w:pPr>
            <w:r w:rsidRPr="00F32566">
              <w:rPr>
                <w:sz w:val="20"/>
                <w:szCs w:val="20"/>
                <w:lang w:val="fr-CA"/>
              </w:rPr>
              <w:tab/>
            </w:r>
          </w:p>
          <w:p w:rsidR="00F32566" w:rsidRPr="00F32566" w:rsidRDefault="00F32566" w:rsidP="00F32566">
            <w:pPr>
              <w:tabs>
                <w:tab w:val="left" w:pos="-1440"/>
                <w:tab w:val="left" w:pos="-720"/>
              </w:tabs>
              <w:rPr>
                <w:b/>
                <w:sz w:val="20"/>
                <w:szCs w:val="20"/>
                <w:lang w:val="fr-CA"/>
              </w:rPr>
            </w:pPr>
            <w:r w:rsidRPr="00F32566">
              <w:rPr>
                <w:b/>
                <w:sz w:val="20"/>
                <w:szCs w:val="20"/>
                <w:lang w:val="fr-CA"/>
              </w:rPr>
              <w:t xml:space="preserve">Télévision Communautaire et Indépendante de Montréal (TVCI-MTL) </w:t>
            </w:r>
            <w:r>
              <w:rPr>
                <w:b/>
                <w:sz w:val="20"/>
                <w:szCs w:val="20"/>
                <w:lang w:val="fr-CA"/>
              </w:rPr>
              <w:t xml:space="preserve">et autre </w:t>
            </w:r>
            <w:r w:rsidRPr="00F32566">
              <w:rPr>
                <w:b/>
                <w:sz w:val="20"/>
                <w:szCs w:val="20"/>
                <w:lang w:val="fr-CA"/>
              </w:rPr>
              <w:t>(</w:t>
            </w:r>
            <w:proofErr w:type="spellStart"/>
            <w:r w:rsidRPr="00F32566">
              <w:rPr>
                <w:b/>
                <w:sz w:val="20"/>
                <w:szCs w:val="20"/>
                <w:lang w:val="fr-CA"/>
              </w:rPr>
              <w:t>Qc</w:t>
            </w:r>
            <w:proofErr w:type="spellEnd"/>
            <w:r w:rsidRPr="00F32566">
              <w:rPr>
                <w:b/>
                <w:sz w:val="20"/>
                <w:szCs w:val="20"/>
                <w:lang w:val="fr-CA"/>
              </w:rPr>
              <w:t>)</w:t>
            </w:r>
          </w:p>
          <w:p w:rsidR="00F32566" w:rsidRPr="00F32566" w:rsidRDefault="00F32566" w:rsidP="00F32566">
            <w:pPr>
              <w:tabs>
                <w:tab w:val="left" w:pos="-1440"/>
                <w:tab w:val="left" w:pos="-720"/>
              </w:tabs>
              <w:rPr>
                <w:sz w:val="20"/>
                <w:szCs w:val="20"/>
                <w:lang w:val="fr-CA"/>
              </w:rPr>
            </w:pPr>
            <w:r w:rsidRPr="00F32566">
              <w:rPr>
                <w:sz w:val="20"/>
                <w:szCs w:val="20"/>
                <w:lang w:val="fr-CA"/>
              </w:rPr>
              <w:tab/>
              <w:t xml:space="preserve">Cory </w:t>
            </w:r>
            <w:proofErr w:type="spellStart"/>
            <w:r w:rsidRPr="00F32566">
              <w:rPr>
                <w:sz w:val="20"/>
                <w:szCs w:val="20"/>
                <w:lang w:val="fr-CA"/>
              </w:rPr>
              <w:t>Verbauwhede</w:t>
            </w:r>
            <w:proofErr w:type="spellEnd"/>
          </w:p>
          <w:p w:rsidR="00F32566" w:rsidRPr="00F32566" w:rsidRDefault="00F32566" w:rsidP="00F32566">
            <w:pPr>
              <w:tabs>
                <w:tab w:val="left" w:pos="-1440"/>
                <w:tab w:val="left" w:pos="-720"/>
              </w:tabs>
              <w:ind w:left="720"/>
              <w:rPr>
                <w:sz w:val="20"/>
                <w:szCs w:val="20"/>
                <w:lang w:val="fr-CA"/>
              </w:rPr>
            </w:pPr>
            <w:r w:rsidRPr="00F32566">
              <w:rPr>
                <w:sz w:val="20"/>
                <w:szCs w:val="20"/>
                <w:lang w:val="fr-CA"/>
              </w:rPr>
              <w:t xml:space="preserve">Grenier </w:t>
            </w:r>
            <w:proofErr w:type="spellStart"/>
            <w:r w:rsidRPr="00F32566">
              <w:rPr>
                <w:sz w:val="20"/>
                <w:szCs w:val="20"/>
                <w:lang w:val="fr-CA"/>
              </w:rPr>
              <w:t>Verbauwhede</w:t>
            </w:r>
            <w:proofErr w:type="spellEnd"/>
            <w:r w:rsidRPr="00F32566">
              <w:rPr>
                <w:sz w:val="20"/>
                <w:szCs w:val="20"/>
                <w:lang w:val="fr-CA"/>
              </w:rPr>
              <w:t xml:space="preserve"> Avocats </w:t>
            </w:r>
            <w:proofErr w:type="spellStart"/>
            <w:r w:rsidRPr="00F32566">
              <w:rPr>
                <w:sz w:val="20"/>
                <w:szCs w:val="20"/>
                <w:lang w:val="fr-CA"/>
              </w:rPr>
              <w:t>inc.</w:t>
            </w:r>
            <w:proofErr w:type="spellEnd"/>
          </w:p>
          <w:p w:rsidR="00F32566" w:rsidRPr="00F32566" w:rsidRDefault="00F32566" w:rsidP="00F32566">
            <w:pPr>
              <w:tabs>
                <w:tab w:val="left" w:pos="-1440"/>
                <w:tab w:val="left" w:pos="-720"/>
              </w:tabs>
              <w:rPr>
                <w:sz w:val="20"/>
                <w:szCs w:val="20"/>
                <w:lang w:val="fr-CA"/>
              </w:rPr>
            </w:pPr>
          </w:p>
          <w:p w:rsidR="00F32566" w:rsidRPr="00A935AA" w:rsidRDefault="00EF4AA8" w:rsidP="00F32566">
            <w:pPr>
              <w:rPr>
                <w:sz w:val="20"/>
                <w:szCs w:val="20"/>
              </w:rPr>
            </w:pPr>
            <w:r>
              <w:rPr>
                <w:sz w:val="20"/>
                <w:szCs w:val="20"/>
              </w:rPr>
              <w:t>DATE DE PRODUCTION</w:t>
            </w:r>
            <w:r w:rsidR="00F32566" w:rsidRPr="00A935AA">
              <w:rPr>
                <w:sz w:val="20"/>
                <w:szCs w:val="20"/>
              </w:rPr>
              <w:t xml:space="preserve">: </w:t>
            </w:r>
            <w:r w:rsidR="00F32566">
              <w:rPr>
                <w:sz w:val="20"/>
                <w:szCs w:val="20"/>
              </w:rPr>
              <w:t>29</w:t>
            </w:r>
            <w:r w:rsidR="00F32566" w:rsidRPr="00A935AA">
              <w:rPr>
                <w:sz w:val="20"/>
                <w:szCs w:val="20"/>
              </w:rPr>
              <w:t>.</w:t>
            </w:r>
            <w:r w:rsidR="00F32566">
              <w:rPr>
                <w:sz w:val="20"/>
                <w:szCs w:val="20"/>
              </w:rPr>
              <w:t>03</w:t>
            </w:r>
            <w:r w:rsidR="00F32566" w:rsidRPr="00A935AA">
              <w:rPr>
                <w:sz w:val="20"/>
                <w:szCs w:val="20"/>
              </w:rPr>
              <w:t>.201</w:t>
            </w:r>
            <w:r w:rsidR="00F32566">
              <w:rPr>
                <w:sz w:val="20"/>
                <w:szCs w:val="20"/>
              </w:rPr>
              <w:t>8</w:t>
            </w:r>
          </w:p>
          <w:p w:rsidR="00C21644" w:rsidRPr="00A935AA" w:rsidRDefault="008E12AE" w:rsidP="00F32566">
            <w:pPr>
              <w:rPr>
                <w:sz w:val="20"/>
                <w:szCs w:val="20"/>
              </w:rPr>
            </w:pPr>
            <w:r>
              <w:rPr>
                <w:sz w:val="20"/>
                <w:szCs w:val="20"/>
                <w:lang w:val="fr-CA"/>
              </w:rPr>
              <w:pict>
                <v:rect id="_x0000_i1027" style="width:108pt;height:1pt" o:hrpct="0" o:hralign="center" o:hrstd="t" o:hrnoshade="t" o:hr="t" fillcolor="black [3213]" stroked="f"/>
              </w:pict>
            </w:r>
            <w:r w:rsidR="00F32566">
              <w:rPr>
                <w:sz w:val="20"/>
                <w:szCs w:val="20"/>
                <w:lang w:val="fr-CA"/>
              </w:rPr>
              <w:br/>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EF4AA8" w:rsidRPr="00A935AA" w:rsidRDefault="00EF4AA8" w:rsidP="00EF4AA8">
            <w:pPr>
              <w:rPr>
                <w:b/>
                <w:sz w:val="20"/>
                <w:szCs w:val="20"/>
              </w:rPr>
            </w:pPr>
            <w:r>
              <w:rPr>
                <w:b/>
                <w:sz w:val="20"/>
                <w:szCs w:val="20"/>
              </w:rPr>
              <w:t>Corporation of the Town of Fort Erie</w:t>
            </w:r>
          </w:p>
          <w:p w:rsidR="00EF4AA8" w:rsidRDefault="00EF4AA8" w:rsidP="00EF4AA8">
            <w:pPr>
              <w:tabs>
                <w:tab w:val="left" w:pos="-1440"/>
                <w:tab w:val="left" w:pos="-720"/>
              </w:tabs>
              <w:rPr>
                <w:sz w:val="20"/>
                <w:szCs w:val="20"/>
              </w:rPr>
            </w:pPr>
            <w:r w:rsidRPr="00A935AA">
              <w:rPr>
                <w:sz w:val="20"/>
                <w:szCs w:val="20"/>
              </w:rPr>
              <w:tab/>
            </w:r>
            <w:r>
              <w:rPr>
                <w:sz w:val="20"/>
                <w:szCs w:val="20"/>
              </w:rPr>
              <w:t>Kevin McGivney</w:t>
            </w:r>
          </w:p>
          <w:p w:rsidR="00EF4AA8" w:rsidRPr="00A935AA" w:rsidRDefault="00EF4AA8" w:rsidP="00EF4AA8">
            <w:pPr>
              <w:tabs>
                <w:tab w:val="left" w:pos="-1440"/>
                <w:tab w:val="left" w:pos="-720"/>
              </w:tabs>
              <w:ind w:left="720"/>
              <w:rPr>
                <w:sz w:val="20"/>
                <w:szCs w:val="20"/>
              </w:rPr>
            </w:pPr>
            <w:r>
              <w:rPr>
                <w:sz w:val="20"/>
                <w:szCs w:val="20"/>
              </w:rPr>
              <w:t>Borden Ladner Gervais LLP</w:t>
            </w:r>
          </w:p>
          <w:p w:rsidR="00EF4AA8" w:rsidRPr="00EF4AA8" w:rsidRDefault="00EF4AA8" w:rsidP="00EF4AA8">
            <w:pPr>
              <w:tabs>
                <w:tab w:val="left" w:pos="-1440"/>
                <w:tab w:val="left" w:pos="-720"/>
              </w:tabs>
              <w:rPr>
                <w:sz w:val="20"/>
                <w:szCs w:val="20"/>
                <w:lang w:val="en-US"/>
              </w:rPr>
            </w:pPr>
            <w:r w:rsidRPr="00A935AA">
              <w:rPr>
                <w:sz w:val="20"/>
                <w:szCs w:val="20"/>
              </w:rPr>
              <w:tab/>
            </w:r>
          </w:p>
          <w:p w:rsidR="00EF4AA8" w:rsidRPr="00B77979" w:rsidRDefault="00EF4AA8" w:rsidP="00EF4AA8">
            <w:pPr>
              <w:tabs>
                <w:tab w:val="left" w:pos="-1440"/>
                <w:tab w:val="left" w:pos="-720"/>
              </w:tabs>
              <w:rPr>
                <w:sz w:val="20"/>
                <w:szCs w:val="20"/>
                <w:lang w:val="fr-CA"/>
              </w:rPr>
            </w:pPr>
            <w:r w:rsidRPr="00EF4AA8">
              <w:rPr>
                <w:sz w:val="20"/>
                <w:szCs w:val="20"/>
                <w:lang w:val="en-US"/>
              </w:rPr>
              <w:tab/>
            </w:r>
            <w:r w:rsidRPr="00B77979">
              <w:rPr>
                <w:sz w:val="20"/>
                <w:szCs w:val="20"/>
                <w:lang w:val="fr-CA"/>
              </w:rPr>
              <w:t>v. (38140)</w:t>
            </w:r>
          </w:p>
          <w:p w:rsidR="00EF4AA8" w:rsidRPr="00B77979" w:rsidRDefault="00EF4AA8" w:rsidP="00EF4AA8">
            <w:pPr>
              <w:tabs>
                <w:tab w:val="left" w:pos="-1440"/>
                <w:tab w:val="left" w:pos="-720"/>
                <w:tab w:val="left" w:pos="1265"/>
              </w:tabs>
              <w:rPr>
                <w:sz w:val="20"/>
                <w:szCs w:val="20"/>
                <w:lang w:val="fr-CA"/>
              </w:rPr>
            </w:pPr>
            <w:r w:rsidRPr="00B77979">
              <w:rPr>
                <w:sz w:val="20"/>
                <w:szCs w:val="20"/>
                <w:lang w:val="fr-CA"/>
              </w:rPr>
              <w:tab/>
            </w:r>
          </w:p>
          <w:p w:rsidR="00EF4AA8" w:rsidRPr="00B77979" w:rsidRDefault="00EF4AA8" w:rsidP="00EF4AA8">
            <w:pPr>
              <w:tabs>
                <w:tab w:val="left" w:pos="-1440"/>
                <w:tab w:val="left" w:pos="-720"/>
              </w:tabs>
              <w:rPr>
                <w:b/>
                <w:sz w:val="20"/>
                <w:szCs w:val="20"/>
                <w:lang w:val="fr-CA"/>
              </w:rPr>
            </w:pPr>
            <w:r w:rsidRPr="00B77979">
              <w:rPr>
                <w:b/>
                <w:sz w:val="20"/>
                <w:szCs w:val="20"/>
                <w:lang w:val="fr-CA"/>
              </w:rPr>
              <w:t xml:space="preserve">Wanda </w:t>
            </w:r>
            <w:proofErr w:type="spellStart"/>
            <w:r w:rsidRPr="00B77979">
              <w:rPr>
                <w:b/>
                <w:sz w:val="20"/>
                <w:szCs w:val="20"/>
                <w:lang w:val="fr-CA"/>
              </w:rPr>
              <w:t>Labanowicz</w:t>
            </w:r>
            <w:proofErr w:type="spellEnd"/>
            <w:r w:rsidRPr="00B77979">
              <w:rPr>
                <w:b/>
                <w:sz w:val="20"/>
                <w:szCs w:val="20"/>
                <w:lang w:val="fr-CA"/>
              </w:rPr>
              <w:t xml:space="preserve"> (Ont.)</w:t>
            </w:r>
          </w:p>
          <w:p w:rsidR="00EF4AA8" w:rsidRPr="00B77979" w:rsidRDefault="00EF4AA8" w:rsidP="00EF4AA8">
            <w:pPr>
              <w:tabs>
                <w:tab w:val="left" w:pos="-1440"/>
                <w:tab w:val="left" w:pos="-720"/>
              </w:tabs>
              <w:rPr>
                <w:sz w:val="20"/>
                <w:szCs w:val="20"/>
                <w:lang w:val="fr-CA"/>
              </w:rPr>
            </w:pPr>
            <w:r w:rsidRPr="00B77979">
              <w:rPr>
                <w:sz w:val="20"/>
                <w:szCs w:val="20"/>
                <w:lang w:val="fr-CA"/>
              </w:rPr>
              <w:tab/>
              <w:t>Loretta P. Merritt</w:t>
            </w:r>
          </w:p>
          <w:p w:rsidR="00EF4AA8" w:rsidRPr="00A935AA" w:rsidRDefault="00EF4AA8" w:rsidP="00EF4AA8">
            <w:pPr>
              <w:tabs>
                <w:tab w:val="left" w:pos="-1440"/>
                <w:tab w:val="left" w:pos="-720"/>
              </w:tabs>
              <w:ind w:left="720"/>
              <w:rPr>
                <w:sz w:val="20"/>
                <w:szCs w:val="20"/>
              </w:rPr>
            </w:pPr>
            <w:proofErr w:type="spellStart"/>
            <w:r>
              <w:rPr>
                <w:sz w:val="20"/>
                <w:szCs w:val="20"/>
              </w:rPr>
              <w:t>Torkin</w:t>
            </w:r>
            <w:proofErr w:type="spellEnd"/>
            <w:r>
              <w:rPr>
                <w:sz w:val="20"/>
                <w:szCs w:val="20"/>
              </w:rPr>
              <w:t xml:space="preserve"> Manes LLP</w:t>
            </w:r>
          </w:p>
          <w:p w:rsidR="00EF4AA8" w:rsidRPr="00A935AA" w:rsidRDefault="00EF4AA8" w:rsidP="00EF4AA8">
            <w:pPr>
              <w:tabs>
                <w:tab w:val="left" w:pos="-1440"/>
                <w:tab w:val="left" w:pos="-720"/>
              </w:tabs>
              <w:rPr>
                <w:sz w:val="20"/>
                <w:szCs w:val="20"/>
              </w:rPr>
            </w:pPr>
          </w:p>
          <w:p w:rsidR="00EF4AA8" w:rsidRPr="00A935AA" w:rsidRDefault="00EF4AA8" w:rsidP="00EF4AA8">
            <w:pPr>
              <w:rPr>
                <w:sz w:val="20"/>
                <w:szCs w:val="20"/>
              </w:rPr>
            </w:pPr>
            <w:r w:rsidRPr="00A935AA">
              <w:rPr>
                <w:sz w:val="20"/>
                <w:szCs w:val="20"/>
              </w:rPr>
              <w:t xml:space="preserve">FILING DATE: </w:t>
            </w:r>
            <w:r>
              <w:rPr>
                <w:sz w:val="20"/>
                <w:szCs w:val="20"/>
              </w:rPr>
              <w:t>05</w:t>
            </w:r>
            <w:r w:rsidRPr="00A935AA">
              <w:rPr>
                <w:sz w:val="20"/>
                <w:szCs w:val="20"/>
              </w:rPr>
              <w:t>.</w:t>
            </w:r>
            <w:r>
              <w:rPr>
                <w:sz w:val="20"/>
                <w:szCs w:val="20"/>
              </w:rPr>
              <w:t>06</w:t>
            </w:r>
            <w:r w:rsidRPr="00A935AA">
              <w:rPr>
                <w:sz w:val="20"/>
                <w:szCs w:val="20"/>
              </w:rPr>
              <w:t>.201</w:t>
            </w:r>
            <w:r>
              <w:rPr>
                <w:sz w:val="20"/>
                <w:szCs w:val="20"/>
              </w:rPr>
              <w:t>8</w:t>
            </w:r>
          </w:p>
          <w:p w:rsidR="00C21644" w:rsidRPr="00A935AA" w:rsidRDefault="008E12AE" w:rsidP="00EF4AA8">
            <w:pPr>
              <w:rPr>
                <w:sz w:val="20"/>
                <w:szCs w:val="20"/>
              </w:rPr>
            </w:pPr>
            <w:r>
              <w:rPr>
                <w:sz w:val="20"/>
                <w:szCs w:val="20"/>
                <w:lang w:val="fr-CA"/>
              </w:rPr>
              <w:pict>
                <v:rect id="_x0000_i1028" style="width:108pt;height:1pt" o:hrpct="0" o:hralign="center" o:hrstd="t" o:hrnoshade="t" o:hr="t" fillcolor="black [3213]" stroked="f"/>
              </w:pict>
            </w:r>
            <w:r w:rsidR="00EF4AA8" w:rsidRPr="00EF4AA8">
              <w:rPr>
                <w:sz w:val="20"/>
                <w:szCs w:val="20"/>
                <w:lang w:val="en-US"/>
              </w:rPr>
              <w:br/>
            </w:r>
          </w:p>
        </w:tc>
      </w:tr>
      <w:tr w:rsidR="00C21644" w:rsidRPr="00A935AA" w:rsidTr="003B3977">
        <w:tc>
          <w:tcPr>
            <w:tcW w:w="4320" w:type="dxa"/>
            <w:shd w:val="clear" w:color="auto" w:fill="auto"/>
          </w:tcPr>
          <w:p w:rsidR="005E4525" w:rsidRPr="00A935AA" w:rsidRDefault="005E4525" w:rsidP="005E4525">
            <w:pPr>
              <w:rPr>
                <w:b/>
                <w:sz w:val="20"/>
                <w:szCs w:val="20"/>
              </w:rPr>
            </w:pPr>
            <w:r>
              <w:rPr>
                <w:b/>
                <w:sz w:val="20"/>
                <w:szCs w:val="20"/>
              </w:rPr>
              <w:t>David Andrew Danielson</w:t>
            </w:r>
          </w:p>
          <w:p w:rsidR="005E4525" w:rsidRPr="00A935AA" w:rsidRDefault="005E4525" w:rsidP="005E4525">
            <w:pPr>
              <w:tabs>
                <w:tab w:val="left" w:pos="-1440"/>
                <w:tab w:val="left" w:pos="-720"/>
              </w:tabs>
              <w:rPr>
                <w:sz w:val="20"/>
                <w:szCs w:val="20"/>
              </w:rPr>
            </w:pPr>
            <w:r w:rsidRPr="00A935AA">
              <w:rPr>
                <w:sz w:val="20"/>
                <w:szCs w:val="20"/>
              </w:rPr>
              <w:tab/>
            </w:r>
            <w:r>
              <w:rPr>
                <w:sz w:val="20"/>
                <w:szCs w:val="20"/>
              </w:rPr>
              <w:t>David Andrew Danielson</w:t>
            </w:r>
          </w:p>
          <w:p w:rsidR="005E4525" w:rsidRPr="005E4525" w:rsidRDefault="005E4525" w:rsidP="005E4525">
            <w:pPr>
              <w:tabs>
                <w:tab w:val="left" w:pos="-1440"/>
                <w:tab w:val="left" w:pos="-720"/>
              </w:tabs>
              <w:rPr>
                <w:sz w:val="20"/>
                <w:szCs w:val="20"/>
                <w:lang w:val="en-US"/>
              </w:rPr>
            </w:pPr>
            <w:r w:rsidRPr="00A935AA">
              <w:rPr>
                <w:sz w:val="20"/>
                <w:szCs w:val="20"/>
              </w:rPr>
              <w:tab/>
            </w:r>
          </w:p>
          <w:p w:rsidR="005E4525" w:rsidRPr="00F32566" w:rsidRDefault="005E4525" w:rsidP="005E4525">
            <w:pPr>
              <w:tabs>
                <w:tab w:val="left" w:pos="-1440"/>
                <w:tab w:val="left" w:pos="-720"/>
              </w:tabs>
              <w:rPr>
                <w:sz w:val="20"/>
                <w:szCs w:val="20"/>
                <w:lang w:val="en-US"/>
              </w:rPr>
            </w:pPr>
            <w:r w:rsidRPr="005E4525">
              <w:rPr>
                <w:sz w:val="20"/>
                <w:szCs w:val="20"/>
                <w:lang w:val="en-US"/>
              </w:rPr>
              <w:tab/>
            </w:r>
            <w:r w:rsidRPr="00F32566">
              <w:rPr>
                <w:sz w:val="20"/>
                <w:szCs w:val="20"/>
                <w:lang w:val="en-US"/>
              </w:rPr>
              <w:t>v. (3</w:t>
            </w:r>
            <w:r>
              <w:rPr>
                <w:sz w:val="20"/>
                <w:szCs w:val="20"/>
                <w:lang w:val="en-US"/>
              </w:rPr>
              <w:t>8164</w:t>
            </w:r>
            <w:r w:rsidRPr="00F32566">
              <w:rPr>
                <w:sz w:val="20"/>
                <w:szCs w:val="20"/>
                <w:lang w:val="en-US"/>
              </w:rPr>
              <w:t>)</w:t>
            </w:r>
          </w:p>
          <w:p w:rsidR="005E4525" w:rsidRPr="00F32566" w:rsidRDefault="005E4525" w:rsidP="005E4525">
            <w:pPr>
              <w:tabs>
                <w:tab w:val="left" w:pos="-1440"/>
                <w:tab w:val="left" w:pos="-720"/>
                <w:tab w:val="left" w:pos="1265"/>
              </w:tabs>
              <w:rPr>
                <w:sz w:val="20"/>
                <w:szCs w:val="20"/>
                <w:lang w:val="en-US"/>
              </w:rPr>
            </w:pPr>
            <w:r>
              <w:rPr>
                <w:sz w:val="20"/>
                <w:szCs w:val="20"/>
                <w:lang w:val="en-US"/>
              </w:rPr>
              <w:tab/>
            </w:r>
          </w:p>
          <w:p w:rsidR="005E4525" w:rsidRPr="00A935AA" w:rsidRDefault="005E4525" w:rsidP="005E4525">
            <w:pPr>
              <w:tabs>
                <w:tab w:val="left" w:pos="-1440"/>
                <w:tab w:val="left" w:pos="-720"/>
              </w:tabs>
              <w:rPr>
                <w:b/>
                <w:sz w:val="20"/>
                <w:szCs w:val="20"/>
              </w:rPr>
            </w:pPr>
            <w:r>
              <w:rPr>
                <w:b/>
                <w:sz w:val="20"/>
                <w:szCs w:val="20"/>
                <w:lang w:val="en-US"/>
              </w:rPr>
              <w:t xml:space="preserve">Director of Criminal and Penal Prosecutions </w:t>
            </w:r>
            <w:r w:rsidRPr="00A935AA">
              <w:rPr>
                <w:b/>
                <w:sz w:val="20"/>
                <w:szCs w:val="20"/>
              </w:rPr>
              <w:t>(</w:t>
            </w:r>
            <w:r>
              <w:rPr>
                <w:b/>
                <w:sz w:val="20"/>
                <w:szCs w:val="20"/>
              </w:rPr>
              <w:t>Que</w:t>
            </w:r>
            <w:r w:rsidRPr="00A935AA">
              <w:rPr>
                <w:b/>
                <w:sz w:val="20"/>
                <w:szCs w:val="20"/>
              </w:rPr>
              <w:t>.)</w:t>
            </w:r>
          </w:p>
          <w:p w:rsidR="005E4525" w:rsidRPr="00A935AA" w:rsidRDefault="005E4525" w:rsidP="005E4525">
            <w:pPr>
              <w:tabs>
                <w:tab w:val="left" w:pos="-1440"/>
                <w:tab w:val="left" w:pos="-720"/>
              </w:tabs>
              <w:rPr>
                <w:sz w:val="20"/>
                <w:szCs w:val="20"/>
              </w:rPr>
            </w:pPr>
            <w:r w:rsidRPr="00A935AA">
              <w:rPr>
                <w:sz w:val="20"/>
                <w:szCs w:val="20"/>
              </w:rPr>
              <w:tab/>
            </w:r>
            <w:r>
              <w:rPr>
                <w:sz w:val="20"/>
                <w:szCs w:val="20"/>
              </w:rPr>
              <w:t xml:space="preserve">Étienne </w:t>
            </w:r>
            <w:proofErr w:type="spellStart"/>
            <w:r>
              <w:rPr>
                <w:sz w:val="20"/>
                <w:szCs w:val="20"/>
              </w:rPr>
              <w:t>Fafard-Mongeau</w:t>
            </w:r>
            <w:proofErr w:type="spellEnd"/>
          </w:p>
          <w:p w:rsidR="005E4525" w:rsidRPr="00A935AA" w:rsidRDefault="005E4525" w:rsidP="005E4525">
            <w:pPr>
              <w:tabs>
                <w:tab w:val="left" w:pos="-1440"/>
                <w:tab w:val="left" w:pos="-720"/>
              </w:tabs>
              <w:ind w:left="720"/>
              <w:rPr>
                <w:sz w:val="20"/>
                <w:szCs w:val="20"/>
              </w:rPr>
            </w:pPr>
            <w:r>
              <w:rPr>
                <w:sz w:val="20"/>
                <w:szCs w:val="20"/>
              </w:rPr>
              <w:t>Director of Criminal and Penal Prosecutions</w:t>
            </w:r>
          </w:p>
          <w:p w:rsidR="005E4525" w:rsidRPr="00A935AA" w:rsidRDefault="005E4525" w:rsidP="005E4525">
            <w:pPr>
              <w:tabs>
                <w:tab w:val="left" w:pos="-1440"/>
                <w:tab w:val="left" w:pos="-720"/>
              </w:tabs>
              <w:rPr>
                <w:sz w:val="20"/>
                <w:szCs w:val="20"/>
              </w:rPr>
            </w:pPr>
          </w:p>
          <w:p w:rsidR="005E4525" w:rsidRPr="00A935AA" w:rsidRDefault="005E4525" w:rsidP="005E4525">
            <w:pPr>
              <w:rPr>
                <w:sz w:val="20"/>
                <w:szCs w:val="20"/>
              </w:rPr>
            </w:pPr>
            <w:r w:rsidRPr="00A935AA">
              <w:rPr>
                <w:sz w:val="20"/>
                <w:szCs w:val="20"/>
              </w:rPr>
              <w:t xml:space="preserve">FILING DATE: </w:t>
            </w:r>
            <w:r w:rsidR="007F3C22">
              <w:rPr>
                <w:sz w:val="20"/>
                <w:szCs w:val="20"/>
              </w:rPr>
              <w:t>22</w:t>
            </w:r>
            <w:r w:rsidRPr="00A935AA">
              <w:rPr>
                <w:sz w:val="20"/>
                <w:szCs w:val="20"/>
              </w:rPr>
              <w:t>.</w:t>
            </w:r>
            <w:r w:rsidR="007F3C22">
              <w:rPr>
                <w:sz w:val="20"/>
                <w:szCs w:val="20"/>
              </w:rPr>
              <w:t>05</w:t>
            </w:r>
            <w:r w:rsidRPr="00A935AA">
              <w:rPr>
                <w:sz w:val="20"/>
                <w:szCs w:val="20"/>
              </w:rPr>
              <w:t>.201</w:t>
            </w:r>
            <w:r>
              <w:rPr>
                <w:sz w:val="20"/>
                <w:szCs w:val="20"/>
              </w:rPr>
              <w:t>8</w:t>
            </w:r>
          </w:p>
          <w:p w:rsidR="00C21644" w:rsidRPr="00A935AA" w:rsidRDefault="008E12AE" w:rsidP="005E4525">
            <w:pPr>
              <w:rPr>
                <w:sz w:val="20"/>
                <w:szCs w:val="20"/>
              </w:rPr>
            </w:pPr>
            <w:r>
              <w:rPr>
                <w:sz w:val="20"/>
                <w:szCs w:val="20"/>
                <w:lang w:val="fr-CA"/>
              </w:rPr>
              <w:pict>
                <v:rect id="_x0000_i1029" style="width:108pt;height:1pt" o:hrpct="0" o:hralign="center" o:hrstd="t" o:hrnoshade="t" o:hr="t" fillcolor="black [3213]" stroked="f"/>
              </w:pict>
            </w:r>
            <w:r w:rsidR="005E4525" w:rsidRPr="007F3C22">
              <w:rPr>
                <w:sz w:val="20"/>
                <w:szCs w:val="20"/>
                <w:lang w:val="en-US"/>
              </w:rPr>
              <w:br/>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5E4525" w:rsidRPr="00A935AA" w:rsidRDefault="005E4525" w:rsidP="005E4525">
            <w:pPr>
              <w:rPr>
                <w:b/>
                <w:sz w:val="20"/>
                <w:szCs w:val="20"/>
              </w:rPr>
            </w:pPr>
            <w:r>
              <w:rPr>
                <w:b/>
                <w:sz w:val="20"/>
                <w:szCs w:val="20"/>
              </w:rPr>
              <w:t>Union Building Corporation of Canada</w:t>
            </w:r>
          </w:p>
          <w:p w:rsidR="005E4525" w:rsidRDefault="005E4525" w:rsidP="005E4525">
            <w:pPr>
              <w:tabs>
                <w:tab w:val="left" w:pos="-1440"/>
                <w:tab w:val="left" w:pos="-720"/>
              </w:tabs>
              <w:rPr>
                <w:sz w:val="20"/>
                <w:szCs w:val="20"/>
              </w:rPr>
            </w:pPr>
            <w:r w:rsidRPr="00A935AA">
              <w:rPr>
                <w:sz w:val="20"/>
                <w:szCs w:val="20"/>
              </w:rPr>
              <w:tab/>
            </w:r>
            <w:r>
              <w:rPr>
                <w:sz w:val="20"/>
                <w:szCs w:val="20"/>
              </w:rPr>
              <w:t xml:space="preserve">Gavin J. </w:t>
            </w:r>
            <w:proofErr w:type="spellStart"/>
            <w:r>
              <w:rPr>
                <w:sz w:val="20"/>
                <w:szCs w:val="20"/>
              </w:rPr>
              <w:t>Tighe</w:t>
            </w:r>
            <w:proofErr w:type="spellEnd"/>
          </w:p>
          <w:p w:rsidR="005E4525" w:rsidRPr="00A935AA" w:rsidRDefault="005E4525" w:rsidP="005E4525">
            <w:pPr>
              <w:tabs>
                <w:tab w:val="left" w:pos="-1440"/>
                <w:tab w:val="left" w:pos="-720"/>
              </w:tabs>
              <w:ind w:left="720"/>
              <w:rPr>
                <w:sz w:val="20"/>
                <w:szCs w:val="20"/>
              </w:rPr>
            </w:pPr>
            <w:r>
              <w:rPr>
                <w:sz w:val="20"/>
                <w:szCs w:val="20"/>
              </w:rPr>
              <w:t>Gardiner, Roberts LLP</w:t>
            </w:r>
          </w:p>
          <w:p w:rsidR="005E4525" w:rsidRPr="005E4525" w:rsidRDefault="005E4525" w:rsidP="005E4525">
            <w:pPr>
              <w:tabs>
                <w:tab w:val="left" w:pos="-1440"/>
                <w:tab w:val="left" w:pos="-720"/>
              </w:tabs>
              <w:rPr>
                <w:sz w:val="20"/>
                <w:szCs w:val="20"/>
                <w:lang w:val="en-US"/>
              </w:rPr>
            </w:pPr>
            <w:r w:rsidRPr="00A935AA">
              <w:rPr>
                <w:sz w:val="20"/>
                <w:szCs w:val="20"/>
              </w:rPr>
              <w:tab/>
            </w:r>
          </w:p>
          <w:p w:rsidR="005E4525" w:rsidRPr="00F32566" w:rsidRDefault="005E4525" w:rsidP="005E4525">
            <w:pPr>
              <w:tabs>
                <w:tab w:val="left" w:pos="-1440"/>
                <w:tab w:val="left" w:pos="-720"/>
              </w:tabs>
              <w:rPr>
                <w:sz w:val="20"/>
                <w:szCs w:val="20"/>
                <w:lang w:val="en-US"/>
              </w:rPr>
            </w:pPr>
            <w:r w:rsidRPr="005E4525">
              <w:rPr>
                <w:sz w:val="20"/>
                <w:szCs w:val="20"/>
                <w:lang w:val="en-US"/>
              </w:rPr>
              <w:tab/>
            </w:r>
            <w:r w:rsidRPr="00F32566">
              <w:rPr>
                <w:sz w:val="20"/>
                <w:szCs w:val="20"/>
                <w:lang w:val="en-US"/>
              </w:rPr>
              <w:t>v. (3</w:t>
            </w:r>
            <w:r>
              <w:rPr>
                <w:sz w:val="20"/>
                <w:szCs w:val="20"/>
                <w:lang w:val="en-US"/>
              </w:rPr>
              <w:t>8163</w:t>
            </w:r>
            <w:r w:rsidRPr="00F32566">
              <w:rPr>
                <w:sz w:val="20"/>
                <w:szCs w:val="20"/>
                <w:lang w:val="en-US"/>
              </w:rPr>
              <w:t>)</w:t>
            </w:r>
          </w:p>
          <w:p w:rsidR="005E4525" w:rsidRPr="00F32566" w:rsidRDefault="005E4525" w:rsidP="005E4525">
            <w:pPr>
              <w:tabs>
                <w:tab w:val="left" w:pos="-1440"/>
                <w:tab w:val="left" w:pos="-720"/>
                <w:tab w:val="left" w:pos="1265"/>
              </w:tabs>
              <w:rPr>
                <w:sz w:val="20"/>
                <w:szCs w:val="20"/>
                <w:lang w:val="en-US"/>
              </w:rPr>
            </w:pPr>
            <w:r>
              <w:rPr>
                <w:sz w:val="20"/>
                <w:szCs w:val="20"/>
                <w:lang w:val="en-US"/>
              </w:rPr>
              <w:tab/>
            </w:r>
          </w:p>
          <w:p w:rsidR="005E4525" w:rsidRPr="00A935AA" w:rsidRDefault="005E4525" w:rsidP="005E4525">
            <w:pPr>
              <w:tabs>
                <w:tab w:val="left" w:pos="-1440"/>
                <w:tab w:val="left" w:pos="-720"/>
              </w:tabs>
              <w:rPr>
                <w:b/>
                <w:sz w:val="20"/>
                <w:szCs w:val="20"/>
              </w:rPr>
            </w:pPr>
            <w:r>
              <w:rPr>
                <w:b/>
                <w:sz w:val="20"/>
                <w:szCs w:val="20"/>
                <w:lang w:val="en-US"/>
              </w:rPr>
              <w:t xml:space="preserve">Markham </w:t>
            </w:r>
            <w:proofErr w:type="spellStart"/>
            <w:r>
              <w:rPr>
                <w:b/>
                <w:sz w:val="20"/>
                <w:szCs w:val="20"/>
                <w:lang w:val="en-US"/>
              </w:rPr>
              <w:t>Woodmills</w:t>
            </w:r>
            <w:proofErr w:type="spellEnd"/>
            <w:r>
              <w:rPr>
                <w:b/>
                <w:sz w:val="20"/>
                <w:szCs w:val="20"/>
                <w:lang w:val="en-US"/>
              </w:rPr>
              <w:t xml:space="preserve"> Development Inc. </w:t>
            </w:r>
            <w:r w:rsidRPr="00A935AA">
              <w:rPr>
                <w:b/>
                <w:sz w:val="20"/>
                <w:szCs w:val="20"/>
              </w:rPr>
              <w:t>(</w:t>
            </w:r>
            <w:r>
              <w:rPr>
                <w:b/>
                <w:sz w:val="20"/>
                <w:szCs w:val="20"/>
              </w:rPr>
              <w:t>Ont</w:t>
            </w:r>
            <w:r w:rsidRPr="00A935AA">
              <w:rPr>
                <w:b/>
                <w:sz w:val="20"/>
                <w:szCs w:val="20"/>
              </w:rPr>
              <w:t>.)</w:t>
            </w:r>
          </w:p>
          <w:p w:rsidR="005E4525" w:rsidRPr="00A935AA" w:rsidRDefault="005E4525" w:rsidP="005E4525">
            <w:pPr>
              <w:tabs>
                <w:tab w:val="left" w:pos="-1440"/>
                <w:tab w:val="left" w:pos="-720"/>
              </w:tabs>
              <w:rPr>
                <w:sz w:val="20"/>
                <w:szCs w:val="20"/>
              </w:rPr>
            </w:pPr>
            <w:r w:rsidRPr="00A935AA">
              <w:rPr>
                <w:sz w:val="20"/>
                <w:szCs w:val="20"/>
              </w:rPr>
              <w:tab/>
            </w:r>
            <w:r>
              <w:rPr>
                <w:sz w:val="20"/>
                <w:szCs w:val="20"/>
              </w:rPr>
              <w:t xml:space="preserve">Benjamin </w:t>
            </w:r>
            <w:proofErr w:type="spellStart"/>
            <w:r>
              <w:rPr>
                <w:sz w:val="20"/>
                <w:szCs w:val="20"/>
              </w:rPr>
              <w:t>Zarnett</w:t>
            </w:r>
            <w:proofErr w:type="spellEnd"/>
          </w:p>
          <w:p w:rsidR="005E4525" w:rsidRPr="00A935AA" w:rsidRDefault="005E4525" w:rsidP="005E4525">
            <w:pPr>
              <w:tabs>
                <w:tab w:val="left" w:pos="-1440"/>
                <w:tab w:val="left" w:pos="-720"/>
              </w:tabs>
              <w:ind w:left="720"/>
              <w:rPr>
                <w:sz w:val="20"/>
                <w:szCs w:val="20"/>
              </w:rPr>
            </w:pPr>
            <w:proofErr w:type="spellStart"/>
            <w:r>
              <w:rPr>
                <w:sz w:val="20"/>
                <w:szCs w:val="20"/>
              </w:rPr>
              <w:t>Goodmans</w:t>
            </w:r>
            <w:proofErr w:type="spellEnd"/>
            <w:r>
              <w:rPr>
                <w:sz w:val="20"/>
                <w:szCs w:val="20"/>
              </w:rPr>
              <w:t xml:space="preserve"> LLP</w:t>
            </w:r>
          </w:p>
          <w:p w:rsidR="005E4525" w:rsidRPr="00A935AA" w:rsidRDefault="005E4525" w:rsidP="005E4525">
            <w:pPr>
              <w:tabs>
                <w:tab w:val="left" w:pos="-1440"/>
                <w:tab w:val="left" w:pos="-720"/>
              </w:tabs>
              <w:rPr>
                <w:sz w:val="20"/>
                <w:szCs w:val="20"/>
              </w:rPr>
            </w:pPr>
          </w:p>
          <w:p w:rsidR="005E4525" w:rsidRPr="00A935AA" w:rsidRDefault="005E4525" w:rsidP="005E4525">
            <w:pPr>
              <w:rPr>
                <w:sz w:val="20"/>
                <w:szCs w:val="20"/>
              </w:rPr>
            </w:pPr>
            <w:r w:rsidRPr="00A935AA">
              <w:rPr>
                <w:sz w:val="20"/>
                <w:szCs w:val="20"/>
              </w:rPr>
              <w:t xml:space="preserve">FILING DATE: </w:t>
            </w:r>
            <w:r>
              <w:rPr>
                <w:sz w:val="20"/>
                <w:szCs w:val="20"/>
              </w:rPr>
              <w:t>08</w:t>
            </w:r>
            <w:r w:rsidRPr="00A935AA">
              <w:rPr>
                <w:sz w:val="20"/>
                <w:szCs w:val="20"/>
              </w:rPr>
              <w:t>.</w:t>
            </w:r>
            <w:r>
              <w:rPr>
                <w:sz w:val="20"/>
                <w:szCs w:val="20"/>
              </w:rPr>
              <w:t>06</w:t>
            </w:r>
            <w:r w:rsidRPr="00A935AA">
              <w:rPr>
                <w:sz w:val="20"/>
                <w:szCs w:val="20"/>
              </w:rPr>
              <w:t>.201</w:t>
            </w:r>
            <w:r>
              <w:rPr>
                <w:sz w:val="20"/>
                <w:szCs w:val="20"/>
              </w:rPr>
              <w:t>8</w:t>
            </w:r>
          </w:p>
          <w:p w:rsidR="00C21644" w:rsidRPr="005E4525" w:rsidRDefault="008E12AE" w:rsidP="005E4525">
            <w:pPr>
              <w:rPr>
                <w:b/>
                <w:sz w:val="20"/>
                <w:szCs w:val="20"/>
              </w:rPr>
            </w:pPr>
            <w:r>
              <w:rPr>
                <w:sz w:val="20"/>
                <w:szCs w:val="20"/>
                <w:lang w:val="fr-CA"/>
              </w:rPr>
              <w:pict>
                <v:rect id="_x0000_i1030" style="width:108pt;height:1pt" o:hrpct="0" o:hralign="center" o:hrstd="t" o:hrnoshade="t" o:hr="t" fillcolor="black [3213]" stroked="f"/>
              </w:pict>
            </w:r>
            <w:r w:rsidR="005E4525" w:rsidRPr="005E4525">
              <w:rPr>
                <w:sz w:val="20"/>
                <w:szCs w:val="20"/>
                <w:lang w:val="en-US"/>
              </w:rPr>
              <w:br/>
            </w:r>
          </w:p>
        </w:tc>
      </w:tr>
    </w:tbl>
    <w:p w:rsidR="00355AE1" w:rsidRDefault="00355AE1">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355AE1" w:rsidRPr="00A935AA" w:rsidTr="003B3977">
        <w:tc>
          <w:tcPr>
            <w:tcW w:w="4320" w:type="dxa"/>
            <w:shd w:val="clear" w:color="auto" w:fill="auto"/>
          </w:tcPr>
          <w:p w:rsidR="00355AE1" w:rsidRPr="00A935AA" w:rsidRDefault="00355AE1" w:rsidP="00355AE1">
            <w:pPr>
              <w:rPr>
                <w:b/>
                <w:sz w:val="20"/>
                <w:szCs w:val="20"/>
              </w:rPr>
            </w:pPr>
            <w:r>
              <w:rPr>
                <w:b/>
                <w:sz w:val="20"/>
                <w:szCs w:val="20"/>
              </w:rPr>
              <w:lastRenderedPageBreak/>
              <w:t>John Connelly et al.</w:t>
            </w:r>
          </w:p>
          <w:p w:rsidR="00355AE1" w:rsidRDefault="00355AE1" w:rsidP="00355AE1">
            <w:pPr>
              <w:tabs>
                <w:tab w:val="left" w:pos="-1440"/>
                <w:tab w:val="left" w:pos="-720"/>
              </w:tabs>
              <w:rPr>
                <w:sz w:val="20"/>
                <w:szCs w:val="20"/>
              </w:rPr>
            </w:pPr>
            <w:r w:rsidRPr="00A935AA">
              <w:rPr>
                <w:sz w:val="20"/>
                <w:szCs w:val="20"/>
              </w:rPr>
              <w:tab/>
            </w:r>
            <w:r>
              <w:rPr>
                <w:sz w:val="20"/>
                <w:szCs w:val="20"/>
              </w:rPr>
              <w:t>Cameron Fiske</w:t>
            </w:r>
          </w:p>
          <w:p w:rsidR="00355AE1" w:rsidRPr="00A935AA" w:rsidRDefault="00355AE1" w:rsidP="00355AE1">
            <w:pPr>
              <w:tabs>
                <w:tab w:val="left" w:pos="-1440"/>
                <w:tab w:val="left" w:pos="-720"/>
              </w:tabs>
              <w:ind w:left="720"/>
              <w:rPr>
                <w:sz w:val="20"/>
                <w:szCs w:val="20"/>
              </w:rPr>
            </w:pPr>
            <w:r>
              <w:rPr>
                <w:sz w:val="20"/>
                <w:szCs w:val="20"/>
              </w:rPr>
              <w:t>Milosevic Fiske LLP</w:t>
            </w:r>
          </w:p>
          <w:p w:rsidR="00355AE1" w:rsidRPr="005E4525" w:rsidRDefault="00355AE1" w:rsidP="00355AE1">
            <w:pPr>
              <w:tabs>
                <w:tab w:val="left" w:pos="-1440"/>
                <w:tab w:val="left" w:pos="-720"/>
              </w:tabs>
              <w:rPr>
                <w:sz w:val="20"/>
                <w:szCs w:val="20"/>
                <w:lang w:val="en-US"/>
              </w:rPr>
            </w:pPr>
            <w:r w:rsidRPr="00A935AA">
              <w:rPr>
                <w:sz w:val="20"/>
                <w:szCs w:val="20"/>
              </w:rPr>
              <w:tab/>
            </w:r>
          </w:p>
          <w:p w:rsidR="00355AE1" w:rsidRPr="00F32566" w:rsidRDefault="00355AE1" w:rsidP="00355AE1">
            <w:pPr>
              <w:tabs>
                <w:tab w:val="left" w:pos="-1440"/>
                <w:tab w:val="left" w:pos="-720"/>
              </w:tabs>
              <w:rPr>
                <w:sz w:val="20"/>
                <w:szCs w:val="20"/>
                <w:lang w:val="en-US"/>
              </w:rPr>
            </w:pPr>
            <w:r w:rsidRPr="005E4525">
              <w:rPr>
                <w:sz w:val="20"/>
                <w:szCs w:val="20"/>
                <w:lang w:val="en-US"/>
              </w:rPr>
              <w:tab/>
            </w:r>
            <w:r w:rsidRPr="00F32566">
              <w:rPr>
                <w:sz w:val="20"/>
                <w:szCs w:val="20"/>
                <w:lang w:val="en-US"/>
              </w:rPr>
              <w:t>v. (3</w:t>
            </w:r>
            <w:r>
              <w:rPr>
                <w:sz w:val="20"/>
                <w:szCs w:val="20"/>
                <w:lang w:val="en-US"/>
              </w:rPr>
              <w:t>8166</w:t>
            </w:r>
            <w:r w:rsidRPr="00F32566">
              <w:rPr>
                <w:sz w:val="20"/>
                <w:szCs w:val="20"/>
                <w:lang w:val="en-US"/>
              </w:rPr>
              <w:t>)</w:t>
            </w:r>
          </w:p>
          <w:p w:rsidR="00355AE1" w:rsidRPr="00F32566" w:rsidRDefault="00355AE1" w:rsidP="00355AE1">
            <w:pPr>
              <w:tabs>
                <w:tab w:val="left" w:pos="-1440"/>
                <w:tab w:val="left" w:pos="-720"/>
                <w:tab w:val="left" w:pos="1265"/>
              </w:tabs>
              <w:rPr>
                <w:sz w:val="20"/>
                <w:szCs w:val="20"/>
                <w:lang w:val="en-US"/>
              </w:rPr>
            </w:pPr>
            <w:r>
              <w:rPr>
                <w:sz w:val="20"/>
                <w:szCs w:val="20"/>
                <w:lang w:val="en-US"/>
              </w:rPr>
              <w:tab/>
            </w:r>
          </w:p>
          <w:p w:rsidR="00355AE1" w:rsidRPr="00A935AA" w:rsidRDefault="00355AE1" w:rsidP="00355AE1">
            <w:pPr>
              <w:tabs>
                <w:tab w:val="left" w:pos="-1440"/>
                <w:tab w:val="left" w:pos="-720"/>
              </w:tabs>
              <w:rPr>
                <w:b/>
                <w:sz w:val="20"/>
                <w:szCs w:val="20"/>
              </w:rPr>
            </w:pPr>
            <w:r>
              <w:rPr>
                <w:b/>
                <w:sz w:val="20"/>
                <w:szCs w:val="20"/>
                <w:lang w:val="en-US"/>
              </w:rPr>
              <w:t xml:space="preserve">Toronto Police Service Board </w:t>
            </w:r>
            <w:r w:rsidRPr="00A935AA">
              <w:rPr>
                <w:b/>
                <w:sz w:val="20"/>
                <w:szCs w:val="20"/>
              </w:rPr>
              <w:t>(</w:t>
            </w:r>
            <w:r>
              <w:rPr>
                <w:b/>
                <w:sz w:val="20"/>
                <w:szCs w:val="20"/>
              </w:rPr>
              <w:t>Ont</w:t>
            </w:r>
            <w:r w:rsidRPr="00A935AA">
              <w:rPr>
                <w:b/>
                <w:sz w:val="20"/>
                <w:szCs w:val="20"/>
              </w:rPr>
              <w:t>.)</w:t>
            </w:r>
          </w:p>
          <w:p w:rsidR="00355AE1" w:rsidRPr="00A935AA" w:rsidRDefault="00355AE1" w:rsidP="00355AE1">
            <w:pPr>
              <w:tabs>
                <w:tab w:val="left" w:pos="-1440"/>
                <w:tab w:val="left" w:pos="-720"/>
              </w:tabs>
              <w:rPr>
                <w:sz w:val="20"/>
                <w:szCs w:val="20"/>
              </w:rPr>
            </w:pPr>
            <w:r w:rsidRPr="00A935AA">
              <w:rPr>
                <w:sz w:val="20"/>
                <w:szCs w:val="20"/>
              </w:rPr>
              <w:tab/>
            </w:r>
            <w:r>
              <w:rPr>
                <w:sz w:val="20"/>
                <w:szCs w:val="20"/>
              </w:rPr>
              <w:t>Fred Fischer</w:t>
            </w:r>
          </w:p>
          <w:p w:rsidR="00355AE1" w:rsidRPr="00A935AA" w:rsidRDefault="0057084E" w:rsidP="00355AE1">
            <w:pPr>
              <w:tabs>
                <w:tab w:val="left" w:pos="-1440"/>
                <w:tab w:val="left" w:pos="-720"/>
              </w:tabs>
              <w:ind w:left="720"/>
              <w:rPr>
                <w:sz w:val="20"/>
                <w:szCs w:val="20"/>
              </w:rPr>
            </w:pPr>
            <w:r>
              <w:rPr>
                <w:sz w:val="20"/>
                <w:szCs w:val="20"/>
              </w:rPr>
              <w:t>City</w:t>
            </w:r>
            <w:r w:rsidR="00355AE1">
              <w:rPr>
                <w:sz w:val="20"/>
                <w:szCs w:val="20"/>
              </w:rPr>
              <w:t xml:space="preserve"> of Toronto</w:t>
            </w:r>
          </w:p>
          <w:p w:rsidR="00355AE1" w:rsidRPr="00A935AA" w:rsidRDefault="00355AE1" w:rsidP="00355AE1">
            <w:pPr>
              <w:tabs>
                <w:tab w:val="left" w:pos="-1440"/>
                <w:tab w:val="left" w:pos="-720"/>
              </w:tabs>
              <w:rPr>
                <w:sz w:val="20"/>
                <w:szCs w:val="20"/>
              </w:rPr>
            </w:pPr>
          </w:p>
          <w:p w:rsidR="00355AE1" w:rsidRDefault="00355AE1" w:rsidP="00355AE1">
            <w:pPr>
              <w:rPr>
                <w:sz w:val="20"/>
                <w:szCs w:val="20"/>
              </w:rPr>
            </w:pPr>
            <w:r w:rsidRPr="00A935AA">
              <w:rPr>
                <w:sz w:val="20"/>
                <w:szCs w:val="20"/>
              </w:rPr>
              <w:t xml:space="preserve">FILING DATE: </w:t>
            </w:r>
            <w:r w:rsidR="0055193C">
              <w:rPr>
                <w:sz w:val="20"/>
                <w:szCs w:val="20"/>
              </w:rPr>
              <w:t>13</w:t>
            </w:r>
            <w:r w:rsidRPr="00A935AA">
              <w:rPr>
                <w:sz w:val="20"/>
                <w:szCs w:val="20"/>
              </w:rPr>
              <w:t>.</w:t>
            </w:r>
            <w:r w:rsidR="007F3C22">
              <w:rPr>
                <w:sz w:val="20"/>
                <w:szCs w:val="20"/>
              </w:rPr>
              <w:t>0</w:t>
            </w:r>
            <w:r w:rsidR="0055193C">
              <w:rPr>
                <w:sz w:val="20"/>
                <w:szCs w:val="20"/>
              </w:rPr>
              <w:t>6</w:t>
            </w:r>
            <w:r w:rsidRPr="00A935AA">
              <w:rPr>
                <w:sz w:val="20"/>
                <w:szCs w:val="20"/>
              </w:rPr>
              <w:t>.201</w:t>
            </w:r>
            <w:r>
              <w:rPr>
                <w:sz w:val="20"/>
                <w:szCs w:val="20"/>
              </w:rPr>
              <w:t>8</w:t>
            </w:r>
          </w:p>
          <w:p w:rsidR="00355AE1" w:rsidRPr="00355AE1" w:rsidRDefault="008E12AE" w:rsidP="00355AE1">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355AE1" w:rsidRPr="00A935AA" w:rsidRDefault="00355AE1" w:rsidP="00242AEE">
            <w:pPr>
              <w:jc w:val="center"/>
              <w:rPr>
                <w:sz w:val="20"/>
                <w:szCs w:val="20"/>
              </w:rPr>
            </w:pPr>
          </w:p>
        </w:tc>
        <w:tc>
          <w:tcPr>
            <w:tcW w:w="4320" w:type="dxa"/>
            <w:shd w:val="clear" w:color="auto" w:fill="auto"/>
          </w:tcPr>
          <w:p w:rsidR="00355AE1" w:rsidRPr="00A935AA" w:rsidRDefault="00355AE1" w:rsidP="00355AE1">
            <w:pPr>
              <w:rPr>
                <w:b/>
                <w:sz w:val="20"/>
                <w:szCs w:val="20"/>
              </w:rPr>
            </w:pPr>
            <w:r>
              <w:rPr>
                <w:b/>
                <w:sz w:val="20"/>
                <w:szCs w:val="20"/>
              </w:rPr>
              <w:t>Philip Atkins</w:t>
            </w:r>
          </w:p>
          <w:p w:rsidR="00355AE1" w:rsidRDefault="00355AE1" w:rsidP="00355AE1">
            <w:pPr>
              <w:tabs>
                <w:tab w:val="left" w:pos="-1440"/>
                <w:tab w:val="left" w:pos="-720"/>
              </w:tabs>
              <w:rPr>
                <w:sz w:val="20"/>
                <w:szCs w:val="20"/>
              </w:rPr>
            </w:pPr>
            <w:r w:rsidRPr="00A935AA">
              <w:rPr>
                <w:sz w:val="20"/>
                <w:szCs w:val="20"/>
              </w:rPr>
              <w:tab/>
            </w:r>
            <w:r>
              <w:rPr>
                <w:sz w:val="20"/>
                <w:szCs w:val="20"/>
              </w:rPr>
              <w:t>Joseph S. Wilkinson</w:t>
            </w:r>
          </w:p>
          <w:p w:rsidR="00355AE1" w:rsidRPr="00A935AA" w:rsidRDefault="00355AE1" w:rsidP="00355AE1">
            <w:pPr>
              <w:tabs>
                <w:tab w:val="left" w:pos="-1440"/>
                <w:tab w:val="left" w:pos="-720"/>
              </w:tabs>
              <w:ind w:left="720"/>
              <w:rPr>
                <w:sz w:val="20"/>
                <w:szCs w:val="20"/>
              </w:rPr>
            </w:pPr>
            <w:proofErr w:type="spellStart"/>
            <w:r>
              <w:rPr>
                <w:sz w:val="20"/>
                <w:szCs w:val="20"/>
              </w:rPr>
              <w:t>Brauti</w:t>
            </w:r>
            <w:proofErr w:type="spellEnd"/>
            <w:r>
              <w:rPr>
                <w:sz w:val="20"/>
                <w:szCs w:val="20"/>
              </w:rPr>
              <w:t xml:space="preserve"> </w:t>
            </w:r>
            <w:proofErr w:type="spellStart"/>
            <w:r>
              <w:rPr>
                <w:sz w:val="20"/>
                <w:szCs w:val="20"/>
              </w:rPr>
              <w:t>Thorning</w:t>
            </w:r>
            <w:proofErr w:type="spellEnd"/>
            <w:r>
              <w:rPr>
                <w:sz w:val="20"/>
                <w:szCs w:val="20"/>
              </w:rPr>
              <w:t xml:space="preserve"> </w:t>
            </w:r>
            <w:proofErr w:type="spellStart"/>
            <w:r>
              <w:rPr>
                <w:sz w:val="20"/>
                <w:szCs w:val="20"/>
              </w:rPr>
              <w:t>Zibarras</w:t>
            </w:r>
            <w:proofErr w:type="spellEnd"/>
            <w:r>
              <w:rPr>
                <w:sz w:val="20"/>
                <w:szCs w:val="20"/>
              </w:rPr>
              <w:t xml:space="preserve"> LLP</w:t>
            </w:r>
          </w:p>
          <w:p w:rsidR="00355AE1" w:rsidRPr="005E4525" w:rsidRDefault="00355AE1" w:rsidP="00355AE1">
            <w:pPr>
              <w:tabs>
                <w:tab w:val="left" w:pos="-1440"/>
                <w:tab w:val="left" w:pos="-720"/>
              </w:tabs>
              <w:rPr>
                <w:sz w:val="20"/>
                <w:szCs w:val="20"/>
                <w:lang w:val="en-US"/>
              </w:rPr>
            </w:pPr>
            <w:r w:rsidRPr="00A935AA">
              <w:rPr>
                <w:sz w:val="20"/>
                <w:szCs w:val="20"/>
              </w:rPr>
              <w:tab/>
            </w:r>
          </w:p>
          <w:p w:rsidR="00355AE1" w:rsidRPr="00F32566" w:rsidRDefault="00355AE1" w:rsidP="00355AE1">
            <w:pPr>
              <w:tabs>
                <w:tab w:val="left" w:pos="-1440"/>
                <w:tab w:val="left" w:pos="-720"/>
              </w:tabs>
              <w:rPr>
                <w:sz w:val="20"/>
                <w:szCs w:val="20"/>
                <w:lang w:val="en-US"/>
              </w:rPr>
            </w:pPr>
            <w:r w:rsidRPr="005E4525">
              <w:rPr>
                <w:sz w:val="20"/>
                <w:szCs w:val="20"/>
                <w:lang w:val="en-US"/>
              </w:rPr>
              <w:tab/>
            </w:r>
            <w:r w:rsidRPr="00F32566">
              <w:rPr>
                <w:sz w:val="20"/>
                <w:szCs w:val="20"/>
                <w:lang w:val="en-US"/>
              </w:rPr>
              <w:t>v. (</w:t>
            </w:r>
            <w:r>
              <w:rPr>
                <w:sz w:val="20"/>
                <w:szCs w:val="20"/>
                <w:lang w:val="en-US"/>
              </w:rPr>
              <w:t>38016</w:t>
            </w:r>
            <w:r w:rsidRPr="00F32566">
              <w:rPr>
                <w:sz w:val="20"/>
                <w:szCs w:val="20"/>
                <w:lang w:val="en-US"/>
              </w:rPr>
              <w:t>)</w:t>
            </w:r>
          </w:p>
          <w:p w:rsidR="00355AE1" w:rsidRPr="00F32566" w:rsidRDefault="00355AE1" w:rsidP="00355AE1">
            <w:pPr>
              <w:tabs>
                <w:tab w:val="left" w:pos="-1440"/>
                <w:tab w:val="left" w:pos="-720"/>
                <w:tab w:val="left" w:pos="1265"/>
              </w:tabs>
              <w:rPr>
                <w:sz w:val="20"/>
                <w:szCs w:val="20"/>
                <w:lang w:val="en-US"/>
              </w:rPr>
            </w:pPr>
            <w:r>
              <w:rPr>
                <w:sz w:val="20"/>
                <w:szCs w:val="20"/>
                <w:lang w:val="en-US"/>
              </w:rPr>
              <w:tab/>
            </w:r>
          </w:p>
          <w:p w:rsidR="00355AE1" w:rsidRPr="00A935AA" w:rsidRDefault="00355AE1" w:rsidP="00355AE1">
            <w:pPr>
              <w:tabs>
                <w:tab w:val="left" w:pos="-1440"/>
                <w:tab w:val="left" w:pos="-720"/>
              </w:tabs>
              <w:rPr>
                <w:b/>
                <w:sz w:val="20"/>
                <w:szCs w:val="20"/>
              </w:rPr>
            </w:pPr>
            <w:r>
              <w:rPr>
                <w:b/>
                <w:sz w:val="20"/>
                <w:szCs w:val="20"/>
                <w:lang w:val="en-US"/>
              </w:rPr>
              <w:t xml:space="preserve">Her Majesty the Queen </w:t>
            </w:r>
            <w:r w:rsidRPr="00A935AA">
              <w:rPr>
                <w:b/>
                <w:sz w:val="20"/>
                <w:szCs w:val="20"/>
              </w:rPr>
              <w:t>(</w:t>
            </w:r>
            <w:r>
              <w:rPr>
                <w:b/>
                <w:sz w:val="20"/>
                <w:szCs w:val="20"/>
              </w:rPr>
              <w:t>Ont</w:t>
            </w:r>
            <w:r w:rsidRPr="00A935AA">
              <w:rPr>
                <w:b/>
                <w:sz w:val="20"/>
                <w:szCs w:val="20"/>
              </w:rPr>
              <w:t>.)</w:t>
            </w:r>
          </w:p>
          <w:p w:rsidR="00355AE1" w:rsidRPr="00A935AA" w:rsidRDefault="00355AE1" w:rsidP="00355AE1">
            <w:pPr>
              <w:tabs>
                <w:tab w:val="left" w:pos="-1440"/>
                <w:tab w:val="left" w:pos="-720"/>
              </w:tabs>
              <w:rPr>
                <w:sz w:val="20"/>
                <w:szCs w:val="20"/>
              </w:rPr>
            </w:pPr>
            <w:r w:rsidRPr="00A935AA">
              <w:rPr>
                <w:sz w:val="20"/>
                <w:szCs w:val="20"/>
              </w:rPr>
              <w:tab/>
            </w:r>
            <w:r w:rsidR="0057084E">
              <w:rPr>
                <w:sz w:val="20"/>
                <w:szCs w:val="20"/>
              </w:rPr>
              <w:t>Robert W. Hubbard</w:t>
            </w:r>
          </w:p>
          <w:p w:rsidR="00355AE1" w:rsidRPr="00A935AA" w:rsidRDefault="0057084E" w:rsidP="00355AE1">
            <w:pPr>
              <w:tabs>
                <w:tab w:val="left" w:pos="-1440"/>
                <w:tab w:val="left" w:pos="-720"/>
              </w:tabs>
              <w:ind w:left="720"/>
              <w:rPr>
                <w:sz w:val="20"/>
                <w:szCs w:val="20"/>
              </w:rPr>
            </w:pPr>
            <w:r>
              <w:rPr>
                <w:sz w:val="20"/>
                <w:szCs w:val="20"/>
              </w:rPr>
              <w:t>A.G. of Ontario</w:t>
            </w:r>
          </w:p>
          <w:p w:rsidR="00355AE1" w:rsidRPr="00A935AA" w:rsidRDefault="00355AE1" w:rsidP="00355AE1">
            <w:pPr>
              <w:tabs>
                <w:tab w:val="left" w:pos="-1440"/>
                <w:tab w:val="left" w:pos="-720"/>
              </w:tabs>
              <w:rPr>
                <w:sz w:val="20"/>
                <w:szCs w:val="20"/>
              </w:rPr>
            </w:pPr>
          </w:p>
          <w:p w:rsidR="00355AE1" w:rsidRDefault="00355AE1" w:rsidP="00355AE1">
            <w:pPr>
              <w:rPr>
                <w:sz w:val="20"/>
                <w:szCs w:val="20"/>
              </w:rPr>
            </w:pPr>
            <w:r w:rsidRPr="00A935AA">
              <w:rPr>
                <w:sz w:val="20"/>
                <w:szCs w:val="20"/>
              </w:rPr>
              <w:t xml:space="preserve">FILING DATE: </w:t>
            </w:r>
            <w:r w:rsidR="0055193C">
              <w:rPr>
                <w:sz w:val="20"/>
                <w:szCs w:val="20"/>
              </w:rPr>
              <w:t>13</w:t>
            </w:r>
            <w:r w:rsidR="0055193C" w:rsidRPr="00A935AA">
              <w:rPr>
                <w:sz w:val="20"/>
                <w:szCs w:val="20"/>
              </w:rPr>
              <w:t>.</w:t>
            </w:r>
            <w:r w:rsidR="0055193C">
              <w:rPr>
                <w:sz w:val="20"/>
                <w:szCs w:val="20"/>
              </w:rPr>
              <w:t>06</w:t>
            </w:r>
            <w:r w:rsidR="0055193C" w:rsidRPr="00A935AA">
              <w:rPr>
                <w:sz w:val="20"/>
                <w:szCs w:val="20"/>
              </w:rPr>
              <w:t>.201</w:t>
            </w:r>
            <w:r w:rsidR="0055193C">
              <w:rPr>
                <w:sz w:val="20"/>
                <w:szCs w:val="20"/>
              </w:rPr>
              <w:t>8</w:t>
            </w:r>
          </w:p>
          <w:p w:rsidR="00355AE1" w:rsidRDefault="008E12AE" w:rsidP="00355AE1">
            <w:pPr>
              <w:rPr>
                <w:sz w:val="20"/>
                <w:szCs w:val="20"/>
                <w:lang w:val="fr-CA"/>
              </w:rPr>
            </w:pPr>
            <w:r>
              <w:rPr>
                <w:sz w:val="20"/>
                <w:szCs w:val="20"/>
                <w:lang w:val="fr-CA"/>
              </w:rPr>
              <w:pict>
                <v:rect id="_x0000_i1032" style="width:108pt;height:1pt" o:hrpct="0" o:hralign="center" o:hrstd="t" o:hrnoshade="t" o:hr="t" fillcolor="black [3213]" stroked="f"/>
              </w:pict>
            </w:r>
          </w:p>
          <w:p w:rsidR="0057084E" w:rsidRPr="00355AE1" w:rsidRDefault="0057084E" w:rsidP="00355AE1">
            <w:pPr>
              <w:rPr>
                <w:b/>
                <w:sz w:val="20"/>
                <w:szCs w:val="20"/>
              </w:rPr>
            </w:pPr>
          </w:p>
        </w:tc>
      </w:tr>
      <w:tr w:rsidR="00BE1894" w:rsidRPr="00A935AA" w:rsidTr="003B3977">
        <w:tc>
          <w:tcPr>
            <w:tcW w:w="4320" w:type="dxa"/>
            <w:vMerge w:val="restart"/>
            <w:shd w:val="clear" w:color="auto" w:fill="auto"/>
          </w:tcPr>
          <w:p w:rsidR="00BE1894" w:rsidRPr="00B77979" w:rsidRDefault="00BE1894" w:rsidP="0057084E">
            <w:pPr>
              <w:rPr>
                <w:b/>
                <w:sz w:val="20"/>
                <w:szCs w:val="20"/>
                <w:lang w:val="fr-CA"/>
              </w:rPr>
            </w:pPr>
            <w:r w:rsidRPr="00B77979">
              <w:rPr>
                <w:b/>
                <w:sz w:val="20"/>
                <w:szCs w:val="20"/>
                <w:lang w:val="fr-CA"/>
              </w:rPr>
              <w:t xml:space="preserve">Ryan </w:t>
            </w:r>
            <w:proofErr w:type="spellStart"/>
            <w:r w:rsidRPr="00B77979">
              <w:rPr>
                <w:b/>
                <w:sz w:val="20"/>
                <w:szCs w:val="20"/>
                <w:lang w:val="fr-CA"/>
              </w:rPr>
              <w:t>Zaroski</w:t>
            </w:r>
            <w:proofErr w:type="spellEnd"/>
            <w:r w:rsidRPr="00B77979">
              <w:rPr>
                <w:b/>
                <w:sz w:val="20"/>
                <w:szCs w:val="20"/>
                <w:lang w:val="fr-CA"/>
              </w:rPr>
              <w:t xml:space="preserve"> et al.</w:t>
            </w:r>
          </w:p>
          <w:p w:rsidR="00BE1894" w:rsidRPr="00B77979" w:rsidRDefault="00BE1894" w:rsidP="0057084E">
            <w:pPr>
              <w:tabs>
                <w:tab w:val="left" w:pos="-1440"/>
                <w:tab w:val="left" w:pos="-720"/>
              </w:tabs>
              <w:rPr>
                <w:sz w:val="20"/>
                <w:szCs w:val="20"/>
                <w:lang w:val="fr-CA"/>
              </w:rPr>
            </w:pPr>
            <w:r w:rsidRPr="00B77979">
              <w:rPr>
                <w:sz w:val="20"/>
                <w:szCs w:val="20"/>
                <w:lang w:val="fr-CA"/>
              </w:rPr>
              <w:tab/>
              <w:t>Andrew Evangelista</w:t>
            </w:r>
          </w:p>
          <w:p w:rsidR="00BE1894" w:rsidRPr="00B77979" w:rsidRDefault="00BE1894" w:rsidP="0057084E">
            <w:pPr>
              <w:tabs>
                <w:tab w:val="left" w:pos="-1440"/>
                <w:tab w:val="left" w:pos="-720"/>
              </w:tabs>
              <w:ind w:left="720"/>
              <w:rPr>
                <w:sz w:val="20"/>
                <w:szCs w:val="20"/>
                <w:lang w:val="fr-CA"/>
              </w:rPr>
            </w:pPr>
            <w:r w:rsidRPr="00B77979">
              <w:rPr>
                <w:sz w:val="20"/>
                <w:szCs w:val="20"/>
                <w:lang w:val="fr-CA"/>
              </w:rPr>
              <w:t>Evangelista</w:t>
            </w:r>
          </w:p>
          <w:p w:rsidR="00BE1894" w:rsidRPr="00B77979" w:rsidRDefault="00BE1894" w:rsidP="0057084E">
            <w:pPr>
              <w:tabs>
                <w:tab w:val="left" w:pos="-1440"/>
                <w:tab w:val="left" w:pos="-720"/>
              </w:tabs>
              <w:rPr>
                <w:sz w:val="20"/>
                <w:szCs w:val="20"/>
                <w:lang w:val="fr-CA"/>
              </w:rPr>
            </w:pPr>
            <w:r w:rsidRPr="00B77979">
              <w:rPr>
                <w:sz w:val="20"/>
                <w:szCs w:val="20"/>
                <w:lang w:val="fr-CA"/>
              </w:rPr>
              <w:tab/>
            </w:r>
          </w:p>
          <w:p w:rsidR="00BE1894" w:rsidRPr="00B77979" w:rsidRDefault="00BE1894" w:rsidP="0057084E">
            <w:pPr>
              <w:tabs>
                <w:tab w:val="left" w:pos="-1440"/>
                <w:tab w:val="left" w:pos="-720"/>
              </w:tabs>
              <w:rPr>
                <w:sz w:val="20"/>
                <w:szCs w:val="20"/>
                <w:lang w:val="fr-CA"/>
              </w:rPr>
            </w:pPr>
            <w:r w:rsidRPr="00B77979">
              <w:rPr>
                <w:sz w:val="20"/>
                <w:szCs w:val="20"/>
                <w:lang w:val="fr-CA"/>
              </w:rPr>
              <w:tab/>
              <w:t>v. (38162)</w:t>
            </w:r>
          </w:p>
          <w:p w:rsidR="00BE1894" w:rsidRPr="00B77979" w:rsidRDefault="00BE1894" w:rsidP="0057084E">
            <w:pPr>
              <w:tabs>
                <w:tab w:val="left" w:pos="-1440"/>
                <w:tab w:val="left" w:pos="-720"/>
                <w:tab w:val="left" w:pos="1265"/>
              </w:tabs>
              <w:rPr>
                <w:sz w:val="20"/>
                <w:szCs w:val="20"/>
                <w:lang w:val="fr-CA"/>
              </w:rPr>
            </w:pPr>
            <w:r w:rsidRPr="00B77979">
              <w:rPr>
                <w:sz w:val="20"/>
                <w:szCs w:val="20"/>
                <w:lang w:val="fr-CA"/>
              </w:rPr>
              <w:tab/>
            </w:r>
          </w:p>
          <w:p w:rsidR="00BE1894" w:rsidRPr="00A935AA" w:rsidRDefault="00BE1894" w:rsidP="0057084E">
            <w:pPr>
              <w:tabs>
                <w:tab w:val="left" w:pos="-1440"/>
                <w:tab w:val="left" w:pos="-720"/>
              </w:tabs>
              <w:rPr>
                <w:b/>
                <w:sz w:val="20"/>
                <w:szCs w:val="20"/>
              </w:rPr>
            </w:pPr>
            <w:r w:rsidRPr="00B77979">
              <w:rPr>
                <w:b/>
                <w:sz w:val="20"/>
                <w:szCs w:val="20"/>
                <w:lang w:val="fr-CA"/>
              </w:rPr>
              <w:t xml:space="preserve">Ryan Turcotte et al. </w:t>
            </w:r>
            <w:r w:rsidRPr="00A935AA">
              <w:rPr>
                <w:b/>
                <w:sz w:val="20"/>
                <w:szCs w:val="20"/>
              </w:rPr>
              <w:t>(</w:t>
            </w:r>
            <w:r>
              <w:rPr>
                <w:b/>
                <w:sz w:val="20"/>
                <w:szCs w:val="20"/>
              </w:rPr>
              <w:t>Ont</w:t>
            </w:r>
            <w:r w:rsidRPr="00A935AA">
              <w:rPr>
                <w:b/>
                <w:sz w:val="20"/>
                <w:szCs w:val="20"/>
              </w:rPr>
              <w:t>.)</w:t>
            </w:r>
          </w:p>
          <w:p w:rsidR="00BE1894" w:rsidRPr="00A935AA" w:rsidRDefault="00BE1894" w:rsidP="0057084E">
            <w:pPr>
              <w:tabs>
                <w:tab w:val="left" w:pos="-1440"/>
                <w:tab w:val="left" w:pos="-720"/>
              </w:tabs>
              <w:rPr>
                <w:sz w:val="20"/>
                <w:szCs w:val="20"/>
              </w:rPr>
            </w:pPr>
            <w:r w:rsidRPr="00A935AA">
              <w:rPr>
                <w:sz w:val="20"/>
                <w:szCs w:val="20"/>
              </w:rPr>
              <w:tab/>
            </w:r>
            <w:r>
              <w:rPr>
                <w:sz w:val="20"/>
                <w:szCs w:val="20"/>
              </w:rPr>
              <w:t>Anita W.H. Wong</w:t>
            </w:r>
          </w:p>
          <w:p w:rsidR="00BE1894" w:rsidRDefault="00BE1894" w:rsidP="0057084E">
            <w:pPr>
              <w:tabs>
                <w:tab w:val="left" w:pos="-1440"/>
                <w:tab w:val="left" w:pos="-720"/>
              </w:tabs>
              <w:ind w:left="720"/>
              <w:rPr>
                <w:sz w:val="20"/>
                <w:szCs w:val="20"/>
              </w:rPr>
            </w:pPr>
            <w:proofErr w:type="spellStart"/>
            <w:r>
              <w:rPr>
                <w:sz w:val="20"/>
                <w:szCs w:val="20"/>
              </w:rPr>
              <w:t>Rastin</w:t>
            </w:r>
            <w:proofErr w:type="spellEnd"/>
            <w:r>
              <w:rPr>
                <w:sz w:val="20"/>
                <w:szCs w:val="20"/>
              </w:rPr>
              <w:t xml:space="preserve"> &amp; Associates</w:t>
            </w:r>
          </w:p>
          <w:p w:rsidR="00BE1894" w:rsidRDefault="00BE1894" w:rsidP="0057084E">
            <w:pPr>
              <w:tabs>
                <w:tab w:val="left" w:pos="-1440"/>
                <w:tab w:val="left" w:pos="-720"/>
              </w:tabs>
              <w:ind w:left="720"/>
              <w:rPr>
                <w:sz w:val="20"/>
                <w:szCs w:val="20"/>
              </w:rPr>
            </w:pPr>
          </w:p>
          <w:p w:rsidR="00BE1894" w:rsidRDefault="00BE1894" w:rsidP="0057084E">
            <w:pPr>
              <w:tabs>
                <w:tab w:val="left" w:pos="-1440"/>
                <w:tab w:val="left" w:pos="-720"/>
              </w:tabs>
              <w:rPr>
                <w:sz w:val="20"/>
                <w:szCs w:val="20"/>
              </w:rPr>
            </w:pPr>
            <w:r>
              <w:rPr>
                <w:sz w:val="20"/>
                <w:szCs w:val="20"/>
              </w:rPr>
              <w:t xml:space="preserve">- and between – </w:t>
            </w:r>
          </w:p>
          <w:p w:rsidR="00BE1894" w:rsidRDefault="00BE1894" w:rsidP="0057084E">
            <w:pPr>
              <w:tabs>
                <w:tab w:val="left" w:pos="-1440"/>
                <w:tab w:val="left" w:pos="-720"/>
              </w:tabs>
              <w:rPr>
                <w:sz w:val="20"/>
                <w:szCs w:val="20"/>
              </w:rPr>
            </w:pPr>
          </w:p>
          <w:p w:rsidR="00BE1894" w:rsidRPr="00B77979" w:rsidRDefault="00BE1894" w:rsidP="0057084E">
            <w:pPr>
              <w:rPr>
                <w:b/>
                <w:sz w:val="20"/>
                <w:szCs w:val="20"/>
                <w:lang w:val="fr-CA"/>
              </w:rPr>
            </w:pPr>
            <w:r w:rsidRPr="00B77979">
              <w:rPr>
                <w:b/>
                <w:sz w:val="20"/>
                <w:szCs w:val="20"/>
                <w:lang w:val="fr-CA"/>
              </w:rPr>
              <w:t xml:space="preserve">First </w:t>
            </w:r>
            <w:proofErr w:type="spellStart"/>
            <w:r w:rsidRPr="00B77979">
              <w:rPr>
                <w:b/>
                <w:sz w:val="20"/>
                <w:szCs w:val="20"/>
                <w:lang w:val="fr-CA"/>
              </w:rPr>
              <w:t>Student</w:t>
            </w:r>
            <w:proofErr w:type="spellEnd"/>
            <w:r w:rsidRPr="00B77979">
              <w:rPr>
                <w:b/>
                <w:sz w:val="20"/>
                <w:szCs w:val="20"/>
                <w:lang w:val="fr-CA"/>
              </w:rPr>
              <w:t xml:space="preserve"> Canada et al.</w:t>
            </w:r>
          </w:p>
          <w:p w:rsidR="00BE1894" w:rsidRPr="00B77979" w:rsidRDefault="00BE1894" w:rsidP="0057084E">
            <w:pPr>
              <w:tabs>
                <w:tab w:val="left" w:pos="-1440"/>
                <w:tab w:val="left" w:pos="-720"/>
              </w:tabs>
              <w:rPr>
                <w:sz w:val="20"/>
                <w:szCs w:val="20"/>
                <w:lang w:val="fr-CA"/>
              </w:rPr>
            </w:pPr>
            <w:r w:rsidRPr="00B77979">
              <w:rPr>
                <w:sz w:val="20"/>
                <w:szCs w:val="20"/>
                <w:lang w:val="fr-CA"/>
              </w:rPr>
              <w:tab/>
              <w:t xml:space="preserve">Marie </w:t>
            </w:r>
            <w:proofErr w:type="spellStart"/>
            <w:r w:rsidRPr="00B77979">
              <w:rPr>
                <w:sz w:val="20"/>
                <w:szCs w:val="20"/>
                <w:lang w:val="fr-CA"/>
              </w:rPr>
              <w:t>Hynes</w:t>
            </w:r>
            <w:proofErr w:type="spellEnd"/>
          </w:p>
          <w:p w:rsidR="00BE1894" w:rsidRPr="0057084E" w:rsidRDefault="00BE1894" w:rsidP="0057084E">
            <w:pPr>
              <w:tabs>
                <w:tab w:val="left" w:pos="-1440"/>
                <w:tab w:val="left" w:pos="-720"/>
              </w:tabs>
              <w:ind w:left="720"/>
              <w:rPr>
                <w:sz w:val="20"/>
                <w:szCs w:val="20"/>
                <w:lang w:val="en-US"/>
              </w:rPr>
            </w:pPr>
            <w:r w:rsidRPr="0057084E">
              <w:rPr>
                <w:sz w:val="20"/>
                <w:szCs w:val="20"/>
                <w:lang w:val="en-US"/>
              </w:rPr>
              <w:t xml:space="preserve">Carroll </w:t>
            </w:r>
            <w:proofErr w:type="spellStart"/>
            <w:r w:rsidRPr="0057084E">
              <w:rPr>
                <w:sz w:val="20"/>
                <w:szCs w:val="20"/>
                <w:lang w:val="en-US"/>
              </w:rPr>
              <w:t>Heyd</w:t>
            </w:r>
            <w:proofErr w:type="spellEnd"/>
            <w:r w:rsidRPr="0057084E">
              <w:rPr>
                <w:sz w:val="20"/>
                <w:szCs w:val="20"/>
                <w:lang w:val="en-US"/>
              </w:rPr>
              <w:t xml:space="preserve"> </w:t>
            </w:r>
            <w:proofErr w:type="spellStart"/>
            <w:r w:rsidRPr="0057084E">
              <w:rPr>
                <w:sz w:val="20"/>
                <w:szCs w:val="20"/>
                <w:lang w:val="en-US"/>
              </w:rPr>
              <w:t>Chown</w:t>
            </w:r>
            <w:proofErr w:type="spellEnd"/>
            <w:r w:rsidRPr="0057084E">
              <w:rPr>
                <w:sz w:val="20"/>
                <w:szCs w:val="20"/>
                <w:lang w:val="en-US"/>
              </w:rPr>
              <w:t xml:space="preserve"> LLP</w:t>
            </w:r>
          </w:p>
          <w:p w:rsidR="00BE1894" w:rsidRPr="0057084E" w:rsidRDefault="00BE1894" w:rsidP="0057084E">
            <w:pPr>
              <w:tabs>
                <w:tab w:val="left" w:pos="-1440"/>
                <w:tab w:val="left" w:pos="-720"/>
              </w:tabs>
              <w:rPr>
                <w:sz w:val="20"/>
                <w:szCs w:val="20"/>
                <w:lang w:val="en-US"/>
              </w:rPr>
            </w:pPr>
            <w:r w:rsidRPr="0057084E">
              <w:rPr>
                <w:sz w:val="20"/>
                <w:szCs w:val="20"/>
                <w:lang w:val="en-US"/>
              </w:rPr>
              <w:tab/>
            </w:r>
          </w:p>
          <w:p w:rsidR="00BE1894" w:rsidRPr="00B77979" w:rsidRDefault="00BE1894" w:rsidP="0057084E">
            <w:pPr>
              <w:tabs>
                <w:tab w:val="left" w:pos="-1440"/>
                <w:tab w:val="left" w:pos="-720"/>
              </w:tabs>
              <w:rPr>
                <w:sz w:val="20"/>
                <w:szCs w:val="20"/>
                <w:lang w:val="en-US"/>
              </w:rPr>
            </w:pPr>
            <w:r w:rsidRPr="0057084E">
              <w:rPr>
                <w:sz w:val="20"/>
                <w:szCs w:val="20"/>
                <w:lang w:val="en-US"/>
              </w:rPr>
              <w:tab/>
            </w:r>
            <w:r w:rsidRPr="00B77979">
              <w:rPr>
                <w:sz w:val="20"/>
                <w:szCs w:val="20"/>
                <w:lang w:val="en-US"/>
              </w:rPr>
              <w:t>v. (38162)</w:t>
            </w:r>
          </w:p>
          <w:p w:rsidR="00BE1894" w:rsidRPr="00B77979" w:rsidRDefault="00BE1894" w:rsidP="0057084E">
            <w:pPr>
              <w:tabs>
                <w:tab w:val="left" w:pos="-1440"/>
                <w:tab w:val="left" w:pos="-720"/>
                <w:tab w:val="left" w:pos="1265"/>
              </w:tabs>
              <w:rPr>
                <w:sz w:val="20"/>
                <w:szCs w:val="20"/>
                <w:lang w:val="en-US"/>
              </w:rPr>
            </w:pPr>
            <w:r w:rsidRPr="00B77979">
              <w:rPr>
                <w:sz w:val="20"/>
                <w:szCs w:val="20"/>
                <w:lang w:val="en-US"/>
              </w:rPr>
              <w:tab/>
            </w:r>
          </w:p>
          <w:p w:rsidR="00BE1894" w:rsidRPr="00B77979" w:rsidRDefault="00BE1894" w:rsidP="0057084E">
            <w:pPr>
              <w:tabs>
                <w:tab w:val="left" w:pos="-1440"/>
                <w:tab w:val="left" w:pos="-720"/>
              </w:tabs>
              <w:rPr>
                <w:b/>
                <w:sz w:val="20"/>
                <w:szCs w:val="20"/>
                <w:lang w:val="fr-CA"/>
              </w:rPr>
            </w:pPr>
            <w:r w:rsidRPr="0057084E">
              <w:rPr>
                <w:b/>
                <w:sz w:val="20"/>
                <w:szCs w:val="20"/>
                <w:lang w:val="fr-CA"/>
              </w:rPr>
              <w:t xml:space="preserve">Ryan Turcotte et al. </w:t>
            </w:r>
            <w:r w:rsidRPr="00B77979">
              <w:rPr>
                <w:b/>
                <w:sz w:val="20"/>
                <w:szCs w:val="20"/>
                <w:lang w:val="fr-CA"/>
              </w:rPr>
              <w:t>(Ont.)</w:t>
            </w:r>
          </w:p>
          <w:p w:rsidR="00BE1894" w:rsidRPr="00A935AA" w:rsidRDefault="00BE1894" w:rsidP="0057084E">
            <w:pPr>
              <w:tabs>
                <w:tab w:val="left" w:pos="-1440"/>
                <w:tab w:val="left" w:pos="-720"/>
              </w:tabs>
              <w:rPr>
                <w:sz w:val="20"/>
                <w:szCs w:val="20"/>
              </w:rPr>
            </w:pPr>
            <w:r w:rsidRPr="00B77979">
              <w:rPr>
                <w:sz w:val="20"/>
                <w:szCs w:val="20"/>
                <w:lang w:val="fr-CA"/>
              </w:rPr>
              <w:tab/>
            </w:r>
            <w:r>
              <w:rPr>
                <w:sz w:val="20"/>
                <w:szCs w:val="20"/>
              </w:rPr>
              <w:t>Anita W.H. Wong</w:t>
            </w:r>
          </w:p>
          <w:p w:rsidR="00BE1894" w:rsidRPr="00A935AA" w:rsidRDefault="00BE1894" w:rsidP="0057084E">
            <w:pPr>
              <w:tabs>
                <w:tab w:val="left" w:pos="-1440"/>
                <w:tab w:val="left" w:pos="-720"/>
              </w:tabs>
              <w:ind w:left="720"/>
              <w:rPr>
                <w:sz w:val="20"/>
                <w:szCs w:val="20"/>
              </w:rPr>
            </w:pPr>
            <w:proofErr w:type="spellStart"/>
            <w:r>
              <w:rPr>
                <w:sz w:val="20"/>
                <w:szCs w:val="20"/>
              </w:rPr>
              <w:t>Rastin</w:t>
            </w:r>
            <w:proofErr w:type="spellEnd"/>
            <w:r>
              <w:rPr>
                <w:sz w:val="20"/>
                <w:szCs w:val="20"/>
              </w:rPr>
              <w:t xml:space="preserve"> &amp; Associates</w:t>
            </w:r>
          </w:p>
          <w:p w:rsidR="00BE1894" w:rsidRPr="00A935AA" w:rsidRDefault="00BE1894" w:rsidP="0057084E">
            <w:pPr>
              <w:tabs>
                <w:tab w:val="left" w:pos="-1440"/>
                <w:tab w:val="left" w:pos="-720"/>
              </w:tabs>
              <w:rPr>
                <w:sz w:val="20"/>
                <w:szCs w:val="20"/>
              </w:rPr>
            </w:pPr>
          </w:p>
          <w:p w:rsidR="00BE1894" w:rsidRDefault="00BE1894" w:rsidP="0057084E">
            <w:pPr>
              <w:rPr>
                <w:sz w:val="20"/>
                <w:szCs w:val="20"/>
              </w:rPr>
            </w:pPr>
            <w:r w:rsidRPr="00A935AA">
              <w:rPr>
                <w:sz w:val="20"/>
                <w:szCs w:val="20"/>
              </w:rPr>
              <w:t xml:space="preserve">FILING DATE: </w:t>
            </w:r>
            <w:r w:rsidR="003C772E">
              <w:rPr>
                <w:sz w:val="20"/>
                <w:szCs w:val="20"/>
              </w:rPr>
              <w:t>1</w:t>
            </w:r>
            <w:r w:rsidR="0055193C">
              <w:rPr>
                <w:sz w:val="20"/>
                <w:szCs w:val="20"/>
              </w:rPr>
              <w:t>2</w:t>
            </w:r>
            <w:r w:rsidRPr="00A935AA">
              <w:rPr>
                <w:sz w:val="20"/>
                <w:szCs w:val="20"/>
              </w:rPr>
              <w:t>.</w:t>
            </w:r>
            <w:r w:rsidR="003C772E">
              <w:rPr>
                <w:sz w:val="20"/>
                <w:szCs w:val="20"/>
              </w:rPr>
              <w:t>06</w:t>
            </w:r>
            <w:r w:rsidRPr="00A935AA">
              <w:rPr>
                <w:sz w:val="20"/>
                <w:szCs w:val="20"/>
              </w:rPr>
              <w:t>.201</w:t>
            </w:r>
            <w:r>
              <w:rPr>
                <w:sz w:val="20"/>
                <w:szCs w:val="20"/>
              </w:rPr>
              <w:t>8</w:t>
            </w:r>
          </w:p>
          <w:p w:rsidR="00BE1894" w:rsidRDefault="008E12AE" w:rsidP="0057084E">
            <w:pPr>
              <w:rPr>
                <w:b/>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BE1894" w:rsidRPr="00A935AA" w:rsidRDefault="00BE1894" w:rsidP="00242AEE">
            <w:pPr>
              <w:jc w:val="center"/>
              <w:rPr>
                <w:sz w:val="20"/>
                <w:szCs w:val="20"/>
              </w:rPr>
            </w:pPr>
          </w:p>
        </w:tc>
        <w:tc>
          <w:tcPr>
            <w:tcW w:w="4320" w:type="dxa"/>
            <w:shd w:val="clear" w:color="auto" w:fill="auto"/>
          </w:tcPr>
          <w:p w:rsidR="00BE1894" w:rsidRPr="00A935AA" w:rsidRDefault="00BE1894" w:rsidP="00BE1894">
            <w:pPr>
              <w:rPr>
                <w:b/>
                <w:sz w:val="20"/>
                <w:szCs w:val="20"/>
              </w:rPr>
            </w:pPr>
            <w:r>
              <w:rPr>
                <w:b/>
                <w:sz w:val="20"/>
                <w:szCs w:val="20"/>
              </w:rPr>
              <w:t>Sapient Canada Inc.</w:t>
            </w:r>
          </w:p>
          <w:p w:rsidR="00BE1894" w:rsidRDefault="00BE1894" w:rsidP="00BE1894">
            <w:pPr>
              <w:tabs>
                <w:tab w:val="left" w:pos="-1440"/>
                <w:tab w:val="left" w:pos="-720"/>
              </w:tabs>
              <w:rPr>
                <w:sz w:val="20"/>
                <w:szCs w:val="20"/>
              </w:rPr>
            </w:pPr>
            <w:r w:rsidRPr="00A935AA">
              <w:rPr>
                <w:sz w:val="20"/>
                <w:szCs w:val="20"/>
              </w:rPr>
              <w:tab/>
            </w:r>
            <w:r>
              <w:rPr>
                <w:sz w:val="20"/>
                <w:szCs w:val="20"/>
              </w:rPr>
              <w:t xml:space="preserve">Mark A. </w:t>
            </w:r>
            <w:proofErr w:type="spellStart"/>
            <w:r>
              <w:rPr>
                <w:sz w:val="20"/>
                <w:szCs w:val="20"/>
              </w:rPr>
              <w:t>Gelowitz</w:t>
            </w:r>
            <w:proofErr w:type="spellEnd"/>
          </w:p>
          <w:p w:rsidR="00BE1894" w:rsidRPr="00A935AA" w:rsidRDefault="00BE1894" w:rsidP="00BE1894">
            <w:pPr>
              <w:tabs>
                <w:tab w:val="left" w:pos="-1440"/>
                <w:tab w:val="left" w:pos="-720"/>
              </w:tabs>
              <w:ind w:left="720"/>
              <w:rPr>
                <w:sz w:val="20"/>
                <w:szCs w:val="20"/>
              </w:rPr>
            </w:pPr>
            <w:r>
              <w:rPr>
                <w:sz w:val="20"/>
                <w:szCs w:val="20"/>
              </w:rPr>
              <w:t xml:space="preserve">Osler, </w:t>
            </w:r>
            <w:proofErr w:type="spellStart"/>
            <w:r>
              <w:rPr>
                <w:sz w:val="20"/>
                <w:szCs w:val="20"/>
              </w:rPr>
              <w:t>Hoskin</w:t>
            </w:r>
            <w:proofErr w:type="spellEnd"/>
            <w:r>
              <w:rPr>
                <w:sz w:val="20"/>
                <w:szCs w:val="20"/>
              </w:rPr>
              <w:t xml:space="preserve"> &amp; Harcourt LLP</w:t>
            </w:r>
          </w:p>
          <w:p w:rsidR="00BE1894" w:rsidRPr="005E4525" w:rsidRDefault="00BE1894" w:rsidP="00BE1894">
            <w:pPr>
              <w:tabs>
                <w:tab w:val="left" w:pos="-1440"/>
                <w:tab w:val="left" w:pos="-720"/>
              </w:tabs>
              <w:rPr>
                <w:sz w:val="20"/>
                <w:szCs w:val="20"/>
                <w:lang w:val="en-US"/>
              </w:rPr>
            </w:pPr>
            <w:r w:rsidRPr="00A935AA">
              <w:rPr>
                <w:sz w:val="20"/>
                <w:szCs w:val="20"/>
              </w:rPr>
              <w:tab/>
            </w:r>
          </w:p>
          <w:p w:rsidR="00BE1894" w:rsidRPr="00F32566" w:rsidRDefault="00BE1894" w:rsidP="00BE1894">
            <w:pPr>
              <w:tabs>
                <w:tab w:val="left" w:pos="-1440"/>
                <w:tab w:val="left" w:pos="-720"/>
              </w:tabs>
              <w:rPr>
                <w:sz w:val="20"/>
                <w:szCs w:val="20"/>
                <w:lang w:val="en-US"/>
              </w:rPr>
            </w:pPr>
            <w:r w:rsidRPr="005E4525">
              <w:rPr>
                <w:sz w:val="20"/>
                <w:szCs w:val="20"/>
                <w:lang w:val="en-US"/>
              </w:rPr>
              <w:tab/>
            </w:r>
            <w:r w:rsidRPr="00F32566">
              <w:rPr>
                <w:sz w:val="20"/>
                <w:szCs w:val="20"/>
                <w:lang w:val="en-US"/>
              </w:rPr>
              <w:t>v. (</w:t>
            </w:r>
            <w:r>
              <w:rPr>
                <w:sz w:val="20"/>
                <w:szCs w:val="20"/>
                <w:lang w:val="en-US"/>
              </w:rPr>
              <w:t>38173</w:t>
            </w:r>
            <w:r w:rsidRPr="00F32566">
              <w:rPr>
                <w:sz w:val="20"/>
                <w:szCs w:val="20"/>
                <w:lang w:val="en-US"/>
              </w:rPr>
              <w:t>)</w:t>
            </w:r>
          </w:p>
          <w:p w:rsidR="00BE1894" w:rsidRPr="00F32566" w:rsidRDefault="00BE1894" w:rsidP="00BE1894">
            <w:pPr>
              <w:tabs>
                <w:tab w:val="left" w:pos="-1440"/>
                <w:tab w:val="left" w:pos="-720"/>
                <w:tab w:val="left" w:pos="1265"/>
              </w:tabs>
              <w:rPr>
                <w:sz w:val="20"/>
                <w:szCs w:val="20"/>
                <w:lang w:val="en-US"/>
              </w:rPr>
            </w:pPr>
            <w:r>
              <w:rPr>
                <w:sz w:val="20"/>
                <w:szCs w:val="20"/>
                <w:lang w:val="en-US"/>
              </w:rPr>
              <w:tab/>
            </w:r>
          </w:p>
          <w:p w:rsidR="00BE1894" w:rsidRPr="00A935AA" w:rsidRDefault="00BE1894" w:rsidP="00BE1894">
            <w:pPr>
              <w:tabs>
                <w:tab w:val="left" w:pos="-1440"/>
                <w:tab w:val="left" w:pos="-720"/>
              </w:tabs>
              <w:rPr>
                <w:b/>
                <w:sz w:val="20"/>
                <w:szCs w:val="20"/>
              </w:rPr>
            </w:pPr>
            <w:r>
              <w:rPr>
                <w:b/>
                <w:sz w:val="20"/>
                <w:szCs w:val="20"/>
                <w:lang w:val="en-US"/>
              </w:rPr>
              <w:t xml:space="preserve">Atos IT Solutions and Services GMBH et al. </w:t>
            </w:r>
            <w:r w:rsidRPr="00A935AA">
              <w:rPr>
                <w:b/>
                <w:sz w:val="20"/>
                <w:szCs w:val="20"/>
              </w:rPr>
              <w:t>(</w:t>
            </w:r>
            <w:r>
              <w:rPr>
                <w:b/>
                <w:sz w:val="20"/>
                <w:szCs w:val="20"/>
              </w:rPr>
              <w:t>Ont</w:t>
            </w:r>
            <w:r w:rsidRPr="00A935AA">
              <w:rPr>
                <w:b/>
                <w:sz w:val="20"/>
                <w:szCs w:val="20"/>
              </w:rPr>
              <w:t>.)</w:t>
            </w:r>
          </w:p>
          <w:p w:rsidR="00BE1894" w:rsidRPr="00A935AA" w:rsidRDefault="00BE1894" w:rsidP="00BE1894">
            <w:pPr>
              <w:tabs>
                <w:tab w:val="left" w:pos="-1440"/>
                <w:tab w:val="left" w:pos="-720"/>
              </w:tabs>
              <w:rPr>
                <w:sz w:val="20"/>
                <w:szCs w:val="20"/>
              </w:rPr>
            </w:pPr>
            <w:r w:rsidRPr="00A935AA">
              <w:rPr>
                <w:sz w:val="20"/>
                <w:szCs w:val="20"/>
              </w:rPr>
              <w:tab/>
            </w:r>
            <w:r>
              <w:rPr>
                <w:sz w:val="20"/>
                <w:szCs w:val="20"/>
              </w:rPr>
              <w:t>Peter H. Griffin</w:t>
            </w:r>
          </w:p>
          <w:p w:rsidR="00BE1894" w:rsidRPr="00A935AA" w:rsidRDefault="00BE1894" w:rsidP="00BE1894">
            <w:pPr>
              <w:tabs>
                <w:tab w:val="left" w:pos="-1440"/>
                <w:tab w:val="left" w:pos="-720"/>
              </w:tabs>
              <w:ind w:left="720"/>
              <w:rPr>
                <w:sz w:val="20"/>
                <w:szCs w:val="20"/>
              </w:rPr>
            </w:pPr>
            <w:proofErr w:type="spellStart"/>
            <w:r>
              <w:rPr>
                <w:sz w:val="20"/>
                <w:szCs w:val="20"/>
              </w:rPr>
              <w:t>Lenczner</w:t>
            </w:r>
            <w:proofErr w:type="spellEnd"/>
            <w:r>
              <w:rPr>
                <w:sz w:val="20"/>
                <w:szCs w:val="20"/>
              </w:rPr>
              <w:t xml:space="preserve"> </w:t>
            </w:r>
            <w:proofErr w:type="spellStart"/>
            <w:r>
              <w:rPr>
                <w:sz w:val="20"/>
                <w:szCs w:val="20"/>
              </w:rPr>
              <w:t>Slaght</w:t>
            </w:r>
            <w:proofErr w:type="spellEnd"/>
            <w:r>
              <w:rPr>
                <w:sz w:val="20"/>
                <w:szCs w:val="20"/>
              </w:rPr>
              <w:t xml:space="preserve"> Royce Smith Griffin LLP</w:t>
            </w:r>
          </w:p>
          <w:p w:rsidR="00BE1894" w:rsidRPr="00A935AA" w:rsidRDefault="00BE1894" w:rsidP="00BE1894">
            <w:pPr>
              <w:tabs>
                <w:tab w:val="left" w:pos="-1440"/>
                <w:tab w:val="left" w:pos="-720"/>
              </w:tabs>
              <w:rPr>
                <w:sz w:val="20"/>
                <w:szCs w:val="20"/>
              </w:rPr>
            </w:pPr>
          </w:p>
          <w:p w:rsidR="00BE1894" w:rsidRDefault="00BE1894" w:rsidP="00BE1894">
            <w:pPr>
              <w:rPr>
                <w:sz w:val="20"/>
                <w:szCs w:val="20"/>
              </w:rPr>
            </w:pPr>
            <w:r w:rsidRPr="00A935AA">
              <w:rPr>
                <w:sz w:val="20"/>
                <w:szCs w:val="20"/>
              </w:rPr>
              <w:t xml:space="preserve">FILING DATE: </w:t>
            </w:r>
            <w:r w:rsidR="003C772E">
              <w:rPr>
                <w:sz w:val="20"/>
                <w:szCs w:val="20"/>
              </w:rPr>
              <w:t>18</w:t>
            </w:r>
            <w:r w:rsidR="003C772E" w:rsidRPr="00A935AA">
              <w:rPr>
                <w:sz w:val="20"/>
                <w:szCs w:val="20"/>
              </w:rPr>
              <w:t>.</w:t>
            </w:r>
            <w:r w:rsidR="003C772E">
              <w:rPr>
                <w:sz w:val="20"/>
                <w:szCs w:val="20"/>
              </w:rPr>
              <w:t>06</w:t>
            </w:r>
            <w:r w:rsidR="003C772E" w:rsidRPr="00A935AA">
              <w:rPr>
                <w:sz w:val="20"/>
                <w:szCs w:val="20"/>
              </w:rPr>
              <w:t>.201</w:t>
            </w:r>
            <w:r w:rsidR="003C772E">
              <w:rPr>
                <w:sz w:val="20"/>
                <w:szCs w:val="20"/>
              </w:rPr>
              <w:t>8</w:t>
            </w:r>
          </w:p>
          <w:p w:rsidR="00BE1894" w:rsidRPr="00BE1894" w:rsidRDefault="008E12AE" w:rsidP="00BE1894">
            <w:pPr>
              <w:rPr>
                <w:sz w:val="20"/>
                <w:szCs w:val="20"/>
                <w:lang w:val="en-US"/>
              </w:rPr>
            </w:pPr>
            <w:r>
              <w:rPr>
                <w:sz w:val="20"/>
                <w:szCs w:val="20"/>
                <w:lang w:val="fr-CA"/>
              </w:rPr>
              <w:pict>
                <v:rect id="_x0000_i1034" style="width:108pt;height:1pt" o:hrpct="0" o:hralign="center" o:hrstd="t" o:hrnoshade="t" o:hr="t" fillcolor="black [3213]" stroked="f"/>
              </w:pict>
            </w:r>
          </w:p>
          <w:p w:rsidR="00BE1894" w:rsidRDefault="00BE1894" w:rsidP="00355AE1">
            <w:pPr>
              <w:rPr>
                <w:b/>
                <w:sz w:val="20"/>
                <w:szCs w:val="20"/>
              </w:rPr>
            </w:pPr>
          </w:p>
        </w:tc>
      </w:tr>
      <w:tr w:rsidR="00BE1894" w:rsidRPr="00A935AA" w:rsidTr="003B3977">
        <w:tc>
          <w:tcPr>
            <w:tcW w:w="4320" w:type="dxa"/>
            <w:vMerge/>
            <w:shd w:val="clear" w:color="auto" w:fill="auto"/>
          </w:tcPr>
          <w:p w:rsidR="00BE1894" w:rsidRDefault="00BE1894" w:rsidP="0057084E">
            <w:pPr>
              <w:rPr>
                <w:b/>
                <w:sz w:val="20"/>
                <w:szCs w:val="20"/>
              </w:rPr>
            </w:pPr>
          </w:p>
        </w:tc>
        <w:tc>
          <w:tcPr>
            <w:tcW w:w="1181" w:type="dxa"/>
            <w:shd w:val="clear" w:color="auto" w:fill="auto"/>
          </w:tcPr>
          <w:p w:rsidR="00BE1894" w:rsidRPr="00A935AA" w:rsidRDefault="00BE1894" w:rsidP="00242AEE">
            <w:pPr>
              <w:jc w:val="center"/>
              <w:rPr>
                <w:sz w:val="20"/>
                <w:szCs w:val="20"/>
              </w:rPr>
            </w:pPr>
          </w:p>
        </w:tc>
        <w:tc>
          <w:tcPr>
            <w:tcW w:w="4320" w:type="dxa"/>
            <w:shd w:val="clear" w:color="auto" w:fill="auto"/>
          </w:tcPr>
          <w:p w:rsidR="00BE1894" w:rsidRPr="00A935AA" w:rsidRDefault="00BE1894" w:rsidP="00BE1894">
            <w:pPr>
              <w:rPr>
                <w:b/>
                <w:sz w:val="20"/>
                <w:szCs w:val="20"/>
              </w:rPr>
            </w:pPr>
            <w:r>
              <w:rPr>
                <w:b/>
                <w:sz w:val="20"/>
                <w:szCs w:val="20"/>
              </w:rPr>
              <w:t xml:space="preserve">Christopher Michael </w:t>
            </w:r>
            <w:proofErr w:type="spellStart"/>
            <w:r>
              <w:rPr>
                <w:b/>
                <w:sz w:val="20"/>
                <w:szCs w:val="20"/>
              </w:rPr>
              <w:t>Staetter</w:t>
            </w:r>
            <w:proofErr w:type="spellEnd"/>
          </w:p>
          <w:p w:rsidR="00BE1894" w:rsidRPr="00BE1894" w:rsidRDefault="00BE1894" w:rsidP="00BE1894">
            <w:pPr>
              <w:tabs>
                <w:tab w:val="left" w:pos="-1440"/>
                <w:tab w:val="left" w:pos="-720"/>
              </w:tabs>
              <w:rPr>
                <w:sz w:val="20"/>
                <w:szCs w:val="20"/>
              </w:rPr>
            </w:pPr>
            <w:r w:rsidRPr="00BE1894">
              <w:rPr>
                <w:sz w:val="20"/>
                <w:szCs w:val="20"/>
              </w:rPr>
              <w:tab/>
              <w:t xml:space="preserve">Christopher Michael </w:t>
            </w:r>
            <w:proofErr w:type="spellStart"/>
            <w:r w:rsidRPr="00BE1894">
              <w:rPr>
                <w:sz w:val="20"/>
                <w:szCs w:val="20"/>
              </w:rPr>
              <w:t>Staetter</w:t>
            </w:r>
            <w:proofErr w:type="spellEnd"/>
          </w:p>
          <w:p w:rsidR="00BE1894" w:rsidRDefault="00BE1894" w:rsidP="00BE1894">
            <w:pPr>
              <w:tabs>
                <w:tab w:val="left" w:pos="-1440"/>
                <w:tab w:val="left" w:pos="-720"/>
              </w:tabs>
              <w:rPr>
                <w:sz w:val="20"/>
                <w:szCs w:val="20"/>
              </w:rPr>
            </w:pPr>
          </w:p>
          <w:p w:rsidR="00BE1894" w:rsidRPr="00F32566" w:rsidRDefault="00BE1894" w:rsidP="00BE1894">
            <w:pPr>
              <w:tabs>
                <w:tab w:val="left" w:pos="-1440"/>
                <w:tab w:val="left" w:pos="-720"/>
              </w:tabs>
              <w:rPr>
                <w:sz w:val="20"/>
                <w:szCs w:val="20"/>
                <w:lang w:val="en-US"/>
              </w:rPr>
            </w:pPr>
            <w:r w:rsidRPr="005E4525">
              <w:rPr>
                <w:sz w:val="20"/>
                <w:szCs w:val="20"/>
                <w:lang w:val="en-US"/>
              </w:rPr>
              <w:tab/>
            </w:r>
            <w:r w:rsidRPr="00F32566">
              <w:rPr>
                <w:sz w:val="20"/>
                <w:szCs w:val="20"/>
                <w:lang w:val="en-US"/>
              </w:rPr>
              <w:t>v. (</w:t>
            </w:r>
            <w:r>
              <w:rPr>
                <w:sz w:val="20"/>
                <w:szCs w:val="20"/>
                <w:lang w:val="en-US"/>
              </w:rPr>
              <w:t>38128</w:t>
            </w:r>
            <w:r w:rsidRPr="00F32566">
              <w:rPr>
                <w:sz w:val="20"/>
                <w:szCs w:val="20"/>
                <w:lang w:val="en-US"/>
              </w:rPr>
              <w:t>)</w:t>
            </w:r>
          </w:p>
          <w:p w:rsidR="00BE1894" w:rsidRPr="00F32566" w:rsidRDefault="00BE1894" w:rsidP="00BE1894">
            <w:pPr>
              <w:tabs>
                <w:tab w:val="left" w:pos="-1440"/>
                <w:tab w:val="left" w:pos="-720"/>
                <w:tab w:val="left" w:pos="1265"/>
              </w:tabs>
              <w:rPr>
                <w:sz w:val="20"/>
                <w:szCs w:val="20"/>
                <w:lang w:val="en-US"/>
              </w:rPr>
            </w:pPr>
            <w:r>
              <w:rPr>
                <w:sz w:val="20"/>
                <w:szCs w:val="20"/>
                <w:lang w:val="en-US"/>
              </w:rPr>
              <w:tab/>
            </w:r>
          </w:p>
          <w:p w:rsidR="00BE1894" w:rsidRPr="00A935AA" w:rsidRDefault="00BE1894" w:rsidP="00BE1894">
            <w:pPr>
              <w:tabs>
                <w:tab w:val="left" w:pos="-1440"/>
                <w:tab w:val="left" w:pos="-720"/>
              </w:tabs>
              <w:rPr>
                <w:b/>
                <w:sz w:val="20"/>
                <w:szCs w:val="20"/>
              </w:rPr>
            </w:pPr>
            <w:r>
              <w:rPr>
                <w:b/>
                <w:sz w:val="20"/>
                <w:szCs w:val="20"/>
                <w:lang w:val="en-US"/>
              </w:rPr>
              <w:t xml:space="preserve">Director of Adult Forensic Psychiatric Services et al. </w:t>
            </w:r>
            <w:r w:rsidRPr="00A935AA">
              <w:rPr>
                <w:b/>
                <w:sz w:val="20"/>
                <w:szCs w:val="20"/>
              </w:rPr>
              <w:t>(</w:t>
            </w:r>
            <w:r>
              <w:rPr>
                <w:b/>
                <w:sz w:val="20"/>
                <w:szCs w:val="20"/>
              </w:rPr>
              <w:t>B.C</w:t>
            </w:r>
            <w:r w:rsidRPr="00A935AA">
              <w:rPr>
                <w:b/>
                <w:sz w:val="20"/>
                <w:szCs w:val="20"/>
              </w:rPr>
              <w:t>.)</w:t>
            </w:r>
          </w:p>
          <w:p w:rsidR="00BE1894" w:rsidRPr="00A935AA" w:rsidRDefault="00BE1894" w:rsidP="00BE1894">
            <w:pPr>
              <w:tabs>
                <w:tab w:val="left" w:pos="-1440"/>
                <w:tab w:val="left" w:pos="-720"/>
              </w:tabs>
              <w:rPr>
                <w:sz w:val="20"/>
                <w:szCs w:val="20"/>
              </w:rPr>
            </w:pPr>
            <w:r w:rsidRPr="00A935AA">
              <w:rPr>
                <w:sz w:val="20"/>
                <w:szCs w:val="20"/>
              </w:rPr>
              <w:tab/>
            </w:r>
            <w:r>
              <w:rPr>
                <w:sz w:val="20"/>
                <w:szCs w:val="20"/>
              </w:rPr>
              <w:t>Deborah K. Lovett</w:t>
            </w:r>
          </w:p>
          <w:p w:rsidR="00BE1894" w:rsidRPr="00A935AA" w:rsidRDefault="00BE1894" w:rsidP="00BE1894">
            <w:pPr>
              <w:tabs>
                <w:tab w:val="left" w:pos="-1440"/>
                <w:tab w:val="left" w:pos="-720"/>
              </w:tabs>
              <w:ind w:left="720"/>
              <w:rPr>
                <w:sz w:val="20"/>
                <w:szCs w:val="20"/>
              </w:rPr>
            </w:pPr>
            <w:r>
              <w:rPr>
                <w:sz w:val="20"/>
                <w:szCs w:val="20"/>
              </w:rPr>
              <w:t>Lovett Westmacott</w:t>
            </w:r>
          </w:p>
          <w:p w:rsidR="00BE1894" w:rsidRPr="00A935AA" w:rsidRDefault="00BE1894" w:rsidP="00BE1894">
            <w:pPr>
              <w:tabs>
                <w:tab w:val="left" w:pos="-1440"/>
                <w:tab w:val="left" w:pos="-720"/>
              </w:tabs>
              <w:rPr>
                <w:sz w:val="20"/>
                <w:szCs w:val="20"/>
              </w:rPr>
            </w:pPr>
          </w:p>
          <w:p w:rsidR="00BE1894" w:rsidRDefault="00BE1894" w:rsidP="00BE1894">
            <w:pPr>
              <w:rPr>
                <w:sz w:val="20"/>
                <w:szCs w:val="20"/>
              </w:rPr>
            </w:pPr>
            <w:r w:rsidRPr="00A935AA">
              <w:rPr>
                <w:sz w:val="20"/>
                <w:szCs w:val="20"/>
              </w:rPr>
              <w:t xml:space="preserve">FILING DATE: </w:t>
            </w:r>
            <w:r>
              <w:rPr>
                <w:sz w:val="20"/>
                <w:szCs w:val="20"/>
              </w:rPr>
              <w:t>04</w:t>
            </w:r>
            <w:r w:rsidRPr="00A935AA">
              <w:rPr>
                <w:sz w:val="20"/>
                <w:szCs w:val="20"/>
              </w:rPr>
              <w:t>.</w:t>
            </w:r>
            <w:r>
              <w:rPr>
                <w:sz w:val="20"/>
                <w:szCs w:val="20"/>
              </w:rPr>
              <w:t>04</w:t>
            </w:r>
            <w:r w:rsidRPr="00A935AA">
              <w:rPr>
                <w:sz w:val="20"/>
                <w:szCs w:val="20"/>
              </w:rPr>
              <w:t>.201</w:t>
            </w:r>
            <w:r>
              <w:rPr>
                <w:sz w:val="20"/>
                <w:szCs w:val="20"/>
              </w:rPr>
              <w:t>8</w:t>
            </w:r>
          </w:p>
          <w:p w:rsidR="00BE1894" w:rsidRPr="00BE1894" w:rsidRDefault="008E12AE" w:rsidP="00BE1894">
            <w:pPr>
              <w:rPr>
                <w:sz w:val="20"/>
                <w:szCs w:val="20"/>
                <w:lang w:val="en-US"/>
              </w:rPr>
            </w:pPr>
            <w:r>
              <w:rPr>
                <w:sz w:val="20"/>
                <w:szCs w:val="20"/>
                <w:lang w:val="fr-CA"/>
              </w:rPr>
              <w:pict>
                <v:rect id="_x0000_i1035" style="width:108pt;height:1pt" o:hrpct="0" o:hralign="center" o:hrstd="t" o:hrnoshade="t" o:hr="t" fillcolor="black [3213]" stroked="f"/>
              </w:pict>
            </w:r>
          </w:p>
          <w:p w:rsidR="00BE1894" w:rsidRDefault="00BE1894" w:rsidP="00BE1894">
            <w:pPr>
              <w:rPr>
                <w:b/>
                <w:sz w:val="20"/>
                <w:szCs w:val="20"/>
              </w:rPr>
            </w:pPr>
          </w:p>
        </w:tc>
      </w:tr>
      <w:tr w:rsidR="00BE1894" w:rsidRPr="00BE1894" w:rsidTr="003B3977">
        <w:tc>
          <w:tcPr>
            <w:tcW w:w="4320" w:type="dxa"/>
            <w:shd w:val="clear" w:color="auto" w:fill="auto"/>
          </w:tcPr>
          <w:p w:rsidR="00BE1894" w:rsidRPr="00A935AA" w:rsidRDefault="00BE1894" w:rsidP="00BE1894">
            <w:pPr>
              <w:rPr>
                <w:b/>
                <w:sz w:val="20"/>
                <w:szCs w:val="20"/>
              </w:rPr>
            </w:pPr>
            <w:r>
              <w:rPr>
                <w:b/>
                <w:sz w:val="20"/>
                <w:szCs w:val="20"/>
              </w:rPr>
              <w:t>Her Majesty the Queen</w:t>
            </w:r>
          </w:p>
          <w:p w:rsidR="00BE1894" w:rsidRDefault="00BE1894" w:rsidP="00BE1894">
            <w:pPr>
              <w:tabs>
                <w:tab w:val="left" w:pos="-1440"/>
                <w:tab w:val="left" w:pos="-720"/>
              </w:tabs>
              <w:rPr>
                <w:sz w:val="20"/>
                <w:szCs w:val="20"/>
              </w:rPr>
            </w:pPr>
            <w:r w:rsidRPr="00A935AA">
              <w:rPr>
                <w:sz w:val="20"/>
                <w:szCs w:val="20"/>
              </w:rPr>
              <w:tab/>
            </w:r>
            <w:r>
              <w:rPr>
                <w:sz w:val="20"/>
                <w:szCs w:val="20"/>
              </w:rPr>
              <w:t>Jason R. Russell</w:t>
            </w:r>
          </w:p>
          <w:p w:rsidR="00BE1894" w:rsidRPr="00A935AA" w:rsidRDefault="00BE1894" w:rsidP="00BE1894">
            <w:pPr>
              <w:tabs>
                <w:tab w:val="left" w:pos="-1440"/>
                <w:tab w:val="left" w:pos="-720"/>
              </w:tabs>
              <w:ind w:left="720"/>
              <w:rPr>
                <w:sz w:val="20"/>
                <w:szCs w:val="20"/>
              </w:rPr>
            </w:pPr>
            <w:r>
              <w:rPr>
                <w:sz w:val="20"/>
                <w:szCs w:val="20"/>
              </w:rPr>
              <w:t>A.G. of Alberta</w:t>
            </w:r>
          </w:p>
          <w:p w:rsidR="00BE1894" w:rsidRPr="005E4525" w:rsidRDefault="00BE1894" w:rsidP="00BE1894">
            <w:pPr>
              <w:tabs>
                <w:tab w:val="left" w:pos="-1440"/>
                <w:tab w:val="left" w:pos="-720"/>
              </w:tabs>
              <w:rPr>
                <w:sz w:val="20"/>
                <w:szCs w:val="20"/>
                <w:lang w:val="en-US"/>
              </w:rPr>
            </w:pPr>
            <w:r w:rsidRPr="00A935AA">
              <w:rPr>
                <w:sz w:val="20"/>
                <w:szCs w:val="20"/>
              </w:rPr>
              <w:tab/>
            </w:r>
          </w:p>
          <w:p w:rsidR="00BE1894" w:rsidRPr="00B77979" w:rsidRDefault="00BE1894" w:rsidP="00BE1894">
            <w:pPr>
              <w:tabs>
                <w:tab w:val="left" w:pos="-1440"/>
                <w:tab w:val="left" w:pos="-720"/>
              </w:tabs>
              <w:rPr>
                <w:sz w:val="20"/>
                <w:szCs w:val="20"/>
                <w:lang w:val="en-US"/>
              </w:rPr>
            </w:pPr>
            <w:r w:rsidRPr="005E4525">
              <w:rPr>
                <w:sz w:val="20"/>
                <w:szCs w:val="20"/>
                <w:lang w:val="en-US"/>
              </w:rPr>
              <w:tab/>
            </w:r>
            <w:r w:rsidRPr="00B77979">
              <w:rPr>
                <w:sz w:val="20"/>
                <w:szCs w:val="20"/>
                <w:lang w:val="en-US"/>
              </w:rPr>
              <w:t>v. (38159)</w:t>
            </w:r>
          </w:p>
          <w:p w:rsidR="00BE1894" w:rsidRPr="00B77979" w:rsidRDefault="00BE1894" w:rsidP="00BE1894">
            <w:pPr>
              <w:tabs>
                <w:tab w:val="left" w:pos="-1440"/>
                <w:tab w:val="left" w:pos="-720"/>
                <w:tab w:val="left" w:pos="1265"/>
              </w:tabs>
              <w:rPr>
                <w:sz w:val="20"/>
                <w:szCs w:val="20"/>
                <w:lang w:val="en-US"/>
              </w:rPr>
            </w:pPr>
            <w:r w:rsidRPr="00B77979">
              <w:rPr>
                <w:sz w:val="20"/>
                <w:szCs w:val="20"/>
                <w:lang w:val="en-US"/>
              </w:rPr>
              <w:tab/>
            </w:r>
          </w:p>
          <w:p w:rsidR="00BE1894" w:rsidRPr="00B77979" w:rsidRDefault="00BE1894" w:rsidP="00BE1894">
            <w:pPr>
              <w:tabs>
                <w:tab w:val="left" w:pos="-1440"/>
                <w:tab w:val="left" w:pos="-720"/>
              </w:tabs>
              <w:rPr>
                <w:b/>
                <w:sz w:val="20"/>
                <w:szCs w:val="20"/>
                <w:lang w:val="en-US"/>
              </w:rPr>
            </w:pPr>
            <w:r w:rsidRPr="00B77979">
              <w:rPr>
                <w:b/>
                <w:sz w:val="20"/>
                <w:szCs w:val="20"/>
                <w:lang w:val="en-US"/>
              </w:rPr>
              <w:t xml:space="preserve">Eugen </w:t>
            </w:r>
            <w:proofErr w:type="spellStart"/>
            <w:r w:rsidRPr="00B77979">
              <w:rPr>
                <w:b/>
                <w:sz w:val="20"/>
                <w:szCs w:val="20"/>
                <w:lang w:val="en-US"/>
              </w:rPr>
              <w:t>Ndhlovu</w:t>
            </w:r>
            <w:proofErr w:type="spellEnd"/>
            <w:r w:rsidRPr="00B77979">
              <w:rPr>
                <w:b/>
                <w:sz w:val="20"/>
                <w:szCs w:val="20"/>
                <w:lang w:val="en-US"/>
              </w:rPr>
              <w:t xml:space="preserve"> (Alta.)</w:t>
            </w:r>
          </w:p>
          <w:p w:rsidR="00BE1894" w:rsidRPr="00B77979" w:rsidRDefault="00BE1894" w:rsidP="00BE1894">
            <w:pPr>
              <w:tabs>
                <w:tab w:val="left" w:pos="-1440"/>
                <w:tab w:val="left" w:pos="-720"/>
              </w:tabs>
              <w:rPr>
                <w:sz w:val="20"/>
                <w:szCs w:val="20"/>
                <w:lang w:val="en-US"/>
              </w:rPr>
            </w:pPr>
            <w:r w:rsidRPr="00B77979">
              <w:rPr>
                <w:sz w:val="20"/>
                <w:szCs w:val="20"/>
                <w:lang w:val="en-US"/>
              </w:rPr>
              <w:tab/>
              <w:t>Elvis Iginla</w:t>
            </w:r>
          </w:p>
          <w:p w:rsidR="00BE1894" w:rsidRPr="00B77979" w:rsidRDefault="00BE1894" w:rsidP="00BE1894">
            <w:pPr>
              <w:tabs>
                <w:tab w:val="left" w:pos="-1440"/>
                <w:tab w:val="left" w:pos="-720"/>
              </w:tabs>
              <w:ind w:left="720"/>
              <w:rPr>
                <w:sz w:val="20"/>
                <w:szCs w:val="20"/>
                <w:lang w:val="en-US"/>
              </w:rPr>
            </w:pPr>
            <w:r w:rsidRPr="00B77979">
              <w:rPr>
                <w:sz w:val="20"/>
                <w:szCs w:val="20"/>
                <w:lang w:val="en-US"/>
              </w:rPr>
              <w:t>Iginla Company</w:t>
            </w:r>
          </w:p>
          <w:p w:rsidR="00BE1894" w:rsidRPr="00B77979" w:rsidRDefault="00BE1894" w:rsidP="00BE1894">
            <w:pPr>
              <w:tabs>
                <w:tab w:val="left" w:pos="-1440"/>
                <w:tab w:val="left" w:pos="-720"/>
              </w:tabs>
              <w:rPr>
                <w:sz w:val="20"/>
                <w:szCs w:val="20"/>
                <w:lang w:val="en-US"/>
              </w:rPr>
            </w:pPr>
          </w:p>
          <w:p w:rsidR="00BE1894" w:rsidRPr="00B77979" w:rsidRDefault="00BE1894" w:rsidP="00BE1894">
            <w:pPr>
              <w:rPr>
                <w:sz w:val="20"/>
                <w:szCs w:val="20"/>
                <w:lang w:val="en-US"/>
              </w:rPr>
            </w:pPr>
            <w:r w:rsidRPr="00B77979">
              <w:rPr>
                <w:sz w:val="20"/>
                <w:szCs w:val="20"/>
                <w:lang w:val="en-US"/>
              </w:rPr>
              <w:t>FILING DATE: 07.06.2018</w:t>
            </w:r>
          </w:p>
          <w:p w:rsidR="00BE1894" w:rsidRPr="00BE1894" w:rsidRDefault="008E12AE" w:rsidP="00BE1894">
            <w:pPr>
              <w:rPr>
                <w:b/>
                <w:sz w:val="20"/>
                <w:szCs w:val="20"/>
                <w:lang w:val="fr-CA"/>
              </w:rPr>
            </w:pPr>
            <w:r>
              <w:rPr>
                <w:sz w:val="20"/>
                <w:szCs w:val="20"/>
                <w:lang w:val="fr-CA"/>
              </w:rPr>
              <w:pict>
                <v:rect id="_x0000_i1036" style="width:108pt;height:1pt" o:hrpct="0" o:hralign="center" o:hrstd="t" o:hrnoshade="t" o:hr="t" fillcolor="black [3213]" stroked="f"/>
              </w:pict>
            </w:r>
          </w:p>
        </w:tc>
        <w:tc>
          <w:tcPr>
            <w:tcW w:w="1181" w:type="dxa"/>
            <w:shd w:val="clear" w:color="auto" w:fill="auto"/>
          </w:tcPr>
          <w:p w:rsidR="00BE1894" w:rsidRPr="00BE1894" w:rsidRDefault="00BE1894" w:rsidP="00242AEE">
            <w:pPr>
              <w:jc w:val="center"/>
              <w:rPr>
                <w:sz w:val="20"/>
                <w:szCs w:val="20"/>
                <w:lang w:val="fr-CA"/>
              </w:rPr>
            </w:pPr>
          </w:p>
        </w:tc>
        <w:tc>
          <w:tcPr>
            <w:tcW w:w="4320" w:type="dxa"/>
            <w:shd w:val="clear" w:color="auto" w:fill="auto"/>
          </w:tcPr>
          <w:p w:rsidR="00B97E1E" w:rsidRPr="00B77979" w:rsidRDefault="00B97E1E" w:rsidP="00B97E1E">
            <w:pPr>
              <w:rPr>
                <w:b/>
                <w:sz w:val="20"/>
                <w:szCs w:val="20"/>
                <w:lang w:val="fr-CA"/>
              </w:rPr>
            </w:pPr>
            <w:r w:rsidRPr="00B77979">
              <w:rPr>
                <w:b/>
                <w:sz w:val="20"/>
                <w:szCs w:val="20"/>
                <w:lang w:val="fr-CA"/>
              </w:rPr>
              <w:t>A.G.</w:t>
            </w:r>
          </w:p>
          <w:p w:rsidR="00B97E1E" w:rsidRPr="00B77979" w:rsidRDefault="00B97E1E" w:rsidP="00B97E1E">
            <w:pPr>
              <w:tabs>
                <w:tab w:val="left" w:pos="-1440"/>
                <w:tab w:val="left" w:pos="-720"/>
              </w:tabs>
              <w:rPr>
                <w:sz w:val="20"/>
                <w:szCs w:val="20"/>
                <w:lang w:val="fr-CA"/>
              </w:rPr>
            </w:pPr>
            <w:r w:rsidRPr="00B77979">
              <w:rPr>
                <w:sz w:val="20"/>
                <w:szCs w:val="20"/>
                <w:lang w:val="fr-CA"/>
              </w:rPr>
              <w:tab/>
              <w:t>A.G.</w:t>
            </w:r>
          </w:p>
          <w:p w:rsidR="00B97E1E" w:rsidRPr="00B77979" w:rsidRDefault="00B97E1E" w:rsidP="00B97E1E">
            <w:pPr>
              <w:tabs>
                <w:tab w:val="left" w:pos="-1440"/>
                <w:tab w:val="left" w:pos="-720"/>
              </w:tabs>
              <w:rPr>
                <w:sz w:val="20"/>
                <w:szCs w:val="20"/>
                <w:lang w:val="fr-CA"/>
              </w:rPr>
            </w:pPr>
            <w:r w:rsidRPr="00B77979">
              <w:rPr>
                <w:sz w:val="20"/>
                <w:szCs w:val="20"/>
                <w:lang w:val="fr-CA"/>
              </w:rPr>
              <w:tab/>
            </w:r>
          </w:p>
          <w:p w:rsidR="00B97E1E" w:rsidRPr="00B97E1E" w:rsidRDefault="00B97E1E" w:rsidP="00B97E1E">
            <w:pPr>
              <w:tabs>
                <w:tab w:val="left" w:pos="-1440"/>
                <w:tab w:val="left" w:pos="-720"/>
              </w:tabs>
              <w:rPr>
                <w:sz w:val="20"/>
                <w:szCs w:val="20"/>
                <w:lang w:val="fr-CA"/>
              </w:rPr>
            </w:pPr>
            <w:r w:rsidRPr="00B77979">
              <w:rPr>
                <w:sz w:val="20"/>
                <w:szCs w:val="20"/>
                <w:lang w:val="fr-CA"/>
              </w:rPr>
              <w:tab/>
            </w:r>
            <w:r w:rsidRPr="00B97E1E">
              <w:rPr>
                <w:sz w:val="20"/>
                <w:szCs w:val="20"/>
                <w:lang w:val="fr-CA"/>
              </w:rPr>
              <w:t>c. (38108)</w:t>
            </w:r>
          </w:p>
          <w:p w:rsidR="00B97E1E" w:rsidRPr="00B97E1E" w:rsidRDefault="00B97E1E" w:rsidP="00B97E1E">
            <w:pPr>
              <w:tabs>
                <w:tab w:val="left" w:pos="-1440"/>
                <w:tab w:val="left" w:pos="-720"/>
                <w:tab w:val="left" w:pos="1265"/>
              </w:tabs>
              <w:rPr>
                <w:sz w:val="20"/>
                <w:szCs w:val="20"/>
                <w:lang w:val="fr-CA"/>
              </w:rPr>
            </w:pPr>
            <w:r w:rsidRPr="00B97E1E">
              <w:rPr>
                <w:sz w:val="20"/>
                <w:szCs w:val="20"/>
                <w:lang w:val="fr-CA"/>
              </w:rPr>
              <w:tab/>
            </w:r>
          </w:p>
          <w:p w:rsidR="00B97E1E" w:rsidRPr="00B97E1E" w:rsidRDefault="00B97E1E" w:rsidP="00B97E1E">
            <w:pPr>
              <w:tabs>
                <w:tab w:val="left" w:pos="-1440"/>
                <w:tab w:val="left" w:pos="-720"/>
              </w:tabs>
              <w:rPr>
                <w:b/>
                <w:sz w:val="20"/>
                <w:szCs w:val="20"/>
                <w:lang w:val="fr-CA"/>
              </w:rPr>
            </w:pPr>
            <w:r w:rsidRPr="00B97E1E">
              <w:rPr>
                <w:b/>
                <w:sz w:val="20"/>
                <w:szCs w:val="20"/>
                <w:lang w:val="fr-CA"/>
              </w:rPr>
              <w:t>Société d’assurance automobile du Québec et autre (</w:t>
            </w:r>
            <w:proofErr w:type="spellStart"/>
            <w:r w:rsidRPr="00B97E1E">
              <w:rPr>
                <w:b/>
                <w:sz w:val="20"/>
                <w:szCs w:val="20"/>
                <w:lang w:val="fr-CA"/>
              </w:rPr>
              <w:t>Qc</w:t>
            </w:r>
            <w:proofErr w:type="spellEnd"/>
            <w:r w:rsidRPr="00B97E1E">
              <w:rPr>
                <w:b/>
                <w:sz w:val="20"/>
                <w:szCs w:val="20"/>
                <w:lang w:val="fr-CA"/>
              </w:rPr>
              <w:t>)</w:t>
            </w:r>
          </w:p>
          <w:p w:rsidR="00B97E1E" w:rsidRPr="00B97E1E" w:rsidRDefault="00B97E1E" w:rsidP="00B97E1E">
            <w:pPr>
              <w:tabs>
                <w:tab w:val="left" w:pos="-1440"/>
                <w:tab w:val="left" w:pos="-720"/>
              </w:tabs>
              <w:rPr>
                <w:sz w:val="20"/>
                <w:szCs w:val="20"/>
                <w:lang w:val="fr-CA"/>
              </w:rPr>
            </w:pPr>
            <w:r w:rsidRPr="00B97E1E">
              <w:rPr>
                <w:sz w:val="20"/>
                <w:szCs w:val="20"/>
                <w:lang w:val="fr-CA"/>
              </w:rPr>
              <w:tab/>
            </w:r>
            <w:proofErr w:type="spellStart"/>
            <w:r w:rsidRPr="00B97E1E">
              <w:rPr>
                <w:sz w:val="20"/>
                <w:szCs w:val="20"/>
                <w:lang w:val="fr-CA"/>
              </w:rPr>
              <w:t>Elise</w:t>
            </w:r>
            <w:proofErr w:type="spellEnd"/>
            <w:r w:rsidRPr="00B97E1E">
              <w:rPr>
                <w:sz w:val="20"/>
                <w:szCs w:val="20"/>
                <w:lang w:val="fr-CA"/>
              </w:rPr>
              <w:t xml:space="preserve"> Lavoie Talbot</w:t>
            </w:r>
          </w:p>
          <w:p w:rsidR="00B97E1E" w:rsidRPr="00B97E1E" w:rsidRDefault="00B97E1E" w:rsidP="00B97E1E">
            <w:pPr>
              <w:tabs>
                <w:tab w:val="left" w:pos="-1440"/>
                <w:tab w:val="left" w:pos="-720"/>
              </w:tabs>
              <w:ind w:left="720"/>
              <w:rPr>
                <w:sz w:val="20"/>
                <w:szCs w:val="20"/>
                <w:lang w:val="fr-CA"/>
              </w:rPr>
            </w:pPr>
            <w:proofErr w:type="spellStart"/>
            <w:r w:rsidRPr="00B97E1E">
              <w:rPr>
                <w:sz w:val="20"/>
                <w:szCs w:val="20"/>
                <w:lang w:val="fr-CA"/>
              </w:rPr>
              <w:t>Raiche</w:t>
            </w:r>
            <w:proofErr w:type="spellEnd"/>
            <w:r w:rsidRPr="00B97E1E">
              <w:rPr>
                <w:sz w:val="20"/>
                <w:szCs w:val="20"/>
                <w:lang w:val="fr-CA"/>
              </w:rPr>
              <w:t xml:space="preserve"> </w:t>
            </w:r>
            <w:proofErr w:type="spellStart"/>
            <w:r w:rsidRPr="00B97E1E">
              <w:rPr>
                <w:sz w:val="20"/>
                <w:szCs w:val="20"/>
                <w:lang w:val="fr-CA"/>
              </w:rPr>
              <w:t>P</w:t>
            </w:r>
            <w:r>
              <w:rPr>
                <w:sz w:val="20"/>
                <w:szCs w:val="20"/>
                <w:lang w:val="fr-CA"/>
              </w:rPr>
              <w:t>i</w:t>
            </w:r>
            <w:r w:rsidRPr="00B97E1E">
              <w:rPr>
                <w:sz w:val="20"/>
                <w:szCs w:val="20"/>
                <w:lang w:val="fr-CA"/>
              </w:rPr>
              <w:t>neault</w:t>
            </w:r>
            <w:proofErr w:type="spellEnd"/>
            <w:r w:rsidRPr="00B97E1E">
              <w:rPr>
                <w:sz w:val="20"/>
                <w:szCs w:val="20"/>
                <w:lang w:val="fr-CA"/>
              </w:rPr>
              <w:t xml:space="preserve"> Laroche</w:t>
            </w:r>
          </w:p>
          <w:p w:rsidR="00B97E1E" w:rsidRPr="00B97E1E" w:rsidRDefault="00B97E1E" w:rsidP="00B97E1E">
            <w:pPr>
              <w:tabs>
                <w:tab w:val="left" w:pos="-1440"/>
                <w:tab w:val="left" w:pos="-720"/>
              </w:tabs>
              <w:rPr>
                <w:sz w:val="20"/>
                <w:szCs w:val="20"/>
                <w:lang w:val="fr-CA"/>
              </w:rPr>
            </w:pPr>
          </w:p>
          <w:p w:rsidR="00B97E1E" w:rsidRPr="00B97E1E" w:rsidRDefault="00B97E1E" w:rsidP="00B97E1E">
            <w:pPr>
              <w:rPr>
                <w:sz w:val="20"/>
                <w:szCs w:val="20"/>
                <w:lang w:val="fr-CA"/>
              </w:rPr>
            </w:pPr>
            <w:r w:rsidRPr="00B97E1E">
              <w:rPr>
                <w:sz w:val="20"/>
                <w:szCs w:val="20"/>
                <w:lang w:val="fr-CA"/>
              </w:rPr>
              <w:t>DATE DE PRODUCTION: 02.</w:t>
            </w:r>
            <w:r>
              <w:rPr>
                <w:sz w:val="20"/>
                <w:szCs w:val="20"/>
                <w:lang w:val="fr-CA"/>
              </w:rPr>
              <w:t>02</w:t>
            </w:r>
            <w:r w:rsidRPr="00B97E1E">
              <w:rPr>
                <w:sz w:val="20"/>
                <w:szCs w:val="20"/>
                <w:lang w:val="fr-CA"/>
              </w:rPr>
              <w:t>.2018</w:t>
            </w:r>
          </w:p>
          <w:p w:rsidR="00BE1894" w:rsidRPr="00BE1894" w:rsidRDefault="008E12AE" w:rsidP="00B97E1E">
            <w:pPr>
              <w:rPr>
                <w:b/>
                <w:sz w:val="20"/>
                <w:szCs w:val="20"/>
                <w:lang w:val="fr-CA"/>
              </w:rPr>
            </w:pPr>
            <w:r>
              <w:rPr>
                <w:sz w:val="20"/>
                <w:szCs w:val="20"/>
                <w:lang w:val="fr-CA"/>
              </w:rPr>
              <w:pict>
                <v:rect id="_x0000_i1037" style="width:108pt;height:1pt" o:hrpct="0" o:hralign="center" o:hrstd="t" o:hrnoshade="t" o:hr="t" fillcolor="black [3213]" stroked="f"/>
              </w:pict>
            </w:r>
          </w:p>
        </w:tc>
      </w:tr>
    </w:tbl>
    <w:p w:rsidR="00F225B1" w:rsidRDefault="00F225B1">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F225B1" w:rsidRPr="00F225B1" w:rsidTr="003B3977">
        <w:tc>
          <w:tcPr>
            <w:tcW w:w="4320" w:type="dxa"/>
            <w:shd w:val="clear" w:color="auto" w:fill="auto"/>
          </w:tcPr>
          <w:p w:rsidR="00F225B1" w:rsidRPr="00F225B1" w:rsidRDefault="00F225B1" w:rsidP="00F225B1">
            <w:pPr>
              <w:rPr>
                <w:b/>
                <w:sz w:val="20"/>
                <w:szCs w:val="20"/>
                <w:lang w:val="fr-CA"/>
              </w:rPr>
            </w:pPr>
            <w:r w:rsidRPr="00F225B1">
              <w:rPr>
                <w:b/>
                <w:sz w:val="20"/>
                <w:szCs w:val="20"/>
                <w:lang w:val="fr-CA"/>
              </w:rPr>
              <w:lastRenderedPageBreak/>
              <w:t xml:space="preserve">CI </w:t>
            </w:r>
            <w:proofErr w:type="spellStart"/>
            <w:r w:rsidRPr="00F225B1">
              <w:rPr>
                <w:b/>
                <w:sz w:val="20"/>
                <w:szCs w:val="20"/>
                <w:lang w:val="fr-CA"/>
              </w:rPr>
              <w:t>Investments</w:t>
            </w:r>
            <w:proofErr w:type="spellEnd"/>
            <w:r w:rsidRPr="00F225B1">
              <w:rPr>
                <w:b/>
                <w:sz w:val="20"/>
                <w:szCs w:val="20"/>
                <w:lang w:val="fr-CA"/>
              </w:rPr>
              <w:t xml:space="preserve"> Inc. et al.</w:t>
            </w:r>
          </w:p>
          <w:p w:rsidR="00F225B1" w:rsidRPr="00F225B1" w:rsidRDefault="00F225B1" w:rsidP="00F225B1">
            <w:pPr>
              <w:tabs>
                <w:tab w:val="left" w:pos="-1440"/>
                <w:tab w:val="left" w:pos="-720"/>
              </w:tabs>
              <w:rPr>
                <w:sz w:val="20"/>
                <w:szCs w:val="20"/>
                <w:lang w:val="fr-CA"/>
              </w:rPr>
            </w:pPr>
            <w:r w:rsidRPr="00F225B1">
              <w:rPr>
                <w:sz w:val="20"/>
                <w:szCs w:val="20"/>
                <w:lang w:val="fr-CA"/>
              </w:rPr>
              <w:tab/>
            </w:r>
            <w:r>
              <w:rPr>
                <w:sz w:val="20"/>
                <w:szCs w:val="20"/>
                <w:lang w:val="fr-CA"/>
              </w:rPr>
              <w:t>Sébastien Richemont</w:t>
            </w:r>
          </w:p>
          <w:p w:rsidR="00F225B1" w:rsidRPr="00F225B1" w:rsidRDefault="00F225B1" w:rsidP="00F225B1">
            <w:pPr>
              <w:tabs>
                <w:tab w:val="left" w:pos="-1440"/>
                <w:tab w:val="left" w:pos="-720"/>
              </w:tabs>
              <w:ind w:left="720"/>
              <w:rPr>
                <w:sz w:val="20"/>
                <w:szCs w:val="20"/>
                <w:lang w:val="fr-CA"/>
              </w:rPr>
            </w:pPr>
            <w:r w:rsidRPr="00F225B1">
              <w:rPr>
                <w:sz w:val="20"/>
                <w:szCs w:val="20"/>
                <w:lang w:val="fr-CA"/>
              </w:rPr>
              <w:t>Woods LLP</w:t>
            </w:r>
          </w:p>
          <w:p w:rsidR="00F225B1" w:rsidRPr="00F225B1" w:rsidRDefault="00F225B1" w:rsidP="00F225B1">
            <w:pPr>
              <w:tabs>
                <w:tab w:val="left" w:pos="-1440"/>
                <w:tab w:val="left" w:pos="-720"/>
              </w:tabs>
              <w:rPr>
                <w:sz w:val="20"/>
                <w:szCs w:val="20"/>
                <w:lang w:val="fr-CA"/>
              </w:rPr>
            </w:pPr>
            <w:r w:rsidRPr="00F225B1">
              <w:rPr>
                <w:sz w:val="20"/>
                <w:szCs w:val="20"/>
                <w:lang w:val="fr-CA"/>
              </w:rPr>
              <w:tab/>
            </w:r>
          </w:p>
          <w:p w:rsidR="00F225B1" w:rsidRPr="00F225B1" w:rsidRDefault="00F225B1" w:rsidP="00F225B1">
            <w:pPr>
              <w:tabs>
                <w:tab w:val="left" w:pos="-1440"/>
                <w:tab w:val="left" w:pos="-720"/>
              </w:tabs>
              <w:rPr>
                <w:sz w:val="20"/>
                <w:szCs w:val="20"/>
                <w:lang w:val="fr-CA"/>
              </w:rPr>
            </w:pPr>
            <w:r w:rsidRPr="00F225B1">
              <w:rPr>
                <w:sz w:val="20"/>
                <w:szCs w:val="20"/>
                <w:lang w:val="fr-CA"/>
              </w:rPr>
              <w:tab/>
              <w:t>v. (38171)</w:t>
            </w:r>
          </w:p>
          <w:p w:rsidR="00F225B1" w:rsidRPr="00F225B1" w:rsidRDefault="00F225B1" w:rsidP="00F225B1">
            <w:pPr>
              <w:tabs>
                <w:tab w:val="left" w:pos="-1440"/>
                <w:tab w:val="left" w:pos="-720"/>
                <w:tab w:val="left" w:pos="1265"/>
              </w:tabs>
              <w:rPr>
                <w:sz w:val="20"/>
                <w:szCs w:val="20"/>
                <w:lang w:val="fr-CA"/>
              </w:rPr>
            </w:pPr>
            <w:r w:rsidRPr="00F225B1">
              <w:rPr>
                <w:sz w:val="20"/>
                <w:szCs w:val="20"/>
                <w:lang w:val="fr-CA"/>
              </w:rPr>
              <w:tab/>
            </w:r>
          </w:p>
          <w:p w:rsidR="00F225B1" w:rsidRPr="00F225B1" w:rsidRDefault="00F225B1" w:rsidP="00F225B1">
            <w:pPr>
              <w:tabs>
                <w:tab w:val="left" w:pos="-1440"/>
                <w:tab w:val="left" w:pos="-720"/>
              </w:tabs>
              <w:rPr>
                <w:b/>
                <w:sz w:val="20"/>
                <w:szCs w:val="20"/>
                <w:lang w:val="fr-CA"/>
              </w:rPr>
            </w:pPr>
            <w:r w:rsidRPr="00F225B1">
              <w:rPr>
                <w:b/>
                <w:sz w:val="20"/>
                <w:szCs w:val="20"/>
                <w:lang w:val="fr-CA"/>
              </w:rPr>
              <w:t xml:space="preserve">Claude </w:t>
            </w:r>
            <w:proofErr w:type="spellStart"/>
            <w:r w:rsidRPr="00F225B1">
              <w:rPr>
                <w:b/>
                <w:sz w:val="20"/>
                <w:szCs w:val="20"/>
                <w:lang w:val="fr-CA"/>
              </w:rPr>
              <w:t>Ravary</w:t>
            </w:r>
            <w:proofErr w:type="spellEnd"/>
            <w:r w:rsidRPr="00F225B1">
              <w:rPr>
                <w:b/>
                <w:sz w:val="20"/>
                <w:szCs w:val="20"/>
                <w:lang w:val="fr-CA"/>
              </w:rPr>
              <w:t xml:space="preserve"> (Que.)</w:t>
            </w:r>
          </w:p>
          <w:p w:rsidR="00F225B1" w:rsidRPr="00F225B1" w:rsidRDefault="00F225B1" w:rsidP="00F225B1">
            <w:pPr>
              <w:tabs>
                <w:tab w:val="left" w:pos="-1440"/>
                <w:tab w:val="left" w:pos="-720"/>
              </w:tabs>
              <w:rPr>
                <w:sz w:val="20"/>
                <w:szCs w:val="20"/>
                <w:lang w:val="fr-CA"/>
              </w:rPr>
            </w:pPr>
            <w:r w:rsidRPr="00F225B1">
              <w:rPr>
                <w:sz w:val="20"/>
                <w:szCs w:val="20"/>
                <w:lang w:val="fr-CA"/>
              </w:rPr>
              <w:tab/>
              <w:t xml:space="preserve">Normand </w:t>
            </w:r>
            <w:proofErr w:type="spellStart"/>
            <w:r w:rsidRPr="00F225B1">
              <w:rPr>
                <w:sz w:val="20"/>
                <w:szCs w:val="20"/>
                <w:lang w:val="fr-CA"/>
              </w:rPr>
              <w:t>Painchaud</w:t>
            </w:r>
            <w:proofErr w:type="spellEnd"/>
          </w:p>
          <w:p w:rsidR="00F225B1" w:rsidRPr="00F225B1" w:rsidRDefault="00F225B1" w:rsidP="00F225B1">
            <w:pPr>
              <w:tabs>
                <w:tab w:val="left" w:pos="-1440"/>
                <w:tab w:val="left" w:pos="-720"/>
              </w:tabs>
              <w:ind w:left="720"/>
              <w:rPr>
                <w:sz w:val="20"/>
                <w:szCs w:val="20"/>
                <w:lang w:val="fr-CA"/>
              </w:rPr>
            </w:pPr>
            <w:r w:rsidRPr="00F225B1">
              <w:rPr>
                <w:sz w:val="20"/>
                <w:szCs w:val="20"/>
                <w:lang w:val="fr-CA"/>
              </w:rPr>
              <w:t xml:space="preserve">Sylvestre </w:t>
            </w:r>
            <w:proofErr w:type="spellStart"/>
            <w:r w:rsidRPr="00F225B1">
              <w:rPr>
                <w:sz w:val="20"/>
                <w:szCs w:val="20"/>
                <w:lang w:val="fr-CA"/>
              </w:rPr>
              <w:t>Painchaud</w:t>
            </w:r>
            <w:proofErr w:type="spellEnd"/>
            <w:r w:rsidRPr="00F225B1">
              <w:rPr>
                <w:sz w:val="20"/>
                <w:szCs w:val="20"/>
                <w:lang w:val="fr-CA"/>
              </w:rPr>
              <w:t xml:space="preserve"> et Associés</w:t>
            </w:r>
            <w:r>
              <w:rPr>
                <w:sz w:val="20"/>
                <w:szCs w:val="20"/>
                <w:lang w:val="fr-CA"/>
              </w:rPr>
              <w:t xml:space="preserve"> </w:t>
            </w:r>
            <w:proofErr w:type="spellStart"/>
            <w:r>
              <w:rPr>
                <w:sz w:val="20"/>
                <w:szCs w:val="20"/>
                <w:lang w:val="fr-CA"/>
              </w:rPr>
              <w:t>s.e.n.c.r.l</w:t>
            </w:r>
            <w:proofErr w:type="spellEnd"/>
            <w:r>
              <w:rPr>
                <w:sz w:val="20"/>
                <w:szCs w:val="20"/>
                <w:lang w:val="fr-CA"/>
              </w:rPr>
              <w:t>.</w:t>
            </w:r>
          </w:p>
          <w:p w:rsidR="00F225B1" w:rsidRPr="00F225B1" w:rsidRDefault="00F225B1" w:rsidP="00F225B1">
            <w:pPr>
              <w:tabs>
                <w:tab w:val="left" w:pos="-1440"/>
                <w:tab w:val="left" w:pos="-720"/>
              </w:tabs>
              <w:rPr>
                <w:sz w:val="20"/>
                <w:szCs w:val="20"/>
                <w:lang w:val="fr-CA"/>
              </w:rPr>
            </w:pPr>
          </w:p>
          <w:p w:rsidR="00F225B1" w:rsidRDefault="00F225B1" w:rsidP="00F225B1">
            <w:pPr>
              <w:rPr>
                <w:sz w:val="20"/>
                <w:szCs w:val="20"/>
              </w:rPr>
            </w:pPr>
            <w:r w:rsidRPr="00A935AA">
              <w:rPr>
                <w:sz w:val="20"/>
                <w:szCs w:val="20"/>
              </w:rPr>
              <w:t xml:space="preserve">FILING DATE: </w:t>
            </w:r>
            <w:r w:rsidR="003C772E">
              <w:rPr>
                <w:sz w:val="20"/>
                <w:szCs w:val="20"/>
              </w:rPr>
              <w:t>15</w:t>
            </w:r>
            <w:r w:rsidR="003C772E" w:rsidRPr="00A935AA">
              <w:rPr>
                <w:sz w:val="20"/>
                <w:szCs w:val="20"/>
              </w:rPr>
              <w:t>.</w:t>
            </w:r>
            <w:r w:rsidR="003C772E">
              <w:rPr>
                <w:sz w:val="20"/>
                <w:szCs w:val="20"/>
              </w:rPr>
              <w:t>06</w:t>
            </w:r>
            <w:r w:rsidR="003C772E" w:rsidRPr="00A935AA">
              <w:rPr>
                <w:sz w:val="20"/>
                <w:szCs w:val="20"/>
              </w:rPr>
              <w:t>.201</w:t>
            </w:r>
            <w:r w:rsidR="003C772E">
              <w:rPr>
                <w:sz w:val="20"/>
                <w:szCs w:val="20"/>
              </w:rPr>
              <w:t>8</w:t>
            </w:r>
          </w:p>
          <w:p w:rsidR="00F225B1" w:rsidRDefault="008E12AE" w:rsidP="00F225B1">
            <w:pPr>
              <w:rPr>
                <w:sz w:val="20"/>
                <w:szCs w:val="20"/>
                <w:lang w:val="fr-CA"/>
              </w:rPr>
            </w:pPr>
            <w:r>
              <w:rPr>
                <w:sz w:val="20"/>
                <w:szCs w:val="20"/>
                <w:lang w:val="fr-CA"/>
              </w:rPr>
              <w:pict>
                <v:rect id="_x0000_i1038" style="width:108pt;height:1pt" o:hrpct="0" o:hralign="center" o:hrstd="t" o:hrnoshade="t" o:hr="t" fillcolor="black [3213]" stroked="f"/>
              </w:pict>
            </w:r>
          </w:p>
          <w:p w:rsidR="00117538" w:rsidRDefault="00117538" w:rsidP="00F225B1">
            <w:pPr>
              <w:rPr>
                <w:b/>
                <w:sz w:val="20"/>
                <w:szCs w:val="20"/>
              </w:rPr>
            </w:pPr>
          </w:p>
        </w:tc>
        <w:tc>
          <w:tcPr>
            <w:tcW w:w="1181" w:type="dxa"/>
            <w:shd w:val="clear" w:color="auto" w:fill="auto"/>
          </w:tcPr>
          <w:p w:rsidR="00F225B1" w:rsidRPr="00BE1894" w:rsidRDefault="00F225B1" w:rsidP="00242AEE">
            <w:pPr>
              <w:jc w:val="center"/>
              <w:rPr>
                <w:sz w:val="20"/>
                <w:szCs w:val="20"/>
                <w:lang w:val="fr-CA"/>
              </w:rPr>
            </w:pPr>
          </w:p>
        </w:tc>
        <w:tc>
          <w:tcPr>
            <w:tcW w:w="4320" w:type="dxa"/>
            <w:shd w:val="clear" w:color="auto" w:fill="auto"/>
          </w:tcPr>
          <w:p w:rsidR="00F225B1" w:rsidRPr="00A935AA" w:rsidRDefault="00F225B1" w:rsidP="00F225B1">
            <w:pPr>
              <w:rPr>
                <w:b/>
                <w:sz w:val="20"/>
                <w:szCs w:val="20"/>
              </w:rPr>
            </w:pPr>
            <w:r>
              <w:rPr>
                <w:b/>
                <w:sz w:val="20"/>
                <w:szCs w:val="20"/>
              </w:rPr>
              <w:t>Manufacturers Life Insurance Company</w:t>
            </w:r>
          </w:p>
          <w:p w:rsidR="00F225B1" w:rsidRDefault="00F225B1" w:rsidP="00F225B1">
            <w:pPr>
              <w:tabs>
                <w:tab w:val="left" w:pos="-1440"/>
                <w:tab w:val="left" w:pos="-720"/>
              </w:tabs>
              <w:rPr>
                <w:sz w:val="20"/>
                <w:szCs w:val="20"/>
              </w:rPr>
            </w:pPr>
            <w:r w:rsidRPr="00A935AA">
              <w:rPr>
                <w:sz w:val="20"/>
                <w:szCs w:val="20"/>
              </w:rPr>
              <w:tab/>
            </w:r>
            <w:r>
              <w:rPr>
                <w:sz w:val="20"/>
                <w:szCs w:val="20"/>
              </w:rPr>
              <w:t>Jeffrey S. Leon</w:t>
            </w:r>
          </w:p>
          <w:p w:rsidR="00F225B1" w:rsidRPr="00B77979" w:rsidRDefault="00F225B1" w:rsidP="00F225B1">
            <w:pPr>
              <w:tabs>
                <w:tab w:val="left" w:pos="-1440"/>
                <w:tab w:val="left" w:pos="-720"/>
              </w:tabs>
              <w:ind w:left="720"/>
              <w:rPr>
                <w:sz w:val="20"/>
                <w:szCs w:val="20"/>
                <w:lang w:val="fr-CA"/>
              </w:rPr>
            </w:pPr>
            <w:r w:rsidRPr="00B77979">
              <w:rPr>
                <w:sz w:val="20"/>
                <w:szCs w:val="20"/>
                <w:lang w:val="fr-CA"/>
              </w:rPr>
              <w:t>Bennett Jones LLP</w:t>
            </w:r>
          </w:p>
          <w:p w:rsidR="00F225B1" w:rsidRPr="00B77979" w:rsidRDefault="00F225B1" w:rsidP="00F225B1">
            <w:pPr>
              <w:tabs>
                <w:tab w:val="left" w:pos="-1440"/>
                <w:tab w:val="left" w:pos="-720"/>
              </w:tabs>
              <w:rPr>
                <w:sz w:val="20"/>
                <w:szCs w:val="20"/>
                <w:lang w:val="fr-CA"/>
              </w:rPr>
            </w:pPr>
            <w:r w:rsidRPr="00B77979">
              <w:rPr>
                <w:sz w:val="20"/>
                <w:szCs w:val="20"/>
                <w:lang w:val="fr-CA"/>
              </w:rPr>
              <w:tab/>
            </w:r>
          </w:p>
          <w:p w:rsidR="00F225B1" w:rsidRPr="00B77979" w:rsidRDefault="00F225B1" w:rsidP="00F225B1">
            <w:pPr>
              <w:tabs>
                <w:tab w:val="left" w:pos="-1440"/>
                <w:tab w:val="left" w:pos="-720"/>
              </w:tabs>
              <w:rPr>
                <w:sz w:val="20"/>
                <w:szCs w:val="20"/>
                <w:lang w:val="fr-CA"/>
              </w:rPr>
            </w:pPr>
            <w:r w:rsidRPr="00B77979">
              <w:rPr>
                <w:sz w:val="20"/>
                <w:szCs w:val="20"/>
                <w:lang w:val="fr-CA"/>
              </w:rPr>
              <w:tab/>
              <w:t>v. (38169)</w:t>
            </w:r>
          </w:p>
          <w:p w:rsidR="00F225B1" w:rsidRPr="00B77979" w:rsidRDefault="00F225B1" w:rsidP="00F225B1">
            <w:pPr>
              <w:tabs>
                <w:tab w:val="left" w:pos="-1440"/>
                <w:tab w:val="left" w:pos="-720"/>
                <w:tab w:val="left" w:pos="1265"/>
              </w:tabs>
              <w:rPr>
                <w:sz w:val="20"/>
                <w:szCs w:val="20"/>
                <w:lang w:val="fr-CA"/>
              </w:rPr>
            </w:pPr>
            <w:r w:rsidRPr="00B77979">
              <w:rPr>
                <w:sz w:val="20"/>
                <w:szCs w:val="20"/>
                <w:lang w:val="fr-CA"/>
              </w:rPr>
              <w:tab/>
            </w:r>
          </w:p>
          <w:p w:rsidR="00F225B1" w:rsidRPr="00B77979" w:rsidRDefault="00F225B1" w:rsidP="00F225B1">
            <w:pPr>
              <w:tabs>
                <w:tab w:val="left" w:pos="-1440"/>
                <w:tab w:val="left" w:pos="-720"/>
              </w:tabs>
              <w:rPr>
                <w:b/>
                <w:sz w:val="20"/>
                <w:szCs w:val="20"/>
                <w:lang w:val="fr-CA"/>
              </w:rPr>
            </w:pPr>
            <w:r w:rsidRPr="00B77979">
              <w:rPr>
                <w:b/>
                <w:sz w:val="20"/>
                <w:szCs w:val="20"/>
                <w:lang w:val="fr-CA"/>
              </w:rPr>
              <w:t xml:space="preserve">Lenard </w:t>
            </w:r>
            <w:proofErr w:type="spellStart"/>
            <w:r w:rsidRPr="00B77979">
              <w:rPr>
                <w:b/>
                <w:sz w:val="20"/>
                <w:szCs w:val="20"/>
                <w:lang w:val="fr-CA"/>
              </w:rPr>
              <w:t>MacIvor</w:t>
            </w:r>
            <w:proofErr w:type="spellEnd"/>
            <w:r w:rsidRPr="00B77979">
              <w:rPr>
                <w:b/>
                <w:sz w:val="20"/>
                <w:szCs w:val="20"/>
                <w:lang w:val="fr-CA"/>
              </w:rPr>
              <w:t xml:space="preserve"> (Ont.)</w:t>
            </w:r>
          </w:p>
          <w:p w:rsidR="00F225B1" w:rsidRPr="00A935AA" w:rsidRDefault="00F225B1" w:rsidP="00F225B1">
            <w:pPr>
              <w:tabs>
                <w:tab w:val="left" w:pos="-1440"/>
                <w:tab w:val="left" w:pos="-720"/>
              </w:tabs>
              <w:rPr>
                <w:sz w:val="20"/>
                <w:szCs w:val="20"/>
              </w:rPr>
            </w:pPr>
            <w:r w:rsidRPr="00B77979">
              <w:rPr>
                <w:sz w:val="20"/>
                <w:szCs w:val="20"/>
                <w:lang w:val="fr-CA"/>
              </w:rPr>
              <w:tab/>
              <w:t xml:space="preserve">Jeffrey WM. </w:t>
            </w:r>
            <w:proofErr w:type="spellStart"/>
            <w:r>
              <w:rPr>
                <w:sz w:val="20"/>
                <w:szCs w:val="20"/>
              </w:rPr>
              <w:t>Strype</w:t>
            </w:r>
            <w:proofErr w:type="spellEnd"/>
          </w:p>
          <w:p w:rsidR="00F225B1" w:rsidRPr="00A935AA" w:rsidRDefault="00F225B1" w:rsidP="00F225B1">
            <w:pPr>
              <w:tabs>
                <w:tab w:val="left" w:pos="-1440"/>
                <w:tab w:val="left" w:pos="-720"/>
              </w:tabs>
              <w:ind w:left="720"/>
              <w:rPr>
                <w:sz w:val="20"/>
                <w:szCs w:val="20"/>
              </w:rPr>
            </w:pPr>
            <w:proofErr w:type="spellStart"/>
            <w:r>
              <w:rPr>
                <w:sz w:val="20"/>
                <w:szCs w:val="20"/>
              </w:rPr>
              <w:t>Strype</w:t>
            </w:r>
            <w:proofErr w:type="spellEnd"/>
            <w:r>
              <w:rPr>
                <w:sz w:val="20"/>
                <w:szCs w:val="20"/>
              </w:rPr>
              <w:t xml:space="preserve"> Barristers LLP</w:t>
            </w:r>
          </w:p>
          <w:p w:rsidR="00F225B1" w:rsidRPr="00A935AA" w:rsidRDefault="00F225B1" w:rsidP="00F225B1">
            <w:pPr>
              <w:tabs>
                <w:tab w:val="left" w:pos="-1440"/>
                <w:tab w:val="left" w:pos="-720"/>
              </w:tabs>
              <w:rPr>
                <w:sz w:val="20"/>
                <w:szCs w:val="20"/>
              </w:rPr>
            </w:pPr>
          </w:p>
          <w:p w:rsidR="00F225B1" w:rsidRDefault="00F225B1" w:rsidP="00F225B1">
            <w:pPr>
              <w:rPr>
                <w:sz w:val="20"/>
                <w:szCs w:val="20"/>
              </w:rPr>
            </w:pPr>
            <w:r w:rsidRPr="00A935AA">
              <w:rPr>
                <w:sz w:val="20"/>
                <w:szCs w:val="20"/>
              </w:rPr>
              <w:t xml:space="preserve">FILING DATE: </w:t>
            </w:r>
            <w:r w:rsidR="003C772E">
              <w:rPr>
                <w:sz w:val="20"/>
                <w:szCs w:val="20"/>
              </w:rPr>
              <w:t>18</w:t>
            </w:r>
            <w:r w:rsidR="003C772E" w:rsidRPr="00A935AA">
              <w:rPr>
                <w:sz w:val="20"/>
                <w:szCs w:val="20"/>
              </w:rPr>
              <w:t>.</w:t>
            </w:r>
            <w:r w:rsidR="003C772E">
              <w:rPr>
                <w:sz w:val="20"/>
                <w:szCs w:val="20"/>
              </w:rPr>
              <w:t>06</w:t>
            </w:r>
            <w:r w:rsidR="003C772E" w:rsidRPr="00A935AA">
              <w:rPr>
                <w:sz w:val="20"/>
                <w:szCs w:val="20"/>
              </w:rPr>
              <w:t>.201</w:t>
            </w:r>
            <w:r w:rsidR="003C772E">
              <w:rPr>
                <w:sz w:val="20"/>
                <w:szCs w:val="20"/>
              </w:rPr>
              <w:t>8</w:t>
            </w:r>
          </w:p>
          <w:p w:rsidR="00F225B1" w:rsidRDefault="008E12AE" w:rsidP="00F225B1">
            <w:pPr>
              <w:rPr>
                <w:b/>
                <w:sz w:val="20"/>
                <w:szCs w:val="20"/>
              </w:rPr>
            </w:pPr>
            <w:r>
              <w:rPr>
                <w:sz w:val="20"/>
                <w:szCs w:val="20"/>
                <w:lang w:val="fr-CA"/>
              </w:rPr>
              <w:pict>
                <v:rect id="_x0000_i1039" style="width:108pt;height:1pt" o:hrpct="0" o:hralign="center" o:hrstd="t" o:hrnoshade="t" o:hr="t" fillcolor="black [3213]" stroked="f"/>
              </w:pict>
            </w:r>
          </w:p>
        </w:tc>
      </w:tr>
      <w:tr w:rsidR="00117538" w:rsidRPr="00F225B1" w:rsidTr="003B3977">
        <w:tc>
          <w:tcPr>
            <w:tcW w:w="4320" w:type="dxa"/>
            <w:shd w:val="clear" w:color="auto" w:fill="auto"/>
          </w:tcPr>
          <w:p w:rsidR="00117538" w:rsidRPr="00A935AA" w:rsidRDefault="00117538" w:rsidP="00117538">
            <w:pPr>
              <w:rPr>
                <w:b/>
                <w:sz w:val="20"/>
                <w:szCs w:val="20"/>
              </w:rPr>
            </w:pPr>
            <w:r>
              <w:rPr>
                <w:b/>
                <w:sz w:val="20"/>
                <w:szCs w:val="20"/>
              </w:rPr>
              <w:t>Brent McIver</w:t>
            </w:r>
          </w:p>
          <w:p w:rsidR="00117538" w:rsidRDefault="00117538" w:rsidP="00117538">
            <w:pPr>
              <w:tabs>
                <w:tab w:val="left" w:pos="-1440"/>
                <w:tab w:val="left" w:pos="-720"/>
              </w:tabs>
              <w:rPr>
                <w:sz w:val="20"/>
                <w:szCs w:val="20"/>
              </w:rPr>
            </w:pPr>
            <w:r w:rsidRPr="00A935AA">
              <w:rPr>
                <w:sz w:val="20"/>
                <w:szCs w:val="20"/>
              </w:rPr>
              <w:tab/>
            </w:r>
            <w:r>
              <w:rPr>
                <w:sz w:val="20"/>
                <w:szCs w:val="20"/>
              </w:rPr>
              <w:t>Simon J. Muller</w:t>
            </w:r>
          </w:p>
          <w:p w:rsidR="00117538" w:rsidRPr="00A935AA" w:rsidRDefault="00117538" w:rsidP="00117538">
            <w:pPr>
              <w:tabs>
                <w:tab w:val="left" w:pos="-1440"/>
                <w:tab w:val="left" w:pos="-720"/>
              </w:tabs>
              <w:ind w:left="720"/>
              <w:rPr>
                <w:sz w:val="20"/>
                <w:szCs w:val="20"/>
              </w:rPr>
            </w:pPr>
            <w:r>
              <w:rPr>
                <w:sz w:val="20"/>
                <w:szCs w:val="20"/>
              </w:rPr>
              <w:t>McLeod Law</w:t>
            </w:r>
          </w:p>
          <w:p w:rsidR="00117538" w:rsidRPr="005E4525" w:rsidRDefault="00117538" w:rsidP="00117538">
            <w:pPr>
              <w:tabs>
                <w:tab w:val="left" w:pos="-1440"/>
                <w:tab w:val="left" w:pos="-720"/>
              </w:tabs>
              <w:rPr>
                <w:sz w:val="20"/>
                <w:szCs w:val="20"/>
                <w:lang w:val="en-US"/>
              </w:rPr>
            </w:pPr>
            <w:r w:rsidRPr="00A935AA">
              <w:rPr>
                <w:sz w:val="20"/>
                <w:szCs w:val="20"/>
              </w:rPr>
              <w:tab/>
            </w:r>
          </w:p>
          <w:p w:rsidR="00117538" w:rsidRPr="00F32566" w:rsidRDefault="00117538" w:rsidP="00117538">
            <w:pPr>
              <w:tabs>
                <w:tab w:val="left" w:pos="-1440"/>
                <w:tab w:val="left" w:pos="-720"/>
              </w:tabs>
              <w:rPr>
                <w:sz w:val="20"/>
                <w:szCs w:val="20"/>
                <w:lang w:val="en-US"/>
              </w:rPr>
            </w:pPr>
            <w:r w:rsidRPr="005E4525">
              <w:rPr>
                <w:sz w:val="20"/>
                <w:szCs w:val="20"/>
                <w:lang w:val="en-US"/>
              </w:rPr>
              <w:tab/>
            </w:r>
            <w:r w:rsidRPr="00F32566">
              <w:rPr>
                <w:sz w:val="20"/>
                <w:szCs w:val="20"/>
                <w:lang w:val="en-US"/>
              </w:rPr>
              <w:t>v. (</w:t>
            </w:r>
            <w:r>
              <w:rPr>
                <w:sz w:val="20"/>
                <w:szCs w:val="20"/>
                <w:lang w:val="en-US"/>
              </w:rPr>
              <w:t>38170</w:t>
            </w:r>
            <w:r w:rsidRPr="00F32566">
              <w:rPr>
                <w:sz w:val="20"/>
                <w:szCs w:val="20"/>
                <w:lang w:val="en-US"/>
              </w:rPr>
              <w:t>)</w:t>
            </w:r>
          </w:p>
          <w:p w:rsidR="00117538" w:rsidRPr="00F32566" w:rsidRDefault="00117538" w:rsidP="00117538">
            <w:pPr>
              <w:tabs>
                <w:tab w:val="left" w:pos="-1440"/>
                <w:tab w:val="left" w:pos="-720"/>
                <w:tab w:val="left" w:pos="1265"/>
              </w:tabs>
              <w:rPr>
                <w:sz w:val="20"/>
                <w:szCs w:val="20"/>
                <w:lang w:val="en-US"/>
              </w:rPr>
            </w:pPr>
            <w:r>
              <w:rPr>
                <w:sz w:val="20"/>
                <w:szCs w:val="20"/>
                <w:lang w:val="en-US"/>
              </w:rPr>
              <w:tab/>
            </w:r>
          </w:p>
          <w:p w:rsidR="00117538" w:rsidRPr="00A935AA" w:rsidRDefault="00117538" w:rsidP="00117538">
            <w:pPr>
              <w:tabs>
                <w:tab w:val="left" w:pos="-1440"/>
                <w:tab w:val="left" w:pos="-720"/>
              </w:tabs>
              <w:rPr>
                <w:b/>
                <w:sz w:val="20"/>
                <w:szCs w:val="20"/>
              </w:rPr>
            </w:pPr>
            <w:r>
              <w:rPr>
                <w:b/>
                <w:sz w:val="20"/>
                <w:szCs w:val="20"/>
                <w:lang w:val="en-US"/>
              </w:rPr>
              <w:t xml:space="preserve">Carlyle Willis McIntyre </w:t>
            </w:r>
            <w:r w:rsidRPr="00A935AA">
              <w:rPr>
                <w:b/>
                <w:sz w:val="20"/>
                <w:szCs w:val="20"/>
              </w:rPr>
              <w:t>(</w:t>
            </w:r>
            <w:r>
              <w:rPr>
                <w:b/>
                <w:sz w:val="20"/>
                <w:szCs w:val="20"/>
              </w:rPr>
              <w:t>Alta</w:t>
            </w:r>
            <w:r w:rsidRPr="00A935AA">
              <w:rPr>
                <w:b/>
                <w:sz w:val="20"/>
                <w:szCs w:val="20"/>
              </w:rPr>
              <w:t>.)</w:t>
            </w:r>
          </w:p>
          <w:p w:rsidR="00117538" w:rsidRPr="00A935AA" w:rsidRDefault="00117538" w:rsidP="00117538">
            <w:pPr>
              <w:tabs>
                <w:tab w:val="left" w:pos="-1440"/>
                <w:tab w:val="left" w:pos="-720"/>
              </w:tabs>
              <w:rPr>
                <w:sz w:val="20"/>
                <w:szCs w:val="20"/>
              </w:rPr>
            </w:pPr>
            <w:r w:rsidRPr="00A935AA">
              <w:rPr>
                <w:sz w:val="20"/>
                <w:szCs w:val="20"/>
              </w:rPr>
              <w:tab/>
            </w:r>
            <w:r>
              <w:rPr>
                <w:sz w:val="20"/>
                <w:szCs w:val="20"/>
              </w:rPr>
              <w:t>David B. Kitchen</w:t>
            </w:r>
          </w:p>
          <w:p w:rsidR="00117538" w:rsidRPr="00A935AA" w:rsidRDefault="00117538" w:rsidP="00117538">
            <w:pPr>
              <w:tabs>
                <w:tab w:val="left" w:pos="-1440"/>
                <w:tab w:val="left" w:pos="-720"/>
              </w:tabs>
              <w:ind w:left="720"/>
              <w:rPr>
                <w:sz w:val="20"/>
                <w:szCs w:val="20"/>
              </w:rPr>
            </w:pPr>
            <w:r>
              <w:rPr>
                <w:sz w:val="20"/>
                <w:szCs w:val="20"/>
              </w:rPr>
              <w:t>Verjee &amp; Associates</w:t>
            </w:r>
          </w:p>
          <w:p w:rsidR="00117538" w:rsidRPr="00A935AA" w:rsidRDefault="00117538" w:rsidP="00117538">
            <w:pPr>
              <w:tabs>
                <w:tab w:val="left" w:pos="-1440"/>
                <w:tab w:val="left" w:pos="-720"/>
              </w:tabs>
              <w:rPr>
                <w:sz w:val="20"/>
                <w:szCs w:val="20"/>
              </w:rPr>
            </w:pPr>
          </w:p>
          <w:p w:rsidR="00117538" w:rsidRDefault="00117538" w:rsidP="00117538">
            <w:pPr>
              <w:rPr>
                <w:sz w:val="20"/>
                <w:szCs w:val="20"/>
              </w:rPr>
            </w:pPr>
            <w:r w:rsidRPr="00A935AA">
              <w:rPr>
                <w:sz w:val="20"/>
                <w:szCs w:val="20"/>
              </w:rPr>
              <w:t xml:space="preserve">FILING DATE: </w:t>
            </w:r>
            <w:r w:rsidR="003C772E">
              <w:rPr>
                <w:sz w:val="20"/>
                <w:szCs w:val="20"/>
              </w:rPr>
              <w:t>18</w:t>
            </w:r>
            <w:r w:rsidR="003C772E" w:rsidRPr="00A935AA">
              <w:rPr>
                <w:sz w:val="20"/>
                <w:szCs w:val="20"/>
              </w:rPr>
              <w:t>.</w:t>
            </w:r>
            <w:r w:rsidR="003C772E">
              <w:rPr>
                <w:sz w:val="20"/>
                <w:szCs w:val="20"/>
              </w:rPr>
              <w:t>06</w:t>
            </w:r>
            <w:r w:rsidR="003C772E" w:rsidRPr="00A935AA">
              <w:rPr>
                <w:sz w:val="20"/>
                <w:szCs w:val="20"/>
              </w:rPr>
              <w:t>.201</w:t>
            </w:r>
            <w:r w:rsidR="003C772E">
              <w:rPr>
                <w:sz w:val="20"/>
                <w:szCs w:val="20"/>
              </w:rPr>
              <w:t>8</w:t>
            </w:r>
          </w:p>
          <w:p w:rsidR="00117538" w:rsidRPr="00117538" w:rsidRDefault="008E12AE" w:rsidP="00117538">
            <w:pPr>
              <w:rPr>
                <w:b/>
                <w:sz w:val="20"/>
                <w:szCs w:val="20"/>
                <w:lang w:val="en-US"/>
              </w:rPr>
            </w:pPr>
            <w:r>
              <w:rPr>
                <w:sz w:val="20"/>
                <w:szCs w:val="20"/>
                <w:lang w:val="fr-CA"/>
              </w:rPr>
              <w:pict>
                <v:rect id="_x0000_i1040" style="width:108pt;height:1pt" o:hrpct="0" o:hralign="center" o:hrstd="t" o:hrnoshade="t" o:hr="t" fillcolor="black [3213]" stroked="f"/>
              </w:pict>
            </w:r>
          </w:p>
        </w:tc>
        <w:tc>
          <w:tcPr>
            <w:tcW w:w="1181" w:type="dxa"/>
            <w:shd w:val="clear" w:color="auto" w:fill="auto"/>
          </w:tcPr>
          <w:p w:rsidR="00117538" w:rsidRPr="00117538" w:rsidRDefault="00117538" w:rsidP="00242AEE">
            <w:pPr>
              <w:jc w:val="center"/>
              <w:rPr>
                <w:sz w:val="20"/>
                <w:szCs w:val="20"/>
                <w:lang w:val="en-US"/>
              </w:rPr>
            </w:pPr>
          </w:p>
        </w:tc>
        <w:tc>
          <w:tcPr>
            <w:tcW w:w="4320" w:type="dxa"/>
            <w:shd w:val="clear" w:color="auto" w:fill="auto"/>
          </w:tcPr>
          <w:p w:rsidR="00764F1A" w:rsidRPr="00A935AA" w:rsidRDefault="00764F1A" w:rsidP="00764F1A">
            <w:pPr>
              <w:rPr>
                <w:b/>
                <w:sz w:val="20"/>
                <w:szCs w:val="20"/>
              </w:rPr>
            </w:pPr>
            <w:r>
              <w:rPr>
                <w:b/>
                <w:sz w:val="20"/>
                <w:szCs w:val="20"/>
              </w:rPr>
              <w:t>Leo Henry Edwards</w:t>
            </w:r>
          </w:p>
          <w:p w:rsidR="00764F1A" w:rsidRDefault="00764F1A" w:rsidP="00764F1A">
            <w:pPr>
              <w:tabs>
                <w:tab w:val="left" w:pos="-1440"/>
                <w:tab w:val="left" w:pos="-720"/>
              </w:tabs>
              <w:rPr>
                <w:sz w:val="20"/>
                <w:szCs w:val="20"/>
              </w:rPr>
            </w:pPr>
            <w:r w:rsidRPr="00A935AA">
              <w:rPr>
                <w:sz w:val="20"/>
                <w:szCs w:val="20"/>
              </w:rPr>
              <w:tab/>
            </w:r>
            <w:r>
              <w:rPr>
                <w:sz w:val="20"/>
                <w:szCs w:val="20"/>
              </w:rPr>
              <w:t>Breese Davies</w:t>
            </w:r>
          </w:p>
          <w:p w:rsidR="00764F1A" w:rsidRPr="00A935AA" w:rsidRDefault="00764F1A" w:rsidP="00764F1A">
            <w:pPr>
              <w:tabs>
                <w:tab w:val="left" w:pos="-1440"/>
                <w:tab w:val="left" w:pos="-720"/>
              </w:tabs>
              <w:ind w:left="720"/>
              <w:rPr>
                <w:sz w:val="20"/>
                <w:szCs w:val="20"/>
              </w:rPr>
            </w:pPr>
            <w:r>
              <w:rPr>
                <w:sz w:val="20"/>
                <w:szCs w:val="20"/>
              </w:rPr>
              <w:t>Breese Davies Law</w:t>
            </w:r>
          </w:p>
          <w:p w:rsidR="00764F1A" w:rsidRPr="005E4525" w:rsidRDefault="00764F1A" w:rsidP="00764F1A">
            <w:pPr>
              <w:tabs>
                <w:tab w:val="left" w:pos="-1440"/>
                <w:tab w:val="left" w:pos="-720"/>
              </w:tabs>
              <w:rPr>
                <w:sz w:val="20"/>
                <w:szCs w:val="20"/>
                <w:lang w:val="en-US"/>
              </w:rPr>
            </w:pPr>
            <w:r w:rsidRPr="00A935AA">
              <w:rPr>
                <w:sz w:val="20"/>
                <w:szCs w:val="20"/>
              </w:rPr>
              <w:tab/>
            </w:r>
          </w:p>
          <w:p w:rsidR="00764F1A" w:rsidRPr="00F32566" w:rsidRDefault="00764F1A" w:rsidP="00764F1A">
            <w:pPr>
              <w:tabs>
                <w:tab w:val="left" w:pos="-1440"/>
                <w:tab w:val="left" w:pos="-720"/>
              </w:tabs>
              <w:rPr>
                <w:sz w:val="20"/>
                <w:szCs w:val="20"/>
                <w:lang w:val="en-US"/>
              </w:rPr>
            </w:pPr>
            <w:r w:rsidRPr="005E4525">
              <w:rPr>
                <w:sz w:val="20"/>
                <w:szCs w:val="20"/>
                <w:lang w:val="en-US"/>
              </w:rPr>
              <w:tab/>
            </w:r>
            <w:r w:rsidRPr="00F32566">
              <w:rPr>
                <w:sz w:val="20"/>
                <w:szCs w:val="20"/>
                <w:lang w:val="en-US"/>
              </w:rPr>
              <w:t>v. (</w:t>
            </w:r>
            <w:r>
              <w:rPr>
                <w:sz w:val="20"/>
                <w:szCs w:val="20"/>
                <w:lang w:val="en-US"/>
              </w:rPr>
              <w:t>38158</w:t>
            </w:r>
            <w:r w:rsidRPr="00F32566">
              <w:rPr>
                <w:sz w:val="20"/>
                <w:szCs w:val="20"/>
                <w:lang w:val="en-US"/>
              </w:rPr>
              <w:t>)</w:t>
            </w:r>
          </w:p>
          <w:p w:rsidR="00764F1A" w:rsidRPr="00F32566" w:rsidRDefault="00764F1A" w:rsidP="00764F1A">
            <w:pPr>
              <w:tabs>
                <w:tab w:val="left" w:pos="-1440"/>
                <w:tab w:val="left" w:pos="-720"/>
                <w:tab w:val="left" w:pos="1265"/>
              </w:tabs>
              <w:rPr>
                <w:sz w:val="20"/>
                <w:szCs w:val="20"/>
                <w:lang w:val="en-US"/>
              </w:rPr>
            </w:pPr>
            <w:r>
              <w:rPr>
                <w:sz w:val="20"/>
                <w:szCs w:val="20"/>
                <w:lang w:val="en-US"/>
              </w:rPr>
              <w:tab/>
            </w:r>
          </w:p>
          <w:p w:rsidR="00764F1A" w:rsidRPr="00A935AA" w:rsidRDefault="00764F1A" w:rsidP="00764F1A">
            <w:pPr>
              <w:tabs>
                <w:tab w:val="left" w:pos="-1440"/>
                <w:tab w:val="left" w:pos="-720"/>
              </w:tabs>
              <w:rPr>
                <w:b/>
                <w:sz w:val="20"/>
                <w:szCs w:val="20"/>
              </w:rPr>
            </w:pPr>
            <w:r>
              <w:rPr>
                <w:b/>
                <w:sz w:val="20"/>
                <w:szCs w:val="20"/>
                <w:lang w:val="en-US"/>
              </w:rPr>
              <w:t xml:space="preserve">Her Majesty the Queen </w:t>
            </w:r>
            <w:r w:rsidRPr="00A935AA">
              <w:rPr>
                <w:b/>
                <w:sz w:val="20"/>
                <w:szCs w:val="20"/>
              </w:rPr>
              <w:t>(</w:t>
            </w:r>
            <w:r>
              <w:rPr>
                <w:b/>
                <w:sz w:val="20"/>
                <w:szCs w:val="20"/>
              </w:rPr>
              <w:t>Ont</w:t>
            </w:r>
            <w:r w:rsidRPr="00A935AA">
              <w:rPr>
                <w:b/>
                <w:sz w:val="20"/>
                <w:szCs w:val="20"/>
              </w:rPr>
              <w:t>.)</w:t>
            </w:r>
          </w:p>
          <w:p w:rsidR="00764F1A" w:rsidRPr="00A935AA" w:rsidRDefault="00764F1A" w:rsidP="00764F1A">
            <w:pPr>
              <w:tabs>
                <w:tab w:val="left" w:pos="-1440"/>
                <w:tab w:val="left" w:pos="-720"/>
              </w:tabs>
              <w:rPr>
                <w:sz w:val="20"/>
                <w:szCs w:val="20"/>
              </w:rPr>
            </w:pPr>
            <w:r w:rsidRPr="00A935AA">
              <w:rPr>
                <w:sz w:val="20"/>
                <w:szCs w:val="20"/>
              </w:rPr>
              <w:tab/>
            </w:r>
            <w:r>
              <w:rPr>
                <w:sz w:val="20"/>
                <w:szCs w:val="20"/>
              </w:rPr>
              <w:t>Jennifer Epstein</w:t>
            </w:r>
          </w:p>
          <w:p w:rsidR="00764F1A" w:rsidRPr="00A935AA" w:rsidRDefault="00764F1A" w:rsidP="00764F1A">
            <w:pPr>
              <w:tabs>
                <w:tab w:val="left" w:pos="-1440"/>
                <w:tab w:val="left" w:pos="-720"/>
              </w:tabs>
              <w:ind w:left="720"/>
              <w:rPr>
                <w:sz w:val="20"/>
                <w:szCs w:val="20"/>
              </w:rPr>
            </w:pPr>
            <w:r>
              <w:rPr>
                <w:sz w:val="20"/>
                <w:szCs w:val="20"/>
              </w:rPr>
              <w:t>A.G. of Ontario</w:t>
            </w:r>
          </w:p>
          <w:p w:rsidR="00764F1A" w:rsidRPr="00A935AA" w:rsidRDefault="00764F1A" w:rsidP="00764F1A">
            <w:pPr>
              <w:tabs>
                <w:tab w:val="left" w:pos="-1440"/>
                <w:tab w:val="left" w:pos="-720"/>
              </w:tabs>
              <w:rPr>
                <w:sz w:val="20"/>
                <w:szCs w:val="20"/>
              </w:rPr>
            </w:pPr>
          </w:p>
          <w:p w:rsidR="00764F1A" w:rsidRDefault="00764F1A" w:rsidP="00764F1A">
            <w:pPr>
              <w:rPr>
                <w:sz w:val="20"/>
                <w:szCs w:val="20"/>
              </w:rPr>
            </w:pPr>
            <w:r w:rsidRPr="00A935AA">
              <w:rPr>
                <w:sz w:val="20"/>
                <w:szCs w:val="20"/>
              </w:rPr>
              <w:t xml:space="preserve">FILING DATE: </w:t>
            </w:r>
            <w:r w:rsidR="003C772E">
              <w:rPr>
                <w:sz w:val="20"/>
                <w:szCs w:val="20"/>
              </w:rPr>
              <w:t>11</w:t>
            </w:r>
            <w:r w:rsidR="003C772E" w:rsidRPr="00A935AA">
              <w:rPr>
                <w:sz w:val="20"/>
                <w:szCs w:val="20"/>
              </w:rPr>
              <w:t>.</w:t>
            </w:r>
            <w:r w:rsidR="003C772E">
              <w:rPr>
                <w:sz w:val="20"/>
                <w:szCs w:val="20"/>
              </w:rPr>
              <w:t>06</w:t>
            </w:r>
            <w:r w:rsidR="003C772E" w:rsidRPr="00A935AA">
              <w:rPr>
                <w:sz w:val="20"/>
                <w:szCs w:val="20"/>
              </w:rPr>
              <w:t>.201</w:t>
            </w:r>
            <w:r w:rsidR="003C772E">
              <w:rPr>
                <w:sz w:val="20"/>
                <w:szCs w:val="20"/>
              </w:rPr>
              <w:t>8</w:t>
            </w:r>
          </w:p>
          <w:p w:rsidR="00117538" w:rsidRDefault="008E12AE" w:rsidP="00764F1A">
            <w:pPr>
              <w:rPr>
                <w:sz w:val="20"/>
                <w:szCs w:val="20"/>
                <w:lang w:val="fr-CA"/>
              </w:rPr>
            </w:pPr>
            <w:r>
              <w:rPr>
                <w:sz w:val="20"/>
                <w:szCs w:val="20"/>
                <w:lang w:val="fr-CA"/>
              </w:rPr>
              <w:pict>
                <v:rect id="_x0000_i1041" style="width:108pt;height:1pt" o:hrpct="0" o:hralign="center" o:hrstd="t" o:hrnoshade="t" o:hr="t" fillcolor="black [3213]" stroked="f"/>
              </w:pict>
            </w:r>
          </w:p>
          <w:p w:rsidR="004F7631" w:rsidRDefault="004F7631" w:rsidP="00764F1A">
            <w:pPr>
              <w:rPr>
                <w:b/>
                <w:sz w:val="20"/>
                <w:szCs w:val="20"/>
              </w:rPr>
            </w:pPr>
          </w:p>
        </w:tc>
      </w:tr>
      <w:tr w:rsidR="004F7631" w:rsidRPr="00937BB8" w:rsidTr="003B3977">
        <w:tc>
          <w:tcPr>
            <w:tcW w:w="4320" w:type="dxa"/>
            <w:shd w:val="clear" w:color="auto" w:fill="auto"/>
          </w:tcPr>
          <w:p w:rsidR="004F7631" w:rsidRPr="00A935AA" w:rsidRDefault="004F7631" w:rsidP="004F7631">
            <w:pPr>
              <w:rPr>
                <w:b/>
                <w:sz w:val="20"/>
                <w:szCs w:val="20"/>
              </w:rPr>
            </w:pPr>
            <w:r>
              <w:rPr>
                <w:b/>
                <w:sz w:val="20"/>
                <w:szCs w:val="20"/>
              </w:rPr>
              <w:t>Vancouver Area Network of Drug Users on behalf of people who are, or appear to be, street homeless and/or drug addicted</w:t>
            </w:r>
          </w:p>
          <w:p w:rsidR="004F7631" w:rsidRDefault="004F7631" w:rsidP="004F7631">
            <w:pPr>
              <w:tabs>
                <w:tab w:val="left" w:pos="-1440"/>
                <w:tab w:val="left" w:pos="-720"/>
              </w:tabs>
              <w:rPr>
                <w:sz w:val="20"/>
                <w:szCs w:val="20"/>
              </w:rPr>
            </w:pPr>
            <w:r w:rsidRPr="00A935AA">
              <w:rPr>
                <w:sz w:val="20"/>
                <w:szCs w:val="20"/>
              </w:rPr>
              <w:tab/>
            </w:r>
            <w:r>
              <w:rPr>
                <w:sz w:val="20"/>
                <w:szCs w:val="20"/>
              </w:rPr>
              <w:t xml:space="preserve">Jason B. </w:t>
            </w:r>
            <w:proofErr w:type="spellStart"/>
            <w:r>
              <w:rPr>
                <w:sz w:val="20"/>
                <w:szCs w:val="20"/>
              </w:rPr>
              <w:t>Gratl</w:t>
            </w:r>
            <w:proofErr w:type="spellEnd"/>
          </w:p>
          <w:p w:rsidR="004F7631" w:rsidRPr="00A935AA" w:rsidRDefault="004F7631" w:rsidP="004F7631">
            <w:pPr>
              <w:tabs>
                <w:tab w:val="left" w:pos="-1440"/>
                <w:tab w:val="left" w:pos="-720"/>
              </w:tabs>
              <w:ind w:left="720"/>
              <w:rPr>
                <w:sz w:val="20"/>
                <w:szCs w:val="20"/>
              </w:rPr>
            </w:pPr>
            <w:proofErr w:type="spellStart"/>
            <w:r>
              <w:rPr>
                <w:sz w:val="20"/>
                <w:szCs w:val="20"/>
              </w:rPr>
              <w:t>Gratl</w:t>
            </w:r>
            <w:proofErr w:type="spellEnd"/>
            <w:r>
              <w:rPr>
                <w:sz w:val="20"/>
                <w:szCs w:val="20"/>
              </w:rPr>
              <w:t xml:space="preserve"> &amp; Company</w:t>
            </w:r>
          </w:p>
          <w:p w:rsidR="004F7631" w:rsidRPr="005E4525" w:rsidRDefault="004F7631" w:rsidP="004F7631">
            <w:pPr>
              <w:tabs>
                <w:tab w:val="left" w:pos="-1440"/>
                <w:tab w:val="left" w:pos="-720"/>
              </w:tabs>
              <w:rPr>
                <w:sz w:val="20"/>
                <w:szCs w:val="20"/>
                <w:lang w:val="en-US"/>
              </w:rPr>
            </w:pPr>
            <w:r w:rsidRPr="00A935AA">
              <w:rPr>
                <w:sz w:val="20"/>
                <w:szCs w:val="20"/>
              </w:rPr>
              <w:tab/>
            </w:r>
          </w:p>
          <w:p w:rsidR="004F7631" w:rsidRPr="00F32566" w:rsidRDefault="004F7631" w:rsidP="004F7631">
            <w:pPr>
              <w:tabs>
                <w:tab w:val="left" w:pos="-1440"/>
                <w:tab w:val="left" w:pos="-720"/>
              </w:tabs>
              <w:rPr>
                <w:sz w:val="20"/>
                <w:szCs w:val="20"/>
                <w:lang w:val="en-US"/>
              </w:rPr>
            </w:pPr>
            <w:r w:rsidRPr="005E4525">
              <w:rPr>
                <w:sz w:val="20"/>
                <w:szCs w:val="20"/>
                <w:lang w:val="en-US"/>
              </w:rPr>
              <w:tab/>
            </w:r>
            <w:r w:rsidRPr="00F32566">
              <w:rPr>
                <w:sz w:val="20"/>
                <w:szCs w:val="20"/>
                <w:lang w:val="en-US"/>
              </w:rPr>
              <w:t>v. (</w:t>
            </w:r>
            <w:r>
              <w:rPr>
                <w:sz w:val="20"/>
                <w:szCs w:val="20"/>
                <w:lang w:val="en-US"/>
              </w:rPr>
              <w:t>38157</w:t>
            </w:r>
            <w:r w:rsidRPr="00F32566">
              <w:rPr>
                <w:sz w:val="20"/>
                <w:szCs w:val="20"/>
                <w:lang w:val="en-US"/>
              </w:rPr>
              <w:t>)</w:t>
            </w:r>
          </w:p>
          <w:p w:rsidR="004F7631" w:rsidRPr="00F32566" w:rsidRDefault="004F7631" w:rsidP="004F7631">
            <w:pPr>
              <w:tabs>
                <w:tab w:val="left" w:pos="-1440"/>
                <w:tab w:val="left" w:pos="-720"/>
                <w:tab w:val="left" w:pos="1265"/>
              </w:tabs>
              <w:rPr>
                <w:sz w:val="20"/>
                <w:szCs w:val="20"/>
                <w:lang w:val="en-US"/>
              </w:rPr>
            </w:pPr>
            <w:r>
              <w:rPr>
                <w:sz w:val="20"/>
                <w:szCs w:val="20"/>
                <w:lang w:val="en-US"/>
              </w:rPr>
              <w:tab/>
            </w:r>
          </w:p>
          <w:p w:rsidR="004F7631" w:rsidRPr="00A935AA" w:rsidRDefault="004F7631" w:rsidP="004F7631">
            <w:pPr>
              <w:tabs>
                <w:tab w:val="left" w:pos="-1440"/>
                <w:tab w:val="left" w:pos="-720"/>
              </w:tabs>
              <w:rPr>
                <w:b/>
                <w:sz w:val="20"/>
                <w:szCs w:val="20"/>
              </w:rPr>
            </w:pPr>
            <w:r>
              <w:rPr>
                <w:b/>
                <w:sz w:val="20"/>
                <w:szCs w:val="20"/>
                <w:lang w:val="en-US"/>
              </w:rPr>
              <w:t xml:space="preserve">Downtown Vancouver Business Improvement Association et al. </w:t>
            </w:r>
            <w:r w:rsidRPr="00A935AA">
              <w:rPr>
                <w:b/>
                <w:sz w:val="20"/>
                <w:szCs w:val="20"/>
              </w:rPr>
              <w:t>(</w:t>
            </w:r>
            <w:r>
              <w:rPr>
                <w:b/>
                <w:sz w:val="20"/>
                <w:szCs w:val="20"/>
              </w:rPr>
              <w:t>B.C</w:t>
            </w:r>
            <w:r w:rsidRPr="00A935AA">
              <w:rPr>
                <w:b/>
                <w:sz w:val="20"/>
                <w:szCs w:val="20"/>
              </w:rPr>
              <w:t>.)</w:t>
            </w:r>
          </w:p>
          <w:p w:rsidR="004F7631" w:rsidRPr="00A935AA" w:rsidRDefault="004F7631" w:rsidP="004F7631">
            <w:pPr>
              <w:tabs>
                <w:tab w:val="left" w:pos="-1440"/>
                <w:tab w:val="left" w:pos="-720"/>
              </w:tabs>
              <w:rPr>
                <w:sz w:val="20"/>
                <w:szCs w:val="20"/>
              </w:rPr>
            </w:pPr>
            <w:r w:rsidRPr="00A935AA">
              <w:rPr>
                <w:sz w:val="20"/>
                <w:szCs w:val="20"/>
              </w:rPr>
              <w:tab/>
            </w:r>
            <w:r>
              <w:rPr>
                <w:sz w:val="20"/>
                <w:szCs w:val="20"/>
              </w:rPr>
              <w:t>George E.H. Cadman</w:t>
            </w:r>
          </w:p>
          <w:p w:rsidR="004F7631" w:rsidRPr="00A935AA" w:rsidRDefault="004F7631" w:rsidP="004F7631">
            <w:pPr>
              <w:tabs>
                <w:tab w:val="left" w:pos="-1440"/>
                <w:tab w:val="left" w:pos="-720"/>
              </w:tabs>
              <w:ind w:left="720"/>
              <w:rPr>
                <w:sz w:val="20"/>
                <w:szCs w:val="20"/>
              </w:rPr>
            </w:pPr>
            <w:proofErr w:type="spellStart"/>
            <w:r>
              <w:rPr>
                <w:sz w:val="20"/>
                <w:szCs w:val="20"/>
              </w:rPr>
              <w:t>Boughton</w:t>
            </w:r>
            <w:proofErr w:type="spellEnd"/>
            <w:r>
              <w:rPr>
                <w:sz w:val="20"/>
                <w:szCs w:val="20"/>
              </w:rPr>
              <w:t xml:space="preserve"> Law Corporation</w:t>
            </w:r>
          </w:p>
          <w:p w:rsidR="004F7631" w:rsidRPr="00A935AA" w:rsidRDefault="004F7631" w:rsidP="004F7631">
            <w:pPr>
              <w:tabs>
                <w:tab w:val="left" w:pos="-1440"/>
                <w:tab w:val="left" w:pos="-720"/>
              </w:tabs>
              <w:rPr>
                <w:sz w:val="20"/>
                <w:szCs w:val="20"/>
              </w:rPr>
            </w:pPr>
          </w:p>
          <w:p w:rsidR="004F7631" w:rsidRDefault="004F7631" w:rsidP="004F7631">
            <w:pPr>
              <w:rPr>
                <w:sz w:val="20"/>
                <w:szCs w:val="20"/>
              </w:rPr>
            </w:pPr>
            <w:r w:rsidRPr="00A935AA">
              <w:rPr>
                <w:sz w:val="20"/>
                <w:szCs w:val="20"/>
              </w:rPr>
              <w:t xml:space="preserve">FILING DATE: </w:t>
            </w:r>
            <w:r w:rsidR="003C772E">
              <w:rPr>
                <w:sz w:val="20"/>
                <w:szCs w:val="20"/>
              </w:rPr>
              <w:t>11</w:t>
            </w:r>
            <w:r w:rsidR="003C772E" w:rsidRPr="00A935AA">
              <w:rPr>
                <w:sz w:val="20"/>
                <w:szCs w:val="20"/>
              </w:rPr>
              <w:t>.</w:t>
            </w:r>
            <w:r w:rsidR="003C772E">
              <w:rPr>
                <w:sz w:val="20"/>
                <w:szCs w:val="20"/>
              </w:rPr>
              <w:t>06</w:t>
            </w:r>
            <w:r w:rsidR="003C772E" w:rsidRPr="00A935AA">
              <w:rPr>
                <w:sz w:val="20"/>
                <w:szCs w:val="20"/>
              </w:rPr>
              <w:t>.201</w:t>
            </w:r>
            <w:r w:rsidR="003C772E">
              <w:rPr>
                <w:sz w:val="20"/>
                <w:szCs w:val="20"/>
              </w:rPr>
              <w:t>8</w:t>
            </w:r>
          </w:p>
          <w:p w:rsidR="004F7631" w:rsidRDefault="008E12AE" w:rsidP="004F7631">
            <w:pPr>
              <w:rPr>
                <w:b/>
                <w:sz w:val="20"/>
                <w:szCs w:val="20"/>
              </w:rPr>
            </w:pPr>
            <w:r>
              <w:rPr>
                <w:sz w:val="20"/>
                <w:szCs w:val="20"/>
                <w:lang w:val="fr-CA"/>
              </w:rPr>
              <w:pict>
                <v:rect id="_x0000_i1042" style="width:108pt;height:1pt" o:hrpct="0" o:hralign="center" o:hrstd="t" o:hrnoshade="t" o:hr="t" fillcolor="black [3213]" stroked="f"/>
              </w:pict>
            </w:r>
          </w:p>
        </w:tc>
        <w:tc>
          <w:tcPr>
            <w:tcW w:w="1181" w:type="dxa"/>
            <w:shd w:val="clear" w:color="auto" w:fill="auto"/>
          </w:tcPr>
          <w:p w:rsidR="004F7631" w:rsidRPr="00117538" w:rsidRDefault="004F7631" w:rsidP="00242AEE">
            <w:pPr>
              <w:jc w:val="center"/>
              <w:rPr>
                <w:sz w:val="20"/>
                <w:szCs w:val="20"/>
                <w:lang w:val="en-US"/>
              </w:rPr>
            </w:pPr>
          </w:p>
        </w:tc>
        <w:tc>
          <w:tcPr>
            <w:tcW w:w="4320" w:type="dxa"/>
            <w:shd w:val="clear" w:color="auto" w:fill="auto"/>
          </w:tcPr>
          <w:p w:rsidR="00937BB8" w:rsidRPr="00F32566" w:rsidRDefault="00937BB8" w:rsidP="00937BB8">
            <w:pPr>
              <w:rPr>
                <w:b/>
                <w:sz w:val="20"/>
                <w:szCs w:val="20"/>
                <w:lang w:val="fr-CA"/>
              </w:rPr>
            </w:pPr>
            <w:r>
              <w:rPr>
                <w:b/>
                <w:sz w:val="20"/>
                <w:szCs w:val="20"/>
                <w:lang w:val="fr-CA"/>
              </w:rPr>
              <w:t xml:space="preserve">Ville de </w:t>
            </w:r>
            <w:proofErr w:type="spellStart"/>
            <w:r>
              <w:rPr>
                <w:b/>
                <w:sz w:val="20"/>
                <w:szCs w:val="20"/>
                <w:lang w:val="fr-CA"/>
              </w:rPr>
              <w:t>Fermont</w:t>
            </w:r>
            <w:proofErr w:type="spellEnd"/>
          </w:p>
          <w:p w:rsidR="00937BB8" w:rsidRPr="00F32566" w:rsidRDefault="00937BB8" w:rsidP="00937BB8">
            <w:pPr>
              <w:tabs>
                <w:tab w:val="left" w:pos="-1440"/>
                <w:tab w:val="left" w:pos="-720"/>
              </w:tabs>
              <w:rPr>
                <w:sz w:val="20"/>
                <w:szCs w:val="20"/>
                <w:lang w:val="fr-CA"/>
              </w:rPr>
            </w:pPr>
            <w:r>
              <w:rPr>
                <w:sz w:val="20"/>
                <w:szCs w:val="20"/>
                <w:lang w:val="fr-CA"/>
              </w:rPr>
              <w:tab/>
              <w:t>François Bouchard</w:t>
            </w:r>
          </w:p>
          <w:p w:rsidR="00937BB8" w:rsidRPr="00F32566" w:rsidRDefault="00937BB8" w:rsidP="00937BB8">
            <w:pPr>
              <w:tabs>
                <w:tab w:val="left" w:pos="-1440"/>
                <w:tab w:val="left" w:pos="-720"/>
              </w:tabs>
              <w:ind w:left="720"/>
              <w:rPr>
                <w:sz w:val="20"/>
                <w:szCs w:val="20"/>
                <w:lang w:val="fr-CA"/>
              </w:rPr>
            </w:pPr>
            <w:proofErr w:type="spellStart"/>
            <w:r>
              <w:rPr>
                <w:sz w:val="20"/>
                <w:szCs w:val="20"/>
                <w:lang w:val="fr-CA"/>
              </w:rPr>
              <w:t>Cain</w:t>
            </w:r>
            <w:proofErr w:type="spellEnd"/>
            <w:r>
              <w:rPr>
                <w:sz w:val="20"/>
                <w:szCs w:val="20"/>
                <w:lang w:val="fr-CA"/>
              </w:rPr>
              <w:t xml:space="preserve"> Lamarre</w:t>
            </w:r>
          </w:p>
          <w:p w:rsidR="00937BB8" w:rsidRPr="00F32566" w:rsidRDefault="00937BB8" w:rsidP="00937BB8">
            <w:pPr>
              <w:tabs>
                <w:tab w:val="left" w:pos="-1440"/>
                <w:tab w:val="left" w:pos="-720"/>
              </w:tabs>
              <w:rPr>
                <w:sz w:val="20"/>
                <w:szCs w:val="20"/>
                <w:lang w:val="fr-CA"/>
              </w:rPr>
            </w:pPr>
            <w:r w:rsidRPr="00F32566">
              <w:rPr>
                <w:sz w:val="20"/>
                <w:szCs w:val="20"/>
                <w:lang w:val="fr-CA"/>
              </w:rPr>
              <w:tab/>
            </w:r>
          </w:p>
          <w:p w:rsidR="00937BB8" w:rsidRPr="00B77979" w:rsidRDefault="00937BB8" w:rsidP="00937BB8">
            <w:pPr>
              <w:tabs>
                <w:tab w:val="left" w:pos="-1440"/>
                <w:tab w:val="left" w:pos="-720"/>
              </w:tabs>
              <w:rPr>
                <w:sz w:val="20"/>
                <w:szCs w:val="20"/>
                <w:lang w:val="en-US"/>
              </w:rPr>
            </w:pPr>
            <w:r>
              <w:rPr>
                <w:sz w:val="20"/>
                <w:szCs w:val="20"/>
                <w:lang w:val="fr-CA"/>
              </w:rPr>
              <w:tab/>
            </w:r>
            <w:r w:rsidRPr="00B77979">
              <w:rPr>
                <w:sz w:val="20"/>
                <w:szCs w:val="20"/>
                <w:lang w:val="en-US"/>
              </w:rPr>
              <w:t>c. (38156)</w:t>
            </w:r>
          </w:p>
          <w:p w:rsidR="00937BB8" w:rsidRPr="00B77979" w:rsidRDefault="00937BB8" w:rsidP="00937BB8">
            <w:pPr>
              <w:tabs>
                <w:tab w:val="left" w:pos="-1440"/>
                <w:tab w:val="left" w:pos="-720"/>
                <w:tab w:val="left" w:pos="1265"/>
              </w:tabs>
              <w:rPr>
                <w:sz w:val="20"/>
                <w:szCs w:val="20"/>
                <w:lang w:val="en-US"/>
              </w:rPr>
            </w:pPr>
            <w:r w:rsidRPr="00B77979">
              <w:rPr>
                <w:sz w:val="20"/>
                <w:szCs w:val="20"/>
                <w:lang w:val="en-US"/>
              </w:rPr>
              <w:tab/>
            </w:r>
          </w:p>
          <w:p w:rsidR="00937BB8" w:rsidRPr="00937BB8" w:rsidRDefault="00937BB8" w:rsidP="00937BB8">
            <w:pPr>
              <w:tabs>
                <w:tab w:val="left" w:pos="-1440"/>
                <w:tab w:val="left" w:pos="-720"/>
              </w:tabs>
              <w:rPr>
                <w:b/>
                <w:sz w:val="20"/>
                <w:szCs w:val="20"/>
                <w:lang w:val="en-US"/>
              </w:rPr>
            </w:pPr>
            <w:r w:rsidRPr="00937BB8">
              <w:rPr>
                <w:b/>
                <w:sz w:val="20"/>
                <w:szCs w:val="20"/>
                <w:lang w:val="en-US"/>
              </w:rPr>
              <w:t xml:space="preserve">Bloom Lake General Partner Limited, Quinto Mining Corporation, 8568391 Canada Limited, Cliffs Québec Iron Mining ULC, </w:t>
            </w:r>
            <w:proofErr w:type="spellStart"/>
            <w:r w:rsidRPr="00937BB8">
              <w:rPr>
                <w:b/>
                <w:sz w:val="20"/>
                <w:szCs w:val="20"/>
                <w:lang w:val="en-US"/>
              </w:rPr>
              <w:t>Wabush</w:t>
            </w:r>
            <w:proofErr w:type="spellEnd"/>
            <w:r w:rsidRPr="00937BB8">
              <w:rPr>
                <w:b/>
                <w:sz w:val="20"/>
                <w:szCs w:val="20"/>
                <w:lang w:val="en-US"/>
              </w:rPr>
              <w:t xml:space="preserve"> Iron Co Limited, </w:t>
            </w:r>
            <w:proofErr w:type="spellStart"/>
            <w:r w:rsidRPr="00937BB8">
              <w:rPr>
                <w:b/>
                <w:sz w:val="20"/>
                <w:szCs w:val="20"/>
                <w:lang w:val="en-US"/>
              </w:rPr>
              <w:t>Wabush</w:t>
            </w:r>
            <w:proofErr w:type="spellEnd"/>
            <w:r w:rsidRPr="00937BB8">
              <w:rPr>
                <w:b/>
                <w:sz w:val="20"/>
                <w:szCs w:val="20"/>
                <w:lang w:val="en-US"/>
              </w:rPr>
              <w:t xml:space="preserve"> Resources Inc., Bloom Lake Iron Ore Wine Limited Partnership, Bloom La</w:t>
            </w:r>
            <w:r>
              <w:rPr>
                <w:b/>
                <w:sz w:val="20"/>
                <w:szCs w:val="20"/>
                <w:lang w:val="en-US"/>
              </w:rPr>
              <w:t xml:space="preserve">ke Railway Company Limited et </w:t>
            </w:r>
            <w:proofErr w:type="spellStart"/>
            <w:r>
              <w:rPr>
                <w:b/>
                <w:sz w:val="20"/>
                <w:szCs w:val="20"/>
                <w:lang w:val="en-US"/>
              </w:rPr>
              <w:t>autres</w:t>
            </w:r>
            <w:proofErr w:type="spellEnd"/>
            <w:r>
              <w:rPr>
                <w:b/>
                <w:sz w:val="20"/>
                <w:szCs w:val="20"/>
                <w:lang w:val="en-US"/>
              </w:rPr>
              <w:t xml:space="preserve"> </w:t>
            </w:r>
            <w:r w:rsidRPr="00937BB8">
              <w:rPr>
                <w:b/>
                <w:sz w:val="20"/>
                <w:szCs w:val="20"/>
                <w:lang w:val="en-US"/>
              </w:rPr>
              <w:t>(Qc)</w:t>
            </w:r>
          </w:p>
          <w:p w:rsidR="00937BB8" w:rsidRPr="00F32566" w:rsidRDefault="00937BB8" w:rsidP="00937BB8">
            <w:pPr>
              <w:tabs>
                <w:tab w:val="left" w:pos="-1440"/>
                <w:tab w:val="left" w:pos="-720"/>
              </w:tabs>
              <w:rPr>
                <w:sz w:val="20"/>
                <w:szCs w:val="20"/>
                <w:lang w:val="fr-CA"/>
              </w:rPr>
            </w:pPr>
            <w:r w:rsidRPr="00937BB8">
              <w:rPr>
                <w:sz w:val="20"/>
                <w:szCs w:val="20"/>
                <w:lang w:val="en-US"/>
              </w:rPr>
              <w:tab/>
            </w:r>
            <w:r>
              <w:rPr>
                <w:sz w:val="20"/>
                <w:szCs w:val="20"/>
                <w:lang w:val="fr-CA"/>
              </w:rPr>
              <w:t>Bernard Boucher</w:t>
            </w:r>
          </w:p>
          <w:p w:rsidR="00937BB8" w:rsidRPr="00F32566" w:rsidRDefault="00937BB8" w:rsidP="00937BB8">
            <w:pPr>
              <w:tabs>
                <w:tab w:val="left" w:pos="-1440"/>
                <w:tab w:val="left" w:pos="-720"/>
              </w:tabs>
              <w:ind w:left="720"/>
              <w:rPr>
                <w:sz w:val="20"/>
                <w:szCs w:val="20"/>
                <w:lang w:val="fr-CA"/>
              </w:rPr>
            </w:pPr>
            <w:r>
              <w:rPr>
                <w:sz w:val="20"/>
                <w:szCs w:val="20"/>
                <w:lang w:val="fr-CA"/>
              </w:rPr>
              <w:t xml:space="preserve">Blake, </w:t>
            </w:r>
            <w:proofErr w:type="spellStart"/>
            <w:r>
              <w:rPr>
                <w:sz w:val="20"/>
                <w:szCs w:val="20"/>
                <w:lang w:val="fr-CA"/>
              </w:rPr>
              <w:t>Cassels</w:t>
            </w:r>
            <w:proofErr w:type="spellEnd"/>
            <w:r>
              <w:rPr>
                <w:sz w:val="20"/>
                <w:szCs w:val="20"/>
                <w:lang w:val="fr-CA"/>
              </w:rPr>
              <w:t xml:space="preserve"> &amp; </w:t>
            </w:r>
            <w:proofErr w:type="spellStart"/>
            <w:r>
              <w:rPr>
                <w:sz w:val="20"/>
                <w:szCs w:val="20"/>
                <w:lang w:val="fr-CA"/>
              </w:rPr>
              <w:t>Graydon</w:t>
            </w:r>
            <w:proofErr w:type="spellEnd"/>
            <w:r>
              <w:rPr>
                <w:sz w:val="20"/>
                <w:szCs w:val="20"/>
                <w:lang w:val="fr-CA"/>
              </w:rPr>
              <w:t xml:space="preserve"> LLP</w:t>
            </w:r>
          </w:p>
          <w:p w:rsidR="00937BB8" w:rsidRPr="00F32566" w:rsidRDefault="00937BB8" w:rsidP="00937BB8">
            <w:pPr>
              <w:tabs>
                <w:tab w:val="left" w:pos="-1440"/>
                <w:tab w:val="left" w:pos="-720"/>
              </w:tabs>
              <w:rPr>
                <w:sz w:val="20"/>
                <w:szCs w:val="20"/>
                <w:lang w:val="fr-CA"/>
              </w:rPr>
            </w:pPr>
          </w:p>
          <w:p w:rsidR="00937BB8" w:rsidRPr="00937BB8" w:rsidRDefault="00937BB8" w:rsidP="00937BB8">
            <w:pPr>
              <w:rPr>
                <w:sz w:val="20"/>
                <w:szCs w:val="20"/>
                <w:lang w:val="fr-CA"/>
              </w:rPr>
            </w:pPr>
            <w:r w:rsidRPr="00937BB8">
              <w:rPr>
                <w:sz w:val="20"/>
                <w:szCs w:val="20"/>
                <w:lang w:val="fr-CA"/>
              </w:rPr>
              <w:t xml:space="preserve">DATE DE PRODUCTION: </w:t>
            </w:r>
            <w:r w:rsidR="00B23EC0">
              <w:rPr>
                <w:sz w:val="20"/>
                <w:szCs w:val="20"/>
                <w:lang w:val="fr-CA"/>
              </w:rPr>
              <w:t>07</w:t>
            </w:r>
            <w:r w:rsidRPr="00937BB8">
              <w:rPr>
                <w:sz w:val="20"/>
                <w:szCs w:val="20"/>
                <w:lang w:val="fr-CA"/>
              </w:rPr>
              <w:t>.0</w:t>
            </w:r>
            <w:r w:rsidR="00B23EC0">
              <w:rPr>
                <w:sz w:val="20"/>
                <w:szCs w:val="20"/>
                <w:lang w:val="fr-CA"/>
              </w:rPr>
              <w:t>6</w:t>
            </w:r>
            <w:r w:rsidRPr="00937BB8">
              <w:rPr>
                <w:sz w:val="20"/>
                <w:szCs w:val="20"/>
                <w:lang w:val="fr-CA"/>
              </w:rPr>
              <w:t>.2018</w:t>
            </w:r>
          </w:p>
          <w:p w:rsidR="004F7631" w:rsidRPr="00937BB8" w:rsidRDefault="008E12AE" w:rsidP="00937BB8">
            <w:pPr>
              <w:rPr>
                <w:b/>
                <w:sz w:val="20"/>
                <w:szCs w:val="20"/>
                <w:lang w:val="fr-CA"/>
              </w:rPr>
            </w:pPr>
            <w:r>
              <w:rPr>
                <w:sz w:val="20"/>
                <w:szCs w:val="20"/>
                <w:lang w:val="fr-CA"/>
              </w:rPr>
              <w:pict>
                <v:rect id="_x0000_i1043" style="width:108pt;height:1pt" o:hrpct="0" o:hralign="center" o:hrstd="t" o:hrnoshade="t" o:hr="t" fillcolor="black [3213]" stroked="f"/>
              </w:pict>
            </w:r>
          </w:p>
        </w:tc>
      </w:tr>
    </w:tbl>
    <w:p w:rsidR="00ED1F59" w:rsidRDefault="00ED1F59">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ED1F59" w:rsidRPr="00937BB8" w:rsidTr="003B3977">
        <w:tc>
          <w:tcPr>
            <w:tcW w:w="4320" w:type="dxa"/>
            <w:shd w:val="clear" w:color="auto" w:fill="auto"/>
          </w:tcPr>
          <w:p w:rsidR="00ED1F59" w:rsidRPr="00F32566" w:rsidRDefault="00ED1F59" w:rsidP="00ED1F59">
            <w:pPr>
              <w:rPr>
                <w:b/>
                <w:sz w:val="20"/>
                <w:szCs w:val="20"/>
                <w:lang w:val="fr-CA"/>
              </w:rPr>
            </w:pPr>
            <w:r>
              <w:rPr>
                <w:b/>
                <w:sz w:val="20"/>
                <w:szCs w:val="20"/>
                <w:lang w:val="fr-CA"/>
              </w:rPr>
              <w:lastRenderedPageBreak/>
              <w:t>J-P. T. et autre</w:t>
            </w:r>
          </w:p>
          <w:p w:rsidR="00ED1F59" w:rsidRPr="00F32566" w:rsidRDefault="00ED1F59" w:rsidP="00ED1F59">
            <w:pPr>
              <w:tabs>
                <w:tab w:val="left" w:pos="-1440"/>
                <w:tab w:val="left" w:pos="-720"/>
              </w:tabs>
              <w:rPr>
                <w:sz w:val="20"/>
                <w:szCs w:val="20"/>
                <w:lang w:val="fr-CA"/>
              </w:rPr>
            </w:pPr>
            <w:r>
              <w:rPr>
                <w:sz w:val="20"/>
                <w:szCs w:val="20"/>
                <w:lang w:val="fr-CA"/>
              </w:rPr>
              <w:tab/>
              <w:t xml:space="preserve">Olivier </w:t>
            </w:r>
            <w:proofErr w:type="spellStart"/>
            <w:r>
              <w:rPr>
                <w:sz w:val="20"/>
                <w:szCs w:val="20"/>
                <w:lang w:val="fr-CA"/>
              </w:rPr>
              <w:t>Laurendeau</w:t>
            </w:r>
            <w:proofErr w:type="spellEnd"/>
            <w:r>
              <w:rPr>
                <w:sz w:val="20"/>
                <w:szCs w:val="20"/>
                <w:lang w:val="fr-CA"/>
              </w:rPr>
              <w:t xml:space="preserve"> </w:t>
            </w:r>
          </w:p>
          <w:p w:rsidR="00ED1F59" w:rsidRPr="00F32566" w:rsidRDefault="00ED1F59" w:rsidP="00ED1F59">
            <w:pPr>
              <w:tabs>
                <w:tab w:val="left" w:pos="-1440"/>
                <w:tab w:val="left" w:pos="-720"/>
              </w:tabs>
              <w:ind w:left="720"/>
              <w:rPr>
                <w:sz w:val="20"/>
                <w:szCs w:val="20"/>
                <w:lang w:val="fr-CA"/>
              </w:rPr>
            </w:pPr>
            <w:proofErr w:type="spellStart"/>
            <w:r>
              <w:rPr>
                <w:sz w:val="20"/>
                <w:szCs w:val="20"/>
                <w:lang w:val="fr-CA"/>
              </w:rPr>
              <w:t>Laurendeau</w:t>
            </w:r>
            <w:proofErr w:type="spellEnd"/>
            <w:r>
              <w:rPr>
                <w:sz w:val="20"/>
                <w:szCs w:val="20"/>
                <w:lang w:val="fr-CA"/>
              </w:rPr>
              <w:t xml:space="preserve"> Herbert</w:t>
            </w:r>
          </w:p>
          <w:p w:rsidR="00ED1F59" w:rsidRPr="00F32566" w:rsidRDefault="00ED1F59" w:rsidP="00ED1F59">
            <w:pPr>
              <w:tabs>
                <w:tab w:val="left" w:pos="-1440"/>
                <w:tab w:val="left" w:pos="-720"/>
              </w:tabs>
              <w:rPr>
                <w:sz w:val="20"/>
                <w:szCs w:val="20"/>
                <w:lang w:val="fr-CA"/>
              </w:rPr>
            </w:pPr>
            <w:r w:rsidRPr="00F32566">
              <w:rPr>
                <w:sz w:val="20"/>
                <w:szCs w:val="20"/>
                <w:lang w:val="fr-CA"/>
              </w:rPr>
              <w:tab/>
            </w:r>
          </w:p>
          <w:p w:rsidR="00ED1F59" w:rsidRPr="00F32566" w:rsidRDefault="00ED1F59" w:rsidP="00ED1F59">
            <w:pPr>
              <w:tabs>
                <w:tab w:val="left" w:pos="-1440"/>
                <w:tab w:val="left" w:pos="-720"/>
              </w:tabs>
              <w:rPr>
                <w:sz w:val="20"/>
                <w:szCs w:val="20"/>
                <w:lang w:val="fr-CA"/>
              </w:rPr>
            </w:pPr>
            <w:r>
              <w:rPr>
                <w:sz w:val="20"/>
                <w:szCs w:val="20"/>
                <w:lang w:val="fr-CA"/>
              </w:rPr>
              <w:tab/>
              <w:t>c</w:t>
            </w:r>
            <w:r w:rsidRPr="00F32566">
              <w:rPr>
                <w:sz w:val="20"/>
                <w:szCs w:val="20"/>
                <w:lang w:val="fr-CA"/>
              </w:rPr>
              <w:t>. (3</w:t>
            </w:r>
            <w:r>
              <w:rPr>
                <w:sz w:val="20"/>
                <w:szCs w:val="20"/>
                <w:lang w:val="fr-CA"/>
              </w:rPr>
              <w:t>8168</w:t>
            </w:r>
            <w:r w:rsidRPr="00F32566">
              <w:rPr>
                <w:sz w:val="20"/>
                <w:szCs w:val="20"/>
                <w:lang w:val="fr-CA"/>
              </w:rPr>
              <w:t>)</w:t>
            </w:r>
          </w:p>
          <w:p w:rsidR="00ED1F59" w:rsidRPr="00F32566" w:rsidRDefault="00ED1F59" w:rsidP="00ED1F59">
            <w:pPr>
              <w:tabs>
                <w:tab w:val="left" w:pos="-1440"/>
                <w:tab w:val="left" w:pos="-720"/>
                <w:tab w:val="left" w:pos="1265"/>
              </w:tabs>
              <w:rPr>
                <w:sz w:val="20"/>
                <w:szCs w:val="20"/>
                <w:lang w:val="fr-CA"/>
              </w:rPr>
            </w:pPr>
            <w:r w:rsidRPr="00F32566">
              <w:rPr>
                <w:sz w:val="20"/>
                <w:szCs w:val="20"/>
                <w:lang w:val="fr-CA"/>
              </w:rPr>
              <w:tab/>
            </w:r>
          </w:p>
          <w:p w:rsidR="00ED1F59" w:rsidRPr="00F32566" w:rsidRDefault="007B6C80" w:rsidP="00ED1F59">
            <w:pPr>
              <w:tabs>
                <w:tab w:val="left" w:pos="-1440"/>
                <w:tab w:val="left" w:pos="-720"/>
              </w:tabs>
              <w:rPr>
                <w:b/>
                <w:sz w:val="20"/>
                <w:szCs w:val="20"/>
                <w:lang w:val="fr-CA"/>
              </w:rPr>
            </w:pPr>
            <w:r>
              <w:rPr>
                <w:b/>
                <w:sz w:val="20"/>
                <w:szCs w:val="20"/>
                <w:lang w:val="fr-CA"/>
              </w:rPr>
              <w:t>Marie-Claude Bourassa et autres</w:t>
            </w:r>
            <w:r w:rsidR="00ED1F59">
              <w:rPr>
                <w:b/>
                <w:sz w:val="20"/>
                <w:szCs w:val="20"/>
                <w:lang w:val="fr-CA"/>
              </w:rPr>
              <w:t xml:space="preserve"> </w:t>
            </w:r>
            <w:r w:rsidR="00ED1F59" w:rsidRPr="00F32566">
              <w:rPr>
                <w:b/>
                <w:sz w:val="20"/>
                <w:szCs w:val="20"/>
                <w:lang w:val="fr-CA"/>
              </w:rPr>
              <w:t>(</w:t>
            </w:r>
            <w:proofErr w:type="spellStart"/>
            <w:r w:rsidR="00ED1F59" w:rsidRPr="00F32566">
              <w:rPr>
                <w:b/>
                <w:sz w:val="20"/>
                <w:szCs w:val="20"/>
                <w:lang w:val="fr-CA"/>
              </w:rPr>
              <w:t>Qc</w:t>
            </w:r>
            <w:proofErr w:type="spellEnd"/>
            <w:r w:rsidR="00ED1F59" w:rsidRPr="00F32566">
              <w:rPr>
                <w:b/>
                <w:sz w:val="20"/>
                <w:szCs w:val="20"/>
                <w:lang w:val="fr-CA"/>
              </w:rPr>
              <w:t>)</w:t>
            </w:r>
          </w:p>
          <w:p w:rsidR="00ED1F59" w:rsidRPr="00F32566" w:rsidRDefault="007B6C80" w:rsidP="00ED1F59">
            <w:pPr>
              <w:tabs>
                <w:tab w:val="left" w:pos="-1440"/>
                <w:tab w:val="left" w:pos="-720"/>
              </w:tabs>
              <w:rPr>
                <w:sz w:val="20"/>
                <w:szCs w:val="20"/>
                <w:lang w:val="fr-CA"/>
              </w:rPr>
            </w:pPr>
            <w:r>
              <w:rPr>
                <w:sz w:val="20"/>
                <w:szCs w:val="20"/>
                <w:lang w:val="fr-CA"/>
              </w:rPr>
              <w:tab/>
              <w:t>Nancy Brûlé</w:t>
            </w:r>
          </w:p>
          <w:p w:rsidR="00ED1F59" w:rsidRPr="00F32566" w:rsidRDefault="007B6C80" w:rsidP="00ED1F59">
            <w:pPr>
              <w:tabs>
                <w:tab w:val="left" w:pos="-1440"/>
                <w:tab w:val="left" w:pos="-720"/>
              </w:tabs>
              <w:ind w:left="720"/>
              <w:rPr>
                <w:sz w:val="20"/>
                <w:szCs w:val="20"/>
                <w:lang w:val="fr-CA"/>
              </w:rPr>
            </w:pPr>
            <w:r>
              <w:rPr>
                <w:sz w:val="20"/>
                <w:szCs w:val="20"/>
                <w:lang w:val="fr-CA"/>
              </w:rPr>
              <w:t>Bernard, Roy &amp; Associés</w:t>
            </w:r>
          </w:p>
          <w:p w:rsidR="00ED1F59" w:rsidRPr="00F32566" w:rsidRDefault="00ED1F59" w:rsidP="00ED1F59">
            <w:pPr>
              <w:tabs>
                <w:tab w:val="left" w:pos="-1440"/>
                <w:tab w:val="left" w:pos="-720"/>
              </w:tabs>
              <w:rPr>
                <w:sz w:val="20"/>
                <w:szCs w:val="20"/>
                <w:lang w:val="fr-CA"/>
              </w:rPr>
            </w:pPr>
          </w:p>
          <w:p w:rsidR="00ED1F59" w:rsidRPr="001C5113" w:rsidRDefault="00ED1F59" w:rsidP="00ED1F59">
            <w:pPr>
              <w:rPr>
                <w:sz w:val="20"/>
                <w:szCs w:val="20"/>
                <w:lang w:val="fr-CA"/>
              </w:rPr>
            </w:pPr>
            <w:r w:rsidRPr="001C5113">
              <w:rPr>
                <w:sz w:val="20"/>
                <w:szCs w:val="20"/>
                <w:lang w:val="fr-CA"/>
              </w:rPr>
              <w:t xml:space="preserve">DATE DE PRODUCTION: </w:t>
            </w:r>
            <w:r w:rsidR="003C772E" w:rsidRPr="00B77979">
              <w:rPr>
                <w:sz w:val="20"/>
                <w:szCs w:val="20"/>
                <w:lang w:val="fr-CA"/>
              </w:rPr>
              <w:t>15.06.2018</w:t>
            </w:r>
          </w:p>
          <w:p w:rsidR="00ED1F59" w:rsidRDefault="008E12AE" w:rsidP="00ED1F59">
            <w:pPr>
              <w:rPr>
                <w:b/>
                <w:sz w:val="20"/>
                <w:szCs w:val="20"/>
              </w:rPr>
            </w:pPr>
            <w:r>
              <w:rPr>
                <w:sz w:val="20"/>
                <w:szCs w:val="20"/>
                <w:lang w:val="fr-CA"/>
              </w:rPr>
              <w:pict>
                <v:rect id="_x0000_i1044" style="width:108pt;height:1pt" o:hrpct="0" o:hralign="center" o:hrstd="t" o:hrnoshade="t" o:hr="t" fillcolor="black [3213]" stroked="f"/>
              </w:pict>
            </w:r>
          </w:p>
        </w:tc>
        <w:tc>
          <w:tcPr>
            <w:tcW w:w="1181" w:type="dxa"/>
            <w:shd w:val="clear" w:color="auto" w:fill="auto"/>
          </w:tcPr>
          <w:p w:rsidR="00ED1F59" w:rsidRPr="00117538" w:rsidRDefault="00ED1F59" w:rsidP="00242AEE">
            <w:pPr>
              <w:jc w:val="center"/>
              <w:rPr>
                <w:sz w:val="20"/>
                <w:szCs w:val="20"/>
                <w:lang w:val="en-US"/>
              </w:rPr>
            </w:pPr>
          </w:p>
        </w:tc>
        <w:tc>
          <w:tcPr>
            <w:tcW w:w="4320" w:type="dxa"/>
            <w:shd w:val="clear" w:color="auto" w:fill="auto"/>
          </w:tcPr>
          <w:p w:rsidR="001C5113" w:rsidRPr="00913E01" w:rsidRDefault="001C5113" w:rsidP="001C5113">
            <w:pPr>
              <w:rPr>
                <w:b/>
                <w:sz w:val="20"/>
                <w:szCs w:val="20"/>
                <w:lang w:val="fr-CA"/>
              </w:rPr>
            </w:pPr>
            <w:r w:rsidRPr="00913E01">
              <w:rPr>
                <w:b/>
                <w:sz w:val="20"/>
                <w:szCs w:val="20"/>
                <w:lang w:val="fr-CA"/>
              </w:rPr>
              <w:t>Denis Gilbert</w:t>
            </w:r>
          </w:p>
          <w:p w:rsidR="001C5113" w:rsidRPr="00913E01" w:rsidRDefault="001C5113" w:rsidP="001C5113">
            <w:pPr>
              <w:tabs>
                <w:tab w:val="left" w:pos="-1440"/>
                <w:tab w:val="left" w:pos="-720"/>
              </w:tabs>
              <w:rPr>
                <w:sz w:val="20"/>
                <w:szCs w:val="20"/>
                <w:lang w:val="fr-CA"/>
              </w:rPr>
            </w:pPr>
            <w:r w:rsidRPr="00913E01">
              <w:rPr>
                <w:sz w:val="20"/>
                <w:szCs w:val="20"/>
                <w:lang w:val="fr-CA"/>
              </w:rPr>
              <w:tab/>
            </w:r>
            <w:r w:rsidR="0035660E" w:rsidRPr="00913E01">
              <w:rPr>
                <w:sz w:val="20"/>
                <w:szCs w:val="20"/>
                <w:lang w:val="fr-CA"/>
              </w:rPr>
              <w:t xml:space="preserve">Charles </w:t>
            </w:r>
            <w:proofErr w:type="spellStart"/>
            <w:r w:rsidR="0035660E" w:rsidRPr="00913E01">
              <w:rPr>
                <w:sz w:val="20"/>
                <w:szCs w:val="20"/>
                <w:lang w:val="fr-CA"/>
              </w:rPr>
              <w:t>Brochy</w:t>
            </w:r>
            <w:proofErr w:type="spellEnd"/>
          </w:p>
          <w:p w:rsidR="0035660E" w:rsidRPr="0035660E" w:rsidRDefault="0035660E" w:rsidP="0035660E">
            <w:pPr>
              <w:tabs>
                <w:tab w:val="left" w:pos="-1440"/>
                <w:tab w:val="left" w:pos="-720"/>
              </w:tabs>
              <w:ind w:left="720"/>
              <w:rPr>
                <w:sz w:val="20"/>
                <w:szCs w:val="20"/>
                <w:lang w:val="fr-CA"/>
              </w:rPr>
            </w:pPr>
            <w:proofErr w:type="spellStart"/>
            <w:r w:rsidRPr="00913E01">
              <w:rPr>
                <w:sz w:val="20"/>
                <w:szCs w:val="20"/>
                <w:lang w:val="fr-CA"/>
              </w:rPr>
              <w:t>Barakatt</w:t>
            </w:r>
            <w:proofErr w:type="spellEnd"/>
            <w:r w:rsidRPr="00913E01">
              <w:rPr>
                <w:sz w:val="20"/>
                <w:szCs w:val="20"/>
                <w:lang w:val="fr-CA"/>
              </w:rPr>
              <w:t xml:space="preserve"> Soci</w:t>
            </w:r>
            <w:r>
              <w:rPr>
                <w:sz w:val="20"/>
                <w:szCs w:val="20"/>
                <w:lang w:val="fr-CA"/>
              </w:rPr>
              <w:t>été d’avocat</w:t>
            </w:r>
          </w:p>
          <w:p w:rsidR="001C5113" w:rsidRPr="00913E01" w:rsidRDefault="001C5113" w:rsidP="001C5113">
            <w:pPr>
              <w:tabs>
                <w:tab w:val="left" w:pos="-1440"/>
                <w:tab w:val="left" w:pos="-720"/>
              </w:tabs>
              <w:rPr>
                <w:sz w:val="20"/>
                <w:szCs w:val="20"/>
                <w:lang w:val="fr-CA"/>
              </w:rPr>
            </w:pPr>
          </w:p>
          <w:p w:rsidR="001C5113" w:rsidRPr="00913E01" w:rsidRDefault="001C5113" w:rsidP="001C5113">
            <w:pPr>
              <w:tabs>
                <w:tab w:val="left" w:pos="-1440"/>
                <w:tab w:val="left" w:pos="-720"/>
              </w:tabs>
              <w:rPr>
                <w:sz w:val="20"/>
                <w:szCs w:val="20"/>
                <w:lang w:val="fr-CA"/>
              </w:rPr>
            </w:pPr>
            <w:r w:rsidRPr="00913E01">
              <w:rPr>
                <w:sz w:val="20"/>
                <w:szCs w:val="20"/>
                <w:lang w:val="fr-CA"/>
              </w:rPr>
              <w:tab/>
              <w:t>c. (38147)</w:t>
            </w:r>
          </w:p>
          <w:p w:rsidR="001C5113" w:rsidRPr="00913E01" w:rsidRDefault="001C5113" w:rsidP="001C5113">
            <w:pPr>
              <w:tabs>
                <w:tab w:val="left" w:pos="-1440"/>
                <w:tab w:val="left" w:pos="-720"/>
                <w:tab w:val="left" w:pos="1265"/>
              </w:tabs>
              <w:rPr>
                <w:sz w:val="20"/>
                <w:szCs w:val="20"/>
                <w:lang w:val="fr-CA"/>
              </w:rPr>
            </w:pPr>
            <w:r w:rsidRPr="00913E01">
              <w:rPr>
                <w:sz w:val="20"/>
                <w:szCs w:val="20"/>
                <w:lang w:val="fr-CA"/>
              </w:rPr>
              <w:tab/>
            </w:r>
          </w:p>
          <w:p w:rsidR="001C5113" w:rsidRPr="00F32566" w:rsidRDefault="001C5113" w:rsidP="001C5113">
            <w:pPr>
              <w:tabs>
                <w:tab w:val="left" w:pos="-1440"/>
                <w:tab w:val="left" w:pos="-720"/>
              </w:tabs>
              <w:rPr>
                <w:b/>
                <w:sz w:val="20"/>
                <w:szCs w:val="20"/>
                <w:lang w:val="fr-CA"/>
              </w:rPr>
            </w:pPr>
            <w:r>
              <w:rPr>
                <w:b/>
                <w:sz w:val="20"/>
                <w:szCs w:val="20"/>
                <w:lang w:val="fr-CA"/>
              </w:rPr>
              <w:t xml:space="preserve">Syndicat des professionnelles et professionnels du Gouvernement du Québec </w:t>
            </w:r>
            <w:r w:rsidRPr="00F32566">
              <w:rPr>
                <w:b/>
                <w:sz w:val="20"/>
                <w:szCs w:val="20"/>
                <w:lang w:val="fr-CA"/>
              </w:rPr>
              <w:t>(</w:t>
            </w:r>
            <w:proofErr w:type="spellStart"/>
            <w:r w:rsidRPr="00F32566">
              <w:rPr>
                <w:b/>
                <w:sz w:val="20"/>
                <w:szCs w:val="20"/>
                <w:lang w:val="fr-CA"/>
              </w:rPr>
              <w:t>Qc</w:t>
            </w:r>
            <w:proofErr w:type="spellEnd"/>
            <w:r w:rsidRPr="00F32566">
              <w:rPr>
                <w:b/>
                <w:sz w:val="20"/>
                <w:szCs w:val="20"/>
                <w:lang w:val="fr-CA"/>
              </w:rPr>
              <w:t>)</w:t>
            </w:r>
          </w:p>
          <w:p w:rsidR="001C5113" w:rsidRPr="00F32566" w:rsidRDefault="001C5113" w:rsidP="001C5113">
            <w:pPr>
              <w:tabs>
                <w:tab w:val="left" w:pos="-1440"/>
                <w:tab w:val="left" w:pos="-720"/>
              </w:tabs>
              <w:rPr>
                <w:sz w:val="20"/>
                <w:szCs w:val="20"/>
                <w:lang w:val="fr-CA"/>
              </w:rPr>
            </w:pPr>
            <w:r w:rsidRPr="00F32566">
              <w:rPr>
                <w:sz w:val="20"/>
                <w:szCs w:val="20"/>
                <w:lang w:val="fr-CA"/>
              </w:rPr>
              <w:tab/>
            </w:r>
            <w:r>
              <w:rPr>
                <w:sz w:val="20"/>
                <w:szCs w:val="20"/>
                <w:lang w:val="fr-CA"/>
              </w:rPr>
              <w:t>Johanne Drolet</w:t>
            </w:r>
          </w:p>
          <w:p w:rsidR="001C5113" w:rsidRPr="00F32566" w:rsidRDefault="001C5113" w:rsidP="001C5113">
            <w:pPr>
              <w:tabs>
                <w:tab w:val="left" w:pos="-1440"/>
                <w:tab w:val="left" w:pos="-720"/>
              </w:tabs>
              <w:ind w:left="720"/>
              <w:rPr>
                <w:sz w:val="20"/>
                <w:szCs w:val="20"/>
                <w:lang w:val="fr-CA"/>
              </w:rPr>
            </w:pPr>
            <w:proofErr w:type="spellStart"/>
            <w:r>
              <w:rPr>
                <w:sz w:val="20"/>
                <w:szCs w:val="20"/>
                <w:lang w:val="fr-CA"/>
              </w:rPr>
              <w:t>Melançon</w:t>
            </w:r>
            <w:proofErr w:type="spellEnd"/>
            <w:r>
              <w:rPr>
                <w:sz w:val="20"/>
                <w:szCs w:val="20"/>
                <w:lang w:val="fr-CA"/>
              </w:rPr>
              <w:t xml:space="preserve">, Marceau, Grenier &amp; </w:t>
            </w:r>
            <w:proofErr w:type="spellStart"/>
            <w:r>
              <w:rPr>
                <w:sz w:val="20"/>
                <w:szCs w:val="20"/>
                <w:lang w:val="fr-CA"/>
              </w:rPr>
              <w:t>Sciortino</w:t>
            </w:r>
            <w:proofErr w:type="spellEnd"/>
          </w:p>
          <w:p w:rsidR="001C5113" w:rsidRPr="00F32566" w:rsidRDefault="001C5113" w:rsidP="001C5113">
            <w:pPr>
              <w:tabs>
                <w:tab w:val="left" w:pos="-1440"/>
                <w:tab w:val="left" w:pos="-720"/>
              </w:tabs>
              <w:rPr>
                <w:sz w:val="20"/>
                <w:szCs w:val="20"/>
                <w:lang w:val="fr-CA"/>
              </w:rPr>
            </w:pPr>
          </w:p>
          <w:p w:rsidR="001C5113" w:rsidRPr="00A935AA" w:rsidRDefault="001C5113" w:rsidP="001C5113">
            <w:pPr>
              <w:rPr>
                <w:sz w:val="20"/>
                <w:szCs w:val="20"/>
              </w:rPr>
            </w:pPr>
            <w:r>
              <w:rPr>
                <w:sz w:val="20"/>
                <w:szCs w:val="20"/>
              </w:rPr>
              <w:t>DATE DE PRODUCTION</w:t>
            </w:r>
            <w:r w:rsidRPr="00A935AA">
              <w:rPr>
                <w:sz w:val="20"/>
                <w:szCs w:val="20"/>
              </w:rPr>
              <w:t xml:space="preserve">: </w:t>
            </w:r>
            <w:r>
              <w:rPr>
                <w:sz w:val="20"/>
                <w:szCs w:val="20"/>
              </w:rPr>
              <w:t>07</w:t>
            </w:r>
            <w:r w:rsidRPr="00A935AA">
              <w:rPr>
                <w:sz w:val="20"/>
                <w:szCs w:val="20"/>
              </w:rPr>
              <w:t>.</w:t>
            </w:r>
            <w:r>
              <w:rPr>
                <w:sz w:val="20"/>
                <w:szCs w:val="20"/>
              </w:rPr>
              <w:t>06</w:t>
            </w:r>
            <w:r w:rsidRPr="00A935AA">
              <w:rPr>
                <w:sz w:val="20"/>
                <w:szCs w:val="20"/>
              </w:rPr>
              <w:t>.201</w:t>
            </w:r>
            <w:r>
              <w:rPr>
                <w:sz w:val="20"/>
                <w:szCs w:val="20"/>
              </w:rPr>
              <w:t>8</w:t>
            </w:r>
          </w:p>
          <w:p w:rsidR="00ED1F59" w:rsidRDefault="008E12AE" w:rsidP="001C5113">
            <w:pPr>
              <w:rPr>
                <w:sz w:val="20"/>
                <w:szCs w:val="20"/>
                <w:lang w:val="fr-CA"/>
              </w:rPr>
            </w:pPr>
            <w:r>
              <w:rPr>
                <w:sz w:val="20"/>
                <w:szCs w:val="20"/>
                <w:lang w:val="fr-CA"/>
              </w:rPr>
              <w:pict>
                <v:rect id="_x0000_i1045" style="width:108pt;height:1pt" o:hrpct="0" o:hralign="center" o:hrstd="t" o:hrnoshade="t" o:hr="t" fillcolor="black [3213]" stroked="f"/>
              </w:pict>
            </w:r>
          </w:p>
          <w:p w:rsidR="00AF5BD9" w:rsidRDefault="00AF5BD9" w:rsidP="001C5113">
            <w:pPr>
              <w:rPr>
                <w:b/>
                <w:sz w:val="20"/>
                <w:szCs w:val="20"/>
                <w:lang w:val="fr-CA"/>
              </w:rPr>
            </w:pPr>
          </w:p>
        </w:tc>
      </w:tr>
      <w:tr w:rsidR="000B268E" w:rsidRPr="00937BB8" w:rsidTr="003B3977">
        <w:tc>
          <w:tcPr>
            <w:tcW w:w="4320" w:type="dxa"/>
            <w:shd w:val="clear" w:color="auto" w:fill="auto"/>
          </w:tcPr>
          <w:p w:rsidR="000B268E" w:rsidRPr="00F32566" w:rsidRDefault="000B268E" w:rsidP="000B268E">
            <w:pPr>
              <w:rPr>
                <w:b/>
                <w:sz w:val="20"/>
                <w:szCs w:val="20"/>
                <w:lang w:val="fr-CA"/>
              </w:rPr>
            </w:pPr>
            <w:r>
              <w:rPr>
                <w:b/>
                <w:sz w:val="20"/>
                <w:szCs w:val="20"/>
                <w:lang w:val="fr-CA"/>
              </w:rPr>
              <w:t xml:space="preserve">Fiducie Financière </w:t>
            </w:r>
            <w:proofErr w:type="spellStart"/>
            <w:r>
              <w:rPr>
                <w:b/>
                <w:sz w:val="20"/>
                <w:szCs w:val="20"/>
                <w:lang w:val="fr-CA"/>
              </w:rPr>
              <w:t>Satoma</w:t>
            </w:r>
            <w:proofErr w:type="spellEnd"/>
          </w:p>
          <w:p w:rsidR="000B268E" w:rsidRPr="00B77979" w:rsidRDefault="000B268E" w:rsidP="000B268E">
            <w:pPr>
              <w:tabs>
                <w:tab w:val="left" w:pos="-1440"/>
                <w:tab w:val="left" w:pos="-720"/>
              </w:tabs>
              <w:rPr>
                <w:sz w:val="20"/>
                <w:szCs w:val="20"/>
                <w:lang w:val="fr-CA"/>
              </w:rPr>
            </w:pPr>
            <w:r>
              <w:rPr>
                <w:sz w:val="20"/>
                <w:szCs w:val="20"/>
                <w:lang w:val="fr-CA"/>
              </w:rPr>
              <w:tab/>
            </w:r>
            <w:r w:rsidRPr="00B77979">
              <w:rPr>
                <w:sz w:val="20"/>
                <w:szCs w:val="20"/>
                <w:lang w:val="fr-CA"/>
              </w:rPr>
              <w:t xml:space="preserve">Wilfrid Lefebvre, </w:t>
            </w:r>
            <w:proofErr w:type="spellStart"/>
            <w:r w:rsidRPr="00B77979">
              <w:rPr>
                <w:sz w:val="20"/>
                <w:szCs w:val="20"/>
                <w:lang w:val="fr-CA"/>
              </w:rPr>
              <w:t>c.r</w:t>
            </w:r>
            <w:proofErr w:type="spellEnd"/>
            <w:r w:rsidRPr="00B77979">
              <w:rPr>
                <w:sz w:val="20"/>
                <w:szCs w:val="20"/>
                <w:lang w:val="fr-CA"/>
              </w:rPr>
              <w:t xml:space="preserve">. </w:t>
            </w:r>
          </w:p>
          <w:p w:rsidR="000B268E" w:rsidRPr="000B268E" w:rsidRDefault="000B268E" w:rsidP="000B268E">
            <w:pPr>
              <w:tabs>
                <w:tab w:val="left" w:pos="-1440"/>
                <w:tab w:val="left" w:pos="-720"/>
              </w:tabs>
              <w:ind w:left="720"/>
              <w:rPr>
                <w:sz w:val="20"/>
                <w:szCs w:val="20"/>
                <w:lang w:val="en-US"/>
              </w:rPr>
            </w:pPr>
            <w:r w:rsidRPr="000B268E">
              <w:rPr>
                <w:sz w:val="20"/>
                <w:szCs w:val="20"/>
                <w:lang w:val="en-US"/>
              </w:rPr>
              <w:t>Norton Rose Fulbright Canada LLP</w:t>
            </w:r>
          </w:p>
          <w:p w:rsidR="000B268E" w:rsidRPr="000B268E" w:rsidRDefault="000B268E" w:rsidP="000B268E">
            <w:pPr>
              <w:tabs>
                <w:tab w:val="left" w:pos="-1440"/>
                <w:tab w:val="left" w:pos="-720"/>
              </w:tabs>
              <w:rPr>
                <w:sz w:val="20"/>
                <w:szCs w:val="20"/>
                <w:lang w:val="en-US"/>
              </w:rPr>
            </w:pPr>
            <w:r w:rsidRPr="000B268E">
              <w:rPr>
                <w:sz w:val="20"/>
                <w:szCs w:val="20"/>
                <w:lang w:val="en-US"/>
              </w:rPr>
              <w:tab/>
            </w:r>
          </w:p>
          <w:p w:rsidR="000B268E" w:rsidRPr="00B77979" w:rsidRDefault="000B268E" w:rsidP="000B268E">
            <w:pPr>
              <w:tabs>
                <w:tab w:val="left" w:pos="-1440"/>
                <w:tab w:val="left" w:pos="-720"/>
              </w:tabs>
              <w:rPr>
                <w:sz w:val="20"/>
                <w:szCs w:val="20"/>
                <w:lang w:val="en-US"/>
              </w:rPr>
            </w:pPr>
            <w:r w:rsidRPr="000B268E">
              <w:rPr>
                <w:sz w:val="20"/>
                <w:szCs w:val="20"/>
                <w:lang w:val="en-US"/>
              </w:rPr>
              <w:tab/>
            </w:r>
            <w:r w:rsidRPr="00B77979">
              <w:rPr>
                <w:sz w:val="20"/>
                <w:szCs w:val="20"/>
                <w:lang w:val="en-US"/>
              </w:rPr>
              <w:t>c. (38146)</w:t>
            </w:r>
          </w:p>
          <w:p w:rsidR="000B268E" w:rsidRPr="00B77979" w:rsidRDefault="000B268E" w:rsidP="000B268E">
            <w:pPr>
              <w:tabs>
                <w:tab w:val="left" w:pos="-1440"/>
                <w:tab w:val="left" w:pos="-720"/>
                <w:tab w:val="left" w:pos="1265"/>
              </w:tabs>
              <w:rPr>
                <w:sz w:val="20"/>
                <w:szCs w:val="20"/>
                <w:lang w:val="en-US"/>
              </w:rPr>
            </w:pPr>
            <w:r w:rsidRPr="00B77979">
              <w:rPr>
                <w:sz w:val="20"/>
                <w:szCs w:val="20"/>
                <w:lang w:val="en-US"/>
              </w:rPr>
              <w:tab/>
            </w:r>
          </w:p>
          <w:p w:rsidR="000B268E" w:rsidRPr="00F32566" w:rsidRDefault="000B268E" w:rsidP="000B268E">
            <w:pPr>
              <w:tabs>
                <w:tab w:val="left" w:pos="-1440"/>
                <w:tab w:val="left" w:pos="-720"/>
              </w:tabs>
              <w:rPr>
                <w:b/>
                <w:sz w:val="20"/>
                <w:szCs w:val="20"/>
                <w:lang w:val="fr-CA"/>
              </w:rPr>
            </w:pPr>
            <w:r>
              <w:rPr>
                <w:b/>
                <w:sz w:val="20"/>
                <w:szCs w:val="20"/>
                <w:lang w:val="fr-CA"/>
              </w:rPr>
              <w:t xml:space="preserve">Sa Majesté la Reine </w:t>
            </w:r>
            <w:r w:rsidRPr="00F32566">
              <w:rPr>
                <w:b/>
                <w:sz w:val="20"/>
                <w:szCs w:val="20"/>
                <w:lang w:val="fr-CA"/>
              </w:rPr>
              <w:t>(</w:t>
            </w:r>
            <w:r>
              <w:rPr>
                <w:b/>
                <w:sz w:val="20"/>
                <w:szCs w:val="20"/>
                <w:lang w:val="fr-CA"/>
              </w:rPr>
              <w:t>C.F.</w:t>
            </w:r>
            <w:r w:rsidRPr="00F32566">
              <w:rPr>
                <w:b/>
                <w:sz w:val="20"/>
                <w:szCs w:val="20"/>
                <w:lang w:val="fr-CA"/>
              </w:rPr>
              <w:t>)</w:t>
            </w:r>
          </w:p>
          <w:p w:rsidR="000B268E" w:rsidRPr="00F32566" w:rsidRDefault="000B268E" w:rsidP="000B268E">
            <w:pPr>
              <w:tabs>
                <w:tab w:val="left" w:pos="-1440"/>
                <w:tab w:val="left" w:pos="-720"/>
              </w:tabs>
              <w:rPr>
                <w:sz w:val="20"/>
                <w:szCs w:val="20"/>
                <w:lang w:val="fr-CA"/>
              </w:rPr>
            </w:pPr>
            <w:r>
              <w:rPr>
                <w:sz w:val="20"/>
                <w:szCs w:val="20"/>
                <w:lang w:val="fr-CA"/>
              </w:rPr>
              <w:tab/>
              <w:t>Nathalie Goulard</w:t>
            </w:r>
          </w:p>
          <w:p w:rsidR="000B268E" w:rsidRPr="00F32566" w:rsidRDefault="000B268E" w:rsidP="000B268E">
            <w:pPr>
              <w:tabs>
                <w:tab w:val="left" w:pos="-1440"/>
                <w:tab w:val="left" w:pos="-720"/>
              </w:tabs>
              <w:ind w:left="720"/>
              <w:rPr>
                <w:sz w:val="20"/>
                <w:szCs w:val="20"/>
                <w:lang w:val="fr-CA"/>
              </w:rPr>
            </w:pPr>
            <w:r>
              <w:rPr>
                <w:sz w:val="20"/>
                <w:szCs w:val="20"/>
                <w:lang w:val="fr-CA"/>
              </w:rPr>
              <w:t>Ministère de la justice du Canada</w:t>
            </w:r>
          </w:p>
          <w:p w:rsidR="000B268E" w:rsidRPr="00F32566" w:rsidRDefault="000B268E" w:rsidP="000B268E">
            <w:pPr>
              <w:tabs>
                <w:tab w:val="left" w:pos="-1440"/>
                <w:tab w:val="left" w:pos="-720"/>
              </w:tabs>
              <w:rPr>
                <w:sz w:val="20"/>
                <w:szCs w:val="20"/>
                <w:lang w:val="fr-CA"/>
              </w:rPr>
            </w:pPr>
          </w:p>
          <w:p w:rsidR="000B268E" w:rsidRPr="001C5113" w:rsidRDefault="000B268E" w:rsidP="000B268E">
            <w:pPr>
              <w:rPr>
                <w:sz w:val="20"/>
                <w:szCs w:val="20"/>
                <w:lang w:val="fr-CA"/>
              </w:rPr>
            </w:pPr>
            <w:r w:rsidRPr="001C5113">
              <w:rPr>
                <w:sz w:val="20"/>
                <w:szCs w:val="20"/>
                <w:lang w:val="fr-CA"/>
              </w:rPr>
              <w:t xml:space="preserve">DATE DE PRODUCTION: </w:t>
            </w:r>
            <w:r>
              <w:rPr>
                <w:sz w:val="20"/>
                <w:szCs w:val="20"/>
                <w:lang w:val="fr-CA"/>
              </w:rPr>
              <w:t>07</w:t>
            </w:r>
            <w:r w:rsidRPr="000B268E">
              <w:rPr>
                <w:sz w:val="20"/>
                <w:szCs w:val="20"/>
                <w:lang w:val="fr-CA"/>
              </w:rPr>
              <w:t>.06.2018</w:t>
            </w:r>
          </w:p>
          <w:p w:rsidR="000B268E" w:rsidRDefault="008E12AE" w:rsidP="000B268E">
            <w:pPr>
              <w:rPr>
                <w:sz w:val="20"/>
                <w:szCs w:val="20"/>
                <w:lang w:val="fr-CA"/>
              </w:rPr>
            </w:pPr>
            <w:r>
              <w:rPr>
                <w:sz w:val="20"/>
                <w:szCs w:val="20"/>
                <w:lang w:val="fr-CA"/>
              </w:rPr>
              <w:pict>
                <v:rect id="_x0000_i1046" style="width:108pt;height:1pt" o:hrpct="0" o:hralign="center" o:hrstd="t" o:hrnoshade="t" o:hr="t" fillcolor="black [3213]" stroked="f"/>
              </w:pict>
            </w:r>
          </w:p>
          <w:p w:rsidR="00E17EB6" w:rsidRDefault="00E17EB6" w:rsidP="000B268E">
            <w:pPr>
              <w:rPr>
                <w:b/>
                <w:sz w:val="20"/>
                <w:szCs w:val="20"/>
                <w:lang w:val="fr-CA"/>
              </w:rPr>
            </w:pPr>
          </w:p>
        </w:tc>
        <w:tc>
          <w:tcPr>
            <w:tcW w:w="1181" w:type="dxa"/>
            <w:shd w:val="clear" w:color="auto" w:fill="auto"/>
          </w:tcPr>
          <w:p w:rsidR="000B268E" w:rsidRPr="00117538" w:rsidRDefault="000B268E" w:rsidP="00242AEE">
            <w:pPr>
              <w:jc w:val="center"/>
              <w:rPr>
                <w:sz w:val="20"/>
                <w:szCs w:val="20"/>
                <w:lang w:val="en-US"/>
              </w:rPr>
            </w:pPr>
          </w:p>
        </w:tc>
        <w:tc>
          <w:tcPr>
            <w:tcW w:w="4320" w:type="dxa"/>
            <w:shd w:val="clear" w:color="auto" w:fill="auto"/>
          </w:tcPr>
          <w:p w:rsidR="00E17EB6" w:rsidRPr="00A935AA" w:rsidRDefault="00E17EB6" w:rsidP="00E17EB6">
            <w:pPr>
              <w:rPr>
                <w:b/>
                <w:sz w:val="20"/>
                <w:szCs w:val="20"/>
              </w:rPr>
            </w:pPr>
            <w:r>
              <w:rPr>
                <w:b/>
                <w:sz w:val="20"/>
                <w:szCs w:val="20"/>
              </w:rPr>
              <w:t>Williams-Litigation Lawyers</w:t>
            </w:r>
          </w:p>
          <w:p w:rsidR="00E17EB6" w:rsidRDefault="00E17EB6" w:rsidP="00E17EB6">
            <w:pPr>
              <w:tabs>
                <w:tab w:val="left" w:pos="-1440"/>
                <w:tab w:val="left" w:pos="-720"/>
              </w:tabs>
              <w:rPr>
                <w:sz w:val="20"/>
                <w:szCs w:val="20"/>
              </w:rPr>
            </w:pPr>
            <w:r w:rsidRPr="00A935AA">
              <w:rPr>
                <w:sz w:val="20"/>
                <w:szCs w:val="20"/>
              </w:rPr>
              <w:tab/>
            </w:r>
            <w:r>
              <w:rPr>
                <w:sz w:val="20"/>
                <w:szCs w:val="20"/>
              </w:rPr>
              <w:t xml:space="preserve">Michael </w:t>
            </w:r>
            <w:proofErr w:type="spellStart"/>
            <w:r>
              <w:rPr>
                <w:sz w:val="20"/>
                <w:szCs w:val="20"/>
              </w:rPr>
              <w:t>Kestenberg</w:t>
            </w:r>
            <w:proofErr w:type="spellEnd"/>
          </w:p>
          <w:p w:rsidR="00E17EB6" w:rsidRPr="00A935AA" w:rsidRDefault="00E17EB6" w:rsidP="00E17EB6">
            <w:pPr>
              <w:tabs>
                <w:tab w:val="left" w:pos="-1440"/>
                <w:tab w:val="left" w:pos="-720"/>
              </w:tabs>
              <w:ind w:left="720"/>
              <w:rPr>
                <w:sz w:val="20"/>
                <w:szCs w:val="20"/>
              </w:rPr>
            </w:pPr>
            <w:proofErr w:type="spellStart"/>
            <w:r>
              <w:rPr>
                <w:sz w:val="20"/>
                <w:szCs w:val="20"/>
              </w:rPr>
              <w:t>Kestenberg</w:t>
            </w:r>
            <w:proofErr w:type="spellEnd"/>
            <w:r>
              <w:rPr>
                <w:sz w:val="20"/>
                <w:szCs w:val="20"/>
              </w:rPr>
              <w:t xml:space="preserve"> </w:t>
            </w:r>
            <w:proofErr w:type="spellStart"/>
            <w:r>
              <w:rPr>
                <w:sz w:val="20"/>
                <w:szCs w:val="20"/>
              </w:rPr>
              <w:t>Siegal</w:t>
            </w:r>
            <w:proofErr w:type="spellEnd"/>
            <w:r>
              <w:rPr>
                <w:sz w:val="20"/>
                <w:szCs w:val="20"/>
              </w:rPr>
              <w:t xml:space="preserve"> </w:t>
            </w:r>
            <w:proofErr w:type="spellStart"/>
            <w:r>
              <w:rPr>
                <w:sz w:val="20"/>
                <w:szCs w:val="20"/>
              </w:rPr>
              <w:t>Lipkus</w:t>
            </w:r>
            <w:proofErr w:type="spellEnd"/>
            <w:r>
              <w:rPr>
                <w:sz w:val="20"/>
                <w:szCs w:val="20"/>
              </w:rPr>
              <w:t xml:space="preserve"> LLP</w:t>
            </w:r>
          </w:p>
          <w:p w:rsidR="00E17EB6" w:rsidRPr="005E4525" w:rsidRDefault="00E17EB6" w:rsidP="00E17EB6">
            <w:pPr>
              <w:tabs>
                <w:tab w:val="left" w:pos="-1440"/>
                <w:tab w:val="left" w:pos="-720"/>
              </w:tabs>
              <w:rPr>
                <w:sz w:val="20"/>
                <w:szCs w:val="20"/>
                <w:lang w:val="en-US"/>
              </w:rPr>
            </w:pPr>
            <w:r w:rsidRPr="00A935AA">
              <w:rPr>
                <w:sz w:val="20"/>
                <w:szCs w:val="20"/>
              </w:rPr>
              <w:tab/>
            </w:r>
          </w:p>
          <w:p w:rsidR="00E17EB6" w:rsidRPr="00F32566" w:rsidRDefault="00E17EB6" w:rsidP="00E17EB6">
            <w:pPr>
              <w:tabs>
                <w:tab w:val="left" w:pos="-1440"/>
                <w:tab w:val="left" w:pos="-720"/>
              </w:tabs>
              <w:rPr>
                <w:sz w:val="20"/>
                <w:szCs w:val="20"/>
                <w:lang w:val="en-US"/>
              </w:rPr>
            </w:pPr>
            <w:r w:rsidRPr="005E4525">
              <w:rPr>
                <w:sz w:val="20"/>
                <w:szCs w:val="20"/>
                <w:lang w:val="en-US"/>
              </w:rPr>
              <w:tab/>
            </w:r>
            <w:r w:rsidRPr="00F32566">
              <w:rPr>
                <w:sz w:val="20"/>
                <w:szCs w:val="20"/>
                <w:lang w:val="en-US"/>
              </w:rPr>
              <w:t>v. (</w:t>
            </w:r>
            <w:r>
              <w:rPr>
                <w:sz w:val="20"/>
                <w:szCs w:val="20"/>
                <w:lang w:val="en-US"/>
              </w:rPr>
              <w:t>38150</w:t>
            </w:r>
            <w:r w:rsidRPr="00F32566">
              <w:rPr>
                <w:sz w:val="20"/>
                <w:szCs w:val="20"/>
                <w:lang w:val="en-US"/>
              </w:rPr>
              <w:t>)</w:t>
            </w:r>
          </w:p>
          <w:p w:rsidR="00E17EB6" w:rsidRPr="00F32566" w:rsidRDefault="00E17EB6" w:rsidP="00E17EB6">
            <w:pPr>
              <w:tabs>
                <w:tab w:val="left" w:pos="-1440"/>
                <w:tab w:val="left" w:pos="-720"/>
                <w:tab w:val="left" w:pos="1265"/>
              </w:tabs>
              <w:rPr>
                <w:sz w:val="20"/>
                <w:szCs w:val="20"/>
                <w:lang w:val="en-US"/>
              </w:rPr>
            </w:pPr>
            <w:r>
              <w:rPr>
                <w:sz w:val="20"/>
                <w:szCs w:val="20"/>
                <w:lang w:val="en-US"/>
              </w:rPr>
              <w:tab/>
            </w:r>
          </w:p>
          <w:p w:rsidR="00E17EB6" w:rsidRPr="00A935AA" w:rsidRDefault="00E17EB6" w:rsidP="00E17EB6">
            <w:pPr>
              <w:tabs>
                <w:tab w:val="left" w:pos="-1440"/>
                <w:tab w:val="left" w:pos="-720"/>
              </w:tabs>
              <w:rPr>
                <w:b/>
                <w:sz w:val="20"/>
                <w:szCs w:val="20"/>
              </w:rPr>
            </w:pPr>
            <w:r>
              <w:rPr>
                <w:b/>
                <w:sz w:val="20"/>
                <w:szCs w:val="20"/>
                <w:lang w:val="en-US"/>
              </w:rPr>
              <w:t xml:space="preserve">James Wallbridge, </w:t>
            </w:r>
            <w:proofErr w:type="spellStart"/>
            <w:r>
              <w:rPr>
                <w:b/>
                <w:sz w:val="20"/>
                <w:szCs w:val="20"/>
                <w:lang w:val="en-US"/>
              </w:rPr>
              <w:t>Almeda</w:t>
            </w:r>
            <w:proofErr w:type="spellEnd"/>
            <w:r>
              <w:rPr>
                <w:b/>
                <w:sz w:val="20"/>
                <w:szCs w:val="20"/>
                <w:lang w:val="en-US"/>
              </w:rPr>
              <w:t xml:space="preserve"> Wallbridge and Wallbridge, Wallbridge </w:t>
            </w:r>
            <w:r w:rsidRPr="00A935AA">
              <w:rPr>
                <w:b/>
                <w:sz w:val="20"/>
                <w:szCs w:val="20"/>
              </w:rPr>
              <w:t>(</w:t>
            </w:r>
            <w:r>
              <w:rPr>
                <w:b/>
                <w:sz w:val="20"/>
                <w:szCs w:val="20"/>
              </w:rPr>
              <w:t>Ont.</w:t>
            </w:r>
            <w:r w:rsidRPr="00A935AA">
              <w:rPr>
                <w:b/>
                <w:sz w:val="20"/>
                <w:szCs w:val="20"/>
              </w:rPr>
              <w:t>)</w:t>
            </w:r>
          </w:p>
          <w:p w:rsidR="00E17EB6" w:rsidRPr="00A935AA" w:rsidRDefault="00E17EB6" w:rsidP="00E17EB6">
            <w:pPr>
              <w:tabs>
                <w:tab w:val="left" w:pos="-1440"/>
                <w:tab w:val="left" w:pos="-720"/>
              </w:tabs>
              <w:rPr>
                <w:sz w:val="20"/>
                <w:szCs w:val="20"/>
              </w:rPr>
            </w:pPr>
            <w:r w:rsidRPr="00A935AA">
              <w:rPr>
                <w:sz w:val="20"/>
                <w:szCs w:val="20"/>
              </w:rPr>
              <w:tab/>
            </w:r>
            <w:r>
              <w:rPr>
                <w:sz w:val="20"/>
                <w:szCs w:val="20"/>
              </w:rPr>
              <w:t>Geoffrey D.E. Adair, Q.C.</w:t>
            </w:r>
          </w:p>
          <w:p w:rsidR="00E17EB6" w:rsidRPr="00A935AA" w:rsidRDefault="00E17EB6" w:rsidP="00E17EB6">
            <w:pPr>
              <w:tabs>
                <w:tab w:val="left" w:pos="-1440"/>
                <w:tab w:val="left" w:pos="-720"/>
              </w:tabs>
              <w:ind w:left="720"/>
              <w:rPr>
                <w:sz w:val="20"/>
                <w:szCs w:val="20"/>
              </w:rPr>
            </w:pPr>
            <w:r>
              <w:rPr>
                <w:sz w:val="20"/>
                <w:szCs w:val="20"/>
              </w:rPr>
              <w:t xml:space="preserve">Adair </w:t>
            </w:r>
            <w:proofErr w:type="spellStart"/>
            <w:r>
              <w:rPr>
                <w:sz w:val="20"/>
                <w:szCs w:val="20"/>
              </w:rPr>
              <w:t>Goldblatt</w:t>
            </w:r>
            <w:proofErr w:type="spellEnd"/>
            <w:r>
              <w:rPr>
                <w:sz w:val="20"/>
                <w:szCs w:val="20"/>
              </w:rPr>
              <w:t xml:space="preserve"> Bieber LLP</w:t>
            </w:r>
          </w:p>
          <w:p w:rsidR="00E17EB6" w:rsidRPr="00A935AA" w:rsidRDefault="00E17EB6" w:rsidP="00E17EB6">
            <w:pPr>
              <w:tabs>
                <w:tab w:val="left" w:pos="-1440"/>
                <w:tab w:val="left" w:pos="-720"/>
              </w:tabs>
              <w:rPr>
                <w:sz w:val="20"/>
                <w:szCs w:val="20"/>
              </w:rPr>
            </w:pPr>
          </w:p>
          <w:p w:rsidR="00E17EB6" w:rsidRDefault="00E17EB6" w:rsidP="00E17EB6">
            <w:pPr>
              <w:rPr>
                <w:sz w:val="20"/>
                <w:szCs w:val="20"/>
              </w:rPr>
            </w:pPr>
            <w:r w:rsidRPr="00A935AA">
              <w:rPr>
                <w:sz w:val="20"/>
                <w:szCs w:val="20"/>
              </w:rPr>
              <w:t xml:space="preserve">FILING DATE: </w:t>
            </w:r>
            <w:r>
              <w:rPr>
                <w:sz w:val="20"/>
                <w:szCs w:val="20"/>
              </w:rPr>
              <w:t>08</w:t>
            </w:r>
            <w:r w:rsidRPr="00A935AA">
              <w:rPr>
                <w:sz w:val="20"/>
                <w:szCs w:val="20"/>
              </w:rPr>
              <w:t>.</w:t>
            </w:r>
            <w:r>
              <w:rPr>
                <w:sz w:val="20"/>
                <w:szCs w:val="20"/>
              </w:rPr>
              <w:t>06</w:t>
            </w:r>
            <w:r w:rsidRPr="00A935AA">
              <w:rPr>
                <w:sz w:val="20"/>
                <w:szCs w:val="20"/>
              </w:rPr>
              <w:t>.201</w:t>
            </w:r>
            <w:r>
              <w:rPr>
                <w:sz w:val="20"/>
                <w:szCs w:val="20"/>
              </w:rPr>
              <w:t>8</w:t>
            </w:r>
          </w:p>
          <w:p w:rsidR="000B268E" w:rsidRDefault="008E12AE" w:rsidP="00E17EB6">
            <w:pPr>
              <w:rPr>
                <w:sz w:val="20"/>
                <w:szCs w:val="20"/>
                <w:lang w:val="fr-CA"/>
              </w:rPr>
            </w:pPr>
            <w:r>
              <w:rPr>
                <w:sz w:val="20"/>
                <w:szCs w:val="20"/>
                <w:lang w:val="fr-CA"/>
              </w:rPr>
              <w:pict>
                <v:rect id="_x0000_i1047" style="width:108pt;height:1pt" o:hrpct="0" o:hralign="center" o:hrstd="t" o:hrnoshade="t" o:hr="t" fillcolor="black [3213]" stroked="f"/>
              </w:pict>
            </w:r>
          </w:p>
          <w:p w:rsidR="008E1B26" w:rsidRDefault="008E1B26" w:rsidP="00E17EB6">
            <w:pPr>
              <w:rPr>
                <w:b/>
                <w:sz w:val="20"/>
                <w:szCs w:val="20"/>
                <w:lang w:val="fr-CA"/>
              </w:rPr>
            </w:pPr>
          </w:p>
        </w:tc>
      </w:tr>
      <w:tr w:rsidR="008E1B26" w:rsidRPr="008E1B26" w:rsidTr="003B3977">
        <w:tc>
          <w:tcPr>
            <w:tcW w:w="4320" w:type="dxa"/>
            <w:shd w:val="clear" w:color="auto" w:fill="auto"/>
          </w:tcPr>
          <w:p w:rsidR="008E1B26" w:rsidRPr="00A935AA" w:rsidRDefault="008E1B26" w:rsidP="008E1B26">
            <w:pPr>
              <w:rPr>
                <w:b/>
                <w:sz w:val="20"/>
                <w:szCs w:val="20"/>
              </w:rPr>
            </w:pPr>
            <w:proofErr w:type="spellStart"/>
            <w:r>
              <w:rPr>
                <w:b/>
                <w:sz w:val="20"/>
                <w:szCs w:val="20"/>
              </w:rPr>
              <w:t>Navin</w:t>
            </w:r>
            <w:proofErr w:type="spellEnd"/>
            <w:r>
              <w:rPr>
                <w:b/>
                <w:sz w:val="20"/>
                <w:szCs w:val="20"/>
              </w:rPr>
              <w:t xml:space="preserve"> Joshi</w:t>
            </w:r>
          </w:p>
          <w:p w:rsidR="008E1B26" w:rsidRPr="00A935AA" w:rsidRDefault="008E1B26" w:rsidP="008E1B26">
            <w:pPr>
              <w:tabs>
                <w:tab w:val="left" w:pos="-1440"/>
                <w:tab w:val="left" w:pos="-720"/>
              </w:tabs>
              <w:rPr>
                <w:sz w:val="20"/>
                <w:szCs w:val="20"/>
              </w:rPr>
            </w:pPr>
            <w:r w:rsidRPr="00A935AA">
              <w:rPr>
                <w:sz w:val="20"/>
                <w:szCs w:val="20"/>
              </w:rPr>
              <w:tab/>
            </w:r>
            <w:proofErr w:type="spellStart"/>
            <w:r>
              <w:rPr>
                <w:sz w:val="20"/>
                <w:szCs w:val="20"/>
              </w:rPr>
              <w:t>Navin</w:t>
            </w:r>
            <w:proofErr w:type="spellEnd"/>
            <w:r>
              <w:rPr>
                <w:sz w:val="20"/>
                <w:szCs w:val="20"/>
              </w:rPr>
              <w:t xml:space="preserve"> Joshi</w:t>
            </w:r>
          </w:p>
          <w:p w:rsidR="008E1B26" w:rsidRPr="005E4525" w:rsidRDefault="008E1B26" w:rsidP="008E1B26">
            <w:pPr>
              <w:tabs>
                <w:tab w:val="left" w:pos="-1440"/>
                <w:tab w:val="left" w:pos="-720"/>
              </w:tabs>
              <w:rPr>
                <w:sz w:val="20"/>
                <w:szCs w:val="20"/>
                <w:lang w:val="en-US"/>
              </w:rPr>
            </w:pPr>
            <w:r w:rsidRPr="00A935AA">
              <w:rPr>
                <w:sz w:val="20"/>
                <w:szCs w:val="20"/>
              </w:rPr>
              <w:tab/>
            </w:r>
          </w:p>
          <w:p w:rsidR="008E1B26" w:rsidRPr="00F32566" w:rsidRDefault="008E1B26" w:rsidP="008E1B26">
            <w:pPr>
              <w:tabs>
                <w:tab w:val="left" w:pos="-1440"/>
                <w:tab w:val="left" w:pos="-720"/>
              </w:tabs>
              <w:rPr>
                <w:sz w:val="20"/>
                <w:szCs w:val="20"/>
                <w:lang w:val="en-US"/>
              </w:rPr>
            </w:pPr>
            <w:r w:rsidRPr="005E4525">
              <w:rPr>
                <w:sz w:val="20"/>
                <w:szCs w:val="20"/>
                <w:lang w:val="en-US"/>
              </w:rPr>
              <w:tab/>
            </w:r>
            <w:r w:rsidRPr="00F32566">
              <w:rPr>
                <w:sz w:val="20"/>
                <w:szCs w:val="20"/>
                <w:lang w:val="en-US"/>
              </w:rPr>
              <w:t>v. (</w:t>
            </w:r>
            <w:r>
              <w:rPr>
                <w:sz w:val="20"/>
                <w:szCs w:val="20"/>
                <w:lang w:val="en-US"/>
              </w:rPr>
              <w:t>38154</w:t>
            </w:r>
            <w:r w:rsidRPr="00F32566">
              <w:rPr>
                <w:sz w:val="20"/>
                <w:szCs w:val="20"/>
                <w:lang w:val="en-US"/>
              </w:rPr>
              <w:t>)</w:t>
            </w:r>
          </w:p>
          <w:p w:rsidR="008E1B26" w:rsidRPr="00F32566" w:rsidRDefault="008E1B26" w:rsidP="008E1B26">
            <w:pPr>
              <w:tabs>
                <w:tab w:val="left" w:pos="-1440"/>
                <w:tab w:val="left" w:pos="-720"/>
                <w:tab w:val="left" w:pos="1265"/>
              </w:tabs>
              <w:rPr>
                <w:sz w:val="20"/>
                <w:szCs w:val="20"/>
                <w:lang w:val="en-US"/>
              </w:rPr>
            </w:pPr>
            <w:r>
              <w:rPr>
                <w:sz w:val="20"/>
                <w:szCs w:val="20"/>
                <w:lang w:val="en-US"/>
              </w:rPr>
              <w:tab/>
            </w:r>
          </w:p>
          <w:p w:rsidR="008E1B26" w:rsidRPr="00A935AA" w:rsidRDefault="008E1B26" w:rsidP="008E1B26">
            <w:pPr>
              <w:tabs>
                <w:tab w:val="left" w:pos="-1440"/>
                <w:tab w:val="left" w:pos="-720"/>
              </w:tabs>
              <w:rPr>
                <w:b/>
                <w:sz w:val="20"/>
                <w:szCs w:val="20"/>
              </w:rPr>
            </w:pPr>
            <w:r>
              <w:rPr>
                <w:b/>
                <w:sz w:val="20"/>
                <w:szCs w:val="20"/>
                <w:lang w:val="en-US"/>
              </w:rPr>
              <w:t>Attorney General of Canada et al. (</w:t>
            </w:r>
            <w:r w:rsidR="0035660E">
              <w:rPr>
                <w:b/>
                <w:sz w:val="20"/>
                <w:szCs w:val="20"/>
              </w:rPr>
              <w:t>Ont</w:t>
            </w:r>
            <w:r w:rsidRPr="00A935AA">
              <w:rPr>
                <w:b/>
                <w:sz w:val="20"/>
                <w:szCs w:val="20"/>
              </w:rPr>
              <w:t>.)</w:t>
            </w:r>
          </w:p>
          <w:p w:rsidR="008E1B26" w:rsidRPr="00A935AA" w:rsidRDefault="008E1B26" w:rsidP="008E1B26">
            <w:pPr>
              <w:tabs>
                <w:tab w:val="left" w:pos="-1440"/>
                <w:tab w:val="left" w:pos="-720"/>
              </w:tabs>
              <w:rPr>
                <w:sz w:val="20"/>
                <w:szCs w:val="20"/>
              </w:rPr>
            </w:pPr>
            <w:r w:rsidRPr="00A935AA">
              <w:rPr>
                <w:sz w:val="20"/>
                <w:szCs w:val="20"/>
              </w:rPr>
              <w:tab/>
            </w:r>
            <w:r>
              <w:rPr>
                <w:sz w:val="20"/>
                <w:szCs w:val="20"/>
              </w:rPr>
              <w:t>Heather Thompson</w:t>
            </w:r>
          </w:p>
          <w:p w:rsidR="008E1B26" w:rsidRPr="00A935AA" w:rsidRDefault="008E1B26" w:rsidP="008E1B26">
            <w:pPr>
              <w:tabs>
                <w:tab w:val="left" w:pos="-1440"/>
                <w:tab w:val="left" w:pos="-720"/>
              </w:tabs>
              <w:ind w:left="720"/>
              <w:rPr>
                <w:sz w:val="20"/>
                <w:szCs w:val="20"/>
              </w:rPr>
            </w:pPr>
            <w:r>
              <w:rPr>
                <w:sz w:val="20"/>
                <w:szCs w:val="20"/>
              </w:rPr>
              <w:t>Department of Justice Canada</w:t>
            </w:r>
          </w:p>
          <w:p w:rsidR="008E1B26" w:rsidRPr="00A935AA" w:rsidRDefault="008E1B26" w:rsidP="008E1B26">
            <w:pPr>
              <w:tabs>
                <w:tab w:val="left" w:pos="-1440"/>
                <w:tab w:val="left" w:pos="-720"/>
              </w:tabs>
              <w:rPr>
                <w:sz w:val="20"/>
                <w:szCs w:val="20"/>
              </w:rPr>
            </w:pPr>
          </w:p>
          <w:p w:rsidR="008E1B26" w:rsidRDefault="008E1B26" w:rsidP="008E1B26">
            <w:pPr>
              <w:rPr>
                <w:sz w:val="20"/>
                <w:szCs w:val="20"/>
              </w:rPr>
            </w:pPr>
            <w:r w:rsidRPr="00A935AA">
              <w:rPr>
                <w:sz w:val="20"/>
                <w:szCs w:val="20"/>
              </w:rPr>
              <w:t xml:space="preserve">FILING DATE: </w:t>
            </w:r>
            <w:r>
              <w:rPr>
                <w:sz w:val="20"/>
                <w:szCs w:val="20"/>
              </w:rPr>
              <w:t>16</w:t>
            </w:r>
            <w:r w:rsidRPr="00A935AA">
              <w:rPr>
                <w:sz w:val="20"/>
                <w:szCs w:val="20"/>
              </w:rPr>
              <w:t>.</w:t>
            </w:r>
            <w:r>
              <w:rPr>
                <w:sz w:val="20"/>
                <w:szCs w:val="20"/>
              </w:rPr>
              <w:t>05</w:t>
            </w:r>
            <w:r w:rsidRPr="00A935AA">
              <w:rPr>
                <w:sz w:val="20"/>
                <w:szCs w:val="20"/>
              </w:rPr>
              <w:t>.201</w:t>
            </w:r>
            <w:r>
              <w:rPr>
                <w:sz w:val="20"/>
                <w:szCs w:val="20"/>
              </w:rPr>
              <w:t>8</w:t>
            </w:r>
          </w:p>
          <w:p w:rsidR="008E1B26" w:rsidRPr="008E1B26" w:rsidRDefault="008E12AE" w:rsidP="008E1B26">
            <w:pPr>
              <w:rPr>
                <w:b/>
                <w:sz w:val="20"/>
                <w:szCs w:val="20"/>
                <w:lang w:val="en-US"/>
              </w:rPr>
            </w:pPr>
            <w:r>
              <w:rPr>
                <w:sz w:val="20"/>
                <w:szCs w:val="20"/>
                <w:lang w:val="fr-CA"/>
              </w:rPr>
              <w:pict>
                <v:rect id="_x0000_i1048" style="width:108pt;height:1pt" o:hrpct="0" o:hralign="center" o:hrstd="t" o:hrnoshade="t" o:hr="t" fillcolor="black [3213]" stroked="f"/>
              </w:pict>
            </w:r>
          </w:p>
        </w:tc>
        <w:tc>
          <w:tcPr>
            <w:tcW w:w="1181" w:type="dxa"/>
            <w:shd w:val="clear" w:color="auto" w:fill="auto"/>
          </w:tcPr>
          <w:p w:rsidR="008E1B26" w:rsidRPr="00117538" w:rsidRDefault="008E1B26" w:rsidP="00242AEE">
            <w:pPr>
              <w:jc w:val="center"/>
              <w:rPr>
                <w:sz w:val="20"/>
                <w:szCs w:val="20"/>
                <w:lang w:val="en-US"/>
              </w:rPr>
            </w:pPr>
          </w:p>
        </w:tc>
        <w:tc>
          <w:tcPr>
            <w:tcW w:w="4320" w:type="dxa"/>
            <w:shd w:val="clear" w:color="auto" w:fill="auto"/>
          </w:tcPr>
          <w:p w:rsidR="00262F81" w:rsidRPr="00B77979" w:rsidRDefault="00262F81" w:rsidP="00262F81">
            <w:pPr>
              <w:rPr>
                <w:b/>
                <w:sz w:val="20"/>
                <w:szCs w:val="20"/>
                <w:lang w:val="fr-CA"/>
              </w:rPr>
            </w:pPr>
            <w:r w:rsidRPr="00B77979">
              <w:rPr>
                <w:b/>
                <w:sz w:val="20"/>
                <w:szCs w:val="20"/>
                <w:lang w:val="fr-CA"/>
              </w:rPr>
              <w:t xml:space="preserve">Donna </w:t>
            </w:r>
            <w:proofErr w:type="spellStart"/>
            <w:r w:rsidRPr="00B77979">
              <w:rPr>
                <w:b/>
                <w:sz w:val="20"/>
                <w:szCs w:val="20"/>
                <w:lang w:val="fr-CA"/>
              </w:rPr>
              <w:t>Zakreski</w:t>
            </w:r>
            <w:proofErr w:type="spellEnd"/>
          </w:p>
          <w:p w:rsidR="00262F81" w:rsidRPr="00B77979" w:rsidRDefault="00262F81" w:rsidP="00262F81">
            <w:pPr>
              <w:tabs>
                <w:tab w:val="left" w:pos="-1440"/>
                <w:tab w:val="left" w:pos="-720"/>
              </w:tabs>
              <w:rPr>
                <w:sz w:val="20"/>
                <w:szCs w:val="20"/>
                <w:lang w:val="fr-CA"/>
              </w:rPr>
            </w:pPr>
            <w:r w:rsidRPr="00B77979">
              <w:rPr>
                <w:sz w:val="20"/>
                <w:szCs w:val="20"/>
                <w:lang w:val="fr-CA"/>
              </w:rPr>
              <w:tab/>
              <w:t xml:space="preserve">Donna </w:t>
            </w:r>
            <w:proofErr w:type="spellStart"/>
            <w:r w:rsidRPr="00B77979">
              <w:rPr>
                <w:sz w:val="20"/>
                <w:szCs w:val="20"/>
                <w:lang w:val="fr-CA"/>
              </w:rPr>
              <w:t>Zakreski</w:t>
            </w:r>
            <w:proofErr w:type="spellEnd"/>
          </w:p>
          <w:p w:rsidR="00262F81" w:rsidRPr="00B77979" w:rsidRDefault="00262F81" w:rsidP="00262F81">
            <w:pPr>
              <w:tabs>
                <w:tab w:val="left" w:pos="-1440"/>
                <w:tab w:val="left" w:pos="-720"/>
              </w:tabs>
              <w:rPr>
                <w:sz w:val="20"/>
                <w:szCs w:val="20"/>
                <w:lang w:val="fr-CA"/>
              </w:rPr>
            </w:pPr>
            <w:r w:rsidRPr="00B77979">
              <w:rPr>
                <w:sz w:val="20"/>
                <w:szCs w:val="20"/>
                <w:lang w:val="fr-CA"/>
              </w:rPr>
              <w:tab/>
            </w:r>
          </w:p>
          <w:p w:rsidR="00262F81" w:rsidRPr="00B77979" w:rsidRDefault="00262F81" w:rsidP="00262F81">
            <w:pPr>
              <w:tabs>
                <w:tab w:val="left" w:pos="-1440"/>
                <w:tab w:val="left" w:pos="-720"/>
              </w:tabs>
              <w:rPr>
                <w:sz w:val="20"/>
                <w:szCs w:val="20"/>
                <w:lang w:val="fr-CA"/>
              </w:rPr>
            </w:pPr>
            <w:r w:rsidRPr="00B77979">
              <w:rPr>
                <w:sz w:val="20"/>
                <w:szCs w:val="20"/>
                <w:lang w:val="fr-CA"/>
              </w:rPr>
              <w:tab/>
              <w:t>v. (38153)</w:t>
            </w:r>
          </w:p>
          <w:p w:rsidR="00262F81" w:rsidRPr="00B77979" w:rsidRDefault="00262F81" w:rsidP="00262F81">
            <w:pPr>
              <w:tabs>
                <w:tab w:val="left" w:pos="-1440"/>
                <w:tab w:val="left" w:pos="-720"/>
                <w:tab w:val="left" w:pos="1265"/>
              </w:tabs>
              <w:rPr>
                <w:sz w:val="20"/>
                <w:szCs w:val="20"/>
                <w:lang w:val="fr-CA"/>
              </w:rPr>
            </w:pPr>
            <w:r w:rsidRPr="00B77979">
              <w:rPr>
                <w:sz w:val="20"/>
                <w:szCs w:val="20"/>
                <w:lang w:val="fr-CA"/>
              </w:rPr>
              <w:tab/>
            </w:r>
          </w:p>
          <w:p w:rsidR="00262F81" w:rsidRPr="00A935AA" w:rsidRDefault="00262F81" w:rsidP="00262F81">
            <w:pPr>
              <w:tabs>
                <w:tab w:val="left" w:pos="-1440"/>
                <w:tab w:val="left" w:pos="-720"/>
              </w:tabs>
              <w:rPr>
                <w:b/>
                <w:sz w:val="20"/>
                <w:szCs w:val="20"/>
              </w:rPr>
            </w:pPr>
            <w:r>
              <w:rPr>
                <w:b/>
                <w:sz w:val="20"/>
                <w:szCs w:val="20"/>
                <w:lang w:val="en-US"/>
              </w:rPr>
              <w:t xml:space="preserve">British Columbia Public School Employers’ Association et al. </w:t>
            </w:r>
            <w:r w:rsidRPr="00A935AA">
              <w:rPr>
                <w:b/>
                <w:sz w:val="20"/>
                <w:szCs w:val="20"/>
              </w:rPr>
              <w:t>(</w:t>
            </w:r>
            <w:r>
              <w:rPr>
                <w:b/>
                <w:sz w:val="20"/>
                <w:szCs w:val="20"/>
              </w:rPr>
              <w:t>B.C</w:t>
            </w:r>
            <w:r w:rsidRPr="00A935AA">
              <w:rPr>
                <w:b/>
                <w:sz w:val="20"/>
                <w:szCs w:val="20"/>
              </w:rPr>
              <w:t>.)</w:t>
            </w:r>
          </w:p>
          <w:p w:rsidR="00262F81" w:rsidRPr="00A935AA" w:rsidRDefault="00262F81" w:rsidP="00262F81">
            <w:pPr>
              <w:tabs>
                <w:tab w:val="left" w:pos="-1440"/>
                <w:tab w:val="left" w:pos="-720"/>
              </w:tabs>
              <w:rPr>
                <w:sz w:val="20"/>
                <w:szCs w:val="20"/>
              </w:rPr>
            </w:pPr>
            <w:r w:rsidRPr="00A935AA">
              <w:rPr>
                <w:sz w:val="20"/>
                <w:szCs w:val="20"/>
              </w:rPr>
              <w:tab/>
            </w:r>
            <w:r>
              <w:rPr>
                <w:sz w:val="20"/>
                <w:szCs w:val="20"/>
              </w:rPr>
              <w:t xml:space="preserve">Peter </w:t>
            </w:r>
            <w:proofErr w:type="spellStart"/>
            <w:r>
              <w:rPr>
                <w:sz w:val="20"/>
                <w:szCs w:val="20"/>
              </w:rPr>
              <w:t>Csiczar</w:t>
            </w:r>
            <w:proofErr w:type="spellEnd"/>
          </w:p>
          <w:p w:rsidR="00262F81" w:rsidRPr="00A935AA" w:rsidRDefault="00262F81" w:rsidP="00262F81">
            <w:pPr>
              <w:tabs>
                <w:tab w:val="left" w:pos="-1440"/>
                <w:tab w:val="left" w:pos="-720"/>
              </w:tabs>
              <w:ind w:left="720"/>
              <w:rPr>
                <w:sz w:val="20"/>
                <w:szCs w:val="20"/>
              </w:rPr>
            </w:pPr>
            <w:r>
              <w:rPr>
                <w:sz w:val="20"/>
                <w:szCs w:val="20"/>
              </w:rPr>
              <w:t>Harris &amp; Company</w:t>
            </w:r>
          </w:p>
          <w:p w:rsidR="00262F81" w:rsidRPr="00A935AA" w:rsidRDefault="00262F81" w:rsidP="00262F81">
            <w:pPr>
              <w:tabs>
                <w:tab w:val="left" w:pos="-1440"/>
                <w:tab w:val="left" w:pos="-720"/>
              </w:tabs>
              <w:rPr>
                <w:sz w:val="20"/>
                <w:szCs w:val="20"/>
              </w:rPr>
            </w:pPr>
          </w:p>
          <w:p w:rsidR="00262F81" w:rsidRDefault="00262F81" w:rsidP="00262F81">
            <w:pPr>
              <w:rPr>
                <w:sz w:val="20"/>
                <w:szCs w:val="20"/>
              </w:rPr>
            </w:pPr>
            <w:r w:rsidRPr="00A935AA">
              <w:rPr>
                <w:sz w:val="20"/>
                <w:szCs w:val="20"/>
              </w:rPr>
              <w:t xml:space="preserve">FILING DATE: </w:t>
            </w:r>
            <w:r>
              <w:rPr>
                <w:sz w:val="20"/>
                <w:szCs w:val="20"/>
              </w:rPr>
              <w:t>28</w:t>
            </w:r>
            <w:r w:rsidRPr="00A935AA">
              <w:rPr>
                <w:sz w:val="20"/>
                <w:szCs w:val="20"/>
              </w:rPr>
              <w:t>.</w:t>
            </w:r>
            <w:r>
              <w:rPr>
                <w:sz w:val="20"/>
                <w:szCs w:val="20"/>
              </w:rPr>
              <w:t>05</w:t>
            </w:r>
            <w:r w:rsidRPr="00A935AA">
              <w:rPr>
                <w:sz w:val="20"/>
                <w:szCs w:val="20"/>
              </w:rPr>
              <w:t>.201</w:t>
            </w:r>
            <w:r>
              <w:rPr>
                <w:sz w:val="20"/>
                <w:szCs w:val="20"/>
              </w:rPr>
              <w:t>8</w:t>
            </w:r>
          </w:p>
          <w:p w:rsidR="008E1B26" w:rsidRDefault="008E12AE" w:rsidP="00262F81">
            <w:pPr>
              <w:rPr>
                <w:sz w:val="20"/>
                <w:szCs w:val="20"/>
                <w:lang w:val="fr-CA"/>
              </w:rPr>
            </w:pPr>
            <w:r>
              <w:rPr>
                <w:sz w:val="20"/>
                <w:szCs w:val="20"/>
                <w:lang w:val="fr-CA"/>
              </w:rPr>
              <w:pict>
                <v:rect id="_x0000_i1049" style="width:108pt;height:1pt" o:hrpct="0" o:hralign="center" o:hrstd="t" o:hrnoshade="t" o:hr="t" fillcolor="black [3213]" stroked="f"/>
              </w:pict>
            </w:r>
          </w:p>
          <w:p w:rsidR="006E4E24" w:rsidRDefault="006E4E24" w:rsidP="00262F81">
            <w:pPr>
              <w:rPr>
                <w:b/>
                <w:sz w:val="20"/>
                <w:szCs w:val="20"/>
              </w:rPr>
            </w:pPr>
          </w:p>
        </w:tc>
      </w:tr>
      <w:tr w:rsidR="006E4E24" w:rsidRPr="006E4E24" w:rsidTr="003B3977">
        <w:tc>
          <w:tcPr>
            <w:tcW w:w="4320" w:type="dxa"/>
            <w:shd w:val="clear" w:color="auto" w:fill="auto"/>
          </w:tcPr>
          <w:p w:rsidR="006E4E24" w:rsidRPr="00F32566" w:rsidRDefault="006E4E24" w:rsidP="006E4E24">
            <w:pPr>
              <w:rPr>
                <w:b/>
                <w:sz w:val="20"/>
                <w:szCs w:val="20"/>
                <w:lang w:val="fr-CA"/>
              </w:rPr>
            </w:pPr>
            <w:r>
              <w:rPr>
                <w:b/>
                <w:sz w:val="20"/>
                <w:szCs w:val="20"/>
                <w:lang w:val="fr-CA"/>
              </w:rPr>
              <w:t xml:space="preserve">Les Immeubles H.T.H. </w:t>
            </w:r>
            <w:proofErr w:type="spellStart"/>
            <w:r>
              <w:rPr>
                <w:b/>
                <w:sz w:val="20"/>
                <w:szCs w:val="20"/>
                <w:lang w:val="fr-CA"/>
              </w:rPr>
              <w:t>inc.</w:t>
            </w:r>
            <w:proofErr w:type="spellEnd"/>
          </w:p>
          <w:p w:rsidR="006E4E24" w:rsidRPr="006E4E24" w:rsidRDefault="006E4E24" w:rsidP="006E4E24">
            <w:pPr>
              <w:tabs>
                <w:tab w:val="left" w:pos="-1440"/>
                <w:tab w:val="left" w:pos="-720"/>
              </w:tabs>
              <w:rPr>
                <w:sz w:val="20"/>
                <w:szCs w:val="20"/>
                <w:lang w:val="fr-CA"/>
              </w:rPr>
            </w:pPr>
            <w:r>
              <w:rPr>
                <w:sz w:val="20"/>
                <w:szCs w:val="20"/>
                <w:lang w:val="fr-CA"/>
              </w:rPr>
              <w:tab/>
              <w:t xml:space="preserve">Frédéric </w:t>
            </w:r>
            <w:proofErr w:type="spellStart"/>
            <w:r>
              <w:rPr>
                <w:sz w:val="20"/>
                <w:szCs w:val="20"/>
                <w:lang w:val="fr-CA"/>
              </w:rPr>
              <w:t>Allali</w:t>
            </w:r>
            <w:proofErr w:type="spellEnd"/>
          </w:p>
          <w:p w:rsidR="006E4E24" w:rsidRPr="006E4E24" w:rsidRDefault="006E4E24" w:rsidP="006E4E24">
            <w:pPr>
              <w:tabs>
                <w:tab w:val="left" w:pos="-1440"/>
                <w:tab w:val="left" w:pos="-720"/>
              </w:tabs>
              <w:ind w:left="720"/>
              <w:rPr>
                <w:sz w:val="20"/>
                <w:szCs w:val="20"/>
                <w:lang w:val="fr-CA"/>
              </w:rPr>
            </w:pPr>
            <w:proofErr w:type="spellStart"/>
            <w:r w:rsidRPr="006E4E24">
              <w:rPr>
                <w:sz w:val="20"/>
                <w:szCs w:val="20"/>
                <w:lang w:val="fr-CA"/>
              </w:rPr>
              <w:t>Allali</w:t>
            </w:r>
            <w:proofErr w:type="spellEnd"/>
            <w:r w:rsidRPr="006E4E24">
              <w:rPr>
                <w:sz w:val="20"/>
                <w:szCs w:val="20"/>
                <w:lang w:val="fr-CA"/>
              </w:rPr>
              <w:t xml:space="preserve"> Brault</w:t>
            </w:r>
          </w:p>
          <w:p w:rsidR="006E4E24" w:rsidRPr="006E4E24" w:rsidRDefault="006E4E24" w:rsidP="006E4E24">
            <w:pPr>
              <w:tabs>
                <w:tab w:val="left" w:pos="-1440"/>
                <w:tab w:val="left" w:pos="-720"/>
              </w:tabs>
              <w:rPr>
                <w:sz w:val="20"/>
                <w:szCs w:val="20"/>
                <w:lang w:val="fr-CA"/>
              </w:rPr>
            </w:pPr>
            <w:r w:rsidRPr="006E4E24">
              <w:rPr>
                <w:sz w:val="20"/>
                <w:szCs w:val="20"/>
                <w:lang w:val="fr-CA"/>
              </w:rPr>
              <w:tab/>
            </w:r>
          </w:p>
          <w:p w:rsidR="006E4E24" w:rsidRPr="006E4E24" w:rsidRDefault="006E4E24" w:rsidP="006E4E24">
            <w:pPr>
              <w:tabs>
                <w:tab w:val="left" w:pos="-1440"/>
                <w:tab w:val="left" w:pos="-720"/>
              </w:tabs>
              <w:rPr>
                <w:sz w:val="20"/>
                <w:szCs w:val="20"/>
                <w:lang w:val="fr-CA"/>
              </w:rPr>
            </w:pPr>
            <w:r w:rsidRPr="006E4E24">
              <w:rPr>
                <w:sz w:val="20"/>
                <w:szCs w:val="20"/>
                <w:lang w:val="fr-CA"/>
              </w:rPr>
              <w:tab/>
              <w:t>c. (38151)</w:t>
            </w:r>
          </w:p>
          <w:p w:rsidR="006E4E24" w:rsidRPr="006E4E24" w:rsidRDefault="006E4E24" w:rsidP="006E4E24">
            <w:pPr>
              <w:tabs>
                <w:tab w:val="left" w:pos="-1440"/>
                <w:tab w:val="left" w:pos="-720"/>
                <w:tab w:val="left" w:pos="1265"/>
              </w:tabs>
              <w:rPr>
                <w:sz w:val="20"/>
                <w:szCs w:val="20"/>
                <w:lang w:val="fr-CA"/>
              </w:rPr>
            </w:pPr>
            <w:r w:rsidRPr="006E4E24">
              <w:rPr>
                <w:sz w:val="20"/>
                <w:szCs w:val="20"/>
                <w:lang w:val="fr-CA"/>
              </w:rPr>
              <w:tab/>
            </w:r>
          </w:p>
          <w:p w:rsidR="006E4E24" w:rsidRPr="00F32566" w:rsidRDefault="006E4E24" w:rsidP="006E4E24">
            <w:pPr>
              <w:tabs>
                <w:tab w:val="left" w:pos="-1440"/>
                <w:tab w:val="left" w:pos="-720"/>
              </w:tabs>
              <w:rPr>
                <w:b/>
                <w:sz w:val="20"/>
                <w:szCs w:val="20"/>
                <w:lang w:val="fr-CA"/>
              </w:rPr>
            </w:pPr>
            <w:r>
              <w:rPr>
                <w:b/>
                <w:sz w:val="20"/>
                <w:szCs w:val="20"/>
                <w:lang w:val="fr-CA"/>
              </w:rPr>
              <w:t xml:space="preserve">Plaza Chevrolet </w:t>
            </w:r>
            <w:proofErr w:type="spellStart"/>
            <w:r>
              <w:rPr>
                <w:b/>
                <w:sz w:val="20"/>
                <w:szCs w:val="20"/>
                <w:lang w:val="fr-CA"/>
              </w:rPr>
              <w:t>Hummer</w:t>
            </w:r>
            <w:proofErr w:type="spellEnd"/>
            <w:r>
              <w:rPr>
                <w:b/>
                <w:sz w:val="20"/>
                <w:szCs w:val="20"/>
                <w:lang w:val="fr-CA"/>
              </w:rPr>
              <w:t xml:space="preserve"> Cadillac </w:t>
            </w:r>
            <w:proofErr w:type="spellStart"/>
            <w:r>
              <w:rPr>
                <w:b/>
                <w:sz w:val="20"/>
                <w:szCs w:val="20"/>
                <w:lang w:val="fr-CA"/>
              </w:rPr>
              <w:t>inc.</w:t>
            </w:r>
            <w:proofErr w:type="spellEnd"/>
            <w:r>
              <w:rPr>
                <w:b/>
                <w:sz w:val="20"/>
                <w:szCs w:val="20"/>
                <w:lang w:val="fr-CA"/>
              </w:rPr>
              <w:t xml:space="preserve"> et autres </w:t>
            </w:r>
            <w:r w:rsidRPr="00F32566">
              <w:rPr>
                <w:b/>
                <w:sz w:val="20"/>
                <w:szCs w:val="20"/>
                <w:lang w:val="fr-CA"/>
              </w:rPr>
              <w:t>(</w:t>
            </w:r>
            <w:proofErr w:type="spellStart"/>
            <w:r>
              <w:rPr>
                <w:b/>
                <w:sz w:val="20"/>
                <w:szCs w:val="20"/>
                <w:lang w:val="fr-CA"/>
              </w:rPr>
              <w:t>Qc</w:t>
            </w:r>
            <w:proofErr w:type="spellEnd"/>
            <w:r w:rsidRPr="00F32566">
              <w:rPr>
                <w:b/>
                <w:sz w:val="20"/>
                <w:szCs w:val="20"/>
                <w:lang w:val="fr-CA"/>
              </w:rPr>
              <w:t>)</w:t>
            </w:r>
          </w:p>
          <w:p w:rsidR="006E4E24" w:rsidRPr="00F32566" w:rsidRDefault="006E4E24" w:rsidP="006E4E24">
            <w:pPr>
              <w:tabs>
                <w:tab w:val="left" w:pos="-1440"/>
                <w:tab w:val="left" w:pos="-720"/>
              </w:tabs>
              <w:rPr>
                <w:sz w:val="20"/>
                <w:szCs w:val="20"/>
                <w:lang w:val="fr-CA"/>
              </w:rPr>
            </w:pPr>
            <w:r>
              <w:rPr>
                <w:sz w:val="20"/>
                <w:szCs w:val="20"/>
                <w:lang w:val="fr-CA"/>
              </w:rPr>
              <w:tab/>
              <w:t xml:space="preserve">Dominique </w:t>
            </w:r>
            <w:proofErr w:type="spellStart"/>
            <w:r>
              <w:rPr>
                <w:sz w:val="20"/>
                <w:szCs w:val="20"/>
                <w:lang w:val="fr-CA"/>
              </w:rPr>
              <w:t>Zaurrini</w:t>
            </w:r>
            <w:proofErr w:type="spellEnd"/>
          </w:p>
          <w:p w:rsidR="006E4E24" w:rsidRPr="00F32566" w:rsidRDefault="006E4E24" w:rsidP="006E4E24">
            <w:pPr>
              <w:tabs>
                <w:tab w:val="left" w:pos="-1440"/>
                <w:tab w:val="left" w:pos="-720"/>
              </w:tabs>
              <w:ind w:left="720"/>
              <w:rPr>
                <w:sz w:val="20"/>
                <w:szCs w:val="20"/>
                <w:lang w:val="fr-CA"/>
              </w:rPr>
            </w:pPr>
            <w:proofErr w:type="spellStart"/>
            <w:r>
              <w:rPr>
                <w:sz w:val="20"/>
                <w:szCs w:val="20"/>
                <w:lang w:val="fr-CA"/>
              </w:rPr>
              <w:t>Zaurrini</w:t>
            </w:r>
            <w:proofErr w:type="spellEnd"/>
            <w:r>
              <w:rPr>
                <w:sz w:val="20"/>
                <w:szCs w:val="20"/>
                <w:lang w:val="fr-CA"/>
              </w:rPr>
              <w:t xml:space="preserve"> Avocats</w:t>
            </w:r>
          </w:p>
          <w:p w:rsidR="006E4E24" w:rsidRPr="00F32566" w:rsidRDefault="006E4E24" w:rsidP="006E4E24">
            <w:pPr>
              <w:tabs>
                <w:tab w:val="left" w:pos="-1440"/>
                <w:tab w:val="left" w:pos="-720"/>
              </w:tabs>
              <w:rPr>
                <w:sz w:val="20"/>
                <w:szCs w:val="20"/>
                <w:lang w:val="fr-CA"/>
              </w:rPr>
            </w:pPr>
          </w:p>
          <w:p w:rsidR="006E4E24" w:rsidRPr="001C5113" w:rsidRDefault="006E4E24" w:rsidP="006E4E24">
            <w:pPr>
              <w:rPr>
                <w:sz w:val="20"/>
                <w:szCs w:val="20"/>
                <w:lang w:val="fr-CA"/>
              </w:rPr>
            </w:pPr>
            <w:r w:rsidRPr="001C5113">
              <w:rPr>
                <w:sz w:val="20"/>
                <w:szCs w:val="20"/>
                <w:lang w:val="fr-CA"/>
              </w:rPr>
              <w:t xml:space="preserve">DATE DE PRODUCTION: </w:t>
            </w:r>
            <w:r>
              <w:rPr>
                <w:sz w:val="20"/>
                <w:szCs w:val="20"/>
                <w:lang w:val="fr-CA"/>
              </w:rPr>
              <w:t>08.</w:t>
            </w:r>
            <w:r w:rsidRPr="000B268E">
              <w:rPr>
                <w:sz w:val="20"/>
                <w:szCs w:val="20"/>
                <w:lang w:val="fr-CA"/>
              </w:rPr>
              <w:t>06.2018</w:t>
            </w:r>
          </w:p>
          <w:p w:rsidR="006E4E24" w:rsidRDefault="008E12AE" w:rsidP="006E4E24">
            <w:pPr>
              <w:rPr>
                <w:sz w:val="20"/>
                <w:szCs w:val="20"/>
                <w:lang w:val="fr-CA"/>
              </w:rPr>
            </w:pPr>
            <w:r>
              <w:rPr>
                <w:sz w:val="20"/>
                <w:szCs w:val="20"/>
                <w:lang w:val="fr-CA"/>
              </w:rPr>
              <w:pict>
                <v:rect id="_x0000_i1050" style="width:108pt;height:1pt" o:hrpct="0" o:hralign="center" o:hrstd="t" o:hrnoshade="t" o:hr="t" fillcolor="black [3213]" stroked="f"/>
              </w:pict>
            </w:r>
          </w:p>
          <w:p w:rsidR="006E4E24" w:rsidRPr="006E4E24" w:rsidRDefault="006E4E24" w:rsidP="008E1B26">
            <w:pPr>
              <w:rPr>
                <w:b/>
                <w:sz w:val="20"/>
                <w:szCs w:val="20"/>
                <w:lang w:val="fr-CA"/>
              </w:rPr>
            </w:pPr>
          </w:p>
        </w:tc>
        <w:tc>
          <w:tcPr>
            <w:tcW w:w="1181" w:type="dxa"/>
            <w:shd w:val="clear" w:color="auto" w:fill="auto"/>
          </w:tcPr>
          <w:p w:rsidR="006E4E24" w:rsidRPr="006E4E24" w:rsidRDefault="006E4E24" w:rsidP="00242AEE">
            <w:pPr>
              <w:jc w:val="center"/>
              <w:rPr>
                <w:sz w:val="20"/>
                <w:szCs w:val="20"/>
                <w:lang w:val="fr-CA"/>
              </w:rPr>
            </w:pPr>
          </w:p>
        </w:tc>
        <w:tc>
          <w:tcPr>
            <w:tcW w:w="4320" w:type="dxa"/>
            <w:shd w:val="clear" w:color="auto" w:fill="auto"/>
          </w:tcPr>
          <w:p w:rsidR="006E4E24" w:rsidRPr="006E4E24" w:rsidRDefault="006E4E24" w:rsidP="00262F81">
            <w:pPr>
              <w:rPr>
                <w:b/>
                <w:sz w:val="20"/>
                <w:szCs w:val="20"/>
                <w:lang w:val="fr-CA"/>
              </w:rPr>
            </w:pPr>
          </w:p>
        </w:tc>
      </w:tr>
    </w:tbl>
    <w:p w:rsidR="00242AEE" w:rsidRPr="006E4E24" w:rsidRDefault="00242AEE" w:rsidP="0095096B">
      <w:pPr>
        <w:tabs>
          <w:tab w:val="right" w:pos="9360"/>
        </w:tabs>
        <w:rPr>
          <w:sz w:val="20"/>
          <w:szCs w:val="20"/>
          <w:lang w:val="fr-CA"/>
        </w:rPr>
        <w:sectPr w:rsidR="00242AEE" w:rsidRPr="006E4E24" w:rsidSect="00F32566">
          <w:headerReference w:type="default" r:id="rId10"/>
          <w:footerReference w:type="default" r:id="rId11"/>
          <w:headerReference w:type="first" r:id="rId12"/>
          <w:footerReference w:type="first" r:id="rId13"/>
          <w:pgSz w:w="12240" w:h="15840"/>
          <w:pgMar w:top="720" w:right="965" w:bottom="1080" w:left="1656" w:header="706" w:footer="706" w:gutter="0"/>
          <w:pgNumType w:start="90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13E01" w:rsidTr="00BA6468">
        <w:trPr>
          <w:trHeight w:val="900"/>
        </w:trPr>
        <w:tc>
          <w:tcPr>
            <w:tcW w:w="4200" w:type="dxa"/>
            <w:tcMar>
              <w:left w:w="0" w:type="dxa"/>
              <w:right w:w="0" w:type="dxa"/>
            </w:tcMar>
          </w:tcPr>
          <w:p w:rsidR="002E2327" w:rsidRPr="00B77979" w:rsidRDefault="002E2327" w:rsidP="002E2327">
            <w:pPr>
              <w:keepNext/>
              <w:keepLines/>
              <w:widowControl w:val="0"/>
              <w:rPr>
                <w:b/>
                <w:szCs w:val="24"/>
                <w:lang w:val="en-US"/>
              </w:rPr>
            </w:pPr>
            <w:r w:rsidRPr="00B77979">
              <w:rPr>
                <w:b/>
                <w:szCs w:val="24"/>
                <w:lang w:val="en-US"/>
              </w:rPr>
              <w:lastRenderedPageBreak/>
              <w:t>APPLICATIONS FOR LEAVE SUBMITTED TO COURT</w:t>
            </w:r>
            <w:r w:rsidR="003E5F3E" w:rsidRPr="00B77979">
              <w:rPr>
                <w:b/>
                <w:szCs w:val="24"/>
                <w:lang w:val="en-US"/>
              </w:rPr>
              <w:t xml:space="preserve"> THE</w:t>
            </w:r>
            <w:r w:rsidRPr="00B77979">
              <w:rPr>
                <w:b/>
                <w:szCs w:val="24"/>
                <w:lang w:val="en-US"/>
              </w:rPr>
              <w:t xml:space="preserve"> SINCE LAST ISSUE</w:t>
            </w:r>
          </w:p>
        </w:tc>
        <w:tc>
          <w:tcPr>
            <w:tcW w:w="1200" w:type="dxa"/>
            <w:tcMar>
              <w:left w:w="0" w:type="dxa"/>
              <w:right w:w="0" w:type="dxa"/>
            </w:tcMar>
          </w:tcPr>
          <w:p w:rsidR="002E2327" w:rsidRPr="00B77979" w:rsidRDefault="002E2327" w:rsidP="002E2327">
            <w:pPr>
              <w:keepNext/>
              <w:keepLines/>
              <w:widowControl w:val="0"/>
              <w:jc w:val="center"/>
              <w:rPr>
                <w:b/>
                <w:szCs w:val="24"/>
                <w:lang w:val="en-US"/>
              </w:rPr>
            </w:pPr>
          </w:p>
          <w:p w:rsidR="001D0D5F" w:rsidRPr="00B77979" w:rsidRDefault="001D0D5F" w:rsidP="002E2327">
            <w:pPr>
              <w:keepNext/>
              <w:keepLines/>
              <w:widowControl w:val="0"/>
              <w:jc w:val="center"/>
              <w:rPr>
                <w:b/>
                <w:szCs w:val="24"/>
                <w:lang w:val="en-US"/>
              </w:rPr>
            </w:pPr>
          </w:p>
          <w:p w:rsidR="001D0D5F" w:rsidRPr="00B77979" w:rsidRDefault="001D0D5F" w:rsidP="002E2327">
            <w:pPr>
              <w:keepNext/>
              <w:keepLines/>
              <w:widowControl w:val="0"/>
              <w:jc w:val="center"/>
              <w:rPr>
                <w:b/>
                <w:szCs w:val="24"/>
                <w:lang w:val="en-US"/>
              </w:rPr>
            </w:pPr>
          </w:p>
          <w:p w:rsidR="001D0D5F" w:rsidRPr="00B77979"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6E4E24">
              <w:rPr>
                <w:b/>
                <w:szCs w:val="24"/>
                <w:lang w:val="fr-CA"/>
              </w:rPr>
              <w:t>DEMANDES SOUMISES À LA COUR DEPUIS LA DERNIÈRE P</w:t>
            </w:r>
            <w:r w:rsidRPr="00BE1894">
              <w:rPr>
                <w:b/>
                <w:szCs w:val="24"/>
                <w:lang w:val="fr-CA"/>
              </w:rPr>
              <w:t>A</w:t>
            </w:r>
            <w:r w:rsidRPr="001D0D5F">
              <w:rPr>
                <w:b/>
                <w:szCs w:val="24"/>
                <w:lang w:val="fr-CA"/>
              </w:rPr>
              <w:t>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494851" w:rsidP="00CB3520">
      <w:pPr>
        <w:widowControl w:val="0"/>
        <w:rPr>
          <w:b/>
          <w:sz w:val="20"/>
          <w:szCs w:val="20"/>
        </w:rPr>
      </w:pPr>
      <w:r>
        <w:rPr>
          <w:b/>
          <w:sz w:val="20"/>
          <w:szCs w:val="20"/>
        </w:rPr>
        <w:t>JULY</w:t>
      </w:r>
      <w:r w:rsidR="00CB3520">
        <w:rPr>
          <w:b/>
          <w:sz w:val="20"/>
          <w:szCs w:val="20"/>
        </w:rPr>
        <w:t xml:space="preserve"> </w:t>
      </w:r>
      <w:r w:rsidR="00E8544A">
        <w:rPr>
          <w:b/>
          <w:sz w:val="20"/>
          <w:szCs w:val="20"/>
        </w:rPr>
        <w:t>3</w:t>
      </w:r>
      <w:r w:rsidR="00CB3520" w:rsidRPr="00C50A5C">
        <w:rPr>
          <w:b/>
          <w:sz w:val="20"/>
          <w:szCs w:val="20"/>
        </w:rPr>
        <w:t>, 201</w:t>
      </w:r>
      <w:r w:rsidR="00195F99">
        <w:rPr>
          <w:b/>
          <w:sz w:val="20"/>
          <w:szCs w:val="20"/>
        </w:rPr>
        <w:t>8</w:t>
      </w:r>
      <w:r w:rsidR="00CB3520" w:rsidRPr="00C50A5C">
        <w:rPr>
          <w:b/>
          <w:sz w:val="20"/>
          <w:szCs w:val="20"/>
        </w:rPr>
        <w:t xml:space="preserve"> / LE </w:t>
      </w:r>
      <w:r w:rsidR="00E8544A">
        <w:rPr>
          <w:b/>
          <w:sz w:val="20"/>
          <w:szCs w:val="20"/>
        </w:rPr>
        <w:t>3</w:t>
      </w:r>
      <w:r w:rsidR="00CB3520">
        <w:rPr>
          <w:b/>
          <w:sz w:val="20"/>
          <w:szCs w:val="20"/>
        </w:rPr>
        <w:t xml:space="preserve"> </w:t>
      </w:r>
      <w:r>
        <w:rPr>
          <w:b/>
          <w:sz w:val="20"/>
          <w:szCs w:val="20"/>
        </w:rPr>
        <w:t xml:space="preserve">JUILLET </w:t>
      </w:r>
      <w:r w:rsidR="00CB3520" w:rsidRPr="00C50A5C">
        <w:rPr>
          <w:b/>
          <w:sz w:val="20"/>
          <w:szCs w:val="20"/>
        </w:rPr>
        <w:t>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494851" w:rsidRDefault="00494851" w:rsidP="00CB3520">
      <w:pPr>
        <w:pStyle w:val="ListParagraph"/>
        <w:widowControl w:val="0"/>
        <w:numPr>
          <w:ilvl w:val="0"/>
          <w:numId w:val="1"/>
        </w:numPr>
        <w:ind w:hanging="720"/>
        <w:jc w:val="both"/>
        <w:rPr>
          <w:sz w:val="20"/>
          <w:szCs w:val="20"/>
          <w:lang w:val="fr-CA"/>
        </w:rPr>
      </w:pPr>
      <w:r w:rsidRPr="00494851">
        <w:rPr>
          <w:i/>
          <w:sz w:val="20"/>
          <w:szCs w:val="20"/>
          <w:lang w:val="fr-CA"/>
        </w:rPr>
        <w:t>Groupe Platinum Construction</w:t>
      </w:r>
      <w:r w:rsidR="004321FE">
        <w:rPr>
          <w:i/>
          <w:sz w:val="20"/>
          <w:szCs w:val="20"/>
          <w:lang w:val="fr-CA"/>
        </w:rPr>
        <w:t xml:space="preserve"> 2001</w:t>
      </w:r>
      <w:r w:rsidRPr="00494851">
        <w:rPr>
          <w:i/>
          <w:sz w:val="20"/>
          <w:szCs w:val="20"/>
          <w:lang w:val="fr-CA"/>
        </w:rPr>
        <w:t xml:space="preserve"> </w:t>
      </w:r>
      <w:proofErr w:type="spellStart"/>
      <w:r w:rsidRPr="00494851">
        <w:rPr>
          <w:i/>
          <w:sz w:val="20"/>
          <w:szCs w:val="20"/>
          <w:lang w:val="fr-CA"/>
        </w:rPr>
        <w:t>inc.</w:t>
      </w:r>
      <w:proofErr w:type="spellEnd"/>
      <w:r w:rsidRPr="00494851">
        <w:rPr>
          <w:i/>
          <w:sz w:val="20"/>
          <w:szCs w:val="20"/>
          <w:lang w:val="fr-CA"/>
        </w:rPr>
        <w:t xml:space="preserve"> e</w:t>
      </w:r>
      <w:r>
        <w:rPr>
          <w:i/>
          <w:sz w:val="20"/>
          <w:szCs w:val="20"/>
          <w:lang w:val="fr-CA"/>
        </w:rPr>
        <w:t>t autre c. Ville de Blainville</w:t>
      </w:r>
      <w:r>
        <w:rPr>
          <w:sz w:val="20"/>
          <w:szCs w:val="20"/>
          <w:lang w:val="fr-CA"/>
        </w:rPr>
        <w:t xml:space="preserve"> </w:t>
      </w:r>
      <w:r w:rsidR="00CB3520" w:rsidRPr="00494851">
        <w:rPr>
          <w:sz w:val="20"/>
          <w:szCs w:val="20"/>
          <w:lang w:val="fr-CA"/>
        </w:rPr>
        <w:t>(</w:t>
      </w:r>
      <w:proofErr w:type="spellStart"/>
      <w:r w:rsidR="00CB3520" w:rsidRPr="00494851">
        <w:rPr>
          <w:sz w:val="20"/>
          <w:szCs w:val="20"/>
          <w:lang w:val="fr-CA"/>
        </w:rPr>
        <w:t>Q</w:t>
      </w:r>
      <w:r>
        <w:rPr>
          <w:sz w:val="20"/>
          <w:szCs w:val="20"/>
          <w:lang w:val="fr-CA"/>
        </w:rPr>
        <w:t>c</w:t>
      </w:r>
      <w:proofErr w:type="spellEnd"/>
      <w:r w:rsidR="00CB3520" w:rsidRPr="00494851">
        <w:rPr>
          <w:sz w:val="20"/>
          <w:szCs w:val="20"/>
          <w:lang w:val="fr-CA"/>
        </w:rPr>
        <w:t>) (</w:t>
      </w:r>
      <w:r w:rsidR="004321FE">
        <w:rPr>
          <w:sz w:val="20"/>
          <w:szCs w:val="20"/>
          <w:lang w:val="fr-CA"/>
        </w:rPr>
        <w:t>Civile</w:t>
      </w:r>
      <w:r w:rsidRPr="00494851">
        <w:rPr>
          <w:sz w:val="20"/>
          <w:szCs w:val="20"/>
          <w:lang w:val="fr-CA"/>
        </w:rPr>
        <w:t>) (Autorisation</w:t>
      </w:r>
      <w:r w:rsidR="00CB3520" w:rsidRPr="00494851">
        <w:rPr>
          <w:sz w:val="20"/>
          <w:szCs w:val="20"/>
          <w:lang w:val="fr-CA"/>
        </w:rPr>
        <w:t>) (3</w:t>
      </w:r>
      <w:r w:rsidRPr="00494851">
        <w:rPr>
          <w:sz w:val="20"/>
          <w:szCs w:val="20"/>
          <w:lang w:val="fr-CA"/>
        </w:rPr>
        <w:t>7890</w:t>
      </w:r>
      <w:r w:rsidR="00CB3520" w:rsidRPr="00494851">
        <w:rPr>
          <w:sz w:val="20"/>
          <w:szCs w:val="20"/>
          <w:lang w:val="fr-CA"/>
        </w:rPr>
        <w:t>)</w:t>
      </w:r>
    </w:p>
    <w:p w:rsidR="00CB3520" w:rsidRPr="00494851" w:rsidRDefault="00CB3520" w:rsidP="00CB3520">
      <w:pPr>
        <w:widowControl w:val="0"/>
        <w:jc w:val="both"/>
        <w:rPr>
          <w:sz w:val="20"/>
          <w:szCs w:val="20"/>
          <w:lang w:val="fr-CA"/>
        </w:rPr>
      </w:pPr>
    </w:p>
    <w:p w:rsidR="00CB3520" w:rsidRPr="00C612D0" w:rsidRDefault="00494851" w:rsidP="00CB3520">
      <w:pPr>
        <w:pStyle w:val="ListParagraph"/>
        <w:widowControl w:val="0"/>
        <w:numPr>
          <w:ilvl w:val="0"/>
          <w:numId w:val="1"/>
        </w:numPr>
        <w:ind w:hanging="720"/>
        <w:jc w:val="both"/>
        <w:rPr>
          <w:sz w:val="20"/>
          <w:szCs w:val="20"/>
        </w:rPr>
      </w:pPr>
      <w:r>
        <w:rPr>
          <w:i/>
          <w:sz w:val="20"/>
          <w:szCs w:val="20"/>
        </w:rPr>
        <w:t>Kevin Pepper v. Standard Life Assurance Company of Canada</w:t>
      </w:r>
      <w:r w:rsidR="00CB3520" w:rsidRPr="009C5D38">
        <w:rPr>
          <w:sz w:val="20"/>
          <w:szCs w:val="20"/>
        </w:rPr>
        <w:t xml:space="preserve"> (</w:t>
      </w:r>
      <w:r>
        <w:rPr>
          <w:sz w:val="20"/>
          <w:szCs w:val="20"/>
        </w:rPr>
        <w:t>Ont</w:t>
      </w:r>
      <w:r w:rsidR="00CB3520" w:rsidRPr="009C5D38">
        <w:rPr>
          <w:sz w:val="20"/>
          <w:szCs w:val="20"/>
        </w:rPr>
        <w:t>.) (Civil) (By Leave)</w:t>
      </w:r>
      <w:r w:rsidR="00CB3520" w:rsidRPr="00C612D0">
        <w:rPr>
          <w:sz w:val="20"/>
          <w:szCs w:val="20"/>
        </w:rPr>
        <w:t xml:space="preserve"> (</w:t>
      </w:r>
      <w:r>
        <w:rPr>
          <w:sz w:val="20"/>
          <w:szCs w:val="20"/>
        </w:rPr>
        <w:t>37850</w:t>
      </w:r>
      <w:r w:rsidR="00CB3520" w:rsidRPr="00C612D0">
        <w:rPr>
          <w:sz w:val="20"/>
          <w:szCs w:val="20"/>
        </w:rPr>
        <w:t>)</w:t>
      </w:r>
    </w:p>
    <w:p w:rsidR="00CB3520" w:rsidRPr="00C612D0" w:rsidRDefault="00CB3520" w:rsidP="00CB3520">
      <w:pPr>
        <w:widowControl w:val="0"/>
        <w:jc w:val="both"/>
        <w:rPr>
          <w:sz w:val="20"/>
          <w:szCs w:val="20"/>
        </w:rPr>
      </w:pPr>
    </w:p>
    <w:p w:rsidR="00CB3520" w:rsidRPr="00494851" w:rsidRDefault="00494851" w:rsidP="00CB3520">
      <w:pPr>
        <w:pStyle w:val="ListParagraph"/>
        <w:widowControl w:val="0"/>
        <w:numPr>
          <w:ilvl w:val="0"/>
          <w:numId w:val="1"/>
        </w:numPr>
        <w:ind w:hanging="720"/>
        <w:jc w:val="both"/>
        <w:rPr>
          <w:sz w:val="20"/>
          <w:szCs w:val="20"/>
          <w:lang w:val="fr-CA"/>
        </w:rPr>
      </w:pPr>
      <w:r w:rsidRPr="00494851">
        <w:rPr>
          <w:i/>
          <w:sz w:val="20"/>
          <w:szCs w:val="20"/>
          <w:lang w:val="fr-CA"/>
        </w:rPr>
        <w:t xml:space="preserve">R.S. c. P.R. </w:t>
      </w:r>
      <w:r w:rsidR="00CB3520" w:rsidRPr="00494851">
        <w:rPr>
          <w:sz w:val="20"/>
          <w:szCs w:val="20"/>
          <w:lang w:val="fr-CA"/>
        </w:rPr>
        <w:t>(</w:t>
      </w:r>
      <w:proofErr w:type="spellStart"/>
      <w:r w:rsidRPr="00494851">
        <w:rPr>
          <w:sz w:val="20"/>
          <w:szCs w:val="20"/>
          <w:lang w:val="fr-CA"/>
        </w:rPr>
        <w:t>Qc</w:t>
      </w:r>
      <w:proofErr w:type="spellEnd"/>
      <w:r w:rsidR="00CB3520" w:rsidRPr="00494851">
        <w:rPr>
          <w:sz w:val="20"/>
          <w:szCs w:val="20"/>
          <w:lang w:val="fr-CA"/>
        </w:rPr>
        <w:t>) (Civil</w:t>
      </w:r>
      <w:r w:rsidRPr="00494851">
        <w:rPr>
          <w:sz w:val="20"/>
          <w:szCs w:val="20"/>
          <w:lang w:val="fr-CA"/>
        </w:rPr>
        <w:t>e) (Autorisation</w:t>
      </w:r>
      <w:r w:rsidR="00CB3520" w:rsidRPr="00494851">
        <w:rPr>
          <w:sz w:val="20"/>
          <w:szCs w:val="20"/>
          <w:lang w:val="fr-CA"/>
        </w:rPr>
        <w:t>) (</w:t>
      </w:r>
      <w:r w:rsidRPr="00494851">
        <w:rPr>
          <w:sz w:val="20"/>
          <w:szCs w:val="20"/>
          <w:lang w:val="fr-CA"/>
        </w:rPr>
        <w:t>37861</w:t>
      </w:r>
      <w:r w:rsidR="00CB3520" w:rsidRPr="00494851">
        <w:rPr>
          <w:sz w:val="20"/>
          <w:szCs w:val="20"/>
          <w:lang w:val="fr-CA"/>
        </w:rPr>
        <w:t>)</w:t>
      </w:r>
    </w:p>
    <w:p w:rsidR="00CB3520" w:rsidRPr="00494851" w:rsidRDefault="00CB3520" w:rsidP="00CB3520">
      <w:pPr>
        <w:widowControl w:val="0"/>
        <w:rPr>
          <w:sz w:val="20"/>
          <w:szCs w:val="20"/>
          <w:lang w:val="fr-CA"/>
        </w:rPr>
      </w:pPr>
    </w:p>
    <w:p w:rsidR="00CB3520" w:rsidRPr="00B77979" w:rsidRDefault="00CB3520" w:rsidP="00CB3520">
      <w:pPr>
        <w:widowControl w:val="0"/>
        <w:rPr>
          <w:sz w:val="20"/>
          <w:szCs w:val="20"/>
          <w:lang w:val="fr-CA"/>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proofErr w:type="spellStart"/>
      <w:r w:rsidR="00FA3373" w:rsidRPr="00E942C2">
        <w:rPr>
          <w:b/>
          <w:sz w:val="20"/>
          <w:szCs w:val="20"/>
          <w:lang w:val="en-US"/>
        </w:rPr>
        <w:t>Abella</w:t>
      </w:r>
      <w:proofErr w:type="spellEnd"/>
      <w:r w:rsidRPr="00E942C2">
        <w:rPr>
          <w:b/>
          <w:sz w:val="20"/>
          <w:szCs w:val="20"/>
          <w:lang w:val="en-US"/>
        </w:rPr>
        <w:t xml:space="preserve">, </w:t>
      </w:r>
      <w:proofErr w:type="spellStart"/>
      <w:r w:rsidR="00195F99">
        <w:rPr>
          <w:b/>
          <w:sz w:val="20"/>
          <w:szCs w:val="20"/>
          <w:lang w:val="en-US"/>
        </w:rPr>
        <w:t>Gascon</w:t>
      </w:r>
      <w:proofErr w:type="spellEnd"/>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sidR="00195F99">
        <w:rPr>
          <w:b/>
          <w:sz w:val="20"/>
          <w:szCs w:val="20"/>
          <w:lang w:val="fr-CA"/>
        </w:rPr>
        <w:t>Gascon</w:t>
      </w:r>
      <w:r w:rsidRPr="00C50A5C">
        <w:rPr>
          <w:b/>
          <w:sz w:val="20"/>
          <w:szCs w:val="20"/>
          <w:lang w:val="fr-CA"/>
        </w:rPr>
        <w:t xml:space="preserve"> et </w:t>
      </w:r>
      <w:r w:rsidR="00E942C2">
        <w:rPr>
          <w:b/>
          <w:sz w:val="20"/>
          <w:szCs w:val="20"/>
          <w:lang w:val="fr-CA"/>
        </w:rPr>
        <w:t>Brown</w:t>
      </w:r>
    </w:p>
    <w:p w:rsidR="00CB3520" w:rsidRPr="00C16CB3" w:rsidRDefault="00CB3520" w:rsidP="00CB3520">
      <w:pPr>
        <w:widowControl w:val="0"/>
        <w:jc w:val="both"/>
        <w:rPr>
          <w:sz w:val="20"/>
          <w:szCs w:val="20"/>
          <w:lang w:val="fr-CA"/>
        </w:rPr>
      </w:pPr>
    </w:p>
    <w:p w:rsidR="00CB3520" w:rsidRPr="00115C9E" w:rsidRDefault="00494851" w:rsidP="00CB3520">
      <w:pPr>
        <w:pStyle w:val="ListParagraph"/>
        <w:widowControl w:val="0"/>
        <w:numPr>
          <w:ilvl w:val="0"/>
          <w:numId w:val="1"/>
        </w:numPr>
        <w:ind w:hanging="720"/>
        <w:jc w:val="both"/>
        <w:rPr>
          <w:sz w:val="20"/>
          <w:szCs w:val="20"/>
          <w:lang w:val="fr-CA"/>
        </w:rPr>
      </w:pPr>
      <w:r w:rsidRPr="00494851">
        <w:rPr>
          <w:i/>
          <w:sz w:val="20"/>
          <w:szCs w:val="20"/>
          <w:lang w:val="fr-CA"/>
        </w:rPr>
        <w:t>P</w:t>
      </w:r>
      <w:r>
        <w:rPr>
          <w:i/>
          <w:sz w:val="20"/>
          <w:szCs w:val="20"/>
          <w:lang w:val="fr-CA"/>
        </w:rPr>
        <w:t xml:space="preserve">ierre </w:t>
      </w:r>
      <w:proofErr w:type="spellStart"/>
      <w:r>
        <w:rPr>
          <w:i/>
          <w:sz w:val="20"/>
          <w:szCs w:val="20"/>
          <w:lang w:val="fr-CA"/>
        </w:rPr>
        <w:t>Derome</w:t>
      </w:r>
      <w:proofErr w:type="spellEnd"/>
      <w:r>
        <w:rPr>
          <w:i/>
          <w:sz w:val="20"/>
          <w:szCs w:val="20"/>
          <w:lang w:val="fr-CA"/>
        </w:rPr>
        <w:t xml:space="preserve"> et al. v. Amaya Inc. et al. </w:t>
      </w:r>
      <w:r>
        <w:rPr>
          <w:sz w:val="20"/>
          <w:szCs w:val="20"/>
          <w:lang w:val="fr-CA"/>
        </w:rPr>
        <w:t>(Que</w:t>
      </w:r>
      <w:r w:rsidR="00CB3520" w:rsidRPr="00494851">
        <w:rPr>
          <w:sz w:val="20"/>
          <w:szCs w:val="20"/>
          <w:lang w:val="fr-CA"/>
        </w:rPr>
        <w:t xml:space="preserve">.) (Civil) (By </w:t>
      </w:r>
      <w:proofErr w:type="spellStart"/>
      <w:r w:rsidR="00CB3520" w:rsidRPr="00494851">
        <w:rPr>
          <w:sz w:val="20"/>
          <w:szCs w:val="20"/>
          <w:lang w:val="fr-CA"/>
        </w:rPr>
        <w:t>Leave</w:t>
      </w:r>
      <w:proofErr w:type="spellEnd"/>
      <w:r w:rsidR="00CB3520" w:rsidRPr="00494851">
        <w:rPr>
          <w:sz w:val="20"/>
          <w:szCs w:val="20"/>
          <w:lang w:val="fr-CA"/>
        </w:rPr>
        <w:t>)</w:t>
      </w:r>
      <w:r>
        <w:rPr>
          <w:sz w:val="20"/>
          <w:szCs w:val="20"/>
          <w:lang w:val="fr-CA"/>
        </w:rPr>
        <w:t xml:space="preserve"> (38038</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4321FE" w:rsidRDefault="00494851" w:rsidP="00CB3520">
      <w:pPr>
        <w:pStyle w:val="ListParagraph"/>
        <w:widowControl w:val="0"/>
        <w:numPr>
          <w:ilvl w:val="0"/>
          <w:numId w:val="1"/>
        </w:numPr>
        <w:ind w:hanging="720"/>
        <w:jc w:val="both"/>
        <w:rPr>
          <w:sz w:val="20"/>
          <w:szCs w:val="20"/>
          <w:lang w:val="fr-CA"/>
        </w:rPr>
      </w:pPr>
      <w:r w:rsidRPr="004321FE">
        <w:rPr>
          <w:i/>
          <w:sz w:val="20"/>
          <w:szCs w:val="20"/>
          <w:lang w:val="en-US"/>
        </w:rPr>
        <w:t xml:space="preserve">Roland </w:t>
      </w:r>
      <w:proofErr w:type="spellStart"/>
      <w:r w:rsidRPr="004321FE">
        <w:rPr>
          <w:i/>
          <w:sz w:val="20"/>
          <w:szCs w:val="20"/>
          <w:lang w:val="en-US"/>
        </w:rPr>
        <w:t>Warford</w:t>
      </w:r>
      <w:proofErr w:type="spellEnd"/>
      <w:r w:rsidRPr="004321FE">
        <w:rPr>
          <w:i/>
          <w:sz w:val="20"/>
          <w:szCs w:val="20"/>
          <w:lang w:val="en-US"/>
        </w:rPr>
        <w:t xml:space="preserve"> (Estate of)</w:t>
      </w:r>
      <w:r w:rsidR="004321FE" w:rsidRPr="004321FE">
        <w:rPr>
          <w:i/>
          <w:sz w:val="20"/>
          <w:szCs w:val="20"/>
          <w:lang w:val="en-US"/>
        </w:rPr>
        <w:t xml:space="preserve"> v. Weir’s Construction Limited et al. </w:t>
      </w:r>
      <w:r w:rsidRPr="004321FE">
        <w:rPr>
          <w:i/>
          <w:sz w:val="20"/>
          <w:szCs w:val="20"/>
          <w:lang w:val="en-US"/>
        </w:rPr>
        <w:t xml:space="preserve"> </w:t>
      </w:r>
      <w:r w:rsidR="00CB3520" w:rsidRPr="004321FE">
        <w:rPr>
          <w:sz w:val="20"/>
          <w:szCs w:val="20"/>
          <w:lang w:val="fr-CA"/>
        </w:rPr>
        <w:t>(</w:t>
      </w:r>
      <w:r w:rsidRPr="004321FE">
        <w:rPr>
          <w:sz w:val="20"/>
          <w:szCs w:val="20"/>
          <w:lang w:val="fr-CA"/>
        </w:rPr>
        <w:t>N.L.</w:t>
      </w:r>
      <w:r w:rsidR="00CB3520" w:rsidRPr="004321FE">
        <w:rPr>
          <w:sz w:val="20"/>
          <w:szCs w:val="20"/>
          <w:lang w:val="fr-CA"/>
        </w:rPr>
        <w:t xml:space="preserve">) (Civil) (By </w:t>
      </w:r>
      <w:proofErr w:type="spellStart"/>
      <w:r w:rsidR="00CB3520" w:rsidRPr="004321FE">
        <w:rPr>
          <w:sz w:val="20"/>
          <w:szCs w:val="20"/>
          <w:lang w:val="fr-CA"/>
        </w:rPr>
        <w:t>Leave</w:t>
      </w:r>
      <w:proofErr w:type="spellEnd"/>
      <w:r w:rsidR="00CB3520" w:rsidRPr="004321FE">
        <w:rPr>
          <w:sz w:val="20"/>
          <w:szCs w:val="20"/>
          <w:lang w:val="fr-CA"/>
        </w:rPr>
        <w:t>) (</w:t>
      </w:r>
      <w:r w:rsidRPr="004321FE">
        <w:rPr>
          <w:sz w:val="20"/>
          <w:szCs w:val="20"/>
          <w:lang w:val="fr-CA"/>
        </w:rPr>
        <w:t>37991</w:t>
      </w:r>
      <w:r w:rsidR="00CB3520" w:rsidRPr="004321FE">
        <w:rPr>
          <w:sz w:val="20"/>
          <w:szCs w:val="20"/>
          <w:lang w:val="fr-CA"/>
        </w:rPr>
        <w:t>)</w:t>
      </w:r>
    </w:p>
    <w:p w:rsidR="00CB3520" w:rsidRPr="004321FE" w:rsidRDefault="00CB3520" w:rsidP="00CB3520">
      <w:pPr>
        <w:widowControl w:val="0"/>
        <w:jc w:val="both"/>
        <w:rPr>
          <w:sz w:val="20"/>
          <w:szCs w:val="20"/>
          <w:lang w:val="fr-CA"/>
        </w:rPr>
      </w:pPr>
    </w:p>
    <w:p w:rsidR="00CB3520" w:rsidRPr="004321FE" w:rsidRDefault="00CB3520" w:rsidP="00CB3520">
      <w:pPr>
        <w:widowControl w:val="0"/>
        <w:jc w:val="both"/>
        <w:rPr>
          <w:sz w:val="20"/>
          <w:szCs w:val="20"/>
          <w:lang w:val="fr-CA"/>
        </w:rPr>
      </w:pPr>
    </w:p>
    <w:p w:rsidR="00CB3520" w:rsidRPr="00913E01" w:rsidRDefault="00CB3520" w:rsidP="00CB3520">
      <w:pPr>
        <w:widowControl w:val="0"/>
        <w:jc w:val="center"/>
        <w:rPr>
          <w:b/>
          <w:sz w:val="20"/>
          <w:szCs w:val="20"/>
          <w:lang w:val="en-US"/>
        </w:rPr>
      </w:pPr>
      <w:r w:rsidRPr="00913E01">
        <w:rPr>
          <w:b/>
          <w:sz w:val="20"/>
          <w:szCs w:val="20"/>
          <w:lang w:val="en-US"/>
        </w:rPr>
        <w:t xml:space="preserve">CORAM: </w:t>
      </w:r>
      <w:proofErr w:type="spellStart"/>
      <w:r w:rsidR="00253236" w:rsidRPr="00913E01">
        <w:rPr>
          <w:b/>
          <w:sz w:val="20"/>
          <w:szCs w:val="20"/>
          <w:lang w:val="en-US"/>
        </w:rPr>
        <w:t>Moldaver</w:t>
      </w:r>
      <w:proofErr w:type="spellEnd"/>
      <w:r w:rsidR="00E942C2" w:rsidRPr="00913E01">
        <w:rPr>
          <w:b/>
          <w:sz w:val="20"/>
          <w:szCs w:val="20"/>
          <w:lang w:val="en-US"/>
        </w:rPr>
        <w:t xml:space="preserve">, </w:t>
      </w:r>
      <w:proofErr w:type="spellStart"/>
      <w:r w:rsidR="00195F99" w:rsidRPr="00913E01">
        <w:rPr>
          <w:b/>
          <w:sz w:val="20"/>
          <w:szCs w:val="20"/>
          <w:lang w:val="en-US"/>
        </w:rPr>
        <w:t>Karakatsanis</w:t>
      </w:r>
      <w:proofErr w:type="spellEnd"/>
      <w:r w:rsidR="00195F99" w:rsidRPr="00913E01">
        <w:rPr>
          <w:b/>
          <w:sz w:val="20"/>
          <w:szCs w:val="20"/>
          <w:lang w:val="en-US"/>
        </w:rPr>
        <w:t xml:space="preserve"> and </w:t>
      </w:r>
      <w:proofErr w:type="spellStart"/>
      <w:r w:rsidR="00253236" w:rsidRPr="00913E01">
        <w:rPr>
          <w:b/>
          <w:sz w:val="20"/>
          <w:szCs w:val="20"/>
          <w:lang w:val="en-US"/>
        </w:rPr>
        <w:t>Côté</w:t>
      </w:r>
      <w:proofErr w:type="spellEnd"/>
      <w:r w:rsidR="00195F99" w:rsidRPr="00913E01">
        <w:rPr>
          <w:b/>
          <w:sz w:val="20"/>
          <w:szCs w:val="20"/>
          <w:lang w:val="en-US"/>
        </w:rPr>
        <w:t xml:space="preserve"> </w:t>
      </w:r>
      <w:r w:rsidRPr="00913E01">
        <w:rPr>
          <w:b/>
          <w:sz w:val="20"/>
          <w:szCs w:val="20"/>
          <w:lang w:val="en-US"/>
        </w:rPr>
        <w:t>JJ.</w:t>
      </w:r>
    </w:p>
    <w:p w:rsidR="00CB3520" w:rsidRPr="004321FE" w:rsidRDefault="00CB3520" w:rsidP="00CB3520">
      <w:pPr>
        <w:widowControl w:val="0"/>
        <w:jc w:val="center"/>
        <w:rPr>
          <w:b/>
          <w:sz w:val="20"/>
          <w:szCs w:val="20"/>
          <w:lang w:val="fr-CA"/>
        </w:rPr>
      </w:pPr>
      <w:r w:rsidRPr="004321FE">
        <w:rPr>
          <w:b/>
          <w:sz w:val="20"/>
          <w:szCs w:val="20"/>
          <w:lang w:val="fr-CA"/>
        </w:rPr>
        <w:t xml:space="preserve">Les juges </w:t>
      </w:r>
      <w:proofErr w:type="spellStart"/>
      <w:r w:rsidR="00253236" w:rsidRPr="004321FE">
        <w:rPr>
          <w:b/>
          <w:sz w:val="20"/>
          <w:szCs w:val="20"/>
          <w:lang w:val="fr-CA"/>
        </w:rPr>
        <w:t>Moldaver</w:t>
      </w:r>
      <w:proofErr w:type="spellEnd"/>
      <w:r w:rsidR="00E942C2" w:rsidRPr="004321FE">
        <w:rPr>
          <w:b/>
          <w:sz w:val="20"/>
          <w:szCs w:val="20"/>
          <w:lang w:val="fr-CA"/>
        </w:rPr>
        <w:t xml:space="preserve">, </w:t>
      </w:r>
      <w:proofErr w:type="spellStart"/>
      <w:r w:rsidR="00195F99" w:rsidRPr="004321FE">
        <w:rPr>
          <w:b/>
          <w:sz w:val="20"/>
          <w:szCs w:val="20"/>
          <w:lang w:val="fr-CA"/>
        </w:rPr>
        <w:t>Karakatsanis</w:t>
      </w:r>
      <w:proofErr w:type="spellEnd"/>
      <w:r w:rsidR="00195F99" w:rsidRPr="004321FE">
        <w:rPr>
          <w:b/>
          <w:sz w:val="20"/>
          <w:szCs w:val="20"/>
          <w:lang w:val="fr-CA"/>
        </w:rPr>
        <w:t xml:space="preserve"> et </w:t>
      </w:r>
      <w:r w:rsidR="00253236" w:rsidRPr="004321FE">
        <w:rPr>
          <w:b/>
          <w:sz w:val="20"/>
          <w:szCs w:val="20"/>
          <w:lang w:val="fr-CA"/>
        </w:rPr>
        <w:t>Côté</w:t>
      </w:r>
    </w:p>
    <w:p w:rsidR="00CB3520" w:rsidRPr="004321FE" w:rsidRDefault="00CB3520" w:rsidP="00CB3520">
      <w:pPr>
        <w:widowControl w:val="0"/>
        <w:jc w:val="both"/>
        <w:rPr>
          <w:sz w:val="20"/>
          <w:szCs w:val="20"/>
          <w:lang w:val="fr-CA"/>
        </w:rPr>
      </w:pPr>
    </w:p>
    <w:p w:rsidR="00CB3520" w:rsidRPr="00115C9E" w:rsidRDefault="00494851" w:rsidP="00CB3520">
      <w:pPr>
        <w:pStyle w:val="ListParagraph"/>
        <w:widowControl w:val="0"/>
        <w:numPr>
          <w:ilvl w:val="0"/>
          <w:numId w:val="1"/>
        </w:numPr>
        <w:ind w:hanging="720"/>
        <w:jc w:val="both"/>
        <w:rPr>
          <w:sz w:val="20"/>
          <w:szCs w:val="20"/>
        </w:rPr>
      </w:pPr>
      <w:r w:rsidRPr="00913E01">
        <w:rPr>
          <w:i/>
          <w:sz w:val="20"/>
          <w:szCs w:val="20"/>
          <w:lang w:val="en-US"/>
        </w:rPr>
        <w:t xml:space="preserve">Arthur Elias </w:t>
      </w:r>
      <w:r w:rsidRPr="00494851">
        <w:rPr>
          <w:i/>
          <w:sz w:val="20"/>
          <w:szCs w:val="20"/>
          <w:lang w:val="en-US"/>
        </w:rPr>
        <w:t xml:space="preserve">et al. v. Western Financial </w:t>
      </w:r>
      <w:r w:rsidR="004321FE" w:rsidRPr="00494851">
        <w:rPr>
          <w:i/>
          <w:sz w:val="20"/>
          <w:szCs w:val="20"/>
          <w:lang w:val="en-US"/>
        </w:rPr>
        <w:t>Group</w:t>
      </w:r>
      <w:r w:rsidRPr="00494851">
        <w:rPr>
          <w:i/>
          <w:sz w:val="20"/>
          <w:szCs w:val="20"/>
          <w:lang w:val="en-US"/>
        </w:rPr>
        <w:t xml:space="preserve"> Inc.</w:t>
      </w:r>
      <w:r>
        <w:rPr>
          <w:i/>
          <w:sz w:val="20"/>
          <w:szCs w:val="20"/>
          <w:lang w:val="en-US"/>
        </w:rPr>
        <w:t xml:space="preserve"> </w:t>
      </w:r>
      <w:r>
        <w:rPr>
          <w:sz w:val="20"/>
          <w:szCs w:val="20"/>
          <w:lang w:val="en-US"/>
        </w:rPr>
        <w:t>(Man</w:t>
      </w:r>
      <w:r w:rsidR="00CB3520" w:rsidRPr="00494851">
        <w:rPr>
          <w:sz w:val="20"/>
          <w:szCs w:val="20"/>
          <w:lang w:val="en-US"/>
        </w:rPr>
        <w:t xml:space="preserve">.) </w:t>
      </w:r>
      <w:r w:rsidR="00CB3520" w:rsidRPr="009C5D38">
        <w:rPr>
          <w:sz w:val="20"/>
          <w:szCs w:val="20"/>
        </w:rPr>
        <w:t>(Civil) (By Leave)</w:t>
      </w:r>
      <w:r w:rsidR="00CB3520" w:rsidRPr="00115C9E">
        <w:rPr>
          <w:sz w:val="20"/>
          <w:szCs w:val="20"/>
        </w:rPr>
        <w:t xml:space="preserve"> (</w:t>
      </w:r>
      <w:r>
        <w:rPr>
          <w:sz w:val="20"/>
          <w:szCs w:val="20"/>
        </w:rPr>
        <w:t>37907</w:t>
      </w:r>
      <w:r w:rsidR="00CB3520" w:rsidRPr="00115C9E">
        <w:rPr>
          <w:sz w:val="20"/>
          <w:szCs w:val="20"/>
        </w:rPr>
        <w:t>)</w:t>
      </w:r>
    </w:p>
    <w:p w:rsidR="00CB3520" w:rsidRPr="00115C9E" w:rsidRDefault="00CB3520" w:rsidP="00CB3520">
      <w:pPr>
        <w:widowControl w:val="0"/>
        <w:jc w:val="both"/>
        <w:rPr>
          <w:sz w:val="20"/>
          <w:szCs w:val="20"/>
        </w:rPr>
      </w:pPr>
    </w:p>
    <w:p w:rsidR="00CB3520" w:rsidRDefault="00494851" w:rsidP="00CB3520">
      <w:pPr>
        <w:pStyle w:val="ListParagraph"/>
        <w:widowControl w:val="0"/>
        <w:numPr>
          <w:ilvl w:val="0"/>
          <w:numId w:val="1"/>
        </w:numPr>
        <w:ind w:hanging="720"/>
        <w:jc w:val="both"/>
        <w:rPr>
          <w:sz w:val="20"/>
          <w:szCs w:val="20"/>
        </w:rPr>
      </w:pPr>
      <w:r>
        <w:rPr>
          <w:i/>
          <w:sz w:val="20"/>
          <w:szCs w:val="20"/>
        </w:rPr>
        <w:t xml:space="preserve">Lac La </w:t>
      </w:r>
      <w:proofErr w:type="spellStart"/>
      <w:r>
        <w:rPr>
          <w:i/>
          <w:sz w:val="20"/>
          <w:szCs w:val="20"/>
        </w:rPr>
        <w:t>Ronge</w:t>
      </w:r>
      <w:proofErr w:type="spellEnd"/>
      <w:r>
        <w:rPr>
          <w:i/>
          <w:sz w:val="20"/>
          <w:szCs w:val="20"/>
        </w:rPr>
        <w:t xml:space="preserve"> (Indian Band) v. Attorney General of Canada</w:t>
      </w:r>
      <w:r w:rsidR="00CB3520" w:rsidRPr="009C5D38">
        <w:rPr>
          <w:sz w:val="20"/>
          <w:szCs w:val="20"/>
        </w:rPr>
        <w:t xml:space="preserve"> (</w:t>
      </w:r>
      <w:r>
        <w:rPr>
          <w:sz w:val="20"/>
          <w:szCs w:val="20"/>
        </w:rPr>
        <w:t>Sask.</w:t>
      </w:r>
      <w:r w:rsidR="00CB3520" w:rsidRPr="009C5D38">
        <w:rPr>
          <w:sz w:val="20"/>
          <w:szCs w:val="20"/>
        </w:rPr>
        <w:t>) (Civil) (By Leave)</w:t>
      </w:r>
      <w:r>
        <w:rPr>
          <w:sz w:val="20"/>
          <w:szCs w:val="20"/>
        </w:rPr>
        <w:t xml:space="preserve"> (37815</w:t>
      </w:r>
      <w:r w:rsidR="00CB3520" w:rsidRPr="00C50A5C">
        <w:rPr>
          <w:sz w:val="20"/>
          <w:szCs w:val="20"/>
        </w:rPr>
        <w:t>)</w:t>
      </w:r>
    </w:p>
    <w:p w:rsidR="00CB3520" w:rsidRPr="009C5D38" w:rsidRDefault="00CB3520" w:rsidP="00CB3520">
      <w:pPr>
        <w:widowControl w:val="0"/>
        <w:rPr>
          <w:i/>
          <w:sz w:val="20"/>
          <w:szCs w:val="20"/>
        </w:rPr>
      </w:pPr>
    </w:p>
    <w:p w:rsidR="002E2327" w:rsidRDefault="008E12AE" w:rsidP="002E2327">
      <w:pPr>
        <w:widowControl w:val="0"/>
        <w:rPr>
          <w:sz w:val="20"/>
          <w:szCs w:val="20"/>
        </w:rPr>
      </w:pPr>
      <w:r>
        <w:rPr>
          <w:sz w:val="20"/>
          <w:szCs w:val="20"/>
        </w:rPr>
        <w:pict>
          <v:rect id="_x0000_i1053"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13E01" w:rsidTr="00ED7E83">
        <w:tc>
          <w:tcPr>
            <w:tcW w:w="4200" w:type="dxa"/>
            <w:tcMar>
              <w:left w:w="0" w:type="dxa"/>
              <w:right w:w="0" w:type="dxa"/>
            </w:tcMar>
          </w:tcPr>
          <w:p w:rsidR="008D292F" w:rsidRPr="001D0D5F" w:rsidRDefault="00C55C2E" w:rsidP="00ED7E83">
            <w:pPr>
              <w:keepNext/>
              <w:keepLines/>
              <w:jc w:val="both"/>
              <w:rPr>
                <w:b/>
                <w:szCs w:val="24"/>
              </w:rPr>
            </w:pPr>
            <w:bookmarkStart w:id="1" w:name="QuickMark_1"/>
            <w:bookmarkEnd w:id="1"/>
            <w:r>
              <w:rPr>
                <w:b/>
                <w:szCs w:val="24"/>
              </w:rPr>
              <w:lastRenderedPageBreak/>
              <w:t>J</w:t>
            </w:r>
            <w:r w:rsidR="008D292F" w:rsidRPr="001D0D5F">
              <w:rPr>
                <w:b/>
                <w:szCs w:val="24"/>
              </w:rPr>
              <w:t>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7A270B" w:rsidP="000E2959">
      <w:pPr>
        <w:rPr>
          <w:b/>
          <w:sz w:val="20"/>
          <w:szCs w:val="20"/>
        </w:rPr>
      </w:pPr>
      <w:r>
        <w:rPr>
          <w:b/>
          <w:sz w:val="20"/>
          <w:szCs w:val="20"/>
        </w:rPr>
        <w:t>JULY 5</w:t>
      </w:r>
      <w:r w:rsidR="000E2959" w:rsidRPr="00C50A5C">
        <w:rPr>
          <w:b/>
          <w:sz w:val="20"/>
          <w:szCs w:val="20"/>
        </w:rPr>
        <w:t xml:space="preserve">, </w:t>
      </w:r>
      <w:r w:rsidR="0030050B">
        <w:rPr>
          <w:b/>
          <w:sz w:val="20"/>
          <w:szCs w:val="20"/>
        </w:rPr>
        <w:t>201</w:t>
      </w:r>
      <w:r w:rsidR="007B4DFF">
        <w:rPr>
          <w:b/>
          <w:sz w:val="20"/>
          <w:szCs w:val="20"/>
        </w:rPr>
        <w:t>8</w:t>
      </w:r>
      <w:r w:rsidR="000E2959" w:rsidRPr="00C50A5C">
        <w:rPr>
          <w:b/>
          <w:sz w:val="20"/>
          <w:szCs w:val="20"/>
        </w:rPr>
        <w:t xml:space="preserve"> / LE </w:t>
      </w:r>
      <w:r>
        <w:rPr>
          <w:b/>
          <w:sz w:val="20"/>
          <w:szCs w:val="20"/>
        </w:rPr>
        <w:t>5 JUILLET 2</w:t>
      </w:r>
      <w:r w:rsidR="0030050B">
        <w:rPr>
          <w:b/>
          <w:sz w:val="20"/>
          <w:szCs w:val="20"/>
        </w:rPr>
        <w:t>01</w:t>
      </w:r>
      <w:r w:rsidR="007B4DFF">
        <w:rPr>
          <w:b/>
          <w:sz w:val="20"/>
          <w:szCs w:val="20"/>
        </w:rPr>
        <w:t>8</w:t>
      </w:r>
    </w:p>
    <w:p w:rsidR="00E8544A"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t>37791</w:t>
            </w:r>
          </w:p>
        </w:tc>
        <w:tc>
          <w:tcPr>
            <w:tcW w:w="4457" w:type="pct"/>
            <w:gridSpan w:val="3"/>
          </w:tcPr>
          <w:p w:rsidR="007F24AE" w:rsidRPr="001A39CF" w:rsidRDefault="007F24AE" w:rsidP="00B77979">
            <w:pPr>
              <w:pStyle w:val="SCCLsocParty"/>
              <w:jc w:val="both"/>
              <w:rPr>
                <w:b/>
                <w:sz w:val="20"/>
                <w:szCs w:val="20"/>
                <w:lang w:val="en-US"/>
              </w:rPr>
            </w:pPr>
            <w:proofErr w:type="spellStart"/>
            <w:r w:rsidRPr="001A39CF">
              <w:rPr>
                <w:b/>
                <w:sz w:val="20"/>
                <w:szCs w:val="20"/>
                <w:lang w:val="en-US"/>
              </w:rPr>
              <w:t>Yulik</w:t>
            </w:r>
            <w:proofErr w:type="spellEnd"/>
            <w:r w:rsidRPr="001A39CF">
              <w:rPr>
                <w:b/>
                <w:sz w:val="20"/>
                <w:szCs w:val="20"/>
                <w:lang w:val="en-US"/>
              </w:rPr>
              <w:t xml:space="preserve"> </w:t>
            </w:r>
            <w:proofErr w:type="spellStart"/>
            <w:r w:rsidRPr="001A39CF">
              <w:rPr>
                <w:b/>
                <w:sz w:val="20"/>
                <w:szCs w:val="20"/>
                <w:lang w:val="en-US"/>
              </w:rPr>
              <w:t>Rafilovich</w:t>
            </w:r>
            <w:proofErr w:type="spellEnd"/>
            <w:r w:rsidRPr="001A39CF">
              <w:rPr>
                <w:b/>
                <w:sz w:val="20"/>
                <w:szCs w:val="20"/>
                <w:lang w:val="en-US"/>
              </w:rPr>
              <w:t xml:space="preserve"> v. Her Majesty the Queen</w:t>
            </w:r>
          </w:p>
          <w:p w:rsidR="007F24AE" w:rsidRPr="00AF7AE6" w:rsidRDefault="007F24AE" w:rsidP="00B77979">
            <w:pPr>
              <w:jc w:val="both"/>
              <w:rPr>
                <w:sz w:val="20"/>
              </w:rPr>
            </w:pPr>
            <w:r w:rsidRPr="00AF7AE6">
              <w:rPr>
                <w:sz w:val="20"/>
              </w:rPr>
              <w:t>(Ont.) (Criminal) (By Leave)</w:t>
            </w:r>
          </w:p>
        </w:tc>
      </w:tr>
      <w:tr w:rsidR="00B77979" w:rsidRPr="00AF7AE6" w:rsidTr="00B77979">
        <w:tc>
          <w:tcPr>
            <w:tcW w:w="5000" w:type="pct"/>
            <w:gridSpan w:val="4"/>
          </w:tcPr>
          <w:p w:rsidR="00B77979" w:rsidRPr="00B77979" w:rsidRDefault="00B77979" w:rsidP="00B77979">
            <w:pPr>
              <w:jc w:val="both"/>
              <w:rPr>
                <w:sz w:val="20"/>
                <w:lang w:val="en-US"/>
              </w:rPr>
            </w:pPr>
            <w:r w:rsidRPr="00B77979">
              <w:rPr>
                <w:sz w:val="20"/>
              </w:rPr>
              <w:t>The application for leave to appeal from the judgment of the</w:t>
            </w:r>
            <w:bookmarkStart w:id="2" w:name="BM_1_"/>
            <w:bookmarkEnd w:id="2"/>
            <w:r w:rsidRPr="00B77979">
              <w:rPr>
                <w:sz w:val="20"/>
              </w:rPr>
              <w:t xml:space="preserve"> Court of Appeal for Ontario, Number C58056, 2017 ONCA 634, dated August 3, 2017, is granted. </w:t>
            </w:r>
            <w:r w:rsidRPr="00B77979">
              <w:rPr>
                <w:sz w:val="20"/>
                <w:lang w:val="en"/>
              </w:rPr>
              <w:t>The schedule for serving and filing material will be set by the Registrar.</w:t>
            </w:r>
          </w:p>
          <w:p w:rsidR="00B77979" w:rsidRPr="001A39CF" w:rsidRDefault="00B77979" w:rsidP="00B77979">
            <w:pPr>
              <w:pStyle w:val="SCCLsocParty"/>
              <w:jc w:val="both"/>
              <w:rPr>
                <w:b/>
                <w:sz w:val="20"/>
                <w:szCs w:val="20"/>
                <w:lang w:val="en-US"/>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Criminal law – Sentencing – Fine in lieu of forfeiture – Whether a fine in lieu of forfeiture should be imposed in respect of proceeds of crime that were seized but then returned during trial proceedings to the accused by order of the court to pay for defence counsel – Whether to interfere with sentencing judge’s discretion regarding whether to order a fine in lieu of forfeiture – Whether payment of legal fees from proceeds of crime was a benefit frustrating legislation respecting fines in lieu of forfeiture?</w:t>
            </w:r>
          </w:p>
        </w:tc>
      </w:tr>
      <w:tr w:rsidR="007F24AE" w:rsidRPr="00AF7AE6" w:rsidTr="00B77979">
        <w:tc>
          <w:tcPr>
            <w:tcW w:w="5000" w:type="pct"/>
            <w:gridSpan w:val="4"/>
          </w:tcPr>
          <w:p w:rsidR="007F24AE" w:rsidRPr="00AF7AE6" w:rsidRDefault="007F24AE" w:rsidP="00B77979">
            <w:pPr>
              <w:jc w:val="both"/>
              <w:rPr>
                <w:sz w:val="20"/>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Mr. </w:t>
            </w:r>
            <w:proofErr w:type="spellStart"/>
            <w:r w:rsidRPr="00AF7AE6">
              <w:rPr>
                <w:sz w:val="20"/>
              </w:rPr>
              <w:t>Rafilovich</w:t>
            </w:r>
            <w:proofErr w:type="spellEnd"/>
            <w:r w:rsidRPr="00AF7AE6">
              <w:rPr>
                <w:sz w:val="20"/>
              </w:rPr>
              <w:t xml:space="preserve"> was charged with multiple offences. </w:t>
            </w:r>
            <w:r w:rsidRPr="00AF7AE6">
              <w:rPr>
                <w:sz w:val="20"/>
                <w:lang w:val="en"/>
              </w:rPr>
              <w:t>When executing search warrants in relation to the offences, the police seized $41,130.51 (</w:t>
            </w:r>
            <w:proofErr w:type="spellStart"/>
            <w:r w:rsidRPr="00AF7AE6">
              <w:rPr>
                <w:sz w:val="20"/>
                <w:lang w:val="en"/>
              </w:rPr>
              <w:t>Cdn</w:t>
            </w:r>
            <w:proofErr w:type="spellEnd"/>
            <w:r w:rsidRPr="00AF7AE6">
              <w:rPr>
                <w:sz w:val="20"/>
                <w:lang w:val="en"/>
              </w:rPr>
              <w:t xml:space="preserve">) and $651 (US). </w:t>
            </w:r>
            <w:r w:rsidRPr="00AF7AE6">
              <w:rPr>
                <w:sz w:val="20"/>
              </w:rPr>
              <w:t>I</w:t>
            </w:r>
            <w:r w:rsidRPr="00AF7AE6">
              <w:rPr>
                <w:sz w:val="20"/>
                <w:lang w:val="en"/>
              </w:rPr>
              <w:t xml:space="preserve">n October 2009, the court ordered all seized funds released to </w:t>
            </w:r>
            <w:proofErr w:type="spellStart"/>
            <w:r w:rsidRPr="00AF7AE6">
              <w:rPr>
                <w:sz w:val="20"/>
                <w:lang w:val="en"/>
              </w:rPr>
              <w:t>defence</w:t>
            </w:r>
            <w:proofErr w:type="spellEnd"/>
            <w:r w:rsidRPr="00AF7AE6">
              <w:rPr>
                <w:sz w:val="20"/>
                <w:lang w:val="en"/>
              </w:rPr>
              <w:t xml:space="preserve"> counsel to meet Mr. </w:t>
            </w:r>
            <w:proofErr w:type="spellStart"/>
            <w:r w:rsidRPr="00AF7AE6">
              <w:rPr>
                <w:sz w:val="20"/>
                <w:lang w:val="en"/>
              </w:rPr>
              <w:t>Rafilovich’s</w:t>
            </w:r>
            <w:proofErr w:type="spellEnd"/>
            <w:r w:rsidRPr="00AF7AE6">
              <w:rPr>
                <w:sz w:val="20"/>
                <w:lang w:val="en"/>
              </w:rPr>
              <w:t xml:space="preserve"> legal expenses. Mr. </w:t>
            </w:r>
            <w:proofErr w:type="spellStart"/>
            <w:r w:rsidRPr="00AF7AE6">
              <w:rPr>
                <w:sz w:val="20"/>
                <w:lang w:val="en"/>
              </w:rPr>
              <w:t>Rafilovich</w:t>
            </w:r>
            <w:proofErr w:type="spellEnd"/>
            <w:r w:rsidRPr="00AF7AE6">
              <w:rPr>
                <w:sz w:val="20"/>
                <w:lang w:val="en"/>
              </w:rPr>
              <w:t xml:space="preserve"> pleaded guilty to all five charges. </w:t>
            </w:r>
            <w:r w:rsidRPr="00AF7AE6">
              <w:rPr>
                <w:sz w:val="20"/>
              </w:rPr>
              <w:t xml:space="preserve">At the sentencing hearing, Crown counsel in part requested a fine in lieu of forfeiture </w:t>
            </w:r>
            <w:r w:rsidRPr="00AF7AE6">
              <w:rPr>
                <w:sz w:val="20"/>
                <w:lang w:val="en"/>
              </w:rPr>
              <w:t>of $41</w:t>
            </w:r>
            <w:proofErr w:type="gramStart"/>
            <w:r w:rsidRPr="00AF7AE6">
              <w:rPr>
                <w:sz w:val="20"/>
                <w:lang w:val="en"/>
              </w:rPr>
              <w:t>,9761.39</w:t>
            </w:r>
            <w:proofErr w:type="gramEnd"/>
            <w:r w:rsidRPr="00AF7AE6">
              <w:rPr>
                <w:sz w:val="20"/>
                <w:lang w:val="en"/>
              </w:rPr>
              <w:t xml:space="preserve"> (</w:t>
            </w:r>
            <w:proofErr w:type="spellStart"/>
            <w:r w:rsidRPr="00AF7AE6">
              <w:rPr>
                <w:sz w:val="20"/>
                <w:lang w:val="en"/>
              </w:rPr>
              <w:t>Cdn</w:t>
            </w:r>
            <w:proofErr w:type="spellEnd"/>
            <w:r w:rsidRPr="00AF7AE6">
              <w:rPr>
                <w:sz w:val="20"/>
                <w:lang w:val="en"/>
              </w:rPr>
              <w:t>)</w:t>
            </w:r>
            <w:r w:rsidRPr="00AF7AE6">
              <w:rPr>
                <w:sz w:val="20"/>
              </w:rPr>
              <w:t>. The sentencing judge declined to order a fine in lieu of forfeiture. The Court of Appeal allowed an appeal and imposed a fine in lieu of forfeiture.</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November 25, 2013</w:t>
            </w:r>
          </w:p>
          <w:p w:rsidR="007F24AE" w:rsidRPr="00AF7AE6" w:rsidRDefault="007F24AE" w:rsidP="00B77979">
            <w:pPr>
              <w:jc w:val="both"/>
              <w:rPr>
                <w:sz w:val="20"/>
              </w:rPr>
            </w:pPr>
            <w:r w:rsidRPr="00AF7AE6">
              <w:rPr>
                <w:sz w:val="20"/>
              </w:rPr>
              <w:t>Ontario Superior Court of Justice</w:t>
            </w:r>
          </w:p>
          <w:p w:rsidR="007F24AE" w:rsidRPr="00AF7AE6" w:rsidRDefault="007F24AE" w:rsidP="00B77979">
            <w:pPr>
              <w:jc w:val="both"/>
              <w:rPr>
                <w:sz w:val="20"/>
              </w:rPr>
            </w:pPr>
            <w:r w:rsidRPr="00AF7AE6">
              <w:rPr>
                <w:sz w:val="20"/>
              </w:rPr>
              <w:t>(</w:t>
            </w:r>
            <w:proofErr w:type="spellStart"/>
            <w:r w:rsidRPr="00AF7AE6">
              <w:rPr>
                <w:sz w:val="20"/>
              </w:rPr>
              <w:t>Croll</w:t>
            </w:r>
            <w:proofErr w:type="spellEnd"/>
            <w:r w:rsidRPr="00AF7AE6">
              <w:rPr>
                <w:sz w:val="20"/>
              </w:rPr>
              <w:t xml:space="preserve"> J.)</w:t>
            </w:r>
          </w:p>
          <w:p w:rsidR="007F24AE" w:rsidRPr="00AF7AE6" w:rsidRDefault="008E12AE" w:rsidP="00B77979">
            <w:pPr>
              <w:shd w:val="clear" w:color="auto" w:fill="FFFFFF"/>
              <w:jc w:val="both"/>
              <w:rPr>
                <w:color w:val="000000"/>
                <w:sz w:val="20"/>
                <w:lang w:val="en"/>
              </w:rPr>
            </w:pPr>
            <w:hyperlink r:id="rId18" w:history="1">
              <w:r w:rsidR="007F24AE" w:rsidRPr="00AF7AE6">
                <w:rPr>
                  <w:rStyle w:val="Hyperlink"/>
                  <w:sz w:val="20"/>
                  <w:lang w:val="en"/>
                </w:rPr>
                <w:t>2013 ONSC 7293</w:t>
              </w:r>
            </w:hyperlink>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lang w:val="en"/>
              </w:rPr>
              <w:t>Application for fine in lieu of forfeiture dismissed</w:t>
            </w:r>
          </w:p>
        </w:tc>
      </w:tr>
      <w:tr w:rsidR="007F24AE" w:rsidRPr="00AF7AE6" w:rsidTr="00B77979">
        <w:tc>
          <w:tcPr>
            <w:tcW w:w="2427" w:type="pct"/>
            <w:gridSpan w:val="2"/>
          </w:tcPr>
          <w:p w:rsidR="007F24AE" w:rsidRPr="00AF7AE6" w:rsidRDefault="007F24AE" w:rsidP="00B77979">
            <w:pPr>
              <w:jc w:val="both"/>
              <w:rPr>
                <w:sz w:val="20"/>
              </w:rPr>
            </w:pPr>
            <w:r w:rsidRPr="00AF7AE6">
              <w:rPr>
                <w:sz w:val="20"/>
              </w:rPr>
              <w:t>August 3, 2017</w:t>
            </w:r>
          </w:p>
          <w:p w:rsidR="007F24AE" w:rsidRPr="00AF7AE6" w:rsidRDefault="007F24AE" w:rsidP="00B77979">
            <w:pPr>
              <w:jc w:val="both"/>
              <w:rPr>
                <w:sz w:val="20"/>
              </w:rPr>
            </w:pPr>
            <w:r w:rsidRPr="00AF7AE6">
              <w:rPr>
                <w:sz w:val="20"/>
              </w:rPr>
              <w:t>Court of Appeal for Ontario</w:t>
            </w:r>
          </w:p>
          <w:p w:rsidR="007F24AE" w:rsidRPr="00AF7AE6" w:rsidRDefault="007F24AE" w:rsidP="00B77979">
            <w:pPr>
              <w:jc w:val="both"/>
              <w:rPr>
                <w:sz w:val="20"/>
              </w:rPr>
            </w:pPr>
            <w:r w:rsidRPr="00AF7AE6">
              <w:rPr>
                <w:sz w:val="20"/>
              </w:rPr>
              <w:t>(</w:t>
            </w:r>
            <w:proofErr w:type="spellStart"/>
            <w:r w:rsidRPr="00AF7AE6">
              <w:rPr>
                <w:sz w:val="20"/>
              </w:rPr>
              <w:t>Weiler</w:t>
            </w:r>
            <w:proofErr w:type="spellEnd"/>
            <w:r w:rsidRPr="00AF7AE6">
              <w:rPr>
                <w:sz w:val="20"/>
              </w:rPr>
              <w:t xml:space="preserve">, Hourigan, </w:t>
            </w:r>
            <w:proofErr w:type="spellStart"/>
            <w:r w:rsidRPr="00AF7AE6">
              <w:rPr>
                <w:sz w:val="20"/>
              </w:rPr>
              <w:t>Pardu</w:t>
            </w:r>
            <w:proofErr w:type="spellEnd"/>
            <w:r w:rsidRPr="00AF7AE6">
              <w:rPr>
                <w:sz w:val="20"/>
              </w:rPr>
              <w:t xml:space="preserve"> JJ.A.)</w:t>
            </w:r>
          </w:p>
          <w:p w:rsidR="007F24AE" w:rsidRPr="00AF7AE6" w:rsidRDefault="007F24AE" w:rsidP="00B77979">
            <w:pPr>
              <w:jc w:val="both"/>
              <w:rPr>
                <w:sz w:val="20"/>
              </w:rPr>
            </w:pPr>
            <w:r w:rsidRPr="00AF7AE6">
              <w:rPr>
                <w:sz w:val="20"/>
              </w:rPr>
              <w:t xml:space="preserve">CA58506; </w:t>
            </w:r>
            <w:hyperlink r:id="rId19" w:history="1">
              <w:r w:rsidRPr="00AF7AE6">
                <w:rPr>
                  <w:rStyle w:val="Hyperlink"/>
                  <w:sz w:val="20"/>
                </w:rPr>
                <w:t>2017 ONCA 634</w:t>
              </w:r>
            </w:hyperlink>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 xml:space="preserve">Appeal allowed, </w:t>
            </w:r>
            <w:r w:rsidRPr="00AF7AE6">
              <w:rPr>
                <w:sz w:val="20"/>
                <w:lang w:val="en"/>
              </w:rPr>
              <w:t>Sentence varied and fine in lieu of forfeiture in the amount of $41,976.39 ordered</w:t>
            </w:r>
          </w:p>
        </w:tc>
      </w:tr>
      <w:tr w:rsidR="007F24AE" w:rsidRPr="00AF7AE6" w:rsidTr="00B77979">
        <w:tc>
          <w:tcPr>
            <w:tcW w:w="2427" w:type="pct"/>
            <w:gridSpan w:val="2"/>
          </w:tcPr>
          <w:p w:rsidR="007F24AE" w:rsidRPr="00AF7AE6" w:rsidRDefault="007F24AE" w:rsidP="00B77979">
            <w:pPr>
              <w:jc w:val="both"/>
              <w:rPr>
                <w:sz w:val="20"/>
              </w:rPr>
            </w:pPr>
            <w:r w:rsidRPr="00AF7AE6">
              <w:rPr>
                <w:sz w:val="20"/>
              </w:rPr>
              <w:t>October 2, 2017</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Application for leave to appeal filed</w:t>
            </w:r>
          </w:p>
          <w:p w:rsidR="007F24AE" w:rsidRPr="00AF7AE6" w:rsidRDefault="007F24AE" w:rsidP="00B77979">
            <w:pPr>
              <w:jc w:val="both"/>
              <w:rPr>
                <w:sz w:val="20"/>
              </w:rPr>
            </w:pPr>
          </w:p>
        </w:tc>
      </w:tr>
    </w:tbl>
    <w:p w:rsidR="007F24AE" w:rsidRDefault="007F24AE" w:rsidP="007F24AE">
      <w:pPr>
        <w:jc w:val="both"/>
        <w:rPr>
          <w:sz w:val="20"/>
        </w:rPr>
      </w:pPr>
    </w:p>
    <w:p w:rsidR="007F24AE" w:rsidRPr="00AF7AE6" w:rsidRDefault="007F24AE" w:rsidP="007F24AE">
      <w:pPr>
        <w:jc w:val="both"/>
        <w:rPr>
          <w:sz w:val="20"/>
        </w:rPr>
      </w:pPr>
    </w:p>
    <w:p w:rsidR="00B77979" w:rsidRDefault="00B7797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lang w:val="fr-CA"/>
              </w:rPr>
            </w:pPr>
            <w:r w:rsidRPr="00AF7AE6">
              <w:rPr>
                <w:rStyle w:val="SCCFileNumberChar"/>
                <w:sz w:val="20"/>
                <w:szCs w:val="20"/>
                <w:lang w:val="fr-CA"/>
              </w:rPr>
              <w:lastRenderedPageBreak/>
              <w:t>37791</w:t>
            </w:r>
          </w:p>
        </w:tc>
        <w:tc>
          <w:tcPr>
            <w:tcW w:w="4457" w:type="pct"/>
            <w:gridSpan w:val="3"/>
          </w:tcPr>
          <w:p w:rsidR="007F24AE" w:rsidRPr="001A39CF" w:rsidRDefault="007F24AE" w:rsidP="00B77979">
            <w:pPr>
              <w:pStyle w:val="SCCLsocParty"/>
              <w:jc w:val="both"/>
              <w:rPr>
                <w:b/>
                <w:sz w:val="20"/>
                <w:szCs w:val="20"/>
              </w:rPr>
            </w:pPr>
            <w:proofErr w:type="spellStart"/>
            <w:r w:rsidRPr="001A39CF">
              <w:rPr>
                <w:b/>
                <w:sz w:val="20"/>
                <w:szCs w:val="20"/>
              </w:rPr>
              <w:t>Yulik</w:t>
            </w:r>
            <w:proofErr w:type="spellEnd"/>
            <w:r w:rsidRPr="001A39CF">
              <w:rPr>
                <w:b/>
                <w:sz w:val="20"/>
                <w:szCs w:val="20"/>
              </w:rPr>
              <w:t xml:space="preserve"> </w:t>
            </w:r>
            <w:proofErr w:type="spellStart"/>
            <w:r w:rsidRPr="001A39CF">
              <w:rPr>
                <w:b/>
                <w:sz w:val="20"/>
                <w:szCs w:val="20"/>
              </w:rPr>
              <w:t>Rafilovich</w:t>
            </w:r>
            <w:proofErr w:type="spellEnd"/>
            <w:r w:rsidRPr="001A39CF">
              <w:rPr>
                <w:b/>
                <w:sz w:val="20"/>
                <w:szCs w:val="20"/>
              </w:rPr>
              <w:t xml:space="preserve"> c. Sa Majesté la Reine</w:t>
            </w:r>
          </w:p>
          <w:p w:rsidR="007F24AE" w:rsidRPr="00AF7AE6" w:rsidRDefault="007F24AE" w:rsidP="00B77979">
            <w:pPr>
              <w:jc w:val="both"/>
              <w:rPr>
                <w:sz w:val="20"/>
                <w:lang w:val="fr-CA"/>
              </w:rPr>
            </w:pPr>
            <w:r w:rsidRPr="00AF7AE6">
              <w:rPr>
                <w:sz w:val="20"/>
                <w:lang w:val="fr-CA"/>
              </w:rPr>
              <w:t>(Ont.) (Criminelle) (Sur autorisation)</w:t>
            </w:r>
          </w:p>
        </w:tc>
      </w:tr>
      <w:tr w:rsidR="00B77979" w:rsidRPr="00913E01" w:rsidTr="00B77979">
        <w:tc>
          <w:tcPr>
            <w:tcW w:w="5000" w:type="pct"/>
            <w:gridSpan w:val="4"/>
          </w:tcPr>
          <w:p w:rsidR="00B77979" w:rsidRPr="00B77979" w:rsidRDefault="00B77979" w:rsidP="00B77979">
            <w:pPr>
              <w:jc w:val="both"/>
              <w:rPr>
                <w:sz w:val="20"/>
                <w:lang w:val="fr-CA"/>
              </w:rPr>
            </w:pPr>
            <w:r w:rsidRPr="00B77979">
              <w:rPr>
                <w:sz w:val="20"/>
                <w:lang w:val="fr-CA"/>
              </w:rPr>
              <w:t xml:space="preserve">La demande d’autorisation d’appel de l’arrêt de la Cour d’appel de l’Ontario, numéro C58056, 2017 ONCA 634, daté du </w:t>
            </w:r>
            <w:r w:rsidRPr="00B77979">
              <w:rPr>
                <w:sz w:val="20"/>
                <w:lang w:val="fr-FR"/>
              </w:rPr>
              <w:t>3 août 2017</w:t>
            </w:r>
            <w:r w:rsidRPr="00B77979">
              <w:rPr>
                <w:sz w:val="20"/>
                <w:lang w:val="fr-CA"/>
              </w:rPr>
              <w:t>, est accueillie. L’échéancier pour la signification et le dépôt des documents sera fixé par le Registraire.</w:t>
            </w:r>
          </w:p>
          <w:p w:rsidR="00B77979" w:rsidRPr="001A39CF" w:rsidRDefault="00B77979" w:rsidP="00B77979">
            <w:pPr>
              <w:pStyle w:val="SCCLsocParty"/>
              <w:jc w:val="both"/>
              <w:rPr>
                <w:b/>
                <w:sz w:val="20"/>
                <w:szCs w:val="20"/>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 xml:space="preserve">Droit criminel – Détermination de la peine – Remplacement de la confiscation par une amende – Y </w:t>
            </w:r>
            <w:proofErr w:type="spellStart"/>
            <w:r w:rsidRPr="00AF7AE6">
              <w:rPr>
                <w:sz w:val="20"/>
                <w:lang w:val="fr-CA"/>
              </w:rPr>
              <w:t>a-t-il</w:t>
            </w:r>
            <w:proofErr w:type="spellEnd"/>
            <w:r w:rsidRPr="00AF7AE6">
              <w:rPr>
                <w:sz w:val="20"/>
                <w:lang w:val="fr-CA"/>
              </w:rPr>
              <w:t xml:space="preserve"> lieu d’imposer une amende plutôt que d’ordonner la confiscation à l’égard de produits de la criminalité qui ont été saisis, puis rendus à l’accusé en cours de procès sur ordonnance du tribunal pour payer les honoraires d’un avocat de la défense? – Y </w:t>
            </w:r>
            <w:proofErr w:type="spellStart"/>
            <w:r w:rsidRPr="00AF7AE6">
              <w:rPr>
                <w:sz w:val="20"/>
                <w:lang w:val="fr-CA"/>
              </w:rPr>
              <w:t>a-t-il</w:t>
            </w:r>
            <w:proofErr w:type="spellEnd"/>
            <w:r w:rsidRPr="00AF7AE6">
              <w:rPr>
                <w:sz w:val="20"/>
                <w:lang w:val="fr-CA"/>
              </w:rPr>
              <w:t xml:space="preserve"> lieu d’entraver le pouvoir discrétionnaire de la juge qui a prononcé la peine relativement à l’opportunité de remplacer la confiscation par une amende? – Le paiement d’honoraires d’avocat à partir des produits de la criminalité constitue-t-il un avantage qui a fait échec à la loi relative au remplacement de la confiscation par une amende?</w:t>
            </w:r>
          </w:p>
        </w:tc>
      </w:tr>
      <w:tr w:rsidR="007F24AE" w:rsidRPr="00913E01" w:rsidTr="00B77979">
        <w:tc>
          <w:tcPr>
            <w:tcW w:w="5000" w:type="pct"/>
            <w:gridSpan w:val="4"/>
          </w:tcPr>
          <w:p w:rsidR="007F24AE" w:rsidRPr="00AF7AE6" w:rsidRDefault="007F24AE" w:rsidP="00B77979">
            <w:pPr>
              <w:jc w:val="both"/>
              <w:rPr>
                <w:sz w:val="20"/>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 xml:space="preserve">Monsieur </w:t>
            </w:r>
            <w:proofErr w:type="spellStart"/>
            <w:r w:rsidRPr="00AF7AE6">
              <w:rPr>
                <w:sz w:val="20"/>
                <w:lang w:val="fr-CA"/>
              </w:rPr>
              <w:t>Rafilovich</w:t>
            </w:r>
            <w:proofErr w:type="spellEnd"/>
            <w:r w:rsidRPr="00AF7AE6">
              <w:rPr>
                <w:sz w:val="20"/>
                <w:lang w:val="fr-CA"/>
              </w:rPr>
              <w:t xml:space="preserve"> a été accusé de plusieurs infractions. Dans l’exécution de mandats de perquisition en lien avec les infractions, les policiers ont saisi 41 130,51 $ CA et 651 $ US. En octobre 2009, le tribunal a ordonné que tous les fonds saisis soient mis à la disposition de l’avocat de la défense pour acquitter les frais juridiques de M. </w:t>
            </w:r>
            <w:proofErr w:type="spellStart"/>
            <w:r w:rsidRPr="00AF7AE6">
              <w:rPr>
                <w:sz w:val="20"/>
                <w:lang w:val="fr-CA"/>
              </w:rPr>
              <w:t>Rafilovich</w:t>
            </w:r>
            <w:proofErr w:type="spellEnd"/>
            <w:r w:rsidRPr="00AF7AE6">
              <w:rPr>
                <w:sz w:val="20"/>
                <w:lang w:val="fr-CA"/>
              </w:rPr>
              <w:t xml:space="preserve">. Monsieur </w:t>
            </w:r>
            <w:proofErr w:type="spellStart"/>
            <w:r w:rsidRPr="00AF7AE6">
              <w:rPr>
                <w:sz w:val="20"/>
                <w:lang w:val="fr-CA"/>
              </w:rPr>
              <w:t>Rafilovich</w:t>
            </w:r>
            <w:proofErr w:type="spellEnd"/>
            <w:r w:rsidRPr="00AF7AE6">
              <w:rPr>
                <w:sz w:val="20"/>
                <w:lang w:val="fr-CA"/>
              </w:rPr>
              <w:t xml:space="preserve"> a plaidé coupable des cinq infractions dont il avait été accusé. À l’audience de détermination de la peine, l’avocat du ministère public a notamment demandé de remplacer la confiscation par une amende de 41 9761,39 $ CA. La juge qui a prononcé la peine a refusé d’ordonner le remplacement de la confiscation par une amende. La Cour d’appel a accueilli l’appel et a imposé une amende plutôt que la confiscation.</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25 novembre 2013</w:t>
            </w:r>
          </w:p>
          <w:p w:rsidR="007F24AE" w:rsidRPr="00AF7AE6" w:rsidRDefault="007F24AE" w:rsidP="00B77979">
            <w:pPr>
              <w:jc w:val="both"/>
              <w:rPr>
                <w:sz w:val="20"/>
                <w:lang w:val="fr-CA"/>
              </w:rPr>
            </w:pPr>
            <w:r w:rsidRPr="00AF7AE6">
              <w:rPr>
                <w:sz w:val="20"/>
                <w:lang w:val="fr-CA"/>
              </w:rPr>
              <w:t>Cour supérieure de justice de l’Ontario</w:t>
            </w:r>
          </w:p>
          <w:p w:rsidR="007F24AE" w:rsidRPr="00AF7AE6" w:rsidRDefault="007F24AE" w:rsidP="00B77979">
            <w:pPr>
              <w:jc w:val="both"/>
              <w:rPr>
                <w:sz w:val="20"/>
                <w:lang w:val="fr-CA"/>
              </w:rPr>
            </w:pPr>
            <w:r w:rsidRPr="00AF7AE6">
              <w:rPr>
                <w:sz w:val="20"/>
                <w:lang w:val="fr-CA"/>
              </w:rPr>
              <w:t xml:space="preserve">(Juge </w:t>
            </w:r>
            <w:proofErr w:type="spellStart"/>
            <w:r w:rsidRPr="00AF7AE6">
              <w:rPr>
                <w:sz w:val="20"/>
                <w:lang w:val="fr-CA"/>
              </w:rPr>
              <w:t>Croll</w:t>
            </w:r>
            <w:proofErr w:type="spellEnd"/>
            <w:r w:rsidRPr="00AF7AE6">
              <w:rPr>
                <w:sz w:val="20"/>
                <w:lang w:val="fr-CA"/>
              </w:rPr>
              <w:t>)</w:t>
            </w:r>
          </w:p>
          <w:p w:rsidR="007F24AE" w:rsidRPr="00AF7AE6" w:rsidRDefault="008E12AE" w:rsidP="00B77979">
            <w:pPr>
              <w:shd w:val="clear" w:color="auto" w:fill="FFFFFF"/>
              <w:jc w:val="both"/>
              <w:rPr>
                <w:color w:val="000000"/>
                <w:sz w:val="20"/>
                <w:lang w:val="fr-CA"/>
              </w:rPr>
            </w:pPr>
            <w:hyperlink r:id="rId20" w:history="1">
              <w:r w:rsidR="007F24AE" w:rsidRPr="00AF7AE6">
                <w:rPr>
                  <w:rStyle w:val="Hyperlink"/>
                  <w:sz w:val="20"/>
                  <w:lang w:val="fr-CA"/>
                </w:rPr>
                <w:t>2013 ONSC 7293</w:t>
              </w:r>
            </w:hyperlink>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 la demande de remplacement de la confiscation par une amende</w:t>
            </w: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3 août 2017</w:t>
            </w:r>
          </w:p>
          <w:p w:rsidR="007F24AE" w:rsidRPr="00AF7AE6" w:rsidRDefault="007F24AE" w:rsidP="00B77979">
            <w:pPr>
              <w:jc w:val="both"/>
              <w:rPr>
                <w:sz w:val="20"/>
                <w:lang w:val="fr-CA"/>
              </w:rPr>
            </w:pPr>
            <w:r w:rsidRPr="00AF7AE6">
              <w:rPr>
                <w:sz w:val="20"/>
                <w:lang w:val="fr-CA"/>
              </w:rPr>
              <w:t>Cour d’appel de l’Ontario</w:t>
            </w:r>
          </w:p>
          <w:p w:rsidR="007F24AE" w:rsidRPr="00AF7AE6" w:rsidRDefault="007F24AE" w:rsidP="00B77979">
            <w:pPr>
              <w:jc w:val="both"/>
              <w:rPr>
                <w:sz w:val="20"/>
                <w:lang w:val="fr-CA"/>
              </w:rPr>
            </w:pPr>
            <w:r w:rsidRPr="00AF7AE6">
              <w:rPr>
                <w:sz w:val="20"/>
                <w:lang w:val="fr-CA"/>
              </w:rPr>
              <w:t xml:space="preserve">(Juges </w:t>
            </w:r>
            <w:proofErr w:type="spellStart"/>
            <w:r w:rsidRPr="00AF7AE6">
              <w:rPr>
                <w:sz w:val="20"/>
                <w:lang w:val="fr-CA"/>
              </w:rPr>
              <w:t>Weiler</w:t>
            </w:r>
            <w:proofErr w:type="spellEnd"/>
            <w:r w:rsidRPr="00AF7AE6">
              <w:rPr>
                <w:sz w:val="20"/>
                <w:lang w:val="fr-CA"/>
              </w:rPr>
              <w:t xml:space="preserve">, </w:t>
            </w:r>
            <w:proofErr w:type="spellStart"/>
            <w:r w:rsidRPr="00AF7AE6">
              <w:rPr>
                <w:sz w:val="20"/>
                <w:lang w:val="fr-CA"/>
              </w:rPr>
              <w:t>Hourigan</w:t>
            </w:r>
            <w:proofErr w:type="spellEnd"/>
            <w:r w:rsidRPr="00AF7AE6">
              <w:rPr>
                <w:sz w:val="20"/>
                <w:lang w:val="fr-CA"/>
              </w:rPr>
              <w:t xml:space="preserve"> et </w:t>
            </w:r>
            <w:proofErr w:type="spellStart"/>
            <w:r w:rsidRPr="00AF7AE6">
              <w:rPr>
                <w:sz w:val="20"/>
                <w:lang w:val="fr-CA"/>
              </w:rPr>
              <w:t>Pardu</w:t>
            </w:r>
            <w:proofErr w:type="spellEnd"/>
            <w:r w:rsidRPr="00AF7AE6">
              <w:rPr>
                <w:sz w:val="20"/>
                <w:lang w:val="fr-CA"/>
              </w:rPr>
              <w:t>)</w:t>
            </w:r>
          </w:p>
          <w:p w:rsidR="007F24AE" w:rsidRPr="00AF7AE6" w:rsidRDefault="007F24AE" w:rsidP="00B77979">
            <w:pPr>
              <w:jc w:val="both"/>
              <w:rPr>
                <w:sz w:val="20"/>
                <w:lang w:val="fr-CA"/>
              </w:rPr>
            </w:pPr>
            <w:r w:rsidRPr="00AF7AE6">
              <w:rPr>
                <w:sz w:val="20"/>
                <w:lang w:val="fr-CA"/>
              </w:rPr>
              <w:t xml:space="preserve">CA58506; </w:t>
            </w:r>
            <w:hyperlink r:id="rId21" w:history="1">
              <w:r w:rsidRPr="00AF7AE6">
                <w:rPr>
                  <w:rStyle w:val="Hyperlink"/>
                  <w:sz w:val="20"/>
                  <w:lang w:val="fr-CA"/>
                </w:rPr>
                <w:t>2017 ONCA 634</w:t>
              </w:r>
            </w:hyperlink>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Arrêt accueillant l’appel, modifiant la peine et ordonnant le remplacement de la confiscation par une amende de 41 976,39 $</w:t>
            </w: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 octobre 2017</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demande d’autorisation d’appel</w:t>
            </w:r>
          </w:p>
          <w:p w:rsidR="007F24AE" w:rsidRPr="00AF7AE6" w:rsidRDefault="007F24AE" w:rsidP="00B77979">
            <w:pPr>
              <w:jc w:val="both"/>
              <w:rPr>
                <w:sz w:val="20"/>
                <w:lang w:val="fr-CA"/>
              </w:rPr>
            </w:pPr>
          </w:p>
        </w:tc>
      </w:tr>
    </w:tbl>
    <w:p w:rsidR="007F24AE" w:rsidRPr="00AF7AE6" w:rsidRDefault="007F24AE" w:rsidP="007F24AE">
      <w:pPr>
        <w:jc w:val="both"/>
        <w:rPr>
          <w:sz w:val="20"/>
          <w:lang w:val="fr-CA"/>
        </w:rPr>
      </w:pPr>
    </w:p>
    <w:p w:rsidR="007F24AE" w:rsidRDefault="008E12AE" w:rsidP="007F24AE">
      <w:pPr>
        <w:jc w:val="both"/>
        <w:rPr>
          <w:sz w:val="20"/>
          <w:szCs w:val="20"/>
        </w:rPr>
      </w:pPr>
      <w:r>
        <w:rPr>
          <w:sz w:val="20"/>
          <w:szCs w:val="20"/>
        </w:rPr>
        <w:pict>
          <v:rect id="_x0000_i1056" style="width:2in;height:1pt" o:hrpct="0" o:hralign="center" o:hrstd="t" o:hrnoshade="t" o:hr="t" fillcolor="black" stroked="f"/>
        </w:pict>
      </w:r>
    </w:p>
    <w:p w:rsidR="007F24AE" w:rsidRPr="00AF7AE6" w:rsidRDefault="007F24AE" w:rsidP="007F24AE">
      <w:pPr>
        <w:jc w:val="both"/>
        <w:rPr>
          <w:sz w:val="20"/>
          <w:lang w:val="fr-CA"/>
        </w:rPr>
      </w:pPr>
    </w:p>
    <w:p w:rsidR="00B77979" w:rsidRDefault="00B7797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37952</w:t>
            </w:r>
          </w:p>
        </w:tc>
        <w:tc>
          <w:tcPr>
            <w:tcW w:w="4457" w:type="pct"/>
            <w:gridSpan w:val="3"/>
          </w:tcPr>
          <w:p w:rsidR="007F24AE" w:rsidRPr="001A39CF" w:rsidRDefault="007F24AE" w:rsidP="00B77979">
            <w:pPr>
              <w:pStyle w:val="SCCLsocParty"/>
              <w:jc w:val="both"/>
              <w:rPr>
                <w:b/>
                <w:sz w:val="20"/>
                <w:szCs w:val="20"/>
                <w:lang w:val="en-US"/>
              </w:rPr>
            </w:pPr>
            <w:proofErr w:type="spellStart"/>
            <w:r w:rsidRPr="001A39CF">
              <w:rPr>
                <w:b/>
                <w:sz w:val="20"/>
                <w:szCs w:val="20"/>
                <w:lang w:val="en-US"/>
              </w:rPr>
              <w:t>Tzvi</w:t>
            </w:r>
            <w:proofErr w:type="spellEnd"/>
            <w:r w:rsidRPr="001A39CF">
              <w:rPr>
                <w:b/>
                <w:sz w:val="20"/>
                <w:szCs w:val="20"/>
                <w:lang w:val="en-US"/>
              </w:rPr>
              <w:t xml:space="preserve"> </w:t>
            </w:r>
            <w:proofErr w:type="spellStart"/>
            <w:r w:rsidRPr="001A39CF">
              <w:rPr>
                <w:b/>
                <w:sz w:val="20"/>
                <w:szCs w:val="20"/>
                <w:lang w:val="en-US"/>
              </w:rPr>
              <w:t>Lexier</w:t>
            </w:r>
            <w:proofErr w:type="spellEnd"/>
            <w:r w:rsidRPr="001A39CF">
              <w:rPr>
                <w:b/>
                <w:sz w:val="20"/>
                <w:szCs w:val="20"/>
                <w:lang w:val="en-US"/>
              </w:rPr>
              <w:t xml:space="preserve"> v. Attorney General of Canada</w:t>
            </w:r>
          </w:p>
          <w:p w:rsidR="007F24AE" w:rsidRPr="00AF7AE6" w:rsidRDefault="007F24AE" w:rsidP="00B77979">
            <w:pPr>
              <w:jc w:val="both"/>
              <w:rPr>
                <w:sz w:val="20"/>
              </w:rPr>
            </w:pPr>
            <w:r w:rsidRPr="00AF7AE6">
              <w:rPr>
                <w:sz w:val="20"/>
              </w:rPr>
              <w:t>(Ont.) (Criminal) (By Leave)</w:t>
            </w:r>
          </w:p>
        </w:tc>
      </w:tr>
      <w:tr w:rsidR="00B8261B" w:rsidRPr="00AF7AE6" w:rsidTr="00B8261B">
        <w:tc>
          <w:tcPr>
            <w:tcW w:w="5000" w:type="pct"/>
            <w:gridSpan w:val="4"/>
          </w:tcPr>
          <w:p w:rsidR="00B8261B" w:rsidRPr="00B8261B" w:rsidRDefault="00B8261B" w:rsidP="00B8261B">
            <w:pPr>
              <w:jc w:val="both"/>
              <w:rPr>
                <w:sz w:val="20"/>
              </w:rPr>
            </w:pPr>
            <w:r w:rsidRPr="00B8261B">
              <w:rPr>
                <w:sz w:val="20"/>
              </w:rPr>
              <w:t>The application for leave to appeal from the judgment of the Court of Appeal for Ontario, Numbers C62707 and C63629, 2018 ONCA 126, dated February 9, 2018, is dismissed.</w:t>
            </w:r>
          </w:p>
          <w:p w:rsidR="00B8261B" w:rsidRPr="00B8261B" w:rsidRDefault="00B8261B" w:rsidP="00B77979">
            <w:pPr>
              <w:pStyle w:val="SCCLsocParty"/>
              <w:jc w:val="both"/>
              <w:rPr>
                <w:b/>
                <w:sz w:val="20"/>
                <w:szCs w:val="20"/>
                <w:lang w:val="en-CA"/>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 xml:space="preserve">Extradition – Committal hearing – Evidence – Powers of extradition judge – Can an extradition judge rely on the evidence of anonymous witnesses when deciding whether to commit an accused – Before surrendering an accused, does the Minister have the obligation to consider whether the Canadian and foreign offences are “of the same essence” – Can an accused be committed or surrendered for offences in an extradition proceeding without having had any opportunity to make submissions on the offences to the extradition judge or to the Minister – Whether the Court of Appeal erred – Whether there was procedural unfairness – </w:t>
            </w:r>
            <w:r w:rsidRPr="00AF7AE6">
              <w:rPr>
                <w:i/>
                <w:sz w:val="20"/>
              </w:rPr>
              <w:t>Extradition Act</w:t>
            </w:r>
            <w:r w:rsidRPr="00AF7AE6">
              <w:rPr>
                <w:sz w:val="20"/>
              </w:rPr>
              <w:t>, S.C. 1999, c. 18.</w:t>
            </w:r>
          </w:p>
          <w:p w:rsidR="007F24AE" w:rsidRPr="00AF7AE6" w:rsidRDefault="007F24AE" w:rsidP="00B77979">
            <w:pPr>
              <w:jc w:val="both"/>
              <w:rPr>
                <w:sz w:val="20"/>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The applicant, Mr. </w:t>
            </w:r>
            <w:proofErr w:type="spellStart"/>
            <w:r w:rsidRPr="00AF7AE6">
              <w:rPr>
                <w:sz w:val="20"/>
              </w:rPr>
              <w:t>Lexier</w:t>
            </w:r>
            <w:proofErr w:type="spellEnd"/>
            <w:r w:rsidRPr="00AF7AE6">
              <w:rPr>
                <w:sz w:val="20"/>
              </w:rPr>
              <w:t>, manages a business that sold pharmaceuticals to doctors and clinics in the U.S.A. The companies managed by Mr. </w:t>
            </w:r>
            <w:proofErr w:type="spellStart"/>
            <w:r w:rsidRPr="00AF7AE6">
              <w:rPr>
                <w:sz w:val="20"/>
              </w:rPr>
              <w:t>Lexier</w:t>
            </w:r>
            <w:proofErr w:type="spellEnd"/>
            <w:r w:rsidRPr="00AF7AE6">
              <w:rPr>
                <w:sz w:val="20"/>
              </w:rPr>
              <w:t xml:space="preserve"> generated some $18 million in revenue by acquiring drugs in other countries and selling them in the U.S.A. at a much lower price than those approved by the American regulatory agencies. The Authority to Proceed (“ATP”) authorized the Attorney General to seek a committal on the Canadian charges of fraud and possession of property obtained by crime. Mr. </w:t>
            </w:r>
            <w:proofErr w:type="spellStart"/>
            <w:r w:rsidRPr="00AF7AE6">
              <w:rPr>
                <w:sz w:val="20"/>
              </w:rPr>
              <w:t>Lexier</w:t>
            </w:r>
            <w:proofErr w:type="spellEnd"/>
            <w:r w:rsidRPr="00AF7AE6">
              <w:rPr>
                <w:sz w:val="20"/>
              </w:rPr>
              <w:t xml:space="preserve"> was ordered committed for extradition. The Minister then surrendered Mr. </w:t>
            </w:r>
            <w:proofErr w:type="spellStart"/>
            <w:r w:rsidRPr="00AF7AE6">
              <w:rPr>
                <w:sz w:val="20"/>
              </w:rPr>
              <w:t>Lexier</w:t>
            </w:r>
            <w:proofErr w:type="spellEnd"/>
            <w:r w:rsidRPr="00AF7AE6">
              <w:rPr>
                <w:sz w:val="20"/>
              </w:rPr>
              <w:t xml:space="preserve"> to the U.S.A. for the Canadian offences set out in the ATP. The appeal and the application for judicial review were dismissed by the Court of Appeal.</w:t>
            </w:r>
          </w:p>
        </w:tc>
      </w:tr>
      <w:tr w:rsidR="007F24AE" w:rsidRPr="00AF7AE6" w:rsidTr="00B77979">
        <w:tc>
          <w:tcPr>
            <w:tcW w:w="5000" w:type="pct"/>
            <w:gridSpan w:val="4"/>
          </w:tcPr>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September 2, 2016</w:t>
            </w:r>
          </w:p>
          <w:p w:rsidR="007F24AE" w:rsidRPr="00AF7AE6" w:rsidRDefault="007F24AE" w:rsidP="00B77979">
            <w:pPr>
              <w:jc w:val="both"/>
              <w:rPr>
                <w:sz w:val="20"/>
              </w:rPr>
            </w:pPr>
            <w:r w:rsidRPr="00AF7AE6">
              <w:rPr>
                <w:sz w:val="20"/>
              </w:rPr>
              <w:t>Ontario Superior Court of Justice</w:t>
            </w:r>
          </w:p>
          <w:p w:rsidR="007F24AE" w:rsidRPr="00AF7AE6" w:rsidRDefault="007F24AE" w:rsidP="00B77979">
            <w:pPr>
              <w:jc w:val="both"/>
              <w:rPr>
                <w:sz w:val="20"/>
              </w:rPr>
            </w:pPr>
            <w:r w:rsidRPr="00AF7AE6">
              <w:rPr>
                <w:sz w:val="20"/>
              </w:rPr>
              <w:t>(</w:t>
            </w:r>
            <w:proofErr w:type="spellStart"/>
            <w:r w:rsidRPr="00AF7AE6">
              <w:rPr>
                <w:sz w:val="20"/>
              </w:rPr>
              <w:t>Corrick</w:t>
            </w:r>
            <w:proofErr w:type="spellEnd"/>
            <w:r w:rsidRPr="00AF7AE6">
              <w:rPr>
                <w:sz w:val="20"/>
              </w:rPr>
              <w:t xml:space="preserve"> J.)</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Order: applicant committed for extradition</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February 9, 2018</w:t>
            </w:r>
          </w:p>
          <w:p w:rsidR="007F24AE" w:rsidRPr="00AF7AE6" w:rsidRDefault="007F24AE" w:rsidP="00B77979">
            <w:pPr>
              <w:jc w:val="both"/>
              <w:rPr>
                <w:sz w:val="20"/>
              </w:rPr>
            </w:pPr>
            <w:r w:rsidRPr="00AF7AE6">
              <w:rPr>
                <w:sz w:val="20"/>
              </w:rPr>
              <w:t>Court of Appeal for Ontario</w:t>
            </w:r>
          </w:p>
          <w:p w:rsidR="007F24AE" w:rsidRPr="00AF7AE6" w:rsidRDefault="007F24AE" w:rsidP="00B77979">
            <w:pPr>
              <w:jc w:val="both"/>
              <w:rPr>
                <w:sz w:val="20"/>
              </w:rPr>
            </w:pPr>
            <w:r w:rsidRPr="00AF7AE6">
              <w:rPr>
                <w:sz w:val="20"/>
              </w:rPr>
              <w:t>(</w:t>
            </w:r>
            <w:proofErr w:type="spellStart"/>
            <w:r w:rsidRPr="00AF7AE6">
              <w:rPr>
                <w:sz w:val="20"/>
              </w:rPr>
              <w:t>MacFarland</w:t>
            </w:r>
            <w:proofErr w:type="spellEnd"/>
            <w:r w:rsidRPr="00AF7AE6">
              <w:rPr>
                <w:sz w:val="20"/>
              </w:rPr>
              <w:t xml:space="preserve">, </w:t>
            </w:r>
            <w:proofErr w:type="spellStart"/>
            <w:r w:rsidRPr="00AF7AE6">
              <w:rPr>
                <w:sz w:val="20"/>
              </w:rPr>
              <w:t>Pardu</w:t>
            </w:r>
            <w:proofErr w:type="spellEnd"/>
            <w:r w:rsidRPr="00AF7AE6">
              <w:rPr>
                <w:sz w:val="20"/>
              </w:rPr>
              <w:t xml:space="preserve">, </w:t>
            </w:r>
            <w:proofErr w:type="spellStart"/>
            <w:r w:rsidRPr="00AF7AE6">
              <w:rPr>
                <w:sz w:val="20"/>
              </w:rPr>
              <w:t>Benotto</w:t>
            </w:r>
            <w:proofErr w:type="spellEnd"/>
            <w:r w:rsidRPr="00AF7AE6">
              <w:rPr>
                <w:sz w:val="20"/>
              </w:rPr>
              <w:t xml:space="preserve"> JJ.A.)</w:t>
            </w:r>
          </w:p>
          <w:p w:rsidR="007F24AE" w:rsidRPr="00AF7AE6" w:rsidRDefault="008E12AE" w:rsidP="00B77979">
            <w:pPr>
              <w:jc w:val="both"/>
              <w:rPr>
                <w:sz w:val="20"/>
              </w:rPr>
            </w:pPr>
            <w:hyperlink r:id="rId22" w:history="1">
              <w:r w:rsidR="007F24AE" w:rsidRPr="00AF7AE6">
                <w:rPr>
                  <w:rStyle w:val="Hyperlink"/>
                  <w:sz w:val="20"/>
                </w:rPr>
                <w:t>2018 ONCA 126</w:t>
              </w:r>
            </w:hyperlink>
            <w:r w:rsidR="007F24AE" w:rsidRPr="00AF7AE6">
              <w:rPr>
                <w:sz w:val="20"/>
              </w:rPr>
              <w:t>; C62707 and C63629</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Appeal and application for judicial review dismissed</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April 10, 2018</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Application for leave to appeal filed</w:t>
            </w:r>
          </w:p>
          <w:p w:rsidR="007F24AE" w:rsidRPr="00AF7AE6" w:rsidRDefault="007F24AE" w:rsidP="00B77979">
            <w:pPr>
              <w:jc w:val="both"/>
              <w:rPr>
                <w:sz w:val="20"/>
              </w:rPr>
            </w:pPr>
          </w:p>
        </w:tc>
      </w:tr>
    </w:tbl>
    <w:p w:rsidR="007F24AE" w:rsidRDefault="007F24AE" w:rsidP="007F24AE">
      <w:pPr>
        <w:jc w:val="both"/>
        <w:rPr>
          <w:sz w:val="20"/>
        </w:rPr>
      </w:pPr>
    </w:p>
    <w:p w:rsidR="007F24AE" w:rsidRPr="00AF7AE6" w:rsidRDefault="007F24AE" w:rsidP="007F24AE">
      <w:pPr>
        <w:jc w:val="both"/>
        <w:rPr>
          <w:sz w:val="20"/>
        </w:rPr>
      </w:pPr>
    </w:p>
    <w:p w:rsidR="00B8261B" w:rsidRDefault="00B8261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lang w:val="fr-CA"/>
              </w:rPr>
            </w:pPr>
            <w:r w:rsidRPr="00AF7AE6">
              <w:rPr>
                <w:rStyle w:val="SCCFileNumberChar"/>
                <w:sz w:val="20"/>
                <w:szCs w:val="20"/>
                <w:lang w:val="fr-CA"/>
              </w:rPr>
              <w:lastRenderedPageBreak/>
              <w:t>37952</w:t>
            </w:r>
          </w:p>
        </w:tc>
        <w:tc>
          <w:tcPr>
            <w:tcW w:w="4457" w:type="pct"/>
            <w:gridSpan w:val="3"/>
          </w:tcPr>
          <w:p w:rsidR="007F24AE" w:rsidRPr="001A39CF" w:rsidRDefault="007F24AE" w:rsidP="00B77979">
            <w:pPr>
              <w:pStyle w:val="SCCLsocParty"/>
              <w:jc w:val="both"/>
              <w:rPr>
                <w:b/>
                <w:sz w:val="20"/>
                <w:szCs w:val="20"/>
              </w:rPr>
            </w:pPr>
            <w:proofErr w:type="spellStart"/>
            <w:r w:rsidRPr="001A39CF">
              <w:rPr>
                <w:b/>
                <w:sz w:val="20"/>
                <w:szCs w:val="20"/>
              </w:rPr>
              <w:t>Tzvi</w:t>
            </w:r>
            <w:proofErr w:type="spellEnd"/>
            <w:r w:rsidRPr="001A39CF">
              <w:rPr>
                <w:b/>
                <w:sz w:val="20"/>
                <w:szCs w:val="20"/>
              </w:rPr>
              <w:t xml:space="preserve"> </w:t>
            </w:r>
            <w:proofErr w:type="spellStart"/>
            <w:r w:rsidRPr="001A39CF">
              <w:rPr>
                <w:b/>
                <w:sz w:val="20"/>
                <w:szCs w:val="20"/>
              </w:rPr>
              <w:t>Lexier</w:t>
            </w:r>
            <w:proofErr w:type="spellEnd"/>
            <w:r w:rsidRPr="001A39CF">
              <w:rPr>
                <w:b/>
                <w:sz w:val="20"/>
                <w:szCs w:val="20"/>
              </w:rPr>
              <w:t xml:space="preserve"> c. Procureur général du Canada</w:t>
            </w:r>
          </w:p>
          <w:p w:rsidR="007F24AE" w:rsidRPr="00AF7AE6" w:rsidRDefault="007F24AE" w:rsidP="00B77979">
            <w:pPr>
              <w:jc w:val="both"/>
              <w:rPr>
                <w:sz w:val="20"/>
                <w:lang w:val="fr-CA"/>
              </w:rPr>
            </w:pPr>
            <w:r w:rsidRPr="00AF7AE6">
              <w:rPr>
                <w:sz w:val="20"/>
                <w:lang w:val="fr-CA"/>
              </w:rPr>
              <w:t>(Ont.) (Criminelle) (Autorisation)</w:t>
            </w:r>
          </w:p>
        </w:tc>
      </w:tr>
      <w:tr w:rsidR="00B8261B" w:rsidRPr="00913E01" w:rsidTr="00B8261B">
        <w:tc>
          <w:tcPr>
            <w:tcW w:w="5000" w:type="pct"/>
            <w:gridSpan w:val="4"/>
          </w:tcPr>
          <w:p w:rsidR="00B8261B" w:rsidRPr="00B8261B" w:rsidRDefault="00B8261B" w:rsidP="00B77979">
            <w:pPr>
              <w:pStyle w:val="SCCLsocParty"/>
              <w:jc w:val="both"/>
              <w:rPr>
                <w:b/>
                <w:sz w:val="20"/>
                <w:szCs w:val="20"/>
              </w:rPr>
            </w:pPr>
            <w:r w:rsidRPr="00B8261B">
              <w:rPr>
                <w:sz w:val="20"/>
              </w:rPr>
              <w:t>La demande d’autorisation d’appel de l’arrêt de la Cour d’appel de l’Ontario, numéros C62707 et C63629, 2018 ONCA 126, daté du 9 février 2018, est rejetée.</w:t>
            </w: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 xml:space="preserve">Extradition – Audience relative à l’incarcération – Preuve – Pouvoirs du juge d’extradition – Un juge d’extradition peut-il s’appuyer sur la preuve de témoins anonymes lorsqu’il décide s’il y a lieu d’incarcérer un accusé? – Avant l’extradition d’un accusé, le ministre </w:t>
            </w:r>
            <w:proofErr w:type="spellStart"/>
            <w:r w:rsidRPr="00AF7AE6">
              <w:rPr>
                <w:sz w:val="20"/>
                <w:lang w:val="fr-CA"/>
              </w:rPr>
              <w:t>a-t-il</w:t>
            </w:r>
            <w:proofErr w:type="spellEnd"/>
            <w:r w:rsidRPr="00AF7AE6">
              <w:rPr>
                <w:sz w:val="20"/>
                <w:lang w:val="fr-CA"/>
              </w:rPr>
              <w:t xml:space="preserve"> l’obligation d’examiner la question de savoir si les infractions canadiennes et étrangères sont « de même nature »? – L’accusé peut-il être incarcéré ou extradé relativement à des infractions dans une instance d’extradition sans avoir eu l’occasion de présenter des observations sur l’infraction au juge d’extradition ou au ministre? – La Cour d’appel a-t-elle commis une erreur? – Y </w:t>
            </w:r>
            <w:proofErr w:type="spellStart"/>
            <w:r w:rsidRPr="00AF7AE6">
              <w:rPr>
                <w:sz w:val="20"/>
                <w:lang w:val="fr-CA"/>
              </w:rPr>
              <w:t>a-t-il</w:t>
            </w:r>
            <w:proofErr w:type="spellEnd"/>
            <w:r w:rsidRPr="00AF7AE6">
              <w:rPr>
                <w:sz w:val="20"/>
                <w:lang w:val="fr-CA"/>
              </w:rPr>
              <w:t xml:space="preserve"> eu manque d’équité procédurale? – </w:t>
            </w:r>
            <w:r w:rsidRPr="00AF7AE6">
              <w:rPr>
                <w:i/>
                <w:sz w:val="20"/>
                <w:lang w:val="fr-CA"/>
              </w:rPr>
              <w:t>Loi sur l’extradition</w:t>
            </w:r>
            <w:r w:rsidRPr="00AF7AE6">
              <w:rPr>
                <w:sz w:val="20"/>
                <w:lang w:val="fr-CA"/>
              </w:rPr>
              <w:t>, L.C. 1999, ch. 18.</w:t>
            </w:r>
          </w:p>
          <w:p w:rsidR="007F24AE" w:rsidRPr="00AF7AE6" w:rsidRDefault="007F24AE" w:rsidP="00B77979">
            <w:pPr>
              <w:jc w:val="both"/>
              <w:rPr>
                <w:sz w:val="20"/>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Le demandeur, M. </w:t>
            </w:r>
            <w:proofErr w:type="spellStart"/>
            <w:r w:rsidRPr="00AF7AE6">
              <w:rPr>
                <w:sz w:val="20"/>
                <w:lang w:val="fr-CA"/>
              </w:rPr>
              <w:t>Lexier</w:t>
            </w:r>
            <w:proofErr w:type="spellEnd"/>
            <w:r w:rsidRPr="00AF7AE6">
              <w:rPr>
                <w:sz w:val="20"/>
                <w:lang w:val="fr-CA"/>
              </w:rPr>
              <w:t>, gère une entreprise qui vendait des produits pharmaceutiques à des médecins et à des cliniques aux États-Unis. Les sociétés gérées par M. </w:t>
            </w:r>
            <w:proofErr w:type="spellStart"/>
            <w:r w:rsidRPr="00AF7AE6">
              <w:rPr>
                <w:sz w:val="20"/>
                <w:lang w:val="fr-CA"/>
              </w:rPr>
              <w:t>Lexier</w:t>
            </w:r>
            <w:proofErr w:type="spellEnd"/>
            <w:r w:rsidRPr="00AF7AE6">
              <w:rPr>
                <w:sz w:val="20"/>
                <w:lang w:val="fr-CA"/>
              </w:rPr>
              <w:t xml:space="preserve"> ont produit quelque 18 millions de dollars de recettes en acquérant des médicaments dans d’autres pays et en les vendant aux États-Unis à un prix beaucoup plus bas que celui autorisé par les organismes de réglementation américains. L’arrêté introductif d’instance (« AII ») autorisait le procureur général à demander l’incarcération relativement aux accusations canadiennes de fraude et de possession de biens criminellement obtenus. Monsieur </w:t>
            </w:r>
            <w:proofErr w:type="spellStart"/>
            <w:r w:rsidRPr="00AF7AE6">
              <w:rPr>
                <w:sz w:val="20"/>
                <w:lang w:val="fr-CA"/>
              </w:rPr>
              <w:t>Lexier</w:t>
            </w:r>
            <w:proofErr w:type="spellEnd"/>
            <w:r w:rsidRPr="00AF7AE6">
              <w:rPr>
                <w:sz w:val="20"/>
                <w:lang w:val="fr-CA"/>
              </w:rPr>
              <w:t xml:space="preserve"> a été l’objet d’une ordonnance d’incarcération en vue de son extradition. Le ministre a ensuite extradé M. </w:t>
            </w:r>
            <w:proofErr w:type="spellStart"/>
            <w:r w:rsidRPr="00AF7AE6">
              <w:rPr>
                <w:sz w:val="20"/>
                <w:lang w:val="fr-CA"/>
              </w:rPr>
              <w:t>Lexier</w:t>
            </w:r>
            <w:proofErr w:type="spellEnd"/>
            <w:r w:rsidRPr="00AF7AE6">
              <w:rPr>
                <w:sz w:val="20"/>
                <w:lang w:val="fr-CA"/>
              </w:rPr>
              <w:t xml:space="preserve"> aux États-Unis relativement aux infractions canadiennes énoncées dans l’AII. La Cour d’appel a rejeté l’appel et la demande de contrôle judiciaire.</w:t>
            </w:r>
          </w:p>
        </w:tc>
      </w:tr>
      <w:tr w:rsidR="007F24AE" w:rsidRPr="00913E01" w:rsidTr="00B77979">
        <w:tc>
          <w:tcPr>
            <w:tcW w:w="5000" w:type="pct"/>
            <w:gridSpan w:val="4"/>
          </w:tcPr>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 septembre 2016</w:t>
            </w:r>
          </w:p>
          <w:p w:rsidR="007F24AE" w:rsidRPr="00AF7AE6" w:rsidRDefault="007F24AE" w:rsidP="00B77979">
            <w:pPr>
              <w:jc w:val="both"/>
              <w:rPr>
                <w:sz w:val="20"/>
                <w:lang w:val="fr-CA"/>
              </w:rPr>
            </w:pPr>
            <w:r w:rsidRPr="00AF7AE6">
              <w:rPr>
                <w:sz w:val="20"/>
                <w:lang w:val="fr-CA"/>
              </w:rPr>
              <w:t>Cour supérieure de justice de l’Ontario</w:t>
            </w:r>
          </w:p>
          <w:p w:rsidR="007F24AE" w:rsidRPr="00AF7AE6" w:rsidRDefault="007F24AE" w:rsidP="00B77979">
            <w:pPr>
              <w:jc w:val="both"/>
              <w:rPr>
                <w:sz w:val="20"/>
                <w:lang w:val="fr-CA"/>
              </w:rPr>
            </w:pPr>
            <w:r w:rsidRPr="00AF7AE6">
              <w:rPr>
                <w:sz w:val="20"/>
                <w:lang w:val="fr-CA"/>
              </w:rPr>
              <w:t xml:space="preserve">(Juge </w:t>
            </w:r>
            <w:proofErr w:type="spellStart"/>
            <w:r w:rsidRPr="00AF7AE6">
              <w:rPr>
                <w:sz w:val="20"/>
                <w:lang w:val="fr-CA"/>
              </w:rPr>
              <w:t>Corrick</w:t>
            </w:r>
            <w:proofErr w:type="spellEnd"/>
            <w:r w:rsidRPr="00AF7AE6">
              <w:rPr>
                <w:sz w:val="20"/>
                <w:lang w:val="fr-CA"/>
              </w:rPr>
              <w:t>)</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Ordonnance d’incarcération du demandeur en vue de son extradition</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9 février 2018</w:t>
            </w:r>
          </w:p>
          <w:p w:rsidR="007F24AE" w:rsidRPr="00AF7AE6" w:rsidRDefault="007F24AE" w:rsidP="00B77979">
            <w:pPr>
              <w:jc w:val="both"/>
              <w:rPr>
                <w:sz w:val="20"/>
                <w:lang w:val="fr-CA"/>
              </w:rPr>
            </w:pPr>
            <w:r w:rsidRPr="00AF7AE6">
              <w:rPr>
                <w:sz w:val="20"/>
                <w:lang w:val="fr-CA"/>
              </w:rPr>
              <w:t>Cour d’appel de l’Ontario</w:t>
            </w:r>
          </w:p>
          <w:p w:rsidR="007F24AE" w:rsidRPr="00AF7AE6" w:rsidRDefault="007F24AE" w:rsidP="00B77979">
            <w:pPr>
              <w:jc w:val="both"/>
              <w:rPr>
                <w:sz w:val="20"/>
                <w:lang w:val="fr-CA"/>
              </w:rPr>
            </w:pPr>
            <w:r w:rsidRPr="00AF7AE6">
              <w:rPr>
                <w:sz w:val="20"/>
                <w:lang w:val="fr-CA"/>
              </w:rPr>
              <w:t xml:space="preserve">(Juges </w:t>
            </w:r>
            <w:proofErr w:type="spellStart"/>
            <w:r w:rsidRPr="00AF7AE6">
              <w:rPr>
                <w:sz w:val="20"/>
                <w:lang w:val="fr-CA"/>
              </w:rPr>
              <w:t>MacFarland</w:t>
            </w:r>
            <w:proofErr w:type="spellEnd"/>
            <w:r w:rsidRPr="00AF7AE6">
              <w:rPr>
                <w:sz w:val="20"/>
                <w:lang w:val="fr-CA"/>
              </w:rPr>
              <w:t xml:space="preserve">, </w:t>
            </w:r>
            <w:proofErr w:type="spellStart"/>
            <w:r w:rsidRPr="00AF7AE6">
              <w:rPr>
                <w:sz w:val="20"/>
                <w:lang w:val="fr-CA"/>
              </w:rPr>
              <w:t>Pardu</w:t>
            </w:r>
            <w:proofErr w:type="spellEnd"/>
            <w:r w:rsidRPr="00AF7AE6">
              <w:rPr>
                <w:sz w:val="20"/>
                <w:lang w:val="fr-CA"/>
              </w:rPr>
              <w:t xml:space="preserve"> et </w:t>
            </w:r>
            <w:proofErr w:type="spellStart"/>
            <w:r w:rsidRPr="00AF7AE6">
              <w:rPr>
                <w:sz w:val="20"/>
                <w:lang w:val="fr-CA"/>
              </w:rPr>
              <w:t>Benotto</w:t>
            </w:r>
            <w:proofErr w:type="spellEnd"/>
            <w:r w:rsidRPr="00AF7AE6">
              <w:rPr>
                <w:sz w:val="20"/>
                <w:lang w:val="fr-CA"/>
              </w:rPr>
              <w:t>)</w:t>
            </w:r>
          </w:p>
          <w:p w:rsidR="007F24AE" w:rsidRPr="00AF7AE6" w:rsidRDefault="008E12AE" w:rsidP="00B77979">
            <w:pPr>
              <w:jc w:val="both"/>
              <w:rPr>
                <w:sz w:val="20"/>
                <w:lang w:val="fr-CA"/>
              </w:rPr>
            </w:pPr>
            <w:hyperlink r:id="rId23" w:history="1">
              <w:r w:rsidR="007F24AE" w:rsidRPr="00AF7AE6">
                <w:rPr>
                  <w:rStyle w:val="Hyperlink"/>
                  <w:sz w:val="20"/>
                  <w:lang w:val="fr-CA"/>
                </w:rPr>
                <w:t>2018 ONCA 126</w:t>
              </w:r>
            </w:hyperlink>
            <w:r w:rsidR="007F24AE" w:rsidRPr="00AF7AE6">
              <w:rPr>
                <w:sz w:val="20"/>
                <w:lang w:val="fr-CA"/>
              </w:rPr>
              <w:t>; C62707 et C63629</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 l’appel et de la demande de contrôle judiciaire</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10 avril 2018</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demande d’autorisation d’appel</w:t>
            </w:r>
          </w:p>
          <w:p w:rsidR="007F24AE" w:rsidRPr="00AF7AE6" w:rsidRDefault="007F24AE" w:rsidP="00B77979">
            <w:pPr>
              <w:jc w:val="both"/>
              <w:rPr>
                <w:sz w:val="20"/>
                <w:lang w:val="fr-CA"/>
              </w:rPr>
            </w:pPr>
          </w:p>
        </w:tc>
      </w:tr>
    </w:tbl>
    <w:p w:rsidR="007F24AE" w:rsidRPr="00AF7AE6" w:rsidRDefault="008E12AE" w:rsidP="007F24AE">
      <w:pPr>
        <w:jc w:val="both"/>
        <w:rPr>
          <w:sz w:val="20"/>
          <w:lang w:val="fr-CA"/>
        </w:rPr>
      </w:pPr>
      <w:r>
        <w:rPr>
          <w:sz w:val="20"/>
          <w:szCs w:val="20"/>
        </w:rPr>
        <w:pict>
          <v:rect id="_x0000_i1057" style="width:2in;height:1pt" o:hrpct="0" o:hralign="center" o:hrstd="t" o:hrnoshade="t" o:hr="t" fillcolor="black" stroked="f"/>
        </w:pict>
      </w:r>
    </w:p>
    <w:p w:rsidR="007F24AE" w:rsidRPr="00AF7AE6" w:rsidRDefault="007F24AE" w:rsidP="007F24AE">
      <w:pPr>
        <w:jc w:val="both"/>
        <w:rPr>
          <w:sz w:val="20"/>
          <w:lang w:val="fr-CA"/>
        </w:rPr>
      </w:pPr>
    </w:p>
    <w:p w:rsidR="00B8261B" w:rsidRDefault="00B8261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37889</w:t>
            </w:r>
          </w:p>
        </w:tc>
        <w:tc>
          <w:tcPr>
            <w:tcW w:w="4457" w:type="pct"/>
            <w:gridSpan w:val="3"/>
          </w:tcPr>
          <w:p w:rsidR="007F24AE" w:rsidRPr="001A39CF" w:rsidRDefault="007F24AE" w:rsidP="00B77979">
            <w:pPr>
              <w:pStyle w:val="SCCLsocParty"/>
              <w:jc w:val="both"/>
              <w:rPr>
                <w:b/>
                <w:sz w:val="20"/>
                <w:szCs w:val="20"/>
                <w:lang w:val="en-US"/>
              </w:rPr>
            </w:pPr>
            <w:r w:rsidRPr="001A39CF">
              <w:rPr>
                <w:b/>
                <w:sz w:val="20"/>
                <w:szCs w:val="20"/>
                <w:lang w:val="en-US"/>
              </w:rPr>
              <w:t xml:space="preserve">F. Marc </w:t>
            </w:r>
            <w:proofErr w:type="spellStart"/>
            <w:r w:rsidRPr="001A39CF">
              <w:rPr>
                <w:b/>
                <w:sz w:val="20"/>
                <w:szCs w:val="20"/>
                <w:lang w:val="en-US"/>
              </w:rPr>
              <w:t>Holterman</w:t>
            </w:r>
            <w:proofErr w:type="spellEnd"/>
            <w:r w:rsidRPr="001A39CF">
              <w:rPr>
                <w:b/>
                <w:sz w:val="20"/>
                <w:szCs w:val="20"/>
                <w:lang w:val="en-US"/>
              </w:rPr>
              <w:t xml:space="preserve"> and Thomas S. Tiffin v. S. Andrew Fish and Attorney General of Canada</w:t>
            </w:r>
          </w:p>
          <w:p w:rsidR="007F24AE" w:rsidRPr="00AF7AE6" w:rsidRDefault="007F24AE" w:rsidP="00B77979">
            <w:pPr>
              <w:jc w:val="both"/>
              <w:rPr>
                <w:sz w:val="20"/>
              </w:rPr>
            </w:pPr>
            <w:r w:rsidRPr="00AF7AE6">
              <w:rPr>
                <w:sz w:val="20"/>
              </w:rPr>
              <w:t>(Ont.) (Civil) (By Leave)</w:t>
            </w:r>
          </w:p>
        </w:tc>
      </w:tr>
      <w:tr w:rsidR="00B8261B" w:rsidRPr="00AF7AE6" w:rsidTr="00B8261B">
        <w:tc>
          <w:tcPr>
            <w:tcW w:w="5000" w:type="pct"/>
            <w:gridSpan w:val="4"/>
          </w:tcPr>
          <w:p w:rsidR="00B8261B" w:rsidRPr="00B8261B" w:rsidRDefault="00B8261B" w:rsidP="00B8261B">
            <w:pPr>
              <w:jc w:val="both"/>
              <w:rPr>
                <w:sz w:val="20"/>
              </w:rPr>
            </w:pPr>
            <w:r w:rsidRPr="00B8261B">
              <w:rPr>
                <w:sz w:val="20"/>
              </w:rPr>
              <w:t>The application for leave to appeal from the judgment of the Court of Appeal for Ontario, Number C62338, 2017 ONCA 769, dated October 5, 2017, is dismissed with costs.</w:t>
            </w:r>
          </w:p>
          <w:p w:rsidR="00B8261B" w:rsidRPr="00B8261B" w:rsidRDefault="00B8261B" w:rsidP="00B77979">
            <w:pPr>
              <w:pStyle w:val="SCCLsocParty"/>
              <w:jc w:val="both"/>
              <w:rPr>
                <w:b/>
                <w:sz w:val="20"/>
                <w:szCs w:val="20"/>
                <w:lang w:val="en-CA"/>
              </w:rPr>
            </w:pPr>
          </w:p>
        </w:tc>
      </w:tr>
      <w:tr w:rsidR="007F24AE" w:rsidRPr="00AF7AE6" w:rsidTr="00B77979">
        <w:tc>
          <w:tcPr>
            <w:tcW w:w="5000" w:type="pct"/>
            <w:gridSpan w:val="4"/>
          </w:tcPr>
          <w:p w:rsidR="007F24AE" w:rsidRPr="00AF7AE6" w:rsidRDefault="007F24AE" w:rsidP="00B77979">
            <w:pPr>
              <w:jc w:val="both"/>
              <w:rPr>
                <w:sz w:val="20"/>
              </w:rPr>
            </w:pPr>
            <w:r w:rsidRPr="00AF7AE6">
              <w:rPr>
                <w:i/>
                <w:sz w:val="20"/>
              </w:rPr>
              <w:t>Charter of Rights and Freedoms</w:t>
            </w:r>
            <w:r w:rsidRPr="00AF7AE6">
              <w:rPr>
                <w:sz w:val="20"/>
              </w:rPr>
              <w:t xml:space="preserve"> — Fundamental justice — Civil procedure — Discontinuance — Parties agreeing to discontinue action — Applicants subsequently seeking to adduce new evidence and reopen trial — Motion for order setting aside consent order discontinuing action dismissed by lower courts — Whether lower courts erred in their reasoning and decision — Whether issues of national importance raised.</w:t>
            </w:r>
          </w:p>
        </w:tc>
      </w:tr>
      <w:tr w:rsidR="007F24AE" w:rsidRPr="00AF7AE6" w:rsidTr="00B77979">
        <w:tc>
          <w:tcPr>
            <w:tcW w:w="5000" w:type="pct"/>
            <w:gridSpan w:val="4"/>
          </w:tcPr>
          <w:p w:rsidR="007F24AE" w:rsidRPr="00AF7AE6" w:rsidRDefault="007F24AE" w:rsidP="00B77979">
            <w:pPr>
              <w:jc w:val="both"/>
              <w:rPr>
                <w:sz w:val="20"/>
              </w:rPr>
            </w:pPr>
          </w:p>
        </w:tc>
      </w:tr>
      <w:tr w:rsidR="007F24AE" w:rsidRPr="00AF7AE6" w:rsidTr="00B77979">
        <w:tc>
          <w:tcPr>
            <w:tcW w:w="5000" w:type="pct"/>
            <w:gridSpan w:val="4"/>
          </w:tcPr>
          <w:p w:rsidR="007F24AE" w:rsidRPr="00AF7AE6" w:rsidRDefault="007F24AE" w:rsidP="00B77979">
            <w:pPr>
              <w:jc w:val="both"/>
              <w:rPr>
                <w:sz w:val="20"/>
                <w:lang w:eastAsia="en-CA"/>
              </w:rPr>
            </w:pPr>
            <w:r w:rsidRPr="00AF7AE6">
              <w:rPr>
                <w:sz w:val="20"/>
                <w:lang w:eastAsia="en-CA"/>
              </w:rPr>
              <w:t>The applicants commenced a civil action for misfeasance in public office against the respondents stemming from fraud and tax evasion charges laid against them. The action was subsequently discontinued on consent. Approximately one month after the discontinuance, the applicants discovered new information and brought a motion to set aside the discontinuance on the basis of “exceptional circumstances” and reopen the trial.</w:t>
            </w:r>
          </w:p>
          <w:p w:rsidR="007F24AE" w:rsidRPr="00AF7AE6" w:rsidRDefault="007F24AE" w:rsidP="00B77979">
            <w:pPr>
              <w:jc w:val="both"/>
              <w:rPr>
                <w:sz w:val="20"/>
                <w:lang w:eastAsia="en-CA"/>
              </w:rPr>
            </w:pPr>
          </w:p>
          <w:p w:rsidR="007F24AE" w:rsidRPr="00AF7AE6" w:rsidRDefault="007F24AE" w:rsidP="00B77979">
            <w:pPr>
              <w:jc w:val="both"/>
              <w:rPr>
                <w:sz w:val="20"/>
              </w:rPr>
            </w:pPr>
            <w:r w:rsidRPr="00AF7AE6">
              <w:rPr>
                <w:sz w:val="20"/>
                <w:lang w:eastAsia="en-CA"/>
              </w:rPr>
              <w:t xml:space="preserve">The motion to set aside the discontinuance was dismissed by the Superior Court. The Court of Appeal dismissed the applicants’ further appeal. </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May 26, 2016</w:t>
            </w:r>
          </w:p>
          <w:p w:rsidR="007F24AE" w:rsidRPr="00AF7AE6" w:rsidRDefault="007F24AE" w:rsidP="00B77979">
            <w:pPr>
              <w:jc w:val="both"/>
              <w:rPr>
                <w:sz w:val="20"/>
              </w:rPr>
            </w:pPr>
            <w:r w:rsidRPr="00AF7AE6">
              <w:rPr>
                <w:sz w:val="20"/>
              </w:rPr>
              <w:t>Ontario Superior Court of Justice</w:t>
            </w:r>
          </w:p>
          <w:p w:rsidR="007F24AE" w:rsidRPr="00AF7AE6" w:rsidRDefault="007F24AE" w:rsidP="00B77979">
            <w:pPr>
              <w:jc w:val="both"/>
              <w:rPr>
                <w:sz w:val="20"/>
              </w:rPr>
            </w:pPr>
            <w:r w:rsidRPr="00AF7AE6">
              <w:rPr>
                <w:sz w:val="20"/>
              </w:rPr>
              <w:t>(</w:t>
            </w:r>
            <w:proofErr w:type="spellStart"/>
            <w:r w:rsidRPr="00AF7AE6">
              <w:rPr>
                <w:sz w:val="20"/>
              </w:rPr>
              <w:t>Lederer</w:t>
            </w:r>
            <w:proofErr w:type="spellEnd"/>
            <w:r w:rsidRPr="00AF7AE6">
              <w:rPr>
                <w:sz w:val="20"/>
              </w:rPr>
              <w:t xml:space="preserve"> J.)</w:t>
            </w:r>
          </w:p>
          <w:p w:rsidR="007F24AE" w:rsidRPr="00AF7AE6" w:rsidRDefault="008E12AE" w:rsidP="00B77979">
            <w:pPr>
              <w:jc w:val="both"/>
              <w:rPr>
                <w:sz w:val="20"/>
              </w:rPr>
            </w:pPr>
            <w:hyperlink r:id="rId24" w:history="1">
              <w:r w:rsidR="007F24AE" w:rsidRPr="00AF7AE6">
                <w:rPr>
                  <w:rStyle w:val="Hyperlink"/>
                  <w:sz w:val="20"/>
                </w:rPr>
                <w:t>2016 ONSC 3275</w:t>
              </w:r>
            </w:hyperlink>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 xml:space="preserve">Motion for an order setting aside consent order discontinuing applicants’ action, dismissed. </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October 5, 2017</w:t>
            </w:r>
          </w:p>
          <w:p w:rsidR="007F24AE" w:rsidRPr="00AF7AE6" w:rsidRDefault="007F24AE" w:rsidP="00B77979">
            <w:pPr>
              <w:jc w:val="both"/>
              <w:rPr>
                <w:sz w:val="20"/>
              </w:rPr>
            </w:pPr>
            <w:r w:rsidRPr="00AF7AE6">
              <w:rPr>
                <w:sz w:val="20"/>
              </w:rPr>
              <w:t>Court of Appeal for Ontario</w:t>
            </w:r>
          </w:p>
          <w:p w:rsidR="007F24AE" w:rsidRPr="00AF7AE6" w:rsidRDefault="007F24AE" w:rsidP="00B77979">
            <w:pPr>
              <w:jc w:val="both"/>
              <w:rPr>
                <w:sz w:val="20"/>
              </w:rPr>
            </w:pPr>
            <w:r w:rsidRPr="00AF7AE6">
              <w:rPr>
                <w:sz w:val="20"/>
              </w:rPr>
              <w:t>(Feldman, Cronk and Miller JJ.A.)</w:t>
            </w:r>
          </w:p>
          <w:p w:rsidR="007F24AE" w:rsidRPr="00AF7AE6" w:rsidRDefault="008E12AE" w:rsidP="00B77979">
            <w:pPr>
              <w:jc w:val="both"/>
              <w:rPr>
                <w:sz w:val="20"/>
              </w:rPr>
            </w:pPr>
            <w:hyperlink r:id="rId25" w:history="1">
              <w:r w:rsidR="007F24AE" w:rsidRPr="00AF7AE6">
                <w:rPr>
                  <w:rStyle w:val="Hyperlink"/>
                  <w:sz w:val="20"/>
                </w:rPr>
                <w:t>2017 ONCA 769</w:t>
              </w:r>
            </w:hyperlink>
          </w:p>
          <w:p w:rsidR="007F24AE" w:rsidRPr="00AF7AE6" w:rsidRDefault="007F24AE" w:rsidP="00B77979">
            <w:pPr>
              <w:jc w:val="both"/>
              <w:rPr>
                <w:sz w:val="20"/>
              </w:rPr>
            </w:pPr>
            <w:r w:rsidRPr="00AF7AE6">
              <w:rPr>
                <w:sz w:val="20"/>
              </w:rPr>
              <w:t>File No.: C62338</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 xml:space="preserve">Appeal from order of Justice </w:t>
            </w:r>
            <w:proofErr w:type="spellStart"/>
            <w:r w:rsidRPr="00AF7AE6">
              <w:rPr>
                <w:sz w:val="20"/>
              </w:rPr>
              <w:t>Lederer</w:t>
            </w:r>
            <w:proofErr w:type="spellEnd"/>
            <w:r w:rsidRPr="00AF7AE6">
              <w:rPr>
                <w:sz w:val="20"/>
              </w:rPr>
              <w:t xml:space="preserve"> dismissed. </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November 28, 2017</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Application for leave to appeal filed.</w:t>
            </w:r>
          </w:p>
          <w:p w:rsidR="007F24AE" w:rsidRPr="00AF7AE6" w:rsidRDefault="007F24AE" w:rsidP="00B77979">
            <w:pPr>
              <w:jc w:val="both"/>
              <w:rPr>
                <w:sz w:val="20"/>
              </w:rPr>
            </w:pPr>
          </w:p>
        </w:tc>
      </w:tr>
    </w:tbl>
    <w:p w:rsidR="007F24AE" w:rsidRDefault="007F24AE" w:rsidP="007F24AE">
      <w:pPr>
        <w:jc w:val="both"/>
        <w:rPr>
          <w:sz w:val="20"/>
        </w:rPr>
      </w:pPr>
    </w:p>
    <w:p w:rsidR="007F24AE" w:rsidRPr="00AF7AE6" w:rsidRDefault="007F24AE" w:rsidP="007F24AE">
      <w:pPr>
        <w:jc w:val="both"/>
        <w:rPr>
          <w:sz w:val="20"/>
        </w:rPr>
      </w:pPr>
    </w:p>
    <w:p w:rsidR="00B8261B" w:rsidRDefault="00B8261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lang w:val="fr-CA"/>
              </w:rPr>
            </w:pPr>
            <w:r w:rsidRPr="00AF7AE6">
              <w:rPr>
                <w:rStyle w:val="SCCFileNumberChar"/>
                <w:sz w:val="20"/>
                <w:szCs w:val="20"/>
                <w:lang w:val="fr-CA"/>
              </w:rPr>
              <w:lastRenderedPageBreak/>
              <w:t>37889</w:t>
            </w:r>
          </w:p>
        </w:tc>
        <w:tc>
          <w:tcPr>
            <w:tcW w:w="4457" w:type="pct"/>
            <w:gridSpan w:val="3"/>
          </w:tcPr>
          <w:p w:rsidR="007F24AE" w:rsidRPr="001A39CF" w:rsidRDefault="007F24AE" w:rsidP="00B77979">
            <w:pPr>
              <w:pStyle w:val="SCCLsocParty"/>
              <w:jc w:val="both"/>
              <w:rPr>
                <w:b/>
                <w:sz w:val="20"/>
                <w:szCs w:val="20"/>
              </w:rPr>
            </w:pPr>
            <w:r w:rsidRPr="001A39CF">
              <w:rPr>
                <w:b/>
                <w:sz w:val="20"/>
                <w:szCs w:val="20"/>
              </w:rPr>
              <w:t xml:space="preserve">F. Marc </w:t>
            </w:r>
            <w:proofErr w:type="spellStart"/>
            <w:r w:rsidRPr="001A39CF">
              <w:rPr>
                <w:b/>
                <w:sz w:val="20"/>
                <w:szCs w:val="20"/>
              </w:rPr>
              <w:t>Holterman</w:t>
            </w:r>
            <w:proofErr w:type="spellEnd"/>
            <w:r w:rsidRPr="001A39CF">
              <w:rPr>
                <w:b/>
                <w:sz w:val="20"/>
                <w:szCs w:val="20"/>
              </w:rPr>
              <w:t xml:space="preserve"> et Thomas S. </w:t>
            </w:r>
            <w:proofErr w:type="spellStart"/>
            <w:r w:rsidRPr="001A39CF">
              <w:rPr>
                <w:b/>
                <w:sz w:val="20"/>
                <w:szCs w:val="20"/>
              </w:rPr>
              <w:t>Tiffin</w:t>
            </w:r>
            <w:proofErr w:type="spellEnd"/>
            <w:r w:rsidRPr="001A39CF">
              <w:rPr>
                <w:b/>
                <w:sz w:val="20"/>
                <w:szCs w:val="20"/>
              </w:rPr>
              <w:t xml:space="preserve"> c. S. Andrew Fish et procureur général du Canada</w:t>
            </w:r>
          </w:p>
          <w:p w:rsidR="007F24AE" w:rsidRPr="00AF7AE6" w:rsidRDefault="007F24AE" w:rsidP="00B77979">
            <w:pPr>
              <w:jc w:val="both"/>
              <w:rPr>
                <w:sz w:val="20"/>
                <w:lang w:val="fr-CA"/>
              </w:rPr>
            </w:pPr>
            <w:r w:rsidRPr="00AF7AE6">
              <w:rPr>
                <w:sz w:val="20"/>
                <w:lang w:val="fr-CA"/>
              </w:rPr>
              <w:t>(Ont.) (Civile) (Autorisation)</w:t>
            </w:r>
          </w:p>
        </w:tc>
      </w:tr>
      <w:tr w:rsidR="00B8261B" w:rsidRPr="00913E01" w:rsidTr="00B8261B">
        <w:tc>
          <w:tcPr>
            <w:tcW w:w="5000" w:type="pct"/>
            <w:gridSpan w:val="4"/>
          </w:tcPr>
          <w:p w:rsidR="00B8261B" w:rsidRDefault="00B8261B" w:rsidP="00B8261B">
            <w:pPr>
              <w:pStyle w:val="SCCLsocParty"/>
              <w:tabs>
                <w:tab w:val="left" w:pos="1267"/>
              </w:tabs>
              <w:jc w:val="both"/>
              <w:rPr>
                <w:sz w:val="20"/>
              </w:rPr>
            </w:pPr>
            <w:r w:rsidRPr="00B8261B">
              <w:rPr>
                <w:sz w:val="20"/>
              </w:rPr>
              <w:t>La demande d’autorisation d’appel de l’arrêt de la Cour d’appel de l’Ontario, numéro C62338, 2017 ONCA 769, daté du 5 octobre 2017, est rejetée avec dépens.</w:t>
            </w:r>
          </w:p>
          <w:p w:rsidR="00B8261B" w:rsidRPr="00B8261B" w:rsidRDefault="00B8261B" w:rsidP="00B8261B">
            <w:pPr>
              <w:rPr>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i/>
                <w:sz w:val="20"/>
                <w:lang w:val="fr-CA"/>
              </w:rPr>
              <w:t>Charte des droits et libertés</w:t>
            </w:r>
            <w:r w:rsidRPr="00AF7AE6">
              <w:rPr>
                <w:sz w:val="20"/>
                <w:lang w:val="fr-CA"/>
              </w:rPr>
              <w:t xml:space="preserve"> — Justice fondamentale — Procédure civile — Désistement — Les parties ont convenu de se désister de l’action — Les demandeurs ont subséquemment tenté de présenter de nouveaux éléments de preuve et de rouvrir le procès — Les juridictions inférieures ont rejeté la motion en annulation de l’ordonnance de consentement sur désistement de l’action  — Les juridictions inférieures </w:t>
            </w:r>
            <w:proofErr w:type="spellStart"/>
            <w:r w:rsidRPr="00AF7AE6">
              <w:rPr>
                <w:sz w:val="20"/>
                <w:lang w:val="fr-CA"/>
              </w:rPr>
              <w:t>ont-elles</w:t>
            </w:r>
            <w:proofErr w:type="spellEnd"/>
            <w:r w:rsidRPr="00AF7AE6">
              <w:rPr>
                <w:sz w:val="20"/>
                <w:lang w:val="fr-CA"/>
              </w:rPr>
              <w:t xml:space="preserve"> commis des erreurs dans leur raisonnement et leur décision? — L’affaire soulève-t-elle des questions d’importance nationale?</w:t>
            </w:r>
          </w:p>
        </w:tc>
      </w:tr>
      <w:tr w:rsidR="007F24AE" w:rsidRPr="00913E01" w:rsidTr="00B77979">
        <w:tc>
          <w:tcPr>
            <w:tcW w:w="5000" w:type="pct"/>
            <w:gridSpan w:val="4"/>
          </w:tcPr>
          <w:p w:rsidR="007F24AE" w:rsidRPr="00AF7AE6" w:rsidRDefault="007F24AE" w:rsidP="00B77979">
            <w:pPr>
              <w:jc w:val="both"/>
              <w:rPr>
                <w:sz w:val="20"/>
                <w:lang w:val="fr-CA"/>
              </w:rPr>
            </w:pPr>
          </w:p>
        </w:tc>
      </w:tr>
      <w:tr w:rsidR="007F24AE" w:rsidRPr="00AF7AE6" w:rsidTr="00B77979">
        <w:tc>
          <w:tcPr>
            <w:tcW w:w="5000" w:type="pct"/>
            <w:gridSpan w:val="4"/>
          </w:tcPr>
          <w:p w:rsidR="007F24AE" w:rsidRPr="00AF7AE6" w:rsidRDefault="007F24AE" w:rsidP="00B77979">
            <w:pPr>
              <w:jc w:val="both"/>
              <w:rPr>
                <w:sz w:val="20"/>
                <w:lang w:val="fr-CA" w:eastAsia="en-CA"/>
              </w:rPr>
            </w:pPr>
            <w:r w:rsidRPr="00AF7AE6">
              <w:rPr>
                <w:sz w:val="20"/>
                <w:lang w:val="fr-CA" w:eastAsia="en-CA"/>
              </w:rPr>
              <w:t>Les demandeurs ont intenté contre les intimés une action civile en exécution irrégulière d’une charge publique découlant d’accusations de fraude et d’évasion fiscale portées contre eux. L’action a subséquemment fait l’objet d’un désistement par consentement. Environ un mois après le désistement, les demandeurs ont découvert de nouveaux renseignements et ont présenté une motion en annulation du désistement sur le fondement de [</w:t>
            </w:r>
            <w:r w:rsidRPr="00AF7AE6">
              <w:rPr>
                <w:smallCaps/>
                <w:sz w:val="20"/>
                <w:lang w:val="fr-CA" w:eastAsia="en-CA"/>
              </w:rPr>
              <w:t>traduction</w:t>
            </w:r>
            <w:r w:rsidRPr="00AF7AE6">
              <w:rPr>
                <w:sz w:val="20"/>
                <w:lang w:val="fr-CA" w:eastAsia="en-CA"/>
              </w:rPr>
              <w:t>] « circonstances exceptionnelles » et en réouverture du procès.</w:t>
            </w:r>
          </w:p>
          <w:p w:rsidR="007F24AE" w:rsidRPr="00AF7AE6" w:rsidRDefault="007F24AE" w:rsidP="00B77979">
            <w:pPr>
              <w:jc w:val="both"/>
              <w:rPr>
                <w:sz w:val="20"/>
                <w:lang w:val="fr-CA" w:eastAsia="en-CA"/>
              </w:rPr>
            </w:pPr>
          </w:p>
          <w:p w:rsidR="007F24AE" w:rsidRPr="00AF7AE6" w:rsidRDefault="007F24AE" w:rsidP="00B77979">
            <w:pPr>
              <w:jc w:val="both"/>
              <w:rPr>
                <w:sz w:val="20"/>
                <w:lang w:val="fr-CA"/>
              </w:rPr>
            </w:pPr>
            <w:r w:rsidRPr="00AF7AE6">
              <w:rPr>
                <w:sz w:val="20"/>
                <w:lang w:val="fr-CA" w:eastAsia="en-CA"/>
              </w:rPr>
              <w:t xml:space="preserve">La Cour supérieure a rejeté la motion en annulation du désistement. La Cour d’appel a rejeté l’appel des demandeurs. </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26 mai 2016</w:t>
            </w:r>
          </w:p>
          <w:p w:rsidR="007F24AE" w:rsidRPr="00AF7AE6" w:rsidRDefault="007F24AE" w:rsidP="00B77979">
            <w:pPr>
              <w:jc w:val="both"/>
              <w:rPr>
                <w:sz w:val="20"/>
                <w:lang w:val="fr-CA"/>
              </w:rPr>
            </w:pPr>
            <w:r w:rsidRPr="00AF7AE6">
              <w:rPr>
                <w:sz w:val="20"/>
                <w:lang w:val="fr-CA"/>
              </w:rPr>
              <w:t>Cour supérieure de justice de l’Ontario</w:t>
            </w:r>
          </w:p>
          <w:p w:rsidR="007F24AE" w:rsidRPr="00AF7AE6" w:rsidRDefault="007F24AE" w:rsidP="00B77979">
            <w:pPr>
              <w:jc w:val="both"/>
              <w:rPr>
                <w:sz w:val="20"/>
                <w:lang w:val="fr-CA"/>
              </w:rPr>
            </w:pPr>
            <w:r w:rsidRPr="00AF7AE6">
              <w:rPr>
                <w:sz w:val="20"/>
                <w:lang w:val="fr-CA"/>
              </w:rPr>
              <w:t xml:space="preserve">(Juge </w:t>
            </w:r>
            <w:proofErr w:type="spellStart"/>
            <w:r w:rsidRPr="00AF7AE6">
              <w:rPr>
                <w:sz w:val="20"/>
                <w:lang w:val="fr-CA"/>
              </w:rPr>
              <w:t>Lederer</w:t>
            </w:r>
            <w:proofErr w:type="spellEnd"/>
            <w:r w:rsidRPr="00AF7AE6">
              <w:rPr>
                <w:sz w:val="20"/>
                <w:lang w:val="fr-CA"/>
              </w:rPr>
              <w:t>)</w:t>
            </w:r>
          </w:p>
          <w:p w:rsidR="007F24AE" w:rsidRPr="00AF7AE6" w:rsidRDefault="008E12AE" w:rsidP="00B77979">
            <w:pPr>
              <w:jc w:val="both"/>
              <w:rPr>
                <w:sz w:val="20"/>
                <w:lang w:val="fr-CA"/>
              </w:rPr>
            </w:pPr>
            <w:hyperlink r:id="rId26" w:history="1">
              <w:r w:rsidR="007F24AE" w:rsidRPr="00AF7AE6">
                <w:rPr>
                  <w:rStyle w:val="Hyperlink"/>
                  <w:sz w:val="20"/>
                  <w:lang w:val="fr-CA"/>
                </w:rPr>
                <w:t>2016 ONSC 3275</w:t>
              </w:r>
            </w:hyperlink>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 xml:space="preserve">Rejet de la motion en annulation de l’ordonnance de consentement sur désistement de l’action des demandeurs. </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5 octobre 2017</w:t>
            </w:r>
          </w:p>
          <w:p w:rsidR="007F24AE" w:rsidRPr="00AF7AE6" w:rsidRDefault="007F24AE" w:rsidP="00B77979">
            <w:pPr>
              <w:jc w:val="both"/>
              <w:rPr>
                <w:sz w:val="20"/>
                <w:lang w:val="fr-CA"/>
              </w:rPr>
            </w:pPr>
            <w:r w:rsidRPr="00AF7AE6">
              <w:rPr>
                <w:sz w:val="20"/>
                <w:lang w:val="fr-CA"/>
              </w:rPr>
              <w:t>Cour d’appel de l’Ontario</w:t>
            </w:r>
          </w:p>
          <w:p w:rsidR="007F24AE" w:rsidRPr="00AF7AE6" w:rsidRDefault="007F24AE" w:rsidP="00B77979">
            <w:pPr>
              <w:jc w:val="both"/>
              <w:rPr>
                <w:sz w:val="20"/>
                <w:lang w:val="fr-CA"/>
              </w:rPr>
            </w:pPr>
            <w:r w:rsidRPr="00AF7AE6">
              <w:rPr>
                <w:sz w:val="20"/>
                <w:lang w:val="fr-CA"/>
              </w:rPr>
              <w:t xml:space="preserve">(Juges </w:t>
            </w:r>
            <w:proofErr w:type="spellStart"/>
            <w:r w:rsidRPr="00AF7AE6">
              <w:rPr>
                <w:sz w:val="20"/>
                <w:lang w:val="fr-CA"/>
              </w:rPr>
              <w:t>Feldman</w:t>
            </w:r>
            <w:proofErr w:type="spellEnd"/>
            <w:r w:rsidRPr="00AF7AE6">
              <w:rPr>
                <w:sz w:val="20"/>
                <w:lang w:val="fr-CA"/>
              </w:rPr>
              <w:t xml:space="preserve">, </w:t>
            </w:r>
            <w:proofErr w:type="spellStart"/>
            <w:r w:rsidRPr="00AF7AE6">
              <w:rPr>
                <w:sz w:val="20"/>
                <w:lang w:val="fr-CA"/>
              </w:rPr>
              <w:t>Cronk</w:t>
            </w:r>
            <w:proofErr w:type="spellEnd"/>
            <w:r w:rsidRPr="00AF7AE6">
              <w:rPr>
                <w:sz w:val="20"/>
                <w:lang w:val="fr-CA"/>
              </w:rPr>
              <w:t xml:space="preserve"> et Miller)</w:t>
            </w:r>
          </w:p>
          <w:p w:rsidR="007F24AE" w:rsidRPr="00AF7AE6" w:rsidRDefault="008E12AE" w:rsidP="00B77979">
            <w:pPr>
              <w:jc w:val="both"/>
              <w:rPr>
                <w:sz w:val="20"/>
                <w:lang w:val="fr-CA"/>
              </w:rPr>
            </w:pPr>
            <w:hyperlink r:id="rId27" w:history="1">
              <w:r w:rsidR="007F24AE" w:rsidRPr="00AF7AE6">
                <w:rPr>
                  <w:rStyle w:val="Hyperlink"/>
                  <w:sz w:val="20"/>
                  <w:lang w:val="fr-CA"/>
                </w:rPr>
                <w:t>2017 ONCA 769</w:t>
              </w:r>
            </w:hyperlink>
          </w:p>
          <w:p w:rsidR="007F24AE" w:rsidRPr="00AF7AE6" w:rsidRDefault="007F24AE" w:rsidP="00B77979">
            <w:pPr>
              <w:jc w:val="both"/>
              <w:rPr>
                <w:sz w:val="20"/>
                <w:lang w:val="fr-CA"/>
              </w:rPr>
            </w:pPr>
            <w:r w:rsidRPr="00AF7AE6">
              <w:rPr>
                <w:sz w:val="20"/>
                <w:lang w:val="fr-CA"/>
              </w:rPr>
              <w:t>N</w:t>
            </w:r>
            <w:r w:rsidRPr="00AF7AE6">
              <w:rPr>
                <w:sz w:val="20"/>
                <w:vertAlign w:val="superscript"/>
                <w:lang w:val="fr-CA"/>
              </w:rPr>
              <w:t>o</w:t>
            </w:r>
            <w:r w:rsidRPr="00AF7AE6">
              <w:rPr>
                <w:sz w:val="20"/>
                <w:lang w:val="fr-CA"/>
              </w:rPr>
              <w:t xml:space="preserve"> de dossier : C62338</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 xml:space="preserve">Rejet de l’appel de l’ordonnance du juge </w:t>
            </w:r>
            <w:proofErr w:type="spellStart"/>
            <w:r w:rsidRPr="00AF7AE6">
              <w:rPr>
                <w:sz w:val="20"/>
                <w:lang w:val="fr-CA"/>
              </w:rPr>
              <w:t>Lederer</w:t>
            </w:r>
            <w:proofErr w:type="spellEnd"/>
            <w:r w:rsidRPr="00AF7AE6">
              <w:rPr>
                <w:sz w:val="20"/>
                <w:lang w:val="fr-CA"/>
              </w:rPr>
              <w:t xml:space="preserve">. </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28 novembre 2017</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demande d’autorisation d’appel.</w:t>
            </w:r>
          </w:p>
          <w:p w:rsidR="007F24AE" w:rsidRPr="00AF7AE6" w:rsidRDefault="007F24AE" w:rsidP="00B77979">
            <w:pPr>
              <w:jc w:val="both"/>
              <w:rPr>
                <w:sz w:val="20"/>
                <w:lang w:val="fr-CA"/>
              </w:rPr>
            </w:pPr>
          </w:p>
        </w:tc>
      </w:tr>
    </w:tbl>
    <w:p w:rsidR="007F24AE" w:rsidRPr="00AF7AE6" w:rsidRDefault="007F24AE" w:rsidP="007F24AE">
      <w:pPr>
        <w:jc w:val="both"/>
        <w:rPr>
          <w:sz w:val="20"/>
          <w:lang w:val="fr-CA"/>
        </w:rPr>
      </w:pPr>
    </w:p>
    <w:p w:rsidR="007F24AE" w:rsidRDefault="008E12AE" w:rsidP="007F24AE">
      <w:pPr>
        <w:jc w:val="both"/>
        <w:rPr>
          <w:sz w:val="20"/>
          <w:szCs w:val="20"/>
        </w:rPr>
      </w:pPr>
      <w:r>
        <w:rPr>
          <w:sz w:val="20"/>
          <w:szCs w:val="20"/>
        </w:rPr>
        <w:pict>
          <v:rect id="_x0000_i1058" style="width:2in;height:1pt" o:hrpct="0" o:hralign="center" o:hrstd="t" o:hrnoshade="t" o:hr="t" fillcolor="black" stroked="f"/>
        </w:pict>
      </w:r>
    </w:p>
    <w:p w:rsidR="007F24AE" w:rsidRPr="00AF7AE6" w:rsidRDefault="007F24AE" w:rsidP="007F24AE">
      <w:pPr>
        <w:jc w:val="both"/>
        <w:rPr>
          <w:sz w:val="20"/>
          <w:lang w:val="fr-CA"/>
        </w:rPr>
      </w:pPr>
    </w:p>
    <w:p w:rsidR="0098304F" w:rsidRDefault="0098304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37937</w:t>
            </w:r>
          </w:p>
        </w:tc>
        <w:tc>
          <w:tcPr>
            <w:tcW w:w="4457" w:type="pct"/>
            <w:gridSpan w:val="3"/>
          </w:tcPr>
          <w:p w:rsidR="007F24AE" w:rsidRPr="001A39CF" w:rsidRDefault="007F24AE" w:rsidP="00B77979">
            <w:pPr>
              <w:pStyle w:val="SCCLsocParty"/>
              <w:jc w:val="both"/>
              <w:rPr>
                <w:b/>
                <w:sz w:val="20"/>
                <w:szCs w:val="20"/>
                <w:lang w:val="en-US"/>
              </w:rPr>
            </w:pPr>
            <w:r w:rsidRPr="001A39CF">
              <w:rPr>
                <w:b/>
                <w:sz w:val="20"/>
                <w:szCs w:val="20"/>
                <w:lang w:val="en-US"/>
              </w:rPr>
              <w:t>Jerry Reddick v. Attorney General of British Columbia</w:t>
            </w:r>
          </w:p>
          <w:p w:rsidR="007F24AE" w:rsidRPr="00AF7AE6" w:rsidRDefault="007F24AE" w:rsidP="00B77979">
            <w:pPr>
              <w:jc w:val="both"/>
              <w:rPr>
                <w:sz w:val="20"/>
              </w:rPr>
            </w:pPr>
            <w:r w:rsidRPr="00AF7AE6">
              <w:rPr>
                <w:sz w:val="20"/>
              </w:rPr>
              <w:t>(B.C.) (Criminal) (By Leave)</w:t>
            </w:r>
          </w:p>
        </w:tc>
      </w:tr>
      <w:tr w:rsidR="0098304F" w:rsidRPr="00AF7AE6" w:rsidTr="0098304F">
        <w:tc>
          <w:tcPr>
            <w:tcW w:w="5000" w:type="pct"/>
            <w:gridSpan w:val="4"/>
          </w:tcPr>
          <w:p w:rsidR="0098304F" w:rsidRDefault="0098304F" w:rsidP="00B77979">
            <w:pPr>
              <w:pStyle w:val="SCCLsocParty"/>
              <w:jc w:val="both"/>
              <w:rPr>
                <w:sz w:val="20"/>
                <w:lang w:val="en-US"/>
              </w:rPr>
            </w:pPr>
            <w:r w:rsidRPr="0098304F">
              <w:rPr>
                <w:sz w:val="20"/>
                <w:lang w:val="en-US"/>
              </w:rPr>
              <w:t xml:space="preserve">The motion for an extension of time to serve and file the application for leave to appeal is dismissed without costs. In any event, had such motion been granted, the application for leave to appeal from the judgment of the Court of Appeal for British Columbia (Vancouver), Number CA010494, dated June 27, 1990, would have been dismissed without </w:t>
            </w:r>
            <w:proofErr w:type="gramStart"/>
            <w:r w:rsidRPr="0098304F">
              <w:rPr>
                <w:sz w:val="20"/>
                <w:lang w:val="en-US"/>
              </w:rPr>
              <w:t>costs.</w:t>
            </w:r>
            <w:proofErr w:type="gramEnd"/>
          </w:p>
          <w:p w:rsidR="0098304F" w:rsidRPr="0098304F" w:rsidRDefault="0098304F" w:rsidP="0098304F">
            <w:pPr>
              <w:rPr>
                <w:lang w:val="en-US"/>
              </w:rPr>
            </w:pPr>
          </w:p>
        </w:tc>
      </w:tr>
      <w:tr w:rsidR="007F24AE" w:rsidRPr="00AF7AE6" w:rsidTr="00B77979">
        <w:tc>
          <w:tcPr>
            <w:tcW w:w="5000" w:type="pct"/>
            <w:gridSpan w:val="4"/>
          </w:tcPr>
          <w:p w:rsidR="007F24AE" w:rsidRPr="00AF7AE6" w:rsidRDefault="007F24AE" w:rsidP="00B77979">
            <w:pPr>
              <w:jc w:val="both"/>
              <w:rPr>
                <w:sz w:val="20"/>
              </w:rPr>
            </w:pPr>
            <w:r w:rsidRPr="00AF7AE6">
              <w:rPr>
                <w:i/>
                <w:sz w:val="20"/>
              </w:rPr>
              <w:t>Charter of Rights and Freedoms</w:t>
            </w:r>
            <w:r w:rsidRPr="00AF7AE6">
              <w:rPr>
                <w:sz w:val="20"/>
              </w:rPr>
              <w:t xml:space="preserve"> – Criminal Law – Appeal – Leave to Appeal – Whether applicant raises a legal issue – Whether issue is of public importance.</w:t>
            </w:r>
          </w:p>
        </w:tc>
      </w:tr>
      <w:tr w:rsidR="007F24AE" w:rsidRPr="00AF7AE6" w:rsidTr="00B77979">
        <w:tc>
          <w:tcPr>
            <w:tcW w:w="5000" w:type="pct"/>
            <w:gridSpan w:val="4"/>
          </w:tcPr>
          <w:p w:rsidR="007F24AE" w:rsidRPr="00AF7AE6" w:rsidRDefault="007F24AE" w:rsidP="00B77979">
            <w:pPr>
              <w:jc w:val="both"/>
              <w:rPr>
                <w:sz w:val="20"/>
              </w:rPr>
            </w:pPr>
          </w:p>
          <w:p w:rsidR="007F24AE" w:rsidRPr="00AF7AE6" w:rsidRDefault="007F24AE" w:rsidP="00B77979">
            <w:pPr>
              <w:jc w:val="both"/>
              <w:rPr>
                <w:sz w:val="20"/>
              </w:rPr>
            </w:pPr>
            <w:r w:rsidRPr="00AF7AE6">
              <w:rPr>
                <w:sz w:val="20"/>
              </w:rPr>
              <w:t>Mr. Reddick was convicted on two counts of assault causing bodily harm in 1988. He filed a notice of appeal in 1989. After a period of time during which no action was taken to proceed, the Crown applied to dismiss the appeal for want of prosecution. The Court of Appeal granted the motion and dismissed the appeal.</w:t>
            </w:r>
          </w:p>
        </w:tc>
      </w:tr>
      <w:tr w:rsidR="007F24AE" w:rsidRPr="00AF7AE6" w:rsidTr="00B77979">
        <w:tc>
          <w:tcPr>
            <w:tcW w:w="5000" w:type="pct"/>
            <w:gridSpan w:val="4"/>
          </w:tcPr>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December 13, 1988</w:t>
            </w:r>
          </w:p>
          <w:p w:rsidR="007F24AE" w:rsidRPr="00AF7AE6" w:rsidRDefault="007F24AE" w:rsidP="00B77979">
            <w:pPr>
              <w:jc w:val="both"/>
              <w:rPr>
                <w:sz w:val="20"/>
              </w:rPr>
            </w:pPr>
            <w:r w:rsidRPr="00AF7AE6">
              <w:rPr>
                <w:sz w:val="20"/>
              </w:rPr>
              <w:t>County Court of Vancouver</w:t>
            </w:r>
          </w:p>
          <w:p w:rsidR="007F24AE" w:rsidRPr="00AF7AE6" w:rsidRDefault="007F24AE" w:rsidP="00B77979">
            <w:pPr>
              <w:jc w:val="both"/>
              <w:rPr>
                <w:sz w:val="20"/>
              </w:rPr>
            </w:pPr>
            <w:r w:rsidRPr="00AF7AE6">
              <w:rPr>
                <w:sz w:val="20"/>
              </w:rPr>
              <w:t>(</w:t>
            </w:r>
            <w:proofErr w:type="spellStart"/>
            <w:r w:rsidRPr="00AF7AE6">
              <w:rPr>
                <w:sz w:val="20"/>
              </w:rPr>
              <w:t>Scarth</w:t>
            </w:r>
            <w:proofErr w:type="spellEnd"/>
            <w:r w:rsidRPr="00AF7AE6">
              <w:rPr>
                <w:sz w:val="20"/>
              </w:rPr>
              <w:t xml:space="preserve"> J.)</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Convictions for two counts of assault causing bodily harm</w:t>
            </w:r>
          </w:p>
        </w:tc>
      </w:tr>
      <w:tr w:rsidR="007F24AE" w:rsidRPr="00AF7AE6" w:rsidTr="00B77979">
        <w:tc>
          <w:tcPr>
            <w:tcW w:w="2427" w:type="pct"/>
            <w:gridSpan w:val="2"/>
          </w:tcPr>
          <w:p w:rsidR="007F24AE" w:rsidRPr="00AF7AE6" w:rsidRDefault="007F24AE" w:rsidP="00B77979">
            <w:pPr>
              <w:jc w:val="both"/>
              <w:rPr>
                <w:sz w:val="20"/>
              </w:rPr>
            </w:pPr>
            <w:r w:rsidRPr="00AF7AE6">
              <w:rPr>
                <w:sz w:val="20"/>
              </w:rPr>
              <w:t>June 27, 1990</w:t>
            </w:r>
          </w:p>
          <w:p w:rsidR="007F24AE" w:rsidRPr="00AF7AE6" w:rsidRDefault="007F24AE" w:rsidP="00B77979">
            <w:pPr>
              <w:jc w:val="both"/>
              <w:rPr>
                <w:sz w:val="20"/>
              </w:rPr>
            </w:pPr>
            <w:r w:rsidRPr="00AF7AE6">
              <w:rPr>
                <w:sz w:val="20"/>
              </w:rPr>
              <w:t xml:space="preserve">Court of Appeal for British Columbia </w:t>
            </w:r>
          </w:p>
          <w:p w:rsidR="007F24AE" w:rsidRPr="00AF7AE6" w:rsidRDefault="007F24AE" w:rsidP="00B77979">
            <w:pPr>
              <w:jc w:val="both"/>
              <w:rPr>
                <w:sz w:val="20"/>
              </w:rPr>
            </w:pPr>
            <w:r w:rsidRPr="00AF7AE6">
              <w:rPr>
                <w:sz w:val="20"/>
              </w:rPr>
              <w:t>(Vancouver)</w:t>
            </w:r>
          </w:p>
          <w:p w:rsidR="007F24AE" w:rsidRPr="00AF7AE6" w:rsidRDefault="007F24AE" w:rsidP="00B77979">
            <w:pPr>
              <w:jc w:val="both"/>
              <w:rPr>
                <w:sz w:val="20"/>
              </w:rPr>
            </w:pPr>
            <w:r w:rsidRPr="00AF7AE6">
              <w:rPr>
                <w:sz w:val="20"/>
              </w:rPr>
              <w:t xml:space="preserve">(Taggart, </w:t>
            </w:r>
            <w:proofErr w:type="spellStart"/>
            <w:r w:rsidRPr="00AF7AE6">
              <w:rPr>
                <w:sz w:val="20"/>
              </w:rPr>
              <w:t>Hinkson</w:t>
            </w:r>
            <w:proofErr w:type="spellEnd"/>
            <w:r w:rsidRPr="00AF7AE6">
              <w:rPr>
                <w:sz w:val="20"/>
              </w:rPr>
              <w:t>, Toy JJ.A)(Unreported)</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 xml:space="preserve">Appeal dismissed </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December 6, 2017</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Application for leave to appeal filed</w:t>
            </w:r>
          </w:p>
          <w:p w:rsidR="007F24AE" w:rsidRPr="00AF7AE6" w:rsidRDefault="007F24AE" w:rsidP="00B77979">
            <w:pPr>
              <w:jc w:val="both"/>
              <w:rPr>
                <w:sz w:val="20"/>
              </w:rPr>
            </w:pPr>
          </w:p>
        </w:tc>
      </w:tr>
    </w:tbl>
    <w:p w:rsidR="007F24AE" w:rsidRDefault="007F24AE" w:rsidP="007F24AE">
      <w:pPr>
        <w:jc w:val="both"/>
        <w:rPr>
          <w:sz w:val="20"/>
        </w:rPr>
      </w:pPr>
    </w:p>
    <w:p w:rsidR="007F24AE" w:rsidRPr="00AF7AE6" w:rsidRDefault="007F24AE" w:rsidP="007F24AE">
      <w:pPr>
        <w:jc w:val="both"/>
        <w:rPr>
          <w:sz w:val="20"/>
        </w:rPr>
      </w:pPr>
    </w:p>
    <w:p w:rsidR="00EF3571" w:rsidRDefault="00EF357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lang w:val="fr-CA"/>
              </w:rPr>
            </w:pPr>
            <w:r w:rsidRPr="00AF7AE6">
              <w:rPr>
                <w:rStyle w:val="SCCFileNumberChar"/>
                <w:sz w:val="20"/>
                <w:szCs w:val="20"/>
                <w:lang w:val="fr-CA"/>
              </w:rPr>
              <w:lastRenderedPageBreak/>
              <w:t>37937</w:t>
            </w:r>
          </w:p>
        </w:tc>
        <w:tc>
          <w:tcPr>
            <w:tcW w:w="4457" w:type="pct"/>
            <w:gridSpan w:val="3"/>
          </w:tcPr>
          <w:p w:rsidR="007F24AE" w:rsidRPr="001A39CF" w:rsidRDefault="007F24AE" w:rsidP="00B77979">
            <w:pPr>
              <w:pStyle w:val="SCCLsocParty"/>
              <w:jc w:val="both"/>
              <w:rPr>
                <w:b/>
                <w:sz w:val="20"/>
                <w:szCs w:val="20"/>
              </w:rPr>
            </w:pPr>
            <w:r w:rsidRPr="001A39CF">
              <w:rPr>
                <w:b/>
                <w:sz w:val="20"/>
                <w:szCs w:val="20"/>
              </w:rPr>
              <w:t xml:space="preserve">Jerry </w:t>
            </w:r>
            <w:proofErr w:type="spellStart"/>
            <w:r w:rsidRPr="001A39CF">
              <w:rPr>
                <w:b/>
                <w:sz w:val="20"/>
                <w:szCs w:val="20"/>
              </w:rPr>
              <w:t>Reddick</w:t>
            </w:r>
            <w:proofErr w:type="spellEnd"/>
            <w:r w:rsidRPr="001A39CF">
              <w:rPr>
                <w:b/>
                <w:sz w:val="20"/>
                <w:szCs w:val="20"/>
              </w:rPr>
              <w:t xml:space="preserve"> c. Procureur général de la Colombie-Britannique</w:t>
            </w:r>
          </w:p>
          <w:p w:rsidR="007F24AE" w:rsidRPr="00AF7AE6" w:rsidRDefault="007F24AE" w:rsidP="00B77979">
            <w:pPr>
              <w:jc w:val="both"/>
              <w:rPr>
                <w:sz w:val="20"/>
                <w:lang w:val="fr-CA"/>
              </w:rPr>
            </w:pPr>
            <w:r w:rsidRPr="00AF7AE6">
              <w:rPr>
                <w:sz w:val="20"/>
                <w:lang w:val="fr-CA"/>
              </w:rPr>
              <w:t>(C.-B.) (Criminelle) (Autorisation)</w:t>
            </w:r>
          </w:p>
        </w:tc>
      </w:tr>
      <w:tr w:rsidR="00EF3571" w:rsidRPr="00913E01" w:rsidTr="00EF3571">
        <w:tc>
          <w:tcPr>
            <w:tcW w:w="5000" w:type="pct"/>
            <w:gridSpan w:val="4"/>
          </w:tcPr>
          <w:p w:rsidR="00EF3571" w:rsidRDefault="00EF3571" w:rsidP="00B77979">
            <w:pPr>
              <w:pStyle w:val="SCCLsocParty"/>
              <w:jc w:val="both"/>
              <w:rPr>
                <w:sz w:val="20"/>
              </w:rPr>
            </w:pPr>
            <w:r w:rsidRPr="00EF3571">
              <w:rPr>
                <w:sz w:val="20"/>
              </w:rPr>
              <w:t>La requête en prorogation du délai de signification et de dépôt de la demande d’autorisation d’appel est rejetée sans dépens.  Quoi qu’il en soit, même si la requête avait été accueillie, la demande d’autorisation d’appel de l’arrêt de la Cour d’appel de la Colombie-Britannique (Vancouver), numéro CA010494, daté du 27 juin 1990, aurait été rejetée sans dépens.</w:t>
            </w:r>
          </w:p>
          <w:p w:rsidR="00EF3571" w:rsidRPr="00EF3571" w:rsidRDefault="00EF3571" w:rsidP="00EF3571">
            <w:pPr>
              <w:rPr>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i/>
                <w:sz w:val="20"/>
                <w:lang w:val="fr-CA"/>
              </w:rPr>
              <w:t>Charte des droits et libertés</w:t>
            </w:r>
            <w:r w:rsidRPr="00AF7AE6">
              <w:rPr>
                <w:sz w:val="20"/>
                <w:lang w:val="fr-CA"/>
              </w:rPr>
              <w:t xml:space="preserve"> – Droit criminel – Appel – Autorisation d’appel – Le demandeur soulève-t-il une question de droit? – La question revêt-elle de l’importance pour le public?</w:t>
            </w:r>
          </w:p>
        </w:tc>
      </w:tr>
      <w:tr w:rsidR="007F24AE" w:rsidRPr="00913E01" w:rsidTr="00B77979">
        <w:tc>
          <w:tcPr>
            <w:tcW w:w="5000" w:type="pct"/>
            <w:gridSpan w:val="4"/>
          </w:tcPr>
          <w:p w:rsidR="007F24AE" w:rsidRPr="00AF7AE6" w:rsidRDefault="007F24AE" w:rsidP="00B77979">
            <w:pPr>
              <w:jc w:val="both"/>
              <w:rPr>
                <w:sz w:val="20"/>
                <w:lang w:val="fr-CA"/>
              </w:rPr>
            </w:pPr>
          </w:p>
          <w:p w:rsidR="007F24AE" w:rsidRPr="00AF7AE6" w:rsidRDefault="007F24AE" w:rsidP="00B77979">
            <w:pPr>
              <w:jc w:val="both"/>
              <w:rPr>
                <w:sz w:val="20"/>
                <w:lang w:val="fr-CA"/>
              </w:rPr>
            </w:pPr>
            <w:r w:rsidRPr="00AF7AE6">
              <w:rPr>
                <w:sz w:val="20"/>
                <w:lang w:val="fr-CA"/>
              </w:rPr>
              <w:t>En 1988, M. </w:t>
            </w:r>
            <w:proofErr w:type="spellStart"/>
            <w:r w:rsidRPr="00AF7AE6">
              <w:rPr>
                <w:sz w:val="20"/>
                <w:lang w:val="fr-CA"/>
              </w:rPr>
              <w:t>Reddick</w:t>
            </w:r>
            <w:proofErr w:type="spellEnd"/>
            <w:r w:rsidRPr="00AF7AE6">
              <w:rPr>
                <w:sz w:val="20"/>
                <w:lang w:val="fr-CA"/>
              </w:rPr>
              <w:t xml:space="preserve"> a été déclaré coupable de deux chefs de voies de fait causant des lésions corporelles. En 1989, il a déposé un avis d’appel. Après un certain temps sans qu’aucune mesure n’ait été prise pour faire avancer le dossier, le ministère public a demandé le rejet de l’appel pour défaut de poursuivre. La Cour d’appel a accueilli la requête et rejeté l’appel.</w:t>
            </w:r>
          </w:p>
        </w:tc>
      </w:tr>
      <w:tr w:rsidR="007F24AE" w:rsidRPr="00913E01" w:rsidTr="00B77979">
        <w:tc>
          <w:tcPr>
            <w:tcW w:w="5000" w:type="pct"/>
            <w:gridSpan w:val="4"/>
          </w:tcPr>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13 décembre 1988</w:t>
            </w:r>
          </w:p>
          <w:p w:rsidR="007F24AE" w:rsidRPr="00AF7AE6" w:rsidRDefault="007F24AE" w:rsidP="00B77979">
            <w:pPr>
              <w:jc w:val="both"/>
              <w:rPr>
                <w:sz w:val="20"/>
                <w:lang w:val="fr-CA"/>
              </w:rPr>
            </w:pPr>
            <w:r w:rsidRPr="00AF7AE6">
              <w:rPr>
                <w:sz w:val="20"/>
                <w:lang w:val="fr-CA"/>
              </w:rPr>
              <w:t>Cour de comté de Vancouver</w:t>
            </w:r>
          </w:p>
          <w:p w:rsidR="007F24AE" w:rsidRPr="00AF7AE6" w:rsidRDefault="007F24AE" w:rsidP="00B77979">
            <w:pPr>
              <w:jc w:val="both"/>
              <w:rPr>
                <w:sz w:val="20"/>
                <w:lang w:val="fr-CA"/>
              </w:rPr>
            </w:pPr>
            <w:r w:rsidRPr="00AF7AE6">
              <w:rPr>
                <w:sz w:val="20"/>
                <w:lang w:val="fr-CA"/>
              </w:rPr>
              <w:t xml:space="preserve">(Juge </w:t>
            </w:r>
            <w:proofErr w:type="spellStart"/>
            <w:r w:rsidRPr="00AF7AE6">
              <w:rPr>
                <w:sz w:val="20"/>
                <w:lang w:val="fr-CA"/>
              </w:rPr>
              <w:t>Scarth</w:t>
            </w:r>
            <w:proofErr w:type="spellEnd"/>
            <w:r w:rsidRPr="00AF7AE6">
              <w:rPr>
                <w:sz w:val="20"/>
                <w:lang w:val="fr-CA"/>
              </w:rPr>
              <w:t>)</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Déclarations de culpabilité de deux chefs de voies de fait causant des lésions corporelles</w:t>
            </w:r>
          </w:p>
        </w:tc>
      </w:tr>
      <w:tr w:rsidR="007F24AE" w:rsidRPr="00AF7AE6" w:rsidTr="00B77979">
        <w:tc>
          <w:tcPr>
            <w:tcW w:w="2427" w:type="pct"/>
            <w:gridSpan w:val="2"/>
          </w:tcPr>
          <w:p w:rsidR="007F24AE" w:rsidRPr="00AF7AE6" w:rsidRDefault="007F24AE" w:rsidP="00B77979">
            <w:pPr>
              <w:jc w:val="both"/>
              <w:rPr>
                <w:sz w:val="20"/>
                <w:lang w:val="fr-CA"/>
              </w:rPr>
            </w:pPr>
            <w:r w:rsidRPr="00AF7AE6">
              <w:rPr>
                <w:sz w:val="20"/>
                <w:lang w:val="fr-CA"/>
              </w:rPr>
              <w:t>27 juin 1990</w:t>
            </w:r>
          </w:p>
          <w:p w:rsidR="007F24AE" w:rsidRPr="00AF7AE6" w:rsidRDefault="007F24AE" w:rsidP="00B77979">
            <w:pPr>
              <w:jc w:val="both"/>
              <w:rPr>
                <w:sz w:val="20"/>
                <w:lang w:val="fr-CA"/>
              </w:rPr>
            </w:pPr>
            <w:r w:rsidRPr="00AF7AE6">
              <w:rPr>
                <w:sz w:val="20"/>
                <w:lang w:val="fr-CA"/>
              </w:rPr>
              <w:t>Cour d’appel de la Colombie-Britannique</w:t>
            </w:r>
          </w:p>
          <w:p w:rsidR="007F24AE" w:rsidRPr="00AF7AE6" w:rsidRDefault="007F24AE" w:rsidP="00B77979">
            <w:pPr>
              <w:jc w:val="both"/>
              <w:rPr>
                <w:sz w:val="20"/>
                <w:lang w:val="fr-CA"/>
              </w:rPr>
            </w:pPr>
            <w:r w:rsidRPr="00AF7AE6">
              <w:rPr>
                <w:sz w:val="20"/>
                <w:lang w:val="fr-CA"/>
              </w:rPr>
              <w:t>(Vancouver)</w:t>
            </w:r>
          </w:p>
          <w:p w:rsidR="007F24AE" w:rsidRPr="00AF7AE6" w:rsidRDefault="007F24AE" w:rsidP="00B77979">
            <w:pPr>
              <w:jc w:val="both"/>
              <w:rPr>
                <w:sz w:val="20"/>
                <w:lang w:val="fr-CA"/>
              </w:rPr>
            </w:pPr>
            <w:r w:rsidRPr="00AF7AE6">
              <w:rPr>
                <w:sz w:val="20"/>
                <w:lang w:val="fr-CA"/>
              </w:rPr>
              <w:t xml:space="preserve">(Juges </w:t>
            </w:r>
            <w:proofErr w:type="spellStart"/>
            <w:r w:rsidRPr="00AF7AE6">
              <w:rPr>
                <w:sz w:val="20"/>
                <w:lang w:val="fr-CA"/>
              </w:rPr>
              <w:t>Taggart</w:t>
            </w:r>
            <w:proofErr w:type="spellEnd"/>
            <w:r w:rsidRPr="00AF7AE6">
              <w:rPr>
                <w:sz w:val="20"/>
                <w:lang w:val="fr-CA"/>
              </w:rPr>
              <w:t xml:space="preserve">, </w:t>
            </w:r>
            <w:proofErr w:type="spellStart"/>
            <w:r w:rsidRPr="00AF7AE6">
              <w:rPr>
                <w:sz w:val="20"/>
                <w:lang w:val="fr-CA"/>
              </w:rPr>
              <w:t>Hinkson</w:t>
            </w:r>
            <w:proofErr w:type="spellEnd"/>
            <w:r w:rsidRPr="00AF7AE6">
              <w:rPr>
                <w:sz w:val="20"/>
                <w:lang w:val="fr-CA"/>
              </w:rPr>
              <w:t xml:space="preserve"> et Toy)(Non publié)</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 l’appel</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6 décembre 2017</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demande d’autorisation d’appel</w:t>
            </w:r>
          </w:p>
          <w:p w:rsidR="007F24AE" w:rsidRPr="00AF7AE6" w:rsidRDefault="007F24AE" w:rsidP="00B77979">
            <w:pPr>
              <w:jc w:val="both"/>
              <w:rPr>
                <w:sz w:val="20"/>
                <w:lang w:val="fr-CA"/>
              </w:rPr>
            </w:pPr>
          </w:p>
        </w:tc>
      </w:tr>
    </w:tbl>
    <w:p w:rsidR="007F24AE" w:rsidRPr="00AF7AE6" w:rsidRDefault="008E12AE" w:rsidP="007F24AE">
      <w:pPr>
        <w:jc w:val="both"/>
        <w:rPr>
          <w:sz w:val="20"/>
          <w:lang w:val="fr-CA"/>
        </w:rPr>
      </w:pPr>
      <w:r>
        <w:rPr>
          <w:sz w:val="20"/>
          <w:szCs w:val="20"/>
        </w:rPr>
        <w:pict>
          <v:rect id="_x0000_i1059" style="width:2in;height:1pt" o:hrpct="0" o:hralign="center" o:hrstd="t" o:hrnoshade="t" o:hr="t" fillcolor="black" stroked="f"/>
        </w:pict>
      </w:r>
    </w:p>
    <w:p w:rsidR="007F24AE" w:rsidRPr="00AF7AE6" w:rsidRDefault="007F24AE" w:rsidP="007F24AE">
      <w:pPr>
        <w:jc w:val="both"/>
        <w:rPr>
          <w:sz w:val="20"/>
          <w:lang w:val="fr-CA"/>
        </w:rPr>
      </w:pPr>
    </w:p>
    <w:p w:rsidR="00EF3571" w:rsidRDefault="00EF357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37829</w:t>
            </w:r>
          </w:p>
        </w:tc>
        <w:tc>
          <w:tcPr>
            <w:tcW w:w="4457" w:type="pct"/>
            <w:gridSpan w:val="3"/>
          </w:tcPr>
          <w:p w:rsidR="007F24AE" w:rsidRPr="001A39CF" w:rsidRDefault="007F24AE" w:rsidP="00B77979">
            <w:pPr>
              <w:pStyle w:val="SCCLsocParty"/>
              <w:jc w:val="both"/>
              <w:rPr>
                <w:b/>
                <w:sz w:val="20"/>
                <w:szCs w:val="20"/>
                <w:lang w:val="en-CA"/>
              </w:rPr>
            </w:pPr>
            <w:r w:rsidRPr="001A39CF">
              <w:rPr>
                <w:b/>
                <w:sz w:val="20"/>
                <w:szCs w:val="20"/>
                <w:lang w:val="en-CA"/>
              </w:rPr>
              <w:t xml:space="preserve">Robert </w:t>
            </w:r>
            <w:proofErr w:type="spellStart"/>
            <w:r w:rsidRPr="001A39CF">
              <w:rPr>
                <w:b/>
                <w:sz w:val="20"/>
                <w:szCs w:val="20"/>
                <w:lang w:val="en-CA"/>
              </w:rPr>
              <w:t>Perron</w:t>
            </w:r>
            <w:proofErr w:type="spellEnd"/>
            <w:r w:rsidRPr="001A39CF">
              <w:rPr>
                <w:b/>
                <w:sz w:val="20"/>
                <w:szCs w:val="20"/>
                <w:lang w:val="en-CA"/>
              </w:rPr>
              <w:t xml:space="preserve"> v. Josée Tremblay, in her capacity as Warden of </w:t>
            </w:r>
            <w:proofErr w:type="spellStart"/>
            <w:r w:rsidRPr="001A39CF">
              <w:rPr>
                <w:b/>
                <w:sz w:val="20"/>
                <w:szCs w:val="20"/>
                <w:lang w:val="en-CA"/>
              </w:rPr>
              <w:t>Donnacona</w:t>
            </w:r>
            <w:proofErr w:type="spellEnd"/>
            <w:r w:rsidRPr="001A39CF">
              <w:rPr>
                <w:b/>
                <w:sz w:val="20"/>
                <w:szCs w:val="20"/>
                <w:lang w:val="en-CA"/>
              </w:rPr>
              <w:t xml:space="preserve"> Institution, Jacques Bouchard, in his capacity as Vice Chairperson of the Parole Board of Canada, Correctional Service of Canada</w:t>
            </w:r>
            <w:r w:rsidR="007A270B">
              <w:rPr>
                <w:b/>
                <w:sz w:val="20"/>
                <w:szCs w:val="20"/>
                <w:lang w:val="en-CA"/>
              </w:rPr>
              <w:t xml:space="preserve"> and</w:t>
            </w:r>
            <w:r w:rsidRPr="001A39CF">
              <w:rPr>
                <w:b/>
                <w:sz w:val="20"/>
                <w:szCs w:val="20"/>
                <w:lang w:val="en-CA"/>
              </w:rPr>
              <w:t xml:space="preserve"> Attorney General of Canada</w:t>
            </w:r>
          </w:p>
          <w:p w:rsidR="007F24AE" w:rsidRPr="00AF7AE6" w:rsidRDefault="007F24AE" w:rsidP="00B77979">
            <w:pPr>
              <w:jc w:val="both"/>
              <w:rPr>
                <w:sz w:val="20"/>
              </w:rPr>
            </w:pPr>
            <w:r w:rsidRPr="00AF7AE6">
              <w:rPr>
                <w:sz w:val="20"/>
              </w:rPr>
              <w:t>(Que.) (Civil) (By Leave)</w:t>
            </w:r>
          </w:p>
        </w:tc>
      </w:tr>
      <w:tr w:rsidR="00EF3571" w:rsidRPr="000414F7" w:rsidTr="00EF3571">
        <w:tc>
          <w:tcPr>
            <w:tcW w:w="5000" w:type="pct"/>
            <w:gridSpan w:val="4"/>
          </w:tcPr>
          <w:p w:rsidR="000414F7" w:rsidRPr="000414F7" w:rsidRDefault="000414F7" w:rsidP="000414F7">
            <w:pPr>
              <w:jc w:val="both"/>
              <w:rPr>
                <w:sz w:val="20"/>
              </w:rPr>
            </w:pPr>
            <w:r w:rsidRPr="000414F7">
              <w:rPr>
                <w:sz w:val="20"/>
              </w:rPr>
              <w:t xml:space="preserve">The application for leave to appeal from the judgment of the </w:t>
            </w:r>
            <w:r w:rsidRPr="000414F7">
              <w:rPr>
                <w:sz w:val="20"/>
                <w:lang w:val="en-US"/>
              </w:rPr>
              <w:t>Court of Appeal of Quebec (Québec)</w:t>
            </w:r>
            <w:r w:rsidRPr="000414F7">
              <w:rPr>
                <w:sz w:val="20"/>
              </w:rPr>
              <w:t xml:space="preserve">, Number </w:t>
            </w:r>
            <w:r w:rsidRPr="000414F7">
              <w:rPr>
                <w:sz w:val="20"/>
                <w:lang w:val="en-US"/>
              </w:rPr>
              <w:t>200-10-003352-171, 2017 QCCA 1407</w:t>
            </w:r>
            <w:r w:rsidRPr="000414F7">
              <w:rPr>
                <w:sz w:val="20"/>
              </w:rPr>
              <w:t xml:space="preserve">, dated </w:t>
            </w:r>
            <w:r w:rsidRPr="000414F7">
              <w:rPr>
                <w:sz w:val="20"/>
                <w:lang w:val="en-US"/>
              </w:rPr>
              <w:t>September 6, 2017,</w:t>
            </w:r>
            <w:r w:rsidRPr="000414F7">
              <w:rPr>
                <w:sz w:val="20"/>
              </w:rPr>
              <w:t xml:space="preserve"> is dismissed without costs. </w:t>
            </w:r>
          </w:p>
          <w:p w:rsidR="00EF3571" w:rsidRPr="000414F7" w:rsidRDefault="00EF3571" w:rsidP="00EF3571"/>
        </w:tc>
      </w:tr>
      <w:tr w:rsidR="007F24AE" w:rsidRPr="00AF7AE6" w:rsidTr="00B77979">
        <w:tc>
          <w:tcPr>
            <w:tcW w:w="5000" w:type="pct"/>
            <w:gridSpan w:val="4"/>
          </w:tcPr>
          <w:p w:rsidR="007F24AE" w:rsidRPr="00AF7AE6" w:rsidRDefault="007F24AE" w:rsidP="00B77979">
            <w:pPr>
              <w:jc w:val="both"/>
              <w:rPr>
                <w:sz w:val="20"/>
              </w:rPr>
            </w:pPr>
            <w:r w:rsidRPr="00AF7AE6">
              <w:rPr>
                <w:sz w:val="20"/>
              </w:rPr>
              <w:t xml:space="preserve">Courts – Jurisdiction – Prerogative writs – </w:t>
            </w:r>
            <w:r w:rsidRPr="00AF7AE6">
              <w:rPr>
                <w:i/>
                <w:sz w:val="20"/>
              </w:rPr>
              <w:t>Habeas corpus</w:t>
            </w:r>
            <w:r w:rsidRPr="00AF7AE6">
              <w:rPr>
                <w:sz w:val="20"/>
              </w:rPr>
              <w:t xml:space="preserve"> – </w:t>
            </w:r>
            <w:r w:rsidRPr="00AF7AE6">
              <w:rPr>
                <w:i/>
                <w:sz w:val="20"/>
              </w:rPr>
              <w:t>Habeas corpus</w:t>
            </w:r>
            <w:r w:rsidRPr="00AF7AE6">
              <w:rPr>
                <w:sz w:val="20"/>
              </w:rPr>
              <w:t xml:space="preserve"> jurisdiction of provincial superior courts – Interrelationship of </w:t>
            </w:r>
            <w:r w:rsidRPr="00AF7AE6">
              <w:rPr>
                <w:i/>
                <w:sz w:val="20"/>
              </w:rPr>
              <w:t>habeas corpus</w:t>
            </w:r>
            <w:r w:rsidRPr="00AF7AE6">
              <w:rPr>
                <w:sz w:val="20"/>
              </w:rPr>
              <w:t xml:space="preserve"> and parole system provided for in Part II of </w:t>
            </w:r>
            <w:r w:rsidRPr="00AF7AE6">
              <w:rPr>
                <w:i/>
                <w:sz w:val="20"/>
              </w:rPr>
              <w:t>Corrections and Conditional Release Act</w:t>
            </w:r>
            <w:r w:rsidRPr="00AF7AE6">
              <w:rPr>
                <w:sz w:val="20"/>
              </w:rPr>
              <w:t xml:space="preserve">, S.C. 1992, c. 20 – Whether, where statutory procedure not permitting effective review of administrative decision, provincial superior court may decline jurisdiction over motion for </w:t>
            </w:r>
            <w:r w:rsidRPr="00AF7AE6">
              <w:rPr>
                <w:i/>
                <w:sz w:val="20"/>
              </w:rPr>
              <w:t>habeas corpus</w:t>
            </w:r>
            <w:r w:rsidRPr="00AF7AE6">
              <w:rPr>
                <w:sz w:val="20"/>
              </w:rPr>
              <w:t xml:space="preserve"> – Whether judicial review by Federal Court must be regarded as amounting to complete</w:t>
            </w:r>
            <w:r w:rsidRPr="00AF7AE6">
              <w:rPr>
                <w:sz w:val="20"/>
                <w:lang w:val="en"/>
              </w:rPr>
              <w:t xml:space="preserve">, comprehensive and expert procedure such that provincial superior court must decline </w:t>
            </w:r>
            <w:r w:rsidRPr="00AF7AE6">
              <w:rPr>
                <w:i/>
                <w:sz w:val="20"/>
              </w:rPr>
              <w:t>habeas corpus</w:t>
            </w:r>
            <w:r w:rsidRPr="00AF7AE6">
              <w:rPr>
                <w:sz w:val="20"/>
              </w:rPr>
              <w:t xml:space="preserve"> </w:t>
            </w:r>
            <w:r w:rsidRPr="00AF7AE6">
              <w:rPr>
                <w:sz w:val="20"/>
                <w:lang w:val="en"/>
              </w:rPr>
              <w:t xml:space="preserve">jurisdiction where </w:t>
            </w:r>
            <w:r w:rsidRPr="00AF7AE6">
              <w:rPr>
                <w:sz w:val="20"/>
              </w:rPr>
              <w:t xml:space="preserve">recourses specifically provided for in </w:t>
            </w:r>
            <w:r w:rsidRPr="00AF7AE6">
              <w:rPr>
                <w:i/>
                <w:sz w:val="20"/>
              </w:rPr>
              <w:t xml:space="preserve">Corrections and Conditional Release Act </w:t>
            </w:r>
            <w:r w:rsidRPr="00AF7AE6">
              <w:rPr>
                <w:sz w:val="20"/>
              </w:rPr>
              <w:t>are exhausted.</w:t>
            </w:r>
          </w:p>
        </w:tc>
      </w:tr>
      <w:tr w:rsidR="007F24AE" w:rsidRPr="00AF7AE6" w:rsidTr="00B77979">
        <w:tc>
          <w:tcPr>
            <w:tcW w:w="5000" w:type="pct"/>
            <w:gridSpan w:val="4"/>
          </w:tcPr>
          <w:p w:rsidR="007F24AE" w:rsidRPr="00AF7AE6" w:rsidRDefault="007F24AE" w:rsidP="00B77979">
            <w:pPr>
              <w:jc w:val="both"/>
              <w:rPr>
                <w:sz w:val="20"/>
              </w:rPr>
            </w:pPr>
          </w:p>
          <w:p w:rsidR="007F24AE" w:rsidRPr="00AF7AE6" w:rsidRDefault="007F24AE" w:rsidP="00B77979">
            <w:pPr>
              <w:jc w:val="both"/>
              <w:rPr>
                <w:sz w:val="20"/>
              </w:rPr>
            </w:pPr>
            <w:r w:rsidRPr="00AF7AE6">
              <w:rPr>
                <w:sz w:val="20"/>
              </w:rPr>
              <w:t>After serving two thirds of a 54-month sentence for various sexual offences committed against teenagers, luring by means of a computer system and drug possession, Mr. </w:t>
            </w:r>
            <w:proofErr w:type="spellStart"/>
            <w:r w:rsidRPr="00AF7AE6">
              <w:rPr>
                <w:sz w:val="20"/>
              </w:rPr>
              <w:t>Perron</w:t>
            </w:r>
            <w:proofErr w:type="spellEnd"/>
            <w:r w:rsidRPr="00AF7AE6">
              <w:rPr>
                <w:sz w:val="20"/>
              </w:rPr>
              <w:t xml:space="preserve"> was released on statutory release in September 2016, but his release was revoked about a month later. Mr. </w:t>
            </w:r>
            <w:proofErr w:type="spellStart"/>
            <w:r w:rsidRPr="00AF7AE6">
              <w:rPr>
                <w:sz w:val="20"/>
              </w:rPr>
              <w:t>Perron</w:t>
            </w:r>
            <w:proofErr w:type="spellEnd"/>
            <w:r w:rsidRPr="00AF7AE6">
              <w:rPr>
                <w:sz w:val="20"/>
              </w:rPr>
              <w:t xml:space="preserve"> objected to that revocation to the Parole Board of Canada (PBC), which held a hearing in January 2017 and ordered that his parole be revoked. Mr. </w:t>
            </w:r>
            <w:proofErr w:type="spellStart"/>
            <w:r w:rsidRPr="00AF7AE6">
              <w:rPr>
                <w:sz w:val="20"/>
              </w:rPr>
              <w:t>Perron</w:t>
            </w:r>
            <w:proofErr w:type="spellEnd"/>
            <w:r w:rsidRPr="00AF7AE6">
              <w:rPr>
                <w:sz w:val="20"/>
              </w:rPr>
              <w:t xml:space="preserve"> appealed the revocation of his parole to the NPB’s Appeal Division, which dismissed his appeal in June 2017. In parallel with his appeal to the Appeal Division, Mr. </w:t>
            </w:r>
            <w:proofErr w:type="spellStart"/>
            <w:r w:rsidRPr="00AF7AE6">
              <w:rPr>
                <w:sz w:val="20"/>
              </w:rPr>
              <w:t>Perron</w:t>
            </w:r>
            <w:proofErr w:type="spellEnd"/>
            <w:r w:rsidRPr="00AF7AE6">
              <w:rPr>
                <w:sz w:val="20"/>
              </w:rPr>
              <w:t xml:space="preserve"> filed a motion in the Superior Court for a writ of </w:t>
            </w:r>
            <w:r w:rsidRPr="00AF7AE6">
              <w:rPr>
                <w:i/>
                <w:sz w:val="20"/>
              </w:rPr>
              <w:t>habeas corpus</w:t>
            </w:r>
            <w:r w:rsidRPr="00AF7AE6">
              <w:rPr>
                <w:sz w:val="20"/>
              </w:rPr>
              <w:t xml:space="preserve"> with </w:t>
            </w:r>
            <w:r w:rsidRPr="00AF7AE6">
              <w:rPr>
                <w:i/>
                <w:sz w:val="20"/>
              </w:rPr>
              <w:t>certiorari</w:t>
            </w:r>
            <w:r w:rsidRPr="00AF7AE6">
              <w:rPr>
                <w:sz w:val="20"/>
              </w:rPr>
              <w:t xml:space="preserve"> in aid. The Attorney General of Canada argued that the Superior Court lacked jurisdiction to intervene in a process with respect to an inmate’s parole. The Superior Court dismissed Mr. </w:t>
            </w:r>
            <w:proofErr w:type="spellStart"/>
            <w:r w:rsidRPr="00AF7AE6">
              <w:rPr>
                <w:sz w:val="20"/>
              </w:rPr>
              <w:t>Perron’s</w:t>
            </w:r>
            <w:proofErr w:type="spellEnd"/>
            <w:r w:rsidRPr="00AF7AE6">
              <w:rPr>
                <w:sz w:val="20"/>
              </w:rPr>
              <w:t xml:space="preserve"> motion for </w:t>
            </w:r>
            <w:r w:rsidRPr="00AF7AE6">
              <w:rPr>
                <w:i/>
                <w:sz w:val="20"/>
              </w:rPr>
              <w:t>habeas corpus</w:t>
            </w:r>
            <w:r w:rsidRPr="00AF7AE6">
              <w:rPr>
                <w:sz w:val="20"/>
              </w:rPr>
              <w:t xml:space="preserve"> with </w:t>
            </w:r>
            <w:r w:rsidRPr="00AF7AE6">
              <w:rPr>
                <w:i/>
                <w:sz w:val="20"/>
              </w:rPr>
              <w:t xml:space="preserve">certiorari </w:t>
            </w:r>
            <w:r w:rsidRPr="00AF7AE6">
              <w:rPr>
                <w:sz w:val="20"/>
              </w:rPr>
              <w:t>in aid. The Court of Appeal dismissed the appeal aside from amending the Superior Court’s judgment to indicate that that court was declining jurisdiction over the motion.</w:t>
            </w:r>
          </w:p>
        </w:tc>
      </w:tr>
      <w:tr w:rsidR="007F24AE" w:rsidRPr="00AF7AE6" w:rsidTr="00B77979">
        <w:tc>
          <w:tcPr>
            <w:tcW w:w="5000" w:type="pct"/>
            <w:gridSpan w:val="4"/>
          </w:tcPr>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February 28, 2017</w:t>
            </w:r>
          </w:p>
          <w:p w:rsidR="007F24AE" w:rsidRPr="00AF7AE6" w:rsidRDefault="007F24AE" w:rsidP="00B77979">
            <w:pPr>
              <w:jc w:val="both"/>
              <w:rPr>
                <w:sz w:val="20"/>
              </w:rPr>
            </w:pPr>
            <w:r w:rsidRPr="00AF7AE6">
              <w:rPr>
                <w:sz w:val="20"/>
              </w:rPr>
              <w:t>Quebec Superior Court</w:t>
            </w:r>
          </w:p>
          <w:p w:rsidR="007F24AE" w:rsidRPr="00AF7AE6" w:rsidRDefault="007F24AE" w:rsidP="00B77979">
            <w:pPr>
              <w:jc w:val="both"/>
              <w:rPr>
                <w:sz w:val="20"/>
              </w:rPr>
            </w:pPr>
            <w:r w:rsidRPr="00AF7AE6">
              <w:rPr>
                <w:sz w:val="20"/>
              </w:rPr>
              <w:t>(</w:t>
            </w:r>
            <w:proofErr w:type="spellStart"/>
            <w:r w:rsidRPr="00AF7AE6">
              <w:rPr>
                <w:sz w:val="20"/>
              </w:rPr>
              <w:t>Francoeur</w:t>
            </w:r>
            <w:proofErr w:type="spellEnd"/>
            <w:r w:rsidRPr="00AF7AE6">
              <w:rPr>
                <w:sz w:val="20"/>
              </w:rPr>
              <w:t xml:space="preserve"> J.)</w:t>
            </w:r>
          </w:p>
          <w:p w:rsidR="007F24AE" w:rsidRPr="00AF7AE6" w:rsidRDefault="008E12AE" w:rsidP="00B77979">
            <w:pPr>
              <w:jc w:val="both"/>
              <w:rPr>
                <w:rStyle w:val="Hyperlink"/>
                <w:sz w:val="20"/>
              </w:rPr>
            </w:pPr>
            <w:hyperlink r:id="rId28" w:history="1">
              <w:r w:rsidR="007F24AE" w:rsidRPr="00AF7AE6">
                <w:rPr>
                  <w:rStyle w:val="Hyperlink"/>
                  <w:sz w:val="20"/>
                </w:rPr>
                <w:t>2017 QCCS 888</w:t>
              </w:r>
            </w:hyperlink>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 xml:space="preserve">Motion by applicant for writ of </w:t>
            </w:r>
            <w:r w:rsidRPr="00AF7AE6">
              <w:rPr>
                <w:i/>
                <w:sz w:val="20"/>
              </w:rPr>
              <w:t>habeas corpus</w:t>
            </w:r>
            <w:r w:rsidRPr="00AF7AE6">
              <w:rPr>
                <w:sz w:val="20"/>
              </w:rPr>
              <w:t xml:space="preserve"> with </w:t>
            </w:r>
            <w:r w:rsidRPr="00AF7AE6">
              <w:rPr>
                <w:i/>
                <w:sz w:val="20"/>
              </w:rPr>
              <w:t xml:space="preserve">certiorari </w:t>
            </w:r>
            <w:r w:rsidRPr="00AF7AE6">
              <w:rPr>
                <w:sz w:val="20"/>
              </w:rPr>
              <w:t>in aid dismissed</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September 6, 2017</w:t>
            </w:r>
          </w:p>
          <w:p w:rsidR="007F24AE" w:rsidRPr="00AF7AE6" w:rsidRDefault="007F24AE" w:rsidP="00B77979">
            <w:pPr>
              <w:jc w:val="both"/>
              <w:rPr>
                <w:sz w:val="20"/>
              </w:rPr>
            </w:pPr>
            <w:r w:rsidRPr="00AF7AE6">
              <w:rPr>
                <w:sz w:val="20"/>
              </w:rPr>
              <w:t>Quebec Court of Appeal (Québec)</w:t>
            </w:r>
          </w:p>
          <w:p w:rsidR="007F24AE" w:rsidRPr="00AF7AE6" w:rsidRDefault="007F24AE" w:rsidP="00B77979">
            <w:pPr>
              <w:jc w:val="both"/>
              <w:rPr>
                <w:sz w:val="20"/>
              </w:rPr>
            </w:pPr>
            <w:r w:rsidRPr="00AF7AE6">
              <w:rPr>
                <w:sz w:val="20"/>
              </w:rPr>
              <w:t>(</w:t>
            </w:r>
            <w:proofErr w:type="spellStart"/>
            <w:r w:rsidRPr="00AF7AE6">
              <w:rPr>
                <w:sz w:val="20"/>
              </w:rPr>
              <w:t>Rochette</w:t>
            </w:r>
            <w:proofErr w:type="spellEnd"/>
            <w:r w:rsidRPr="00AF7AE6">
              <w:rPr>
                <w:sz w:val="20"/>
              </w:rPr>
              <w:t>, Morin and Gagnon JJ.A.)</w:t>
            </w:r>
          </w:p>
          <w:p w:rsidR="007F24AE" w:rsidRPr="00AF7AE6" w:rsidRDefault="007F24AE" w:rsidP="00B77979">
            <w:pPr>
              <w:jc w:val="both"/>
              <w:rPr>
                <w:sz w:val="20"/>
              </w:rPr>
            </w:pPr>
            <w:r w:rsidRPr="00AF7AE6">
              <w:rPr>
                <w:sz w:val="20"/>
              </w:rPr>
              <w:t>No.: 200-10-003352-171</w:t>
            </w:r>
          </w:p>
          <w:p w:rsidR="007F24AE" w:rsidRPr="00AF7AE6" w:rsidRDefault="008E12AE" w:rsidP="00B77979">
            <w:pPr>
              <w:jc w:val="both"/>
              <w:rPr>
                <w:rStyle w:val="Hyperlink"/>
                <w:sz w:val="20"/>
              </w:rPr>
            </w:pPr>
            <w:hyperlink r:id="rId29" w:history="1">
              <w:r w:rsidR="007F24AE" w:rsidRPr="00AF7AE6">
                <w:rPr>
                  <w:rStyle w:val="Hyperlink"/>
                  <w:sz w:val="20"/>
                </w:rPr>
                <w:t>2017 QCCA 1407</w:t>
              </w:r>
            </w:hyperlink>
          </w:p>
          <w:p w:rsidR="007F24AE" w:rsidRPr="00AF7AE6" w:rsidRDefault="007F24AE" w:rsidP="00B77979">
            <w:pPr>
              <w:jc w:val="both"/>
              <w:rPr>
                <w:color w:val="0000FF" w:themeColor="hyperlink"/>
                <w:sz w:val="20"/>
                <w:u w:val="single"/>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 xml:space="preserve">Appeal dismissed aside from reformulation of disposition of judgment to indicate that Superior Court was declining jurisdiction </w:t>
            </w:r>
          </w:p>
        </w:tc>
      </w:tr>
      <w:tr w:rsidR="007F24AE" w:rsidRPr="00AF7AE6" w:rsidTr="00B77979">
        <w:tc>
          <w:tcPr>
            <w:tcW w:w="2427" w:type="pct"/>
            <w:gridSpan w:val="2"/>
          </w:tcPr>
          <w:p w:rsidR="007F24AE" w:rsidRPr="00AF7AE6" w:rsidRDefault="007F24AE" w:rsidP="00B77979">
            <w:pPr>
              <w:jc w:val="both"/>
              <w:rPr>
                <w:sz w:val="20"/>
              </w:rPr>
            </w:pPr>
            <w:r w:rsidRPr="00AF7AE6">
              <w:rPr>
                <w:sz w:val="20"/>
              </w:rPr>
              <w:t>November 6, 2017</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Application for leave to appeal filed</w:t>
            </w:r>
          </w:p>
        </w:tc>
      </w:tr>
    </w:tbl>
    <w:p w:rsidR="007F24AE" w:rsidRDefault="007F24AE" w:rsidP="007F24AE">
      <w:pPr>
        <w:jc w:val="both"/>
        <w:rPr>
          <w:sz w:val="20"/>
        </w:rPr>
      </w:pPr>
    </w:p>
    <w:p w:rsidR="007F24AE" w:rsidRPr="00AF7AE6" w:rsidRDefault="007F24AE" w:rsidP="007F24AE">
      <w:pPr>
        <w:jc w:val="both"/>
        <w:rPr>
          <w:sz w:val="20"/>
        </w:rPr>
      </w:pPr>
    </w:p>
    <w:p w:rsidR="000414F7" w:rsidRDefault="000414F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37829</w:t>
            </w:r>
          </w:p>
        </w:tc>
        <w:tc>
          <w:tcPr>
            <w:tcW w:w="4457" w:type="pct"/>
            <w:gridSpan w:val="3"/>
          </w:tcPr>
          <w:p w:rsidR="007F24AE" w:rsidRPr="001A39CF" w:rsidRDefault="007F24AE" w:rsidP="00B77979">
            <w:pPr>
              <w:pStyle w:val="SCCLsocParty"/>
              <w:jc w:val="both"/>
              <w:rPr>
                <w:b/>
                <w:sz w:val="20"/>
                <w:szCs w:val="20"/>
              </w:rPr>
            </w:pPr>
            <w:r w:rsidRPr="001A39CF">
              <w:rPr>
                <w:b/>
                <w:sz w:val="20"/>
                <w:szCs w:val="20"/>
              </w:rPr>
              <w:t xml:space="preserve">Robert Perron c. Josée Tremblay, ès qualités de directrice du pénitencier de </w:t>
            </w:r>
            <w:proofErr w:type="spellStart"/>
            <w:r w:rsidRPr="001A39CF">
              <w:rPr>
                <w:b/>
                <w:sz w:val="20"/>
                <w:szCs w:val="20"/>
              </w:rPr>
              <w:t>Donnacona</w:t>
            </w:r>
            <w:proofErr w:type="spellEnd"/>
            <w:r w:rsidRPr="001A39CF">
              <w:rPr>
                <w:b/>
                <w:sz w:val="20"/>
                <w:szCs w:val="20"/>
              </w:rPr>
              <w:t xml:space="preserve">, Jacques Bouchard, ès qualités de vice-président de la Commission des libérations conditionnelles du Canada, </w:t>
            </w:r>
            <w:r w:rsidR="007A270B">
              <w:rPr>
                <w:b/>
                <w:sz w:val="20"/>
                <w:szCs w:val="20"/>
              </w:rPr>
              <w:t>Service Correctionnel du Canada et</w:t>
            </w:r>
            <w:r w:rsidRPr="001A39CF">
              <w:rPr>
                <w:b/>
                <w:sz w:val="20"/>
                <w:szCs w:val="20"/>
              </w:rPr>
              <w:t xml:space="preserve"> Procureur général du Canada</w:t>
            </w:r>
          </w:p>
          <w:p w:rsidR="007F24AE" w:rsidRPr="00AF7AE6" w:rsidRDefault="007F24AE" w:rsidP="00B77979">
            <w:pPr>
              <w:jc w:val="both"/>
              <w:rPr>
                <w:sz w:val="20"/>
              </w:rPr>
            </w:pPr>
            <w:r w:rsidRPr="00AF7AE6">
              <w:rPr>
                <w:sz w:val="20"/>
              </w:rPr>
              <w:t>(Qc) (</w:t>
            </w:r>
            <w:proofErr w:type="spellStart"/>
            <w:r w:rsidRPr="00AF7AE6">
              <w:rPr>
                <w:sz w:val="20"/>
              </w:rPr>
              <w:t>Civile</w:t>
            </w:r>
            <w:proofErr w:type="spellEnd"/>
            <w:r w:rsidRPr="00AF7AE6">
              <w:rPr>
                <w:sz w:val="20"/>
              </w:rPr>
              <w:t>) (</w:t>
            </w:r>
            <w:proofErr w:type="spellStart"/>
            <w:r w:rsidRPr="00AF7AE6">
              <w:rPr>
                <w:sz w:val="20"/>
              </w:rPr>
              <w:t>Autorisation</w:t>
            </w:r>
            <w:proofErr w:type="spellEnd"/>
            <w:r w:rsidRPr="00AF7AE6">
              <w:rPr>
                <w:sz w:val="20"/>
              </w:rPr>
              <w:t>)</w:t>
            </w:r>
          </w:p>
        </w:tc>
      </w:tr>
      <w:tr w:rsidR="000414F7" w:rsidRPr="00913E01" w:rsidTr="000414F7">
        <w:tc>
          <w:tcPr>
            <w:tcW w:w="5000" w:type="pct"/>
            <w:gridSpan w:val="4"/>
          </w:tcPr>
          <w:p w:rsidR="000414F7" w:rsidRDefault="000414F7" w:rsidP="000414F7">
            <w:pPr>
              <w:pStyle w:val="SCCLsocParty"/>
              <w:jc w:val="both"/>
              <w:rPr>
                <w:sz w:val="20"/>
              </w:rPr>
            </w:pPr>
            <w:r w:rsidRPr="00EF3571">
              <w:rPr>
                <w:sz w:val="20"/>
              </w:rPr>
              <w:t>La demande d’autorisation d’appel de l’arrêt de la Cour d’appel du Québec (Québec), numéro 200-10-003352-171, 2017 QCCA 1407, daté du 6 septembre 2017, est rejetée sans dépens</w:t>
            </w:r>
          </w:p>
          <w:p w:rsidR="000414F7" w:rsidRPr="001A39CF" w:rsidRDefault="000414F7" w:rsidP="00B77979">
            <w:pPr>
              <w:pStyle w:val="SCCLsocParty"/>
              <w:jc w:val="both"/>
              <w:rPr>
                <w:b/>
                <w:sz w:val="20"/>
                <w:szCs w:val="20"/>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 xml:space="preserve">Tribunaux – Compétence – Brefs de prérogative – </w:t>
            </w:r>
            <w:r w:rsidRPr="00AF7AE6">
              <w:rPr>
                <w:i/>
                <w:sz w:val="20"/>
                <w:lang w:val="fr-CA"/>
              </w:rPr>
              <w:t>Habeas corpus</w:t>
            </w:r>
            <w:r w:rsidRPr="00AF7AE6">
              <w:rPr>
                <w:sz w:val="20"/>
                <w:lang w:val="fr-CA"/>
              </w:rPr>
              <w:t xml:space="preserve"> – Compétence des cours supérieures provinciales en matière d’</w:t>
            </w:r>
            <w:r w:rsidRPr="00AF7AE6">
              <w:rPr>
                <w:i/>
                <w:sz w:val="20"/>
                <w:lang w:val="fr-CA"/>
              </w:rPr>
              <w:t>habeas corpus</w:t>
            </w:r>
            <w:r w:rsidRPr="00AF7AE6">
              <w:rPr>
                <w:sz w:val="20"/>
                <w:lang w:val="fr-CA"/>
              </w:rPr>
              <w:t xml:space="preserve"> – Interrelation entre le recours en </w:t>
            </w:r>
            <w:r w:rsidRPr="00AF7AE6">
              <w:rPr>
                <w:i/>
                <w:sz w:val="20"/>
                <w:lang w:val="fr-CA"/>
              </w:rPr>
              <w:t>habeas corpus</w:t>
            </w:r>
            <w:r w:rsidRPr="00AF7AE6">
              <w:rPr>
                <w:sz w:val="20"/>
                <w:lang w:val="fr-CA"/>
              </w:rPr>
              <w:t xml:space="preserve"> et le régime de libération conditionnelle prévu par la partie II de la </w:t>
            </w:r>
            <w:r w:rsidRPr="00AF7AE6">
              <w:rPr>
                <w:i/>
                <w:sz w:val="20"/>
                <w:lang w:val="fr-CA"/>
              </w:rPr>
              <w:t>Loi sur le système correctionnel et de la mise en liberté sous condition</w:t>
            </w:r>
            <w:r w:rsidRPr="00AF7AE6">
              <w:rPr>
                <w:sz w:val="20"/>
                <w:lang w:val="fr-CA"/>
              </w:rPr>
              <w:t xml:space="preserve">, L.C. 1992, ch. 20 – Lorsque la procédure prévue par la loi ne permet pas un contrôle effectif d’une décision administrative, est-ce qu’une cour supérieure provinciale peut  décliner compétence sur une requête en </w:t>
            </w:r>
            <w:r w:rsidRPr="00AF7AE6">
              <w:rPr>
                <w:i/>
                <w:sz w:val="20"/>
                <w:lang w:val="fr-CA"/>
              </w:rPr>
              <w:t>habeas corpus</w:t>
            </w:r>
            <w:r w:rsidRPr="00AF7AE6">
              <w:rPr>
                <w:sz w:val="20"/>
                <w:lang w:val="fr-CA"/>
              </w:rPr>
              <w:t xml:space="preserve">? – Est-ce que le contrôle judiciaire devant la Cour fédérale doit être considéré comme participant d’une procédure d’examen complet, exhaustif et spécialisé, de sorte qu’une cour supérieure provinciale est tenue de décliner compétence sur une requête en </w:t>
            </w:r>
            <w:r w:rsidRPr="00AF7AE6">
              <w:rPr>
                <w:i/>
                <w:sz w:val="20"/>
                <w:lang w:val="fr-CA"/>
              </w:rPr>
              <w:t>habeas corpus</w:t>
            </w:r>
            <w:r w:rsidRPr="00AF7AE6">
              <w:rPr>
                <w:sz w:val="20"/>
                <w:lang w:val="fr-CA"/>
              </w:rPr>
              <w:t xml:space="preserve"> lorsque les recours spécifiquement prévus par la </w:t>
            </w:r>
            <w:r w:rsidRPr="00AF7AE6">
              <w:rPr>
                <w:i/>
                <w:sz w:val="20"/>
                <w:lang w:val="fr-CA"/>
              </w:rPr>
              <w:t xml:space="preserve">Loi sur le système correctionnel et de la mise en liberté sous condition </w:t>
            </w:r>
            <w:r w:rsidRPr="00AF7AE6">
              <w:rPr>
                <w:sz w:val="20"/>
                <w:lang w:val="fr-CA"/>
              </w:rPr>
              <w:t>sont épuisés?</w:t>
            </w:r>
          </w:p>
        </w:tc>
      </w:tr>
      <w:tr w:rsidR="007F24AE" w:rsidRPr="00913E01" w:rsidTr="00B77979">
        <w:tc>
          <w:tcPr>
            <w:tcW w:w="5000" w:type="pct"/>
            <w:gridSpan w:val="4"/>
          </w:tcPr>
          <w:p w:rsidR="007F24AE" w:rsidRPr="00AF7AE6" w:rsidRDefault="007F24AE" w:rsidP="00B77979">
            <w:pPr>
              <w:jc w:val="both"/>
              <w:rPr>
                <w:sz w:val="20"/>
                <w:lang w:val="fr-CA"/>
              </w:rPr>
            </w:pPr>
          </w:p>
          <w:p w:rsidR="007F24AE" w:rsidRPr="00AF7AE6" w:rsidRDefault="007F24AE" w:rsidP="00B77979">
            <w:pPr>
              <w:jc w:val="both"/>
              <w:rPr>
                <w:sz w:val="20"/>
                <w:lang w:val="fr-CA"/>
              </w:rPr>
            </w:pPr>
            <w:r w:rsidRPr="00AF7AE6">
              <w:rPr>
                <w:sz w:val="20"/>
                <w:lang w:val="fr-CA"/>
              </w:rPr>
              <w:t>Après avoir purgé les deux tiers d’une peine de 54 mois pour diverses infractions en matière sexuelle commises sur des adolescentes, leurre informatique et possession de drogue, M. Perron bénéficie d’une libération d’office en septembre 2016, mais cette libération lui est révoquée environ un mois plus tard. M. Perron oppose sa révocation auprès de la Commission des libérations conditionnelles du Canada (CLCC), qui tient une audience en janvier 2017 et ordonne la révocation de sa libération conditionnelle. M. Perron porte en appel la révocation de sa libération conditionnelle devant la Section d’appel de la CLCC qui, en juin 2017, rejette son pourvoi. Parallèlement au dépôt de son appel devant la Section d’appel de la CLCC, M. Perron dépose une requête en Cour supérieure pour l’émission d’un bref d’</w:t>
            </w:r>
            <w:r w:rsidRPr="00AF7AE6">
              <w:rPr>
                <w:i/>
                <w:sz w:val="20"/>
                <w:lang w:val="fr-CA"/>
              </w:rPr>
              <w:t>habeas corpus</w:t>
            </w:r>
            <w:r w:rsidRPr="00AF7AE6">
              <w:rPr>
                <w:sz w:val="20"/>
                <w:lang w:val="fr-CA"/>
              </w:rPr>
              <w:t xml:space="preserve"> avec </w:t>
            </w:r>
            <w:proofErr w:type="spellStart"/>
            <w:r w:rsidRPr="00AF7AE6">
              <w:rPr>
                <w:i/>
                <w:sz w:val="20"/>
                <w:lang w:val="fr-CA"/>
              </w:rPr>
              <w:t>certiorari</w:t>
            </w:r>
            <w:proofErr w:type="spellEnd"/>
            <w:r w:rsidRPr="00AF7AE6">
              <w:rPr>
                <w:sz w:val="20"/>
                <w:lang w:val="fr-CA"/>
              </w:rPr>
              <w:t xml:space="preserve"> auxiliaire. Le Procureur général du Canada soulève le défaut de compétence de la Cour supérieure pour intervenir dans l’évaluation d’un processus de libération conditionnelle d’un détenu. La Cour supérieure rejette la requête de M. Perron pour émission d’un bref d’</w:t>
            </w:r>
            <w:r w:rsidRPr="00AF7AE6">
              <w:rPr>
                <w:i/>
                <w:sz w:val="20"/>
                <w:lang w:val="fr-CA"/>
              </w:rPr>
              <w:t>habeas corpus</w:t>
            </w:r>
            <w:r w:rsidRPr="00AF7AE6">
              <w:rPr>
                <w:sz w:val="20"/>
                <w:lang w:val="fr-CA"/>
              </w:rPr>
              <w:t xml:space="preserve"> avec </w:t>
            </w:r>
            <w:proofErr w:type="spellStart"/>
            <w:r w:rsidRPr="00AF7AE6">
              <w:rPr>
                <w:i/>
                <w:sz w:val="20"/>
                <w:lang w:val="fr-CA"/>
              </w:rPr>
              <w:t>certiorari</w:t>
            </w:r>
            <w:proofErr w:type="spellEnd"/>
            <w:r w:rsidRPr="00AF7AE6">
              <w:rPr>
                <w:i/>
                <w:sz w:val="20"/>
                <w:lang w:val="fr-CA"/>
              </w:rPr>
              <w:t xml:space="preserve"> auxiliaire</w:t>
            </w:r>
            <w:r w:rsidRPr="00AF7AE6">
              <w:rPr>
                <w:sz w:val="20"/>
                <w:lang w:val="fr-CA"/>
              </w:rPr>
              <w:t>. La Cour d’appel rejette l’appel sauf pour modifier le dispositif du jugement de la Cour supérieure pour indiquer que cette cour a décliné compétence sur la requête.</w:t>
            </w:r>
          </w:p>
        </w:tc>
      </w:tr>
      <w:tr w:rsidR="007F24AE" w:rsidRPr="00913E01" w:rsidTr="00B77979">
        <w:tc>
          <w:tcPr>
            <w:tcW w:w="5000" w:type="pct"/>
            <w:gridSpan w:val="4"/>
          </w:tcPr>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Le 28 février 2017</w:t>
            </w:r>
          </w:p>
          <w:p w:rsidR="007F24AE" w:rsidRPr="00AF7AE6" w:rsidRDefault="007F24AE" w:rsidP="00B77979">
            <w:pPr>
              <w:jc w:val="both"/>
              <w:rPr>
                <w:sz w:val="20"/>
                <w:lang w:val="fr-CA"/>
              </w:rPr>
            </w:pPr>
            <w:r w:rsidRPr="00AF7AE6">
              <w:rPr>
                <w:sz w:val="20"/>
                <w:lang w:val="fr-CA"/>
              </w:rPr>
              <w:t>Cour supérieure du Québec</w:t>
            </w:r>
          </w:p>
          <w:p w:rsidR="007F24AE" w:rsidRPr="00AF7AE6" w:rsidRDefault="007F24AE" w:rsidP="00B77979">
            <w:pPr>
              <w:jc w:val="both"/>
              <w:rPr>
                <w:sz w:val="20"/>
              </w:rPr>
            </w:pPr>
            <w:r w:rsidRPr="00AF7AE6">
              <w:rPr>
                <w:sz w:val="20"/>
              </w:rPr>
              <w:t xml:space="preserve">(Le </w:t>
            </w:r>
            <w:proofErr w:type="spellStart"/>
            <w:r w:rsidRPr="00AF7AE6">
              <w:rPr>
                <w:sz w:val="20"/>
              </w:rPr>
              <w:t>juge</w:t>
            </w:r>
            <w:proofErr w:type="spellEnd"/>
            <w:r w:rsidRPr="00AF7AE6">
              <w:rPr>
                <w:sz w:val="20"/>
              </w:rPr>
              <w:t xml:space="preserve"> </w:t>
            </w:r>
            <w:proofErr w:type="spellStart"/>
            <w:r w:rsidRPr="00AF7AE6">
              <w:rPr>
                <w:sz w:val="20"/>
              </w:rPr>
              <w:t>Francoeur</w:t>
            </w:r>
            <w:proofErr w:type="spellEnd"/>
            <w:r w:rsidRPr="00AF7AE6">
              <w:rPr>
                <w:sz w:val="20"/>
              </w:rPr>
              <w:t>)</w:t>
            </w:r>
          </w:p>
          <w:p w:rsidR="007F24AE" w:rsidRPr="00AF7AE6" w:rsidRDefault="008E12AE" w:rsidP="00B77979">
            <w:pPr>
              <w:jc w:val="both"/>
              <w:rPr>
                <w:rStyle w:val="Hyperlink"/>
                <w:sz w:val="20"/>
              </w:rPr>
            </w:pPr>
            <w:hyperlink r:id="rId30" w:history="1">
              <w:r w:rsidR="007F24AE" w:rsidRPr="00AF7AE6">
                <w:rPr>
                  <w:rStyle w:val="Hyperlink"/>
                  <w:sz w:val="20"/>
                </w:rPr>
                <w:t>2017 QCCS 888</w:t>
              </w:r>
            </w:hyperlink>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lang w:val="fr-CA"/>
              </w:rPr>
            </w:pPr>
            <w:r w:rsidRPr="00AF7AE6">
              <w:rPr>
                <w:sz w:val="20"/>
                <w:lang w:val="fr-CA"/>
              </w:rPr>
              <w:t>Requête du demandeur pour émission d’un bref d’</w:t>
            </w:r>
            <w:r w:rsidRPr="00AF7AE6">
              <w:rPr>
                <w:i/>
                <w:sz w:val="20"/>
                <w:lang w:val="fr-CA"/>
              </w:rPr>
              <w:t>habeas corpus</w:t>
            </w:r>
            <w:r w:rsidRPr="00AF7AE6">
              <w:rPr>
                <w:sz w:val="20"/>
                <w:lang w:val="fr-CA"/>
              </w:rPr>
              <w:t xml:space="preserve"> avec </w:t>
            </w:r>
            <w:proofErr w:type="spellStart"/>
            <w:r w:rsidRPr="00AF7AE6">
              <w:rPr>
                <w:i/>
                <w:sz w:val="20"/>
                <w:lang w:val="fr-CA"/>
              </w:rPr>
              <w:t>certiorari</w:t>
            </w:r>
            <w:proofErr w:type="spellEnd"/>
            <w:r w:rsidRPr="00AF7AE6">
              <w:rPr>
                <w:i/>
                <w:sz w:val="20"/>
                <w:lang w:val="fr-CA"/>
              </w:rPr>
              <w:t xml:space="preserve"> auxiliaire</w:t>
            </w:r>
            <w:r w:rsidRPr="00AF7AE6">
              <w:rPr>
                <w:sz w:val="20"/>
                <w:lang w:val="fr-CA"/>
              </w:rPr>
              <w:t xml:space="preserve"> rejetée</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Le 6 septembre 2017</w:t>
            </w:r>
          </w:p>
          <w:p w:rsidR="007F24AE" w:rsidRPr="00AF7AE6" w:rsidRDefault="007F24AE" w:rsidP="00B77979">
            <w:pPr>
              <w:jc w:val="both"/>
              <w:rPr>
                <w:sz w:val="20"/>
                <w:lang w:val="fr-CA"/>
              </w:rPr>
            </w:pPr>
            <w:r w:rsidRPr="00AF7AE6">
              <w:rPr>
                <w:sz w:val="20"/>
                <w:lang w:val="fr-CA"/>
              </w:rPr>
              <w:t>Cour d’appel du Québec (Québec)</w:t>
            </w:r>
          </w:p>
          <w:p w:rsidR="007F24AE" w:rsidRPr="00AF7AE6" w:rsidRDefault="007F24AE" w:rsidP="00B77979">
            <w:pPr>
              <w:jc w:val="both"/>
              <w:rPr>
                <w:sz w:val="20"/>
                <w:lang w:val="fr-CA"/>
              </w:rPr>
            </w:pPr>
            <w:r w:rsidRPr="00AF7AE6">
              <w:rPr>
                <w:sz w:val="20"/>
                <w:lang w:val="fr-CA"/>
              </w:rPr>
              <w:t>(Les juges Rochette, Morin et Gagnon)</w:t>
            </w:r>
          </w:p>
          <w:p w:rsidR="007F24AE" w:rsidRPr="00AF7AE6" w:rsidRDefault="007F24AE" w:rsidP="00B77979">
            <w:pPr>
              <w:jc w:val="both"/>
              <w:rPr>
                <w:sz w:val="20"/>
              </w:rPr>
            </w:pPr>
            <w:r w:rsidRPr="00AF7AE6">
              <w:rPr>
                <w:sz w:val="20"/>
              </w:rPr>
              <w:t>N° : 200-10-003352-171</w:t>
            </w:r>
          </w:p>
          <w:p w:rsidR="007F24AE" w:rsidRPr="00AF7AE6" w:rsidRDefault="008E12AE" w:rsidP="00B77979">
            <w:pPr>
              <w:jc w:val="both"/>
              <w:rPr>
                <w:rStyle w:val="Hyperlink"/>
                <w:sz w:val="20"/>
              </w:rPr>
            </w:pPr>
            <w:hyperlink r:id="rId31" w:history="1">
              <w:r w:rsidR="007F24AE" w:rsidRPr="00AF7AE6">
                <w:rPr>
                  <w:rStyle w:val="Hyperlink"/>
                  <w:sz w:val="20"/>
                </w:rPr>
                <w:t>2017 QCCA 1407</w:t>
              </w:r>
            </w:hyperlink>
          </w:p>
          <w:p w:rsidR="007F24AE" w:rsidRPr="00AF7AE6" w:rsidRDefault="007F24AE" w:rsidP="00B77979">
            <w:pPr>
              <w:jc w:val="both"/>
              <w:rPr>
                <w:color w:val="0000FF" w:themeColor="hyperlink"/>
                <w:sz w:val="20"/>
                <w:u w:val="single"/>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lang w:val="fr-CA"/>
              </w:rPr>
            </w:pPr>
            <w:r w:rsidRPr="00AF7AE6">
              <w:rPr>
                <w:sz w:val="20"/>
                <w:lang w:val="fr-CA"/>
              </w:rPr>
              <w:t xml:space="preserve">Appel rejeté sauf à la seule fin de reformuler le dispositif du jugement pour indiquer que la cour supérieure a décliné compétence </w:t>
            </w:r>
          </w:p>
        </w:tc>
      </w:tr>
      <w:tr w:rsidR="007F24AE" w:rsidRPr="00AF7AE6" w:rsidTr="00B77979">
        <w:tc>
          <w:tcPr>
            <w:tcW w:w="2427" w:type="pct"/>
            <w:gridSpan w:val="2"/>
          </w:tcPr>
          <w:p w:rsidR="007F24AE" w:rsidRPr="00AF7AE6" w:rsidRDefault="007F24AE" w:rsidP="00B77979">
            <w:pPr>
              <w:jc w:val="both"/>
              <w:rPr>
                <w:sz w:val="20"/>
                <w:lang w:val="fr-CA"/>
              </w:rPr>
            </w:pPr>
            <w:r w:rsidRPr="00AF7AE6">
              <w:rPr>
                <w:sz w:val="20"/>
                <w:lang w:val="fr-CA"/>
              </w:rPr>
              <w:t>Le 6 novembre 2017</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rPr>
            </w:pPr>
            <w:proofErr w:type="spellStart"/>
            <w:r w:rsidRPr="00AF7AE6">
              <w:rPr>
                <w:sz w:val="20"/>
              </w:rPr>
              <w:t>Demande</w:t>
            </w:r>
            <w:proofErr w:type="spellEnd"/>
            <w:r w:rsidRPr="00AF7AE6">
              <w:rPr>
                <w:sz w:val="20"/>
              </w:rPr>
              <w:t xml:space="preserve"> </w:t>
            </w:r>
            <w:proofErr w:type="spellStart"/>
            <w:r w:rsidRPr="00AF7AE6">
              <w:rPr>
                <w:sz w:val="20"/>
              </w:rPr>
              <w:t>d’autorisation</w:t>
            </w:r>
            <w:proofErr w:type="spellEnd"/>
            <w:r w:rsidRPr="00AF7AE6">
              <w:rPr>
                <w:sz w:val="20"/>
              </w:rPr>
              <w:t xml:space="preserve"> </w:t>
            </w:r>
            <w:proofErr w:type="spellStart"/>
            <w:r w:rsidRPr="00AF7AE6">
              <w:rPr>
                <w:sz w:val="20"/>
              </w:rPr>
              <w:t>d’appel</w:t>
            </w:r>
            <w:proofErr w:type="spellEnd"/>
            <w:r w:rsidRPr="00AF7AE6">
              <w:rPr>
                <w:sz w:val="20"/>
              </w:rPr>
              <w:t xml:space="preserve"> </w:t>
            </w:r>
            <w:proofErr w:type="spellStart"/>
            <w:r w:rsidRPr="00AF7AE6">
              <w:rPr>
                <w:sz w:val="20"/>
              </w:rPr>
              <w:t>déposée</w:t>
            </w:r>
            <w:proofErr w:type="spellEnd"/>
          </w:p>
        </w:tc>
      </w:tr>
    </w:tbl>
    <w:p w:rsidR="007F24AE" w:rsidRPr="00AF7AE6" w:rsidRDefault="008E12AE" w:rsidP="007F24AE">
      <w:pPr>
        <w:jc w:val="both"/>
        <w:rPr>
          <w:sz w:val="20"/>
        </w:rPr>
      </w:pPr>
      <w:r>
        <w:rPr>
          <w:sz w:val="20"/>
          <w:szCs w:val="20"/>
        </w:rPr>
        <w:pict>
          <v:rect id="_x0000_i1060" style="width:2in;height:1pt" o:hrpct="0" o:hralign="center" o:hrstd="t" o:hrnoshade="t" o:hr="t" fillcolor="black" stroked="f"/>
        </w:pict>
      </w:r>
    </w:p>
    <w:p w:rsidR="007F24AE" w:rsidRPr="00AF7AE6" w:rsidRDefault="007F24AE" w:rsidP="007F24AE">
      <w:pPr>
        <w:jc w:val="both"/>
        <w:rPr>
          <w:sz w:val="20"/>
          <w:lang w:val="fr-CA"/>
        </w:rPr>
      </w:pPr>
    </w:p>
    <w:p w:rsidR="000B71F0" w:rsidRDefault="000B71F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38021</w:t>
            </w:r>
          </w:p>
        </w:tc>
        <w:tc>
          <w:tcPr>
            <w:tcW w:w="4457" w:type="pct"/>
            <w:gridSpan w:val="3"/>
          </w:tcPr>
          <w:p w:rsidR="007F24AE" w:rsidRPr="001A39CF" w:rsidRDefault="007F24AE" w:rsidP="00B77979">
            <w:pPr>
              <w:pStyle w:val="SCCLsocParty"/>
              <w:jc w:val="both"/>
              <w:rPr>
                <w:b/>
                <w:sz w:val="20"/>
                <w:szCs w:val="20"/>
                <w:lang w:val="en-US"/>
              </w:rPr>
            </w:pPr>
            <w:proofErr w:type="spellStart"/>
            <w:r w:rsidRPr="001A39CF">
              <w:rPr>
                <w:b/>
                <w:sz w:val="20"/>
                <w:szCs w:val="20"/>
                <w:lang w:val="en-US"/>
              </w:rPr>
              <w:t>Volodymyr</w:t>
            </w:r>
            <w:proofErr w:type="spellEnd"/>
            <w:r w:rsidRPr="001A39CF">
              <w:rPr>
                <w:b/>
                <w:sz w:val="20"/>
                <w:szCs w:val="20"/>
                <w:lang w:val="en-US"/>
              </w:rPr>
              <w:t xml:space="preserve"> </w:t>
            </w:r>
            <w:proofErr w:type="spellStart"/>
            <w:r w:rsidRPr="001A39CF">
              <w:rPr>
                <w:b/>
                <w:sz w:val="20"/>
                <w:szCs w:val="20"/>
                <w:lang w:val="en-US"/>
              </w:rPr>
              <w:t>Hrabovskyy</w:t>
            </w:r>
            <w:proofErr w:type="spellEnd"/>
            <w:r w:rsidRPr="001A39CF">
              <w:rPr>
                <w:b/>
                <w:sz w:val="20"/>
                <w:szCs w:val="20"/>
                <w:lang w:val="en-US"/>
              </w:rPr>
              <w:t xml:space="preserve"> v. Her Majesty the Queen</w:t>
            </w:r>
          </w:p>
          <w:p w:rsidR="007F24AE" w:rsidRPr="00AF7AE6" w:rsidRDefault="007F24AE" w:rsidP="00B77979">
            <w:pPr>
              <w:jc w:val="both"/>
              <w:rPr>
                <w:sz w:val="20"/>
              </w:rPr>
            </w:pPr>
            <w:r w:rsidRPr="00AF7AE6">
              <w:rPr>
                <w:sz w:val="20"/>
              </w:rPr>
              <w:t>(FC) (Civil) (By Leave)</w:t>
            </w:r>
          </w:p>
        </w:tc>
      </w:tr>
      <w:tr w:rsidR="000B71F0" w:rsidRPr="00AF7AE6" w:rsidTr="000B71F0">
        <w:tc>
          <w:tcPr>
            <w:tcW w:w="5000" w:type="pct"/>
            <w:gridSpan w:val="4"/>
          </w:tcPr>
          <w:p w:rsidR="000B71F0" w:rsidRPr="000B71F0" w:rsidRDefault="000B71F0" w:rsidP="000B71F0">
            <w:pPr>
              <w:jc w:val="both"/>
              <w:rPr>
                <w:sz w:val="20"/>
              </w:rPr>
            </w:pPr>
            <w:r w:rsidRPr="000B71F0">
              <w:rPr>
                <w:sz w:val="20"/>
              </w:rPr>
              <w:t>The miscellaneous motions are dismissed. The applications for leave to appeal from the directions of a judge of the Federal Court of Appeal, dated July 24, September 20 and October 5, 2017, are dismissed for want of jurisdiction, with costs.</w:t>
            </w:r>
          </w:p>
          <w:p w:rsidR="000B71F0" w:rsidRPr="000B71F0" w:rsidRDefault="000B71F0" w:rsidP="00B77979">
            <w:pPr>
              <w:pStyle w:val="SCCLsocParty"/>
              <w:jc w:val="both"/>
              <w:rPr>
                <w:b/>
                <w:sz w:val="20"/>
                <w:szCs w:val="20"/>
                <w:lang w:val="en-CA"/>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Courts – Federal court – Appeals – Applicant seeking to appeal three directions issued by Federal Court – Whether private international treaties should be treated by Canadian courts as false documents – Whether two independent unrelated procedures may be initiated on same day in one court – Whether issuance of direction by court creates a dual justice system where directions cannot be appealed and decisions may be appealed</w:t>
            </w:r>
          </w:p>
          <w:p w:rsidR="007F24AE" w:rsidRPr="00AF7AE6" w:rsidRDefault="007F24AE" w:rsidP="00B77979">
            <w:pPr>
              <w:jc w:val="both"/>
              <w:rPr>
                <w:sz w:val="20"/>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The applicant sought to appeal an order made by a judge, order of but his Notice of Appeal could not be accepted for filing as he had failed to follow Directions provided and it was out of time. The applicant attempted to file further documentation and motions but the Federal Court of Appeal issued three Directions to the Registry not to accept the applicant’s documents for filing for various reasons. The applicant filed two applications for leave to appeal.</w:t>
            </w:r>
          </w:p>
        </w:tc>
      </w:tr>
      <w:tr w:rsidR="007F24AE" w:rsidRPr="00AF7AE6" w:rsidTr="00B77979">
        <w:tc>
          <w:tcPr>
            <w:tcW w:w="5000" w:type="pct"/>
            <w:gridSpan w:val="4"/>
          </w:tcPr>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July 24, 2017</w:t>
            </w:r>
          </w:p>
          <w:p w:rsidR="007F24AE" w:rsidRPr="00AF7AE6" w:rsidRDefault="007F24AE" w:rsidP="00B77979">
            <w:pPr>
              <w:jc w:val="both"/>
              <w:rPr>
                <w:sz w:val="20"/>
              </w:rPr>
            </w:pPr>
            <w:r w:rsidRPr="00AF7AE6">
              <w:rPr>
                <w:sz w:val="20"/>
              </w:rPr>
              <w:t>Federal Court of Appeal</w:t>
            </w:r>
          </w:p>
          <w:p w:rsidR="007F24AE" w:rsidRPr="00AF7AE6" w:rsidRDefault="007F24AE" w:rsidP="00B77979">
            <w:pPr>
              <w:jc w:val="both"/>
              <w:rPr>
                <w:sz w:val="20"/>
              </w:rPr>
            </w:pPr>
            <w:r w:rsidRPr="00AF7AE6">
              <w:rPr>
                <w:sz w:val="20"/>
              </w:rPr>
              <w:t>(</w:t>
            </w:r>
            <w:proofErr w:type="spellStart"/>
            <w:r w:rsidRPr="00AF7AE6">
              <w:rPr>
                <w:sz w:val="20"/>
              </w:rPr>
              <w:t>Trudel</w:t>
            </w:r>
            <w:proofErr w:type="spellEnd"/>
            <w:r w:rsidRPr="00AF7AE6">
              <w:rPr>
                <w:sz w:val="20"/>
              </w:rPr>
              <w:t xml:space="preserve"> J.A.)</w:t>
            </w:r>
          </w:p>
          <w:p w:rsidR="007F24AE" w:rsidRPr="00AF7AE6" w:rsidRDefault="007F24AE" w:rsidP="00B77979">
            <w:pPr>
              <w:jc w:val="both"/>
              <w:rPr>
                <w:sz w:val="20"/>
              </w:rPr>
            </w:pPr>
            <w:r w:rsidRPr="00AF7AE6">
              <w:rPr>
                <w:sz w:val="20"/>
              </w:rPr>
              <w:t>Unreported</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Direction only: Applicant’s Notice of Appeal not accepted for filing by Registry office.</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September 20, 2017</w:t>
            </w:r>
          </w:p>
          <w:p w:rsidR="007F24AE" w:rsidRPr="00AF7AE6" w:rsidRDefault="007F24AE" w:rsidP="00B77979">
            <w:pPr>
              <w:jc w:val="both"/>
              <w:rPr>
                <w:sz w:val="20"/>
              </w:rPr>
            </w:pPr>
            <w:r w:rsidRPr="00AF7AE6">
              <w:rPr>
                <w:sz w:val="20"/>
              </w:rPr>
              <w:t>Federal Court of Appeal</w:t>
            </w:r>
          </w:p>
          <w:p w:rsidR="007F24AE" w:rsidRPr="00AF7AE6" w:rsidRDefault="007F24AE" w:rsidP="00B77979">
            <w:pPr>
              <w:jc w:val="both"/>
              <w:rPr>
                <w:sz w:val="20"/>
              </w:rPr>
            </w:pPr>
            <w:r w:rsidRPr="00AF7AE6">
              <w:rPr>
                <w:sz w:val="20"/>
              </w:rPr>
              <w:t>(</w:t>
            </w:r>
            <w:proofErr w:type="spellStart"/>
            <w:r w:rsidRPr="00AF7AE6">
              <w:rPr>
                <w:sz w:val="20"/>
              </w:rPr>
              <w:t>Boivin</w:t>
            </w:r>
            <w:proofErr w:type="spellEnd"/>
            <w:r w:rsidRPr="00AF7AE6">
              <w:rPr>
                <w:sz w:val="20"/>
              </w:rPr>
              <w:t xml:space="preserve"> J.A.)</w:t>
            </w:r>
          </w:p>
          <w:p w:rsidR="007F24AE" w:rsidRDefault="007F24AE" w:rsidP="00B77979">
            <w:pPr>
              <w:jc w:val="both"/>
              <w:rPr>
                <w:sz w:val="20"/>
              </w:rPr>
            </w:pPr>
            <w:r w:rsidRPr="00AF7AE6">
              <w:rPr>
                <w:sz w:val="20"/>
              </w:rPr>
              <w:t>Unreported</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Direction only: Applicant’s motion seeking reconsideration of Federal Court directions not to be accepted for filing by Registry office.</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October 5, 2017</w:t>
            </w:r>
          </w:p>
          <w:p w:rsidR="007F24AE" w:rsidRPr="00AF7AE6" w:rsidRDefault="007F24AE" w:rsidP="00B77979">
            <w:pPr>
              <w:jc w:val="both"/>
              <w:rPr>
                <w:sz w:val="20"/>
              </w:rPr>
            </w:pPr>
            <w:r w:rsidRPr="00AF7AE6">
              <w:rPr>
                <w:sz w:val="20"/>
              </w:rPr>
              <w:t>Federal Court of Appeal</w:t>
            </w:r>
          </w:p>
          <w:p w:rsidR="007F24AE" w:rsidRPr="00AF7AE6" w:rsidRDefault="007F24AE" w:rsidP="00B77979">
            <w:pPr>
              <w:jc w:val="both"/>
              <w:rPr>
                <w:sz w:val="20"/>
              </w:rPr>
            </w:pPr>
            <w:r w:rsidRPr="00AF7AE6">
              <w:rPr>
                <w:sz w:val="20"/>
              </w:rPr>
              <w:t>(Gleason J.A.)</w:t>
            </w:r>
          </w:p>
          <w:p w:rsidR="007F24AE" w:rsidRPr="00AF7AE6" w:rsidRDefault="007F24AE" w:rsidP="00B77979">
            <w:pPr>
              <w:jc w:val="both"/>
              <w:rPr>
                <w:sz w:val="20"/>
              </w:rPr>
            </w:pPr>
            <w:r w:rsidRPr="00AF7AE6">
              <w:rPr>
                <w:sz w:val="20"/>
              </w:rPr>
              <w:t>Unreported</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Direction only: Registry directed not to accept applicant’s motion record for filing</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October 12, 2017</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First application for leave to appeal filed</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October 27, 2017</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Second application for leave to appeal filed</w:t>
            </w:r>
          </w:p>
        </w:tc>
      </w:tr>
    </w:tbl>
    <w:p w:rsidR="007F24AE" w:rsidRDefault="007F24AE" w:rsidP="007F24AE">
      <w:pPr>
        <w:jc w:val="both"/>
        <w:rPr>
          <w:sz w:val="20"/>
        </w:rPr>
      </w:pPr>
    </w:p>
    <w:p w:rsidR="007F24AE" w:rsidRPr="00AF7AE6" w:rsidRDefault="007F24AE" w:rsidP="007F24AE">
      <w:pPr>
        <w:jc w:val="both"/>
        <w:rPr>
          <w:sz w:val="20"/>
        </w:rPr>
      </w:pPr>
    </w:p>
    <w:p w:rsidR="005F1793" w:rsidRDefault="005F179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lang w:val="fr-CA"/>
              </w:rPr>
            </w:pPr>
            <w:r w:rsidRPr="00AF7AE6">
              <w:rPr>
                <w:rStyle w:val="SCCFileNumberChar"/>
                <w:sz w:val="20"/>
                <w:szCs w:val="20"/>
                <w:lang w:val="fr-CA"/>
              </w:rPr>
              <w:lastRenderedPageBreak/>
              <w:t>38021</w:t>
            </w:r>
          </w:p>
        </w:tc>
        <w:tc>
          <w:tcPr>
            <w:tcW w:w="4457" w:type="pct"/>
            <w:gridSpan w:val="3"/>
          </w:tcPr>
          <w:p w:rsidR="007F24AE" w:rsidRPr="001A39CF" w:rsidRDefault="007F24AE" w:rsidP="00B77979">
            <w:pPr>
              <w:pStyle w:val="SCCLsocParty"/>
              <w:jc w:val="both"/>
              <w:rPr>
                <w:b/>
                <w:sz w:val="20"/>
                <w:szCs w:val="20"/>
              </w:rPr>
            </w:pPr>
            <w:proofErr w:type="spellStart"/>
            <w:r w:rsidRPr="001A39CF">
              <w:rPr>
                <w:b/>
                <w:sz w:val="20"/>
                <w:szCs w:val="20"/>
              </w:rPr>
              <w:t>Volodymyr</w:t>
            </w:r>
            <w:proofErr w:type="spellEnd"/>
            <w:r w:rsidRPr="001A39CF">
              <w:rPr>
                <w:b/>
                <w:sz w:val="20"/>
                <w:szCs w:val="20"/>
              </w:rPr>
              <w:t xml:space="preserve"> </w:t>
            </w:r>
            <w:proofErr w:type="spellStart"/>
            <w:r w:rsidRPr="001A39CF">
              <w:rPr>
                <w:b/>
                <w:sz w:val="20"/>
                <w:szCs w:val="20"/>
              </w:rPr>
              <w:t>Hrabovskyy</w:t>
            </w:r>
            <w:proofErr w:type="spellEnd"/>
            <w:r w:rsidRPr="001A39CF">
              <w:rPr>
                <w:b/>
                <w:sz w:val="20"/>
                <w:szCs w:val="20"/>
              </w:rPr>
              <w:t xml:space="preserve"> c. Sa Majesté la Reine</w:t>
            </w:r>
          </w:p>
          <w:p w:rsidR="007F24AE" w:rsidRPr="00AF7AE6" w:rsidRDefault="007F24AE" w:rsidP="00B77979">
            <w:pPr>
              <w:jc w:val="both"/>
              <w:rPr>
                <w:sz w:val="20"/>
                <w:lang w:val="fr-CA"/>
              </w:rPr>
            </w:pPr>
            <w:r w:rsidRPr="00AF7AE6">
              <w:rPr>
                <w:sz w:val="20"/>
                <w:lang w:val="fr-CA"/>
              </w:rPr>
              <w:t>(CF) (Civile) (Autorisation)</w:t>
            </w:r>
          </w:p>
        </w:tc>
      </w:tr>
      <w:tr w:rsidR="005F1793" w:rsidRPr="00913E01" w:rsidTr="005F1793">
        <w:tc>
          <w:tcPr>
            <w:tcW w:w="5000" w:type="pct"/>
            <w:gridSpan w:val="4"/>
          </w:tcPr>
          <w:p w:rsidR="005F1793" w:rsidRPr="005F1793" w:rsidRDefault="005F1793" w:rsidP="00B77979">
            <w:pPr>
              <w:pStyle w:val="SCCLsocParty"/>
              <w:jc w:val="both"/>
              <w:rPr>
                <w:sz w:val="20"/>
              </w:rPr>
            </w:pPr>
            <w:r w:rsidRPr="005F1793">
              <w:rPr>
                <w:sz w:val="20"/>
              </w:rPr>
              <w:t>Les requêtes diverses sont rejetées. Les demandes d’autorisation d’appel des directives d’un ou une juge de la Cour d’appel fédérale, daté du 24 juillet, du 20 septembre et du 5 octobre 2017, sont rejetées par faute de compétence, avec dépens.</w:t>
            </w:r>
          </w:p>
          <w:p w:rsidR="005F1793" w:rsidRPr="005F1793" w:rsidRDefault="005F1793" w:rsidP="005F1793">
            <w:pPr>
              <w:rPr>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Tribunaux – Cour fédérale – Appels – Le demandeur veut interjeter appel de trois directives rendues par la Cour fédérale – Les tribunaux canadiens doivent-ils traiter les traités internationaux privés comme de faux documents? – Deux instances indépendantes non liées peuvent-elles être introduites le même jour devant un seul tribunal? – La directive rendue par le tribunal a-t-elle pour effet de créer un système de justice double où des directives ne peuvent faire l’objet d’un appel alors que des décisions peuvent l’être?</w:t>
            </w:r>
          </w:p>
          <w:p w:rsidR="007F24AE" w:rsidRPr="00AF7AE6" w:rsidRDefault="007F24AE" w:rsidP="00B77979">
            <w:pPr>
              <w:jc w:val="both"/>
              <w:rPr>
                <w:sz w:val="20"/>
                <w:lang w:val="fr-CA"/>
              </w:rPr>
            </w:pPr>
          </w:p>
        </w:tc>
      </w:tr>
      <w:tr w:rsidR="007F24AE" w:rsidRPr="00AF7AE6" w:rsidTr="00B77979">
        <w:tc>
          <w:tcPr>
            <w:tcW w:w="5000" w:type="pct"/>
            <w:gridSpan w:val="4"/>
          </w:tcPr>
          <w:p w:rsidR="007F24AE" w:rsidRPr="00AF7AE6" w:rsidRDefault="007F24AE" w:rsidP="00B77979">
            <w:pPr>
              <w:jc w:val="both"/>
              <w:rPr>
                <w:sz w:val="20"/>
                <w:lang w:val="fr-CA"/>
              </w:rPr>
            </w:pPr>
            <w:r w:rsidRPr="00AF7AE6">
              <w:rPr>
                <w:sz w:val="20"/>
                <w:lang w:val="fr-CA"/>
              </w:rPr>
              <w:t>Le demandeur a voulu interjeter appel d’une ordonnance rendue par une juge, mais son avis d’appel ne pouvait être accepté pour dépôt parce qu’il avait omis de respecter des directives qui lui avaient été données et qu’il était hors délais. Le demandeur a tenté de déposer d’autres documents et requêtes, mais la Cour d’appel fédérale a donné trois directives au greffe de ne pas accepter les documents du demandeur pour dépôt, et ce, pour divers motifs. Le demandeur a déposé deux demandes d’autorisation d’appel.</w:t>
            </w:r>
          </w:p>
        </w:tc>
      </w:tr>
      <w:tr w:rsidR="007F24AE" w:rsidRPr="00AF7AE6" w:rsidTr="00B77979">
        <w:tc>
          <w:tcPr>
            <w:tcW w:w="5000" w:type="pct"/>
            <w:gridSpan w:val="4"/>
          </w:tcPr>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24 juillet 2017</w:t>
            </w:r>
          </w:p>
          <w:p w:rsidR="007F24AE" w:rsidRPr="00AF7AE6" w:rsidRDefault="007F24AE" w:rsidP="00B77979">
            <w:pPr>
              <w:jc w:val="both"/>
              <w:rPr>
                <w:sz w:val="20"/>
                <w:lang w:val="fr-CA"/>
              </w:rPr>
            </w:pPr>
            <w:r w:rsidRPr="00AF7AE6">
              <w:rPr>
                <w:sz w:val="20"/>
                <w:lang w:val="fr-CA"/>
              </w:rPr>
              <w:t>Cour d’appel fédérale</w:t>
            </w:r>
          </w:p>
          <w:p w:rsidR="007F24AE" w:rsidRPr="00AF7AE6" w:rsidRDefault="007F24AE" w:rsidP="00B77979">
            <w:pPr>
              <w:jc w:val="both"/>
              <w:rPr>
                <w:sz w:val="20"/>
                <w:lang w:val="fr-CA"/>
              </w:rPr>
            </w:pPr>
            <w:r w:rsidRPr="00AF7AE6">
              <w:rPr>
                <w:sz w:val="20"/>
                <w:lang w:val="fr-CA"/>
              </w:rPr>
              <w:t>(Juge Trudel)</w:t>
            </w:r>
          </w:p>
          <w:p w:rsidR="007F24AE" w:rsidRPr="00AF7AE6" w:rsidRDefault="007F24AE" w:rsidP="00B77979">
            <w:pPr>
              <w:jc w:val="both"/>
              <w:rPr>
                <w:sz w:val="20"/>
                <w:lang w:val="fr-CA"/>
              </w:rPr>
            </w:pPr>
            <w:r w:rsidRPr="00AF7AE6">
              <w:rPr>
                <w:sz w:val="20"/>
                <w:lang w:val="fr-CA"/>
              </w:rPr>
              <w:t>Non publié</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Directive seulement : le bureau du greffe ne doit pas accepter pour dépôt l’avis d’appel du demandeur.</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20 septembre 2017</w:t>
            </w:r>
          </w:p>
          <w:p w:rsidR="007F24AE" w:rsidRPr="00AF7AE6" w:rsidRDefault="007F24AE" w:rsidP="00B77979">
            <w:pPr>
              <w:jc w:val="both"/>
              <w:rPr>
                <w:sz w:val="20"/>
                <w:lang w:val="fr-CA"/>
              </w:rPr>
            </w:pPr>
            <w:r w:rsidRPr="00AF7AE6">
              <w:rPr>
                <w:sz w:val="20"/>
                <w:lang w:val="fr-CA"/>
              </w:rPr>
              <w:t>Cour d’appel fédérale</w:t>
            </w:r>
          </w:p>
          <w:p w:rsidR="007F24AE" w:rsidRPr="00AF7AE6" w:rsidRDefault="007F24AE" w:rsidP="00B77979">
            <w:pPr>
              <w:jc w:val="both"/>
              <w:rPr>
                <w:sz w:val="20"/>
                <w:lang w:val="fr-CA"/>
              </w:rPr>
            </w:pPr>
            <w:r w:rsidRPr="00AF7AE6">
              <w:rPr>
                <w:sz w:val="20"/>
                <w:lang w:val="fr-CA"/>
              </w:rPr>
              <w:t>(Juge Boivin)</w:t>
            </w:r>
          </w:p>
          <w:p w:rsidR="007F24AE" w:rsidRPr="00AF7AE6" w:rsidRDefault="007F24AE" w:rsidP="00B77979">
            <w:pPr>
              <w:jc w:val="both"/>
              <w:rPr>
                <w:sz w:val="20"/>
                <w:lang w:val="fr-CA"/>
              </w:rPr>
            </w:pPr>
            <w:r w:rsidRPr="00AF7AE6">
              <w:rPr>
                <w:sz w:val="20"/>
                <w:lang w:val="fr-CA"/>
              </w:rPr>
              <w:t>Non publié</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Directive seulement : le bureau du greffe ne doit pas accepter pour dépôt la requête du demandeur en réexamen des directives de la Cour fédérale.</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5 octobre 2017</w:t>
            </w:r>
          </w:p>
          <w:p w:rsidR="007F24AE" w:rsidRPr="00AF7AE6" w:rsidRDefault="007F24AE" w:rsidP="00B77979">
            <w:pPr>
              <w:jc w:val="both"/>
              <w:rPr>
                <w:sz w:val="20"/>
                <w:lang w:val="fr-CA"/>
              </w:rPr>
            </w:pPr>
            <w:r w:rsidRPr="00AF7AE6">
              <w:rPr>
                <w:sz w:val="20"/>
                <w:lang w:val="fr-CA"/>
              </w:rPr>
              <w:t>Cour d’appel fédérale</w:t>
            </w:r>
          </w:p>
          <w:p w:rsidR="007F24AE" w:rsidRPr="00AF7AE6" w:rsidRDefault="007F24AE" w:rsidP="00B77979">
            <w:pPr>
              <w:jc w:val="both"/>
              <w:rPr>
                <w:sz w:val="20"/>
                <w:lang w:val="fr-CA"/>
              </w:rPr>
            </w:pPr>
            <w:r w:rsidRPr="00AF7AE6">
              <w:rPr>
                <w:sz w:val="20"/>
                <w:lang w:val="fr-CA"/>
              </w:rPr>
              <w:t xml:space="preserve">(Juge </w:t>
            </w:r>
            <w:proofErr w:type="spellStart"/>
            <w:r w:rsidRPr="00AF7AE6">
              <w:rPr>
                <w:sz w:val="20"/>
                <w:lang w:val="fr-CA"/>
              </w:rPr>
              <w:t>Gleason</w:t>
            </w:r>
            <w:proofErr w:type="spellEnd"/>
            <w:r w:rsidRPr="00AF7AE6">
              <w:rPr>
                <w:sz w:val="20"/>
                <w:lang w:val="fr-CA"/>
              </w:rPr>
              <w:t>)</w:t>
            </w:r>
          </w:p>
          <w:p w:rsidR="007F24AE" w:rsidRPr="00AF7AE6" w:rsidRDefault="007F24AE" w:rsidP="00B77979">
            <w:pPr>
              <w:jc w:val="both"/>
              <w:rPr>
                <w:sz w:val="20"/>
                <w:lang w:val="fr-CA"/>
              </w:rPr>
            </w:pPr>
            <w:r w:rsidRPr="00AF7AE6">
              <w:rPr>
                <w:sz w:val="20"/>
                <w:lang w:val="fr-CA"/>
              </w:rPr>
              <w:t>Non publié</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Directive seulement : le greffe ne doit pas accepter pour dépôt le dossier de requête du demandeur</w:t>
            </w:r>
          </w:p>
          <w:p w:rsidR="007F24AE" w:rsidRPr="00AF7AE6" w:rsidRDefault="007F24AE" w:rsidP="00B77979">
            <w:pPr>
              <w:jc w:val="both"/>
              <w:rPr>
                <w:sz w:val="20"/>
                <w:lang w:val="fr-CA"/>
              </w:rPr>
            </w:pP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12 octobre 2017</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première demande d’autorisation d’appel</w:t>
            </w:r>
          </w:p>
          <w:p w:rsidR="007F24AE" w:rsidRPr="00AF7AE6" w:rsidRDefault="007F24AE" w:rsidP="00B77979">
            <w:pPr>
              <w:jc w:val="both"/>
              <w:rPr>
                <w:sz w:val="20"/>
                <w:lang w:val="fr-CA"/>
              </w:rPr>
            </w:pP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27 octobre 2017</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deuxième demande d’autorisation d’appel</w:t>
            </w:r>
          </w:p>
        </w:tc>
      </w:tr>
    </w:tbl>
    <w:p w:rsidR="007F24AE" w:rsidRPr="00AF7AE6" w:rsidRDefault="007F24AE" w:rsidP="007F24AE">
      <w:pPr>
        <w:jc w:val="both"/>
        <w:rPr>
          <w:sz w:val="20"/>
          <w:lang w:val="fr-CA"/>
        </w:rPr>
      </w:pPr>
    </w:p>
    <w:p w:rsidR="007F24AE" w:rsidRDefault="008E12AE" w:rsidP="007F24AE">
      <w:pPr>
        <w:jc w:val="both"/>
        <w:rPr>
          <w:sz w:val="20"/>
          <w:szCs w:val="20"/>
        </w:rPr>
      </w:pPr>
      <w:r>
        <w:rPr>
          <w:sz w:val="20"/>
          <w:szCs w:val="20"/>
        </w:rPr>
        <w:pict>
          <v:rect id="_x0000_i1061" style="width:2in;height:1pt" o:hrpct="0" o:hralign="center" o:hrstd="t" o:hrnoshade="t" o:hr="t" fillcolor="black" stroked="f"/>
        </w:pict>
      </w:r>
    </w:p>
    <w:p w:rsidR="007F24AE" w:rsidRPr="00AF7AE6" w:rsidRDefault="007F24AE" w:rsidP="007F24AE">
      <w:pPr>
        <w:jc w:val="both"/>
        <w:rPr>
          <w:sz w:val="20"/>
          <w:lang w:val="fr-CA"/>
        </w:rPr>
      </w:pPr>
    </w:p>
    <w:p w:rsidR="005F1793" w:rsidRDefault="005F179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37888</w:t>
            </w:r>
          </w:p>
        </w:tc>
        <w:tc>
          <w:tcPr>
            <w:tcW w:w="4457" w:type="pct"/>
            <w:gridSpan w:val="3"/>
          </w:tcPr>
          <w:p w:rsidR="007F24AE" w:rsidRPr="001A39CF" w:rsidRDefault="007F24AE" w:rsidP="00B77979">
            <w:pPr>
              <w:pStyle w:val="SCCLsocParty"/>
              <w:jc w:val="both"/>
              <w:rPr>
                <w:b/>
                <w:sz w:val="20"/>
                <w:szCs w:val="20"/>
                <w:lang w:val="en-US"/>
              </w:rPr>
            </w:pPr>
            <w:r w:rsidRPr="001A39CF">
              <w:rPr>
                <w:b/>
                <w:sz w:val="20"/>
                <w:szCs w:val="20"/>
                <w:lang w:val="en-US"/>
              </w:rPr>
              <w:t>Coast Capital Savings Credit Union v. Lib</w:t>
            </w:r>
            <w:r w:rsidR="007A270B">
              <w:rPr>
                <w:b/>
                <w:sz w:val="20"/>
                <w:szCs w:val="20"/>
                <w:lang w:val="en-US"/>
              </w:rPr>
              <w:t>erty International Underwriters and</w:t>
            </w:r>
            <w:r w:rsidRPr="001A39CF">
              <w:rPr>
                <w:b/>
                <w:sz w:val="20"/>
                <w:szCs w:val="20"/>
                <w:lang w:val="en-US"/>
              </w:rPr>
              <w:t xml:space="preserve"> Liberty Mutual Insurance Company</w:t>
            </w:r>
          </w:p>
          <w:p w:rsidR="007F24AE" w:rsidRPr="00AF7AE6" w:rsidRDefault="007F24AE" w:rsidP="00B77979">
            <w:pPr>
              <w:jc w:val="both"/>
              <w:rPr>
                <w:sz w:val="20"/>
              </w:rPr>
            </w:pPr>
            <w:r w:rsidRPr="00AF7AE6">
              <w:rPr>
                <w:sz w:val="20"/>
              </w:rPr>
              <w:t>(B.C.) (Civil) (By Leave)</w:t>
            </w:r>
          </w:p>
        </w:tc>
      </w:tr>
      <w:tr w:rsidR="005F1793" w:rsidRPr="00AF7AE6" w:rsidTr="005F1793">
        <w:tc>
          <w:tcPr>
            <w:tcW w:w="5000" w:type="pct"/>
            <w:gridSpan w:val="4"/>
          </w:tcPr>
          <w:p w:rsidR="005F1793" w:rsidRPr="005F1793" w:rsidRDefault="005F1793" w:rsidP="005F1793">
            <w:pPr>
              <w:jc w:val="both"/>
              <w:rPr>
                <w:sz w:val="20"/>
              </w:rPr>
            </w:pPr>
            <w:r w:rsidRPr="005F1793">
              <w:rPr>
                <w:sz w:val="20"/>
              </w:rPr>
              <w:t>The application for leave to appeal from the judgment of the Court of Appeal for British Columbia (Vancouver), Number CA43629, 2017 BCCA 362, dated October 20, 2017, is dismissed with costs.</w:t>
            </w:r>
          </w:p>
          <w:p w:rsidR="005F1793" w:rsidRPr="005F1793" w:rsidRDefault="005F1793" w:rsidP="00B77979">
            <w:pPr>
              <w:pStyle w:val="SCCLsocParty"/>
              <w:jc w:val="both"/>
              <w:rPr>
                <w:b/>
                <w:sz w:val="20"/>
                <w:szCs w:val="20"/>
                <w:lang w:val="en-CA"/>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Insurance – Insurer’s duty to defend – Contracts – Interpretation – Breach – How should an exclusion clause in a contract of insurance, which excludes from coverage claims “based upon or arising from” a particular subject matter, be interpreted where an alleged loss involves concurrent causes of action against an insured.</w:t>
            </w:r>
          </w:p>
          <w:p w:rsidR="007F24AE" w:rsidRPr="00AF7AE6" w:rsidRDefault="007F24AE" w:rsidP="00B77979">
            <w:pPr>
              <w:jc w:val="both"/>
              <w:rPr>
                <w:sz w:val="20"/>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 xml:space="preserve">A class proceeding was brought against the applicant for claims of breach of contract and deceptive acts or practices under s. 5 of the </w:t>
            </w:r>
            <w:r w:rsidRPr="00AF7AE6">
              <w:rPr>
                <w:i/>
                <w:sz w:val="20"/>
              </w:rPr>
              <w:t>Business Practices and Consumer Protection Act</w:t>
            </w:r>
            <w:r w:rsidRPr="00AF7AE6">
              <w:rPr>
                <w:sz w:val="20"/>
              </w:rPr>
              <w:t xml:space="preserve">, S.B.C. 2004, c. 2. The plaintiffs allege that during an eight year period, the applicant charged its members with undisclosed surcharges when they made foreign-currency withdrawals from their personal accounts through automated teller machines outside of Canada. </w:t>
            </w:r>
            <w:r w:rsidRPr="00AF7AE6">
              <w:rPr>
                <w:sz w:val="20"/>
                <w:lang w:val="en"/>
              </w:rPr>
              <w:t xml:space="preserve">The applicant denied the claim and reported it to the respondent insurers, who denied coverage on the basis of an exclusion. </w:t>
            </w:r>
            <w:r w:rsidRPr="00AF7AE6">
              <w:rPr>
                <w:sz w:val="20"/>
              </w:rPr>
              <w:t>The Supreme Court of British Columbia dismissed a petition by the applicant to enforce indemnification by the respondents for the costs to defend against the class action. The court held that the class action fell within an unambiguous clause which excluded from coverage “any Claim based upon or arising from charges for services, including commissions and fees”. The Court of Appeal for British Columbia dismissed the appeal, rejecting the argument that the claims of misrepresentations and deceptive practices did not fall within the exclusion because they are concurrent, independent causes of the loss. The charges for service were at the foundation of those claims, since they arose from alleged incongruence between stated and imposed charges.</w:t>
            </w:r>
          </w:p>
        </w:tc>
      </w:tr>
      <w:tr w:rsidR="007F24AE" w:rsidRPr="00AF7AE6" w:rsidTr="00B77979">
        <w:tc>
          <w:tcPr>
            <w:tcW w:w="5000" w:type="pct"/>
            <w:gridSpan w:val="4"/>
          </w:tcPr>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April 14, 2016</w:t>
            </w:r>
          </w:p>
          <w:p w:rsidR="007F24AE" w:rsidRPr="00AF7AE6" w:rsidRDefault="007F24AE" w:rsidP="00B77979">
            <w:pPr>
              <w:jc w:val="both"/>
              <w:rPr>
                <w:sz w:val="20"/>
              </w:rPr>
            </w:pPr>
            <w:r w:rsidRPr="00AF7AE6">
              <w:rPr>
                <w:sz w:val="20"/>
              </w:rPr>
              <w:t>Supreme Court of British Columbia</w:t>
            </w:r>
          </w:p>
          <w:p w:rsidR="007F24AE" w:rsidRPr="00AF7AE6" w:rsidRDefault="007F24AE" w:rsidP="00B77979">
            <w:pPr>
              <w:jc w:val="both"/>
              <w:rPr>
                <w:sz w:val="20"/>
              </w:rPr>
            </w:pPr>
            <w:r w:rsidRPr="00AF7AE6">
              <w:rPr>
                <w:sz w:val="20"/>
              </w:rPr>
              <w:t>(Kent J.)</w:t>
            </w:r>
          </w:p>
          <w:p w:rsidR="007F24AE" w:rsidRPr="00AF7AE6" w:rsidRDefault="008E12AE" w:rsidP="00B77979">
            <w:pPr>
              <w:jc w:val="both"/>
              <w:rPr>
                <w:sz w:val="20"/>
              </w:rPr>
            </w:pPr>
            <w:hyperlink r:id="rId32" w:history="1">
              <w:r w:rsidR="007F24AE" w:rsidRPr="00AF7AE6">
                <w:rPr>
                  <w:rStyle w:val="Hyperlink"/>
                  <w:sz w:val="20"/>
                </w:rPr>
                <w:t>2016 BCSC 655</w:t>
              </w:r>
            </w:hyperlink>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Applicant’s petition for indemnification by respondents for the costs to defend against a class action, dismissed</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October 20, 2017</w:t>
            </w:r>
          </w:p>
          <w:p w:rsidR="007F24AE" w:rsidRPr="00AF7AE6" w:rsidRDefault="007F24AE" w:rsidP="00B77979">
            <w:pPr>
              <w:jc w:val="both"/>
              <w:rPr>
                <w:sz w:val="20"/>
              </w:rPr>
            </w:pPr>
            <w:r w:rsidRPr="00AF7AE6">
              <w:rPr>
                <w:sz w:val="20"/>
              </w:rPr>
              <w:t xml:space="preserve">Court of Appeal for British Columbia </w:t>
            </w:r>
          </w:p>
          <w:p w:rsidR="007F24AE" w:rsidRPr="00AF7AE6" w:rsidRDefault="007F24AE" w:rsidP="00B77979">
            <w:pPr>
              <w:jc w:val="both"/>
              <w:rPr>
                <w:sz w:val="20"/>
              </w:rPr>
            </w:pPr>
            <w:r w:rsidRPr="00AF7AE6">
              <w:rPr>
                <w:sz w:val="20"/>
              </w:rPr>
              <w:t>(Vancouver)</w:t>
            </w:r>
          </w:p>
          <w:p w:rsidR="007F24AE" w:rsidRPr="00AF7AE6" w:rsidRDefault="007F24AE" w:rsidP="00B77979">
            <w:pPr>
              <w:jc w:val="both"/>
              <w:rPr>
                <w:sz w:val="20"/>
              </w:rPr>
            </w:pPr>
            <w:r w:rsidRPr="00AF7AE6">
              <w:rPr>
                <w:sz w:val="20"/>
              </w:rPr>
              <w:t>(</w:t>
            </w:r>
            <w:proofErr w:type="spellStart"/>
            <w:r w:rsidRPr="00AF7AE6">
              <w:rPr>
                <w:sz w:val="20"/>
              </w:rPr>
              <w:t>Tysoe</w:t>
            </w:r>
            <w:proofErr w:type="spellEnd"/>
            <w:r w:rsidRPr="00AF7AE6">
              <w:rPr>
                <w:sz w:val="20"/>
              </w:rPr>
              <w:t xml:space="preserve">, </w:t>
            </w:r>
            <w:proofErr w:type="spellStart"/>
            <w:r w:rsidRPr="00AF7AE6">
              <w:rPr>
                <w:sz w:val="20"/>
              </w:rPr>
              <w:t>Groberman</w:t>
            </w:r>
            <w:proofErr w:type="spellEnd"/>
            <w:r w:rsidRPr="00AF7AE6">
              <w:rPr>
                <w:sz w:val="20"/>
              </w:rPr>
              <w:t xml:space="preserve"> and Dickson JJ.A.)</w:t>
            </w:r>
          </w:p>
          <w:p w:rsidR="007F24AE" w:rsidRPr="00AF7AE6" w:rsidRDefault="008E12AE" w:rsidP="00B77979">
            <w:pPr>
              <w:jc w:val="both"/>
              <w:rPr>
                <w:sz w:val="20"/>
              </w:rPr>
            </w:pPr>
            <w:hyperlink r:id="rId33" w:history="1">
              <w:r w:rsidR="007F24AE" w:rsidRPr="00AF7AE6">
                <w:rPr>
                  <w:rStyle w:val="Hyperlink"/>
                  <w:sz w:val="20"/>
                </w:rPr>
                <w:t>2017 BCCA 362</w:t>
              </w:r>
            </w:hyperlink>
            <w:r w:rsidR="007F24AE" w:rsidRPr="00AF7AE6">
              <w:rPr>
                <w:sz w:val="20"/>
              </w:rPr>
              <w:t xml:space="preserve">; </w:t>
            </w:r>
            <w:r w:rsidR="007F24AE" w:rsidRPr="00AF7AE6">
              <w:rPr>
                <w:rFonts w:ascii="Arial (W1)" w:hAnsi="Arial (W1)"/>
                <w:sz w:val="20"/>
                <w:lang w:val="en"/>
              </w:rPr>
              <w:t>CA43629</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Appeal dismissed</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December 19, 2017</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Application for leave to appeal filed</w:t>
            </w:r>
          </w:p>
          <w:p w:rsidR="007F24AE" w:rsidRPr="00AF7AE6" w:rsidRDefault="007F24AE" w:rsidP="00B77979">
            <w:pPr>
              <w:jc w:val="both"/>
              <w:rPr>
                <w:sz w:val="20"/>
              </w:rPr>
            </w:pPr>
          </w:p>
        </w:tc>
      </w:tr>
    </w:tbl>
    <w:p w:rsidR="007F24AE" w:rsidRPr="00AF7AE6" w:rsidRDefault="007F24AE" w:rsidP="007F24AE">
      <w:pPr>
        <w:jc w:val="both"/>
        <w:rPr>
          <w:sz w:val="20"/>
        </w:rPr>
      </w:pPr>
    </w:p>
    <w:p w:rsidR="007F24AE" w:rsidRPr="00AF7AE6" w:rsidRDefault="007F24AE" w:rsidP="007F24AE">
      <w:pPr>
        <w:jc w:val="both"/>
        <w:rPr>
          <w:sz w:val="20"/>
        </w:rPr>
      </w:pPr>
    </w:p>
    <w:p w:rsidR="005F1793" w:rsidRDefault="005F179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lang w:val="fr-CA"/>
              </w:rPr>
            </w:pPr>
            <w:r w:rsidRPr="00AF7AE6">
              <w:rPr>
                <w:rStyle w:val="SCCFileNumberChar"/>
                <w:sz w:val="20"/>
                <w:szCs w:val="20"/>
                <w:lang w:val="fr-CA"/>
              </w:rPr>
              <w:lastRenderedPageBreak/>
              <w:t>37888</w:t>
            </w:r>
          </w:p>
        </w:tc>
        <w:tc>
          <w:tcPr>
            <w:tcW w:w="4457" w:type="pct"/>
            <w:gridSpan w:val="3"/>
          </w:tcPr>
          <w:p w:rsidR="007F24AE" w:rsidRPr="001A39CF" w:rsidRDefault="007F24AE" w:rsidP="00B77979">
            <w:pPr>
              <w:pStyle w:val="SCCLsocParty"/>
              <w:jc w:val="both"/>
              <w:rPr>
                <w:b/>
                <w:sz w:val="20"/>
                <w:szCs w:val="20"/>
                <w:lang w:val="en-US"/>
              </w:rPr>
            </w:pPr>
            <w:r w:rsidRPr="001A39CF">
              <w:rPr>
                <w:b/>
                <w:sz w:val="20"/>
                <w:szCs w:val="20"/>
                <w:lang w:val="en-US"/>
              </w:rPr>
              <w:t>Coast Capital Savings Credit Union c. Lib</w:t>
            </w:r>
            <w:r w:rsidR="007A270B">
              <w:rPr>
                <w:b/>
                <w:sz w:val="20"/>
                <w:szCs w:val="20"/>
                <w:lang w:val="en-US"/>
              </w:rPr>
              <w:t xml:space="preserve">erty International Underwriters et </w:t>
            </w:r>
            <w:r w:rsidRPr="001A39CF">
              <w:rPr>
                <w:b/>
                <w:sz w:val="20"/>
                <w:szCs w:val="20"/>
                <w:lang w:val="en-US"/>
              </w:rPr>
              <w:t xml:space="preserve"> Liberty Mutual Insurance Company</w:t>
            </w:r>
          </w:p>
          <w:p w:rsidR="007F24AE" w:rsidRPr="00AF7AE6" w:rsidRDefault="007F24AE" w:rsidP="00B77979">
            <w:pPr>
              <w:jc w:val="both"/>
              <w:rPr>
                <w:sz w:val="20"/>
                <w:lang w:val="fr-CA"/>
              </w:rPr>
            </w:pPr>
            <w:r w:rsidRPr="00AF7AE6">
              <w:rPr>
                <w:sz w:val="20"/>
                <w:lang w:val="fr-CA"/>
              </w:rPr>
              <w:t>(C.-B.) (Civile) (Autorisation)</w:t>
            </w:r>
          </w:p>
        </w:tc>
      </w:tr>
      <w:tr w:rsidR="005F1793" w:rsidRPr="00913E01" w:rsidTr="005F1793">
        <w:tc>
          <w:tcPr>
            <w:tcW w:w="5000" w:type="pct"/>
            <w:gridSpan w:val="4"/>
          </w:tcPr>
          <w:p w:rsidR="005F1793" w:rsidRDefault="005F1793" w:rsidP="00B77979">
            <w:pPr>
              <w:pStyle w:val="SCCLsocParty"/>
              <w:jc w:val="both"/>
              <w:rPr>
                <w:sz w:val="20"/>
              </w:rPr>
            </w:pPr>
            <w:r w:rsidRPr="005F1793">
              <w:rPr>
                <w:sz w:val="20"/>
              </w:rPr>
              <w:t>La demande d’autorisation d’appel de l’arrêt de la Cour d’appel de la Colombie-Britannique (Vancouver), numéro CA43629, 2017 BCCA 362, daté du 20 octobre 2017, est rejetée avec dépens.</w:t>
            </w:r>
          </w:p>
          <w:p w:rsidR="005F1793" w:rsidRPr="005F1793" w:rsidRDefault="005F1793" w:rsidP="005F1793">
            <w:pPr>
              <w:rPr>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Assurance – Obligation de défendre de l’assureur – Contrats – Interprétation – Violation – Comment faut-il interpréter une clause d’exclusion dans un contrat d’assurance qui exclut de la garantie les réclamations [</w:t>
            </w:r>
            <w:r w:rsidRPr="00AF7AE6">
              <w:rPr>
                <w:smallCaps/>
                <w:sz w:val="20"/>
                <w:lang w:val="fr-CA"/>
              </w:rPr>
              <w:t>traduction</w:t>
            </w:r>
            <w:r w:rsidRPr="00AF7AE6">
              <w:rPr>
                <w:sz w:val="20"/>
                <w:lang w:val="fr-CA"/>
              </w:rPr>
              <w:t>] « fondées sur » un objet en particulier ou [</w:t>
            </w:r>
            <w:r w:rsidRPr="00AF7AE6">
              <w:rPr>
                <w:smallCaps/>
                <w:sz w:val="20"/>
                <w:lang w:val="fr-CA"/>
              </w:rPr>
              <w:t>traduction</w:t>
            </w:r>
            <w:r w:rsidRPr="00AF7AE6">
              <w:rPr>
                <w:sz w:val="20"/>
                <w:lang w:val="fr-CA"/>
              </w:rPr>
              <w:t>] « découlant de » cet objet, lorsque la perte alléguée porte sur des causes d’action simultanées contre un assuré?</w:t>
            </w:r>
          </w:p>
          <w:p w:rsidR="007F24AE" w:rsidRPr="00AF7AE6" w:rsidRDefault="007F24AE" w:rsidP="00B77979">
            <w:pPr>
              <w:jc w:val="both"/>
              <w:rPr>
                <w:sz w:val="20"/>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 xml:space="preserve">Un recours collectif a été introduit contre la demanderesse relativement à des allégations de violation de contrat et d’actes ou de pratiques trompeurs visés à l’art. 5 de la </w:t>
            </w:r>
            <w:r w:rsidRPr="00AF7AE6">
              <w:rPr>
                <w:i/>
                <w:sz w:val="20"/>
                <w:lang w:val="fr-CA"/>
              </w:rPr>
              <w:t xml:space="preserve">Business Practices and Consumer Protection </w:t>
            </w:r>
            <w:proofErr w:type="spellStart"/>
            <w:r w:rsidRPr="00AF7AE6">
              <w:rPr>
                <w:i/>
                <w:sz w:val="20"/>
                <w:lang w:val="fr-CA"/>
              </w:rPr>
              <w:t>Act</w:t>
            </w:r>
            <w:proofErr w:type="spellEnd"/>
            <w:r w:rsidRPr="00AF7AE6">
              <w:rPr>
                <w:sz w:val="20"/>
                <w:lang w:val="fr-CA"/>
              </w:rPr>
              <w:t>, S.B.C. 2004, ch. 2. Les demandeurs en première instance allèguent que sur une période de huit ans, la demanderesse avait imposé à ses membres des frais supplémentaires non divulgués lorsqu’ils faisaient des retraits en devises étrangères de leurs comptes personnels à partir de guichets automatiques à l’extérieur du Canada. La demanderesse a nié l’allégation et l’a signalée aux assureurs intimés qui ont refusé de l’indemniser sur le fondement d’une exclusion. La Cour suprême de la Colombie-Britannique a rejeté une requête de la demanderesse pour obliger les intimés à l’indemniser des coûts engagés pour se défendre contre le recours collectif. La cour a statué que le recours collectif relevait d’une clause non ambiguë qui soustrayait à la garantie [</w:t>
            </w:r>
            <w:r w:rsidRPr="00AF7AE6">
              <w:rPr>
                <w:smallCaps/>
                <w:sz w:val="20"/>
                <w:lang w:val="fr-CA"/>
              </w:rPr>
              <w:t>traduction</w:t>
            </w:r>
            <w:r w:rsidRPr="00AF7AE6">
              <w:rPr>
                <w:sz w:val="20"/>
                <w:lang w:val="fr-CA"/>
              </w:rPr>
              <w:t>] « toute réclamation fondée sur des frais de service, y compris les commissions et les honoraires, ou découlant de ce qui précède ». La Cour d’appel de la Colombie-Britannique a rejeté l’appel, rejetant l’argument selon lequel les allégations d’assertions inexactes et de pratiques trompeuses ne relevaient pas de l’exclusion parce que ce sont des causes simultanées, indépendantes du sinistre. Les frais de service étaient le fondement de ces réclamations, puisqu’ils avaient pour origine l’incongruence alléguée entre les frais déclarés et les frais imposés.</w:t>
            </w:r>
          </w:p>
        </w:tc>
      </w:tr>
      <w:tr w:rsidR="007F24AE" w:rsidRPr="00913E01" w:rsidTr="00B77979">
        <w:tc>
          <w:tcPr>
            <w:tcW w:w="5000" w:type="pct"/>
            <w:gridSpan w:val="4"/>
          </w:tcPr>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14 avril 2016</w:t>
            </w:r>
          </w:p>
          <w:p w:rsidR="007F24AE" w:rsidRPr="00AF7AE6" w:rsidRDefault="007F24AE" w:rsidP="00B77979">
            <w:pPr>
              <w:jc w:val="both"/>
              <w:rPr>
                <w:sz w:val="20"/>
                <w:lang w:val="fr-CA"/>
              </w:rPr>
            </w:pPr>
            <w:r w:rsidRPr="00AF7AE6">
              <w:rPr>
                <w:sz w:val="20"/>
                <w:lang w:val="fr-CA"/>
              </w:rPr>
              <w:t>Cour suprême de la Colombie-Britannique</w:t>
            </w:r>
          </w:p>
          <w:p w:rsidR="007F24AE" w:rsidRPr="00AF7AE6" w:rsidRDefault="007F24AE" w:rsidP="00B77979">
            <w:pPr>
              <w:jc w:val="both"/>
              <w:rPr>
                <w:sz w:val="20"/>
                <w:lang w:val="fr-CA"/>
              </w:rPr>
            </w:pPr>
            <w:r w:rsidRPr="00AF7AE6">
              <w:rPr>
                <w:sz w:val="20"/>
                <w:lang w:val="fr-CA"/>
              </w:rPr>
              <w:t>(Juge Kent)</w:t>
            </w:r>
          </w:p>
          <w:p w:rsidR="007F24AE" w:rsidRPr="00AF7AE6" w:rsidRDefault="008E12AE" w:rsidP="00B77979">
            <w:pPr>
              <w:jc w:val="both"/>
              <w:rPr>
                <w:sz w:val="20"/>
                <w:lang w:val="fr-CA"/>
              </w:rPr>
            </w:pPr>
            <w:hyperlink r:id="rId34" w:history="1">
              <w:r w:rsidR="007F24AE" w:rsidRPr="00AF7AE6">
                <w:rPr>
                  <w:rStyle w:val="Hyperlink"/>
                  <w:sz w:val="20"/>
                  <w:lang w:val="fr-CA"/>
                </w:rPr>
                <w:t>2016 BCSC 655</w:t>
              </w:r>
            </w:hyperlink>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 la requête de la demanderesse en indemnisation par les intimés des coûts engagés pour se défendre contre un recours collectif</w:t>
            </w:r>
          </w:p>
          <w:p w:rsidR="007F24AE" w:rsidRPr="00AF7AE6" w:rsidRDefault="007F24AE" w:rsidP="00B77979">
            <w:pPr>
              <w:jc w:val="both"/>
              <w:rPr>
                <w:sz w:val="20"/>
                <w:lang w:val="fr-CA"/>
              </w:rPr>
            </w:pPr>
          </w:p>
        </w:tc>
      </w:tr>
      <w:tr w:rsidR="007F24AE" w:rsidRPr="00AF7AE6" w:rsidTr="00B77979">
        <w:tc>
          <w:tcPr>
            <w:tcW w:w="2427" w:type="pct"/>
            <w:gridSpan w:val="2"/>
          </w:tcPr>
          <w:p w:rsidR="007F24AE" w:rsidRPr="00AF7AE6" w:rsidRDefault="007F24AE" w:rsidP="00B77979">
            <w:pPr>
              <w:jc w:val="both"/>
              <w:rPr>
                <w:sz w:val="20"/>
                <w:lang w:val="fr-CA"/>
              </w:rPr>
            </w:pPr>
            <w:r w:rsidRPr="00AF7AE6">
              <w:rPr>
                <w:sz w:val="20"/>
                <w:lang w:val="fr-CA"/>
              </w:rPr>
              <w:t>20 octobre 2017</w:t>
            </w:r>
          </w:p>
          <w:p w:rsidR="007F24AE" w:rsidRPr="00AF7AE6" w:rsidRDefault="007F24AE" w:rsidP="00B77979">
            <w:pPr>
              <w:jc w:val="both"/>
              <w:rPr>
                <w:sz w:val="20"/>
                <w:lang w:val="fr-CA"/>
              </w:rPr>
            </w:pPr>
            <w:r w:rsidRPr="00AF7AE6">
              <w:rPr>
                <w:sz w:val="20"/>
                <w:lang w:val="fr-CA"/>
              </w:rPr>
              <w:t>Cour d’appel de la Colombie-Britannique</w:t>
            </w:r>
          </w:p>
          <w:p w:rsidR="007F24AE" w:rsidRPr="00AF7AE6" w:rsidRDefault="007F24AE" w:rsidP="00B77979">
            <w:pPr>
              <w:jc w:val="both"/>
              <w:rPr>
                <w:sz w:val="20"/>
                <w:lang w:val="fr-CA"/>
              </w:rPr>
            </w:pPr>
            <w:r w:rsidRPr="00AF7AE6">
              <w:rPr>
                <w:sz w:val="20"/>
                <w:lang w:val="fr-CA"/>
              </w:rPr>
              <w:t>(Vancouver)</w:t>
            </w:r>
          </w:p>
          <w:p w:rsidR="007F24AE" w:rsidRPr="00AF7AE6" w:rsidRDefault="007F24AE" w:rsidP="00B77979">
            <w:pPr>
              <w:jc w:val="both"/>
              <w:rPr>
                <w:sz w:val="20"/>
                <w:lang w:val="fr-CA"/>
              </w:rPr>
            </w:pPr>
            <w:r w:rsidRPr="00AF7AE6">
              <w:rPr>
                <w:sz w:val="20"/>
                <w:lang w:val="fr-CA"/>
              </w:rPr>
              <w:t xml:space="preserve">(Juges </w:t>
            </w:r>
            <w:proofErr w:type="spellStart"/>
            <w:r w:rsidRPr="00AF7AE6">
              <w:rPr>
                <w:sz w:val="20"/>
                <w:lang w:val="fr-CA"/>
              </w:rPr>
              <w:t>Tysoe</w:t>
            </w:r>
            <w:proofErr w:type="spellEnd"/>
            <w:r w:rsidRPr="00AF7AE6">
              <w:rPr>
                <w:sz w:val="20"/>
                <w:lang w:val="fr-CA"/>
              </w:rPr>
              <w:t xml:space="preserve">, </w:t>
            </w:r>
            <w:proofErr w:type="spellStart"/>
            <w:r w:rsidRPr="00AF7AE6">
              <w:rPr>
                <w:sz w:val="20"/>
                <w:lang w:val="fr-CA"/>
              </w:rPr>
              <w:t>Groberman</w:t>
            </w:r>
            <w:proofErr w:type="spellEnd"/>
            <w:r w:rsidRPr="00AF7AE6">
              <w:rPr>
                <w:sz w:val="20"/>
                <w:lang w:val="fr-CA"/>
              </w:rPr>
              <w:t xml:space="preserve"> et Dickson)</w:t>
            </w:r>
          </w:p>
          <w:p w:rsidR="007F24AE" w:rsidRPr="00AF7AE6" w:rsidRDefault="008E12AE" w:rsidP="00B77979">
            <w:pPr>
              <w:jc w:val="both"/>
              <w:rPr>
                <w:sz w:val="20"/>
                <w:lang w:val="fr-CA"/>
              </w:rPr>
            </w:pPr>
            <w:hyperlink r:id="rId35" w:history="1">
              <w:r w:rsidR="007F24AE" w:rsidRPr="00AF7AE6">
                <w:rPr>
                  <w:rStyle w:val="Hyperlink"/>
                  <w:sz w:val="20"/>
                  <w:lang w:val="fr-CA"/>
                </w:rPr>
                <w:t>2017 BCCA 362</w:t>
              </w:r>
            </w:hyperlink>
            <w:r w:rsidR="007F24AE" w:rsidRPr="00AF7AE6">
              <w:rPr>
                <w:sz w:val="20"/>
                <w:lang w:val="fr-CA"/>
              </w:rPr>
              <w:t xml:space="preserve">; </w:t>
            </w:r>
            <w:r w:rsidR="007F24AE" w:rsidRPr="00AF7AE6">
              <w:rPr>
                <w:rFonts w:ascii="Arial (W1)" w:hAnsi="Arial (W1)"/>
                <w:sz w:val="20"/>
                <w:lang w:val="fr-CA"/>
              </w:rPr>
              <w:t>CA43629</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 l’appel</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19 décembre 2017</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demande d’autorisation d’appel</w:t>
            </w:r>
          </w:p>
          <w:p w:rsidR="007F24AE" w:rsidRPr="00AF7AE6" w:rsidRDefault="007F24AE" w:rsidP="00B77979">
            <w:pPr>
              <w:jc w:val="both"/>
              <w:rPr>
                <w:sz w:val="20"/>
                <w:lang w:val="fr-CA"/>
              </w:rPr>
            </w:pPr>
          </w:p>
        </w:tc>
      </w:tr>
    </w:tbl>
    <w:p w:rsidR="007F24AE" w:rsidRPr="00AF7AE6" w:rsidRDefault="008E12AE" w:rsidP="007F24AE">
      <w:pPr>
        <w:jc w:val="both"/>
        <w:rPr>
          <w:sz w:val="20"/>
          <w:lang w:val="fr-CA"/>
        </w:rPr>
      </w:pPr>
      <w:r>
        <w:rPr>
          <w:sz w:val="20"/>
          <w:szCs w:val="20"/>
        </w:rPr>
        <w:pict>
          <v:rect id="_x0000_i1062" style="width:2in;height:1pt" o:hrpct="0" o:hralign="center" o:hrstd="t" o:hrnoshade="t" o:hr="t" fillcolor="black" stroked="f"/>
        </w:pict>
      </w:r>
    </w:p>
    <w:p w:rsidR="007F24AE" w:rsidRPr="00AF7AE6" w:rsidRDefault="007F24AE" w:rsidP="007F24AE">
      <w:pPr>
        <w:jc w:val="both"/>
        <w:rPr>
          <w:sz w:val="20"/>
          <w:lang w:val="fr-CA"/>
        </w:rPr>
      </w:pPr>
    </w:p>
    <w:p w:rsidR="00372ADD" w:rsidRDefault="00372ADD">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37975</w:t>
            </w:r>
          </w:p>
        </w:tc>
        <w:tc>
          <w:tcPr>
            <w:tcW w:w="4457" w:type="pct"/>
            <w:gridSpan w:val="3"/>
          </w:tcPr>
          <w:p w:rsidR="007F24AE" w:rsidRPr="001A39CF" w:rsidRDefault="007F24AE" w:rsidP="00B77979">
            <w:pPr>
              <w:pStyle w:val="SCCLsocParty"/>
              <w:jc w:val="both"/>
              <w:rPr>
                <w:b/>
                <w:sz w:val="20"/>
                <w:szCs w:val="20"/>
                <w:lang w:val="en-US"/>
              </w:rPr>
            </w:pPr>
            <w:r w:rsidRPr="001A39CF">
              <w:rPr>
                <w:b/>
                <w:sz w:val="20"/>
                <w:szCs w:val="20"/>
                <w:lang w:val="en-US"/>
              </w:rPr>
              <w:t>Kenneth Muir v. Her Majesty the Queen</w:t>
            </w:r>
          </w:p>
          <w:p w:rsidR="007F24AE" w:rsidRPr="00AF7AE6" w:rsidRDefault="007F24AE" w:rsidP="00B77979">
            <w:pPr>
              <w:jc w:val="both"/>
              <w:rPr>
                <w:sz w:val="20"/>
              </w:rPr>
            </w:pPr>
            <w:r w:rsidRPr="00AF7AE6">
              <w:rPr>
                <w:sz w:val="20"/>
              </w:rPr>
              <w:t>(Ont.) (Criminal) (By Leave)</w:t>
            </w:r>
          </w:p>
        </w:tc>
      </w:tr>
      <w:tr w:rsidR="00372ADD" w:rsidRPr="00AF7AE6" w:rsidTr="00372ADD">
        <w:tc>
          <w:tcPr>
            <w:tcW w:w="5000" w:type="pct"/>
            <w:gridSpan w:val="4"/>
          </w:tcPr>
          <w:p w:rsidR="00372ADD" w:rsidRDefault="00372ADD" w:rsidP="00B77979">
            <w:pPr>
              <w:pStyle w:val="SCCLsocParty"/>
              <w:jc w:val="both"/>
              <w:rPr>
                <w:sz w:val="20"/>
                <w:lang w:val="en-US"/>
              </w:rPr>
            </w:pPr>
            <w:r w:rsidRPr="00372ADD">
              <w:rPr>
                <w:sz w:val="20"/>
                <w:lang w:val="en-US"/>
              </w:rPr>
              <w:t>The motion for an extension of time to serve and file the application for leave to appeal is granted. The motion to appoint counsel is dismissed. The application for leave to appeal from the judgment of the Court of Appeal for Ontario, Number C59863, 2017 ONCA 461, dated June 1, 2017, is dismissed.</w:t>
            </w:r>
          </w:p>
          <w:p w:rsidR="00372ADD" w:rsidRPr="00372ADD" w:rsidRDefault="00372ADD" w:rsidP="00372ADD">
            <w:pPr>
              <w:rPr>
                <w:lang w:val="en-US"/>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Criminal Law – Appeal – Leave to Appeal – Whether applicant raises a legal issue – Whether issue is of public importance.</w:t>
            </w:r>
          </w:p>
        </w:tc>
      </w:tr>
      <w:tr w:rsidR="007F24AE" w:rsidRPr="00AF7AE6" w:rsidTr="00B77979">
        <w:tc>
          <w:tcPr>
            <w:tcW w:w="5000" w:type="pct"/>
            <w:gridSpan w:val="4"/>
          </w:tcPr>
          <w:p w:rsidR="007F24AE" w:rsidRPr="00AF7AE6" w:rsidRDefault="007F24AE" w:rsidP="00B77979">
            <w:pPr>
              <w:jc w:val="both"/>
              <w:rPr>
                <w:sz w:val="20"/>
              </w:rPr>
            </w:pPr>
          </w:p>
          <w:p w:rsidR="007F24AE" w:rsidRPr="00AF7AE6" w:rsidRDefault="007F24AE" w:rsidP="00B77979">
            <w:pPr>
              <w:jc w:val="both"/>
              <w:rPr>
                <w:sz w:val="20"/>
              </w:rPr>
            </w:pPr>
            <w:r w:rsidRPr="00AF7AE6">
              <w:rPr>
                <w:sz w:val="20"/>
                <w:lang w:val="en"/>
              </w:rPr>
              <w:t>Two assailants with a firearm and a hatchet robbed a victim in an apartment building hallway. They fled in a vehicle and were pursued by police, then one perpetrator fled on foot and was chased by a police officer. The police arrested Mr. Muir. The officer who gave chase on foot found a</w:t>
            </w:r>
            <w:r w:rsidRPr="00AF7AE6">
              <w:rPr>
                <w:sz w:val="20"/>
              </w:rPr>
              <w:t xml:space="preserve"> backpack containing a hatchet, a loaded firearm, the victim’s wallet and identification, a bandana, crack cocaine and other items.</w:t>
            </w:r>
            <w:r w:rsidRPr="00AF7AE6">
              <w:rPr>
                <w:sz w:val="20"/>
                <w:lang w:val="en"/>
              </w:rPr>
              <w:t xml:space="preserve"> The sole issue at trial was identification. </w:t>
            </w:r>
            <w:r w:rsidRPr="00AF7AE6">
              <w:rPr>
                <w:sz w:val="20"/>
              </w:rPr>
              <w:t xml:space="preserve">The victim and a witness were unable to identify Mr. Muir in two photo line-ups because the perpetrators wore masks. The Crown relied on brief video surveillance footage of the robbery from the apartment building to argue that the clothing worn by Mr. Muir when he was arrested matched the clothing worn by one of the perpetrators. </w:t>
            </w:r>
            <w:r w:rsidRPr="00AF7AE6">
              <w:rPr>
                <w:sz w:val="20"/>
                <w:lang w:val="en"/>
              </w:rPr>
              <w:t>The officer who gave chase on foot gave</w:t>
            </w:r>
            <w:r w:rsidRPr="00AF7AE6">
              <w:rPr>
                <w:sz w:val="20"/>
              </w:rPr>
              <w:t xml:space="preserve"> eyewitness identification of Mr. Muir. A jury convicted Mr. Muir of armed robbery, firearms offences, and possession of cocaine. The Court of Appeal dismissed an appeal.</w:t>
            </w:r>
          </w:p>
        </w:tc>
      </w:tr>
      <w:tr w:rsidR="007F24AE" w:rsidRPr="00AF7AE6" w:rsidTr="00B77979">
        <w:tc>
          <w:tcPr>
            <w:tcW w:w="5000" w:type="pct"/>
            <w:gridSpan w:val="4"/>
          </w:tcPr>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November 20, 2014</w:t>
            </w:r>
          </w:p>
          <w:p w:rsidR="007F24AE" w:rsidRPr="00AF7AE6" w:rsidRDefault="007F24AE" w:rsidP="00B77979">
            <w:pPr>
              <w:jc w:val="both"/>
              <w:rPr>
                <w:sz w:val="20"/>
              </w:rPr>
            </w:pPr>
            <w:r w:rsidRPr="00AF7AE6">
              <w:rPr>
                <w:sz w:val="20"/>
              </w:rPr>
              <w:t>Ontario Superior Court of Justice</w:t>
            </w:r>
          </w:p>
          <w:p w:rsidR="007F24AE" w:rsidRPr="00AF7AE6" w:rsidRDefault="007F24AE" w:rsidP="00B77979">
            <w:pPr>
              <w:jc w:val="both"/>
              <w:rPr>
                <w:sz w:val="20"/>
              </w:rPr>
            </w:pPr>
            <w:r w:rsidRPr="00AF7AE6">
              <w:rPr>
                <w:sz w:val="20"/>
              </w:rPr>
              <w:t>(Allen J.)(Unreported)</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lang w:val="en"/>
              </w:rPr>
            </w:pPr>
            <w:r w:rsidRPr="00AF7AE6">
              <w:rPr>
                <w:sz w:val="20"/>
              </w:rPr>
              <w:t xml:space="preserve">Convictions by jury for armed robbery, </w:t>
            </w:r>
            <w:r w:rsidRPr="00AF7AE6">
              <w:rPr>
                <w:sz w:val="20"/>
                <w:lang w:val="en"/>
              </w:rPr>
              <w:t>firearm offences, possession of cocaine</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June 1, 2017</w:t>
            </w:r>
          </w:p>
          <w:p w:rsidR="007F24AE" w:rsidRPr="00AF7AE6" w:rsidRDefault="007F24AE" w:rsidP="00B77979">
            <w:pPr>
              <w:jc w:val="both"/>
              <w:rPr>
                <w:sz w:val="20"/>
              </w:rPr>
            </w:pPr>
            <w:r w:rsidRPr="00AF7AE6">
              <w:rPr>
                <w:sz w:val="20"/>
              </w:rPr>
              <w:t>Court of Appeal for Ontario</w:t>
            </w:r>
          </w:p>
          <w:p w:rsidR="007F24AE" w:rsidRPr="00AF7AE6" w:rsidRDefault="007F24AE" w:rsidP="00B77979">
            <w:pPr>
              <w:jc w:val="both"/>
              <w:rPr>
                <w:sz w:val="20"/>
                <w:lang w:val="fr-CA"/>
              </w:rPr>
            </w:pPr>
            <w:r w:rsidRPr="00AF7AE6">
              <w:rPr>
                <w:sz w:val="20"/>
                <w:lang w:val="fr-CA"/>
              </w:rPr>
              <w:t xml:space="preserve">(Simmons, </w:t>
            </w:r>
            <w:proofErr w:type="spellStart"/>
            <w:r w:rsidRPr="00AF7AE6">
              <w:rPr>
                <w:sz w:val="20"/>
                <w:lang w:val="fr-CA"/>
              </w:rPr>
              <w:t>Pardu</w:t>
            </w:r>
            <w:proofErr w:type="spellEnd"/>
            <w:r w:rsidRPr="00AF7AE6">
              <w:rPr>
                <w:sz w:val="20"/>
                <w:lang w:val="fr-CA"/>
              </w:rPr>
              <w:t xml:space="preserve">, </w:t>
            </w:r>
            <w:proofErr w:type="spellStart"/>
            <w:r w:rsidRPr="00AF7AE6">
              <w:rPr>
                <w:sz w:val="20"/>
                <w:lang w:val="fr-CA"/>
              </w:rPr>
              <w:t>Benotto</w:t>
            </w:r>
            <w:proofErr w:type="spellEnd"/>
            <w:r w:rsidRPr="00AF7AE6">
              <w:rPr>
                <w:sz w:val="20"/>
                <w:lang w:val="fr-CA"/>
              </w:rPr>
              <w:t xml:space="preserve"> JJ.A.)</w:t>
            </w:r>
          </w:p>
          <w:p w:rsidR="007F24AE" w:rsidRPr="00AF7AE6" w:rsidRDefault="007F24AE" w:rsidP="00B77979">
            <w:pPr>
              <w:jc w:val="both"/>
              <w:rPr>
                <w:sz w:val="20"/>
              </w:rPr>
            </w:pPr>
            <w:r w:rsidRPr="00AF7AE6">
              <w:rPr>
                <w:sz w:val="20"/>
              </w:rPr>
              <w:t xml:space="preserve">C59863; </w:t>
            </w:r>
            <w:hyperlink r:id="rId36" w:history="1">
              <w:r w:rsidRPr="00AF7AE6">
                <w:rPr>
                  <w:rStyle w:val="Hyperlink"/>
                  <w:sz w:val="20"/>
                </w:rPr>
                <w:t>2017 ONCA 461</w:t>
              </w:r>
            </w:hyperlink>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rPr>
            </w:pPr>
            <w:r w:rsidRPr="00AF7AE6">
              <w:rPr>
                <w:sz w:val="20"/>
              </w:rPr>
              <w:t>Appeal dismissed</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February 13, 2018</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Application for extension of time to serve and file application for leave to appeal, Motion for appointment of counsel, and Application for leave to appeal filed</w:t>
            </w:r>
          </w:p>
        </w:tc>
      </w:tr>
    </w:tbl>
    <w:p w:rsidR="007F24AE" w:rsidRDefault="007F24AE" w:rsidP="007F24AE">
      <w:pPr>
        <w:jc w:val="both"/>
        <w:rPr>
          <w:sz w:val="20"/>
        </w:rPr>
      </w:pPr>
    </w:p>
    <w:p w:rsidR="007F24AE" w:rsidRPr="00AF7AE6" w:rsidRDefault="007F24AE" w:rsidP="007F24AE">
      <w:pPr>
        <w:jc w:val="both"/>
        <w:rPr>
          <w:sz w:val="20"/>
        </w:rPr>
      </w:pPr>
    </w:p>
    <w:p w:rsidR="00F70E7A" w:rsidRDefault="00F70E7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lang w:val="fr-CA"/>
              </w:rPr>
            </w:pPr>
            <w:r w:rsidRPr="00AF7AE6">
              <w:rPr>
                <w:rStyle w:val="SCCFileNumberChar"/>
                <w:sz w:val="20"/>
                <w:szCs w:val="20"/>
                <w:lang w:val="fr-CA"/>
              </w:rPr>
              <w:lastRenderedPageBreak/>
              <w:t>37975</w:t>
            </w:r>
          </w:p>
        </w:tc>
        <w:tc>
          <w:tcPr>
            <w:tcW w:w="4457" w:type="pct"/>
            <w:gridSpan w:val="3"/>
          </w:tcPr>
          <w:p w:rsidR="007F24AE" w:rsidRPr="001A39CF" w:rsidRDefault="007F24AE" w:rsidP="00B77979">
            <w:pPr>
              <w:pStyle w:val="SCCLsocParty"/>
              <w:jc w:val="both"/>
              <w:rPr>
                <w:b/>
                <w:sz w:val="20"/>
                <w:szCs w:val="20"/>
              </w:rPr>
            </w:pPr>
            <w:r w:rsidRPr="001A39CF">
              <w:rPr>
                <w:b/>
                <w:sz w:val="20"/>
                <w:szCs w:val="20"/>
              </w:rPr>
              <w:t xml:space="preserve">Kenneth </w:t>
            </w:r>
            <w:proofErr w:type="spellStart"/>
            <w:r w:rsidRPr="001A39CF">
              <w:rPr>
                <w:b/>
                <w:sz w:val="20"/>
                <w:szCs w:val="20"/>
              </w:rPr>
              <w:t>Muir</w:t>
            </w:r>
            <w:proofErr w:type="spellEnd"/>
            <w:r w:rsidRPr="001A39CF">
              <w:rPr>
                <w:b/>
                <w:sz w:val="20"/>
                <w:szCs w:val="20"/>
              </w:rPr>
              <w:t xml:space="preserve"> c. Sa Majesté la Reine</w:t>
            </w:r>
          </w:p>
          <w:p w:rsidR="007F24AE" w:rsidRPr="00AF7AE6" w:rsidRDefault="007F24AE" w:rsidP="00B77979">
            <w:pPr>
              <w:jc w:val="both"/>
              <w:rPr>
                <w:sz w:val="20"/>
                <w:lang w:val="fr-CA"/>
              </w:rPr>
            </w:pPr>
            <w:r w:rsidRPr="00AF7AE6">
              <w:rPr>
                <w:sz w:val="20"/>
                <w:lang w:val="fr-CA"/>
              </w:rPr>
              <w:t>(Ont.) (Criminelle) (Autorisation)</w:t>
            </w:r>
          </w:p>
        </w:tc>
      </w:tr>
      <w:tr w:rsidR="00F70E7A" w:rsidRPr="00913E01" w:rsidTr="00F70E7A">
        <w:tc>
          <w:tcPr>
            <w:tcW w:w="5000" w:type="pct"/>
            <w:gridSpan w:val="4"/>
          </w:tcPr>
          <w:p w:rsidR="00F70E7A" w:rsidRDefault="00F70E7A" w:rsidP="00B77979">
            <w:pPr>
              <w:pStyle w:val="SCCLsocParty"/>
              <w:jc w:val="both"/>
              <w:rPr>
                <w:sz w:val="20"/>
              </w:rPr>
            </w:pPr>
            <w:r w:rsidRPr="00F70E7A">
              <w:rPr>
                <w:sz w:val="20"/>
              </w:rPr>
              <w:t xml:space="preserve">La requête en prorogation du délai de signification et de dépôt de la demande d’autorisation d’appel est accueillie. La requête en nomination d’un procureur est rejetée. La demande d’autorisation d’appel de l’arrêt de la </w:t>
            </w:r>
            <w:r w:rsidRPr="00F70E7A">
              <w:rPr>
                <w:sz w:val="20"/>
                <w:lang w:val="fr-FR"/>
              </w:rPr>
              <w:t>Cour d’appel de l’Ontario</w:t>
            </w:r>
            <w:r w:rsidRPr="00F70E7A">
              <w:rPr>
                <w:sz w:val="20"/>
              </w:rPr>
              <w:t xml:space="preserve">, numéro </w:t>
            </w:r>
            <w:r w:rsidRPr="00F70E7A">
              <w:rPr>
                <w:sz w:val="20"/>
                <w:lang w:val="fr-FR"/>
              </w:rPr>
              <w:t>C59863, 2017 ONCA 461</w:t>
            </w:r>
            <w:r w:rsidRPr="00F70E7A">
              <w:rPr>
                <w:sz w:val="20"/>
              </w:rPr>
              <w:t xml:space="preserve">, daté du </w:t>
            </w:r>
            <w:r w:rsidRPr="00F70E7A">
              <w:rPr>
                <w:sz w:val="20"/>
                <w:lang w:val="fr-FR"/>
              </w:rPr>
              <w:t>1 juin 2017</w:t>
            </w:r>
            <w:r w:rsidRPr="00F70E7A">
              <w:rPr>
                <w:sz w:val="20"/>
              </w:rPr>
              <w:t>, est rejetée.</w:t>
            </w:r>
          </w:p>
          <w:p w:rsidR="00F70E7A" w:rsidRPr="00F70E7A" w:rsidRDefault="00F70E7A" w:rsidP="00F70E7A">
            <w:pPr>
              <w:rPr>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Droit criminel – Appel – Autorisation d’appel – Le demandeur soulève-t-il une question de droit? – La question revêt-elle de l’importance pour le public?</w:t>
            </w:r>
          </w:p>
        </w:tc>
      </w:tr>
      <w:tr w:rsidR="007F24AE" w:rsidRPr="00AF7AE6" w:rsidTr="00B77979">
        <w:tc>
          <w:tcPr>
            <w:tcW w:w="5000" w:type="pct"/>
            <w:gridSpan w:val="4"/>
          </w:tcPr>
          <w:p w:rsidR="007F24AE" w:rsidRPr="00AF7AE6" w:rsidRDefault="007F24AE" w:rsidP="00B77979">
            <w:pPr>
              <w:jc w:val="both"/>
              <w:rPr>
                <w:sz w:val="20"/>
                <w:lang w:val="fr-CA"/>
              </w:rPr>
            </w:pPr>
          </w:p>
          <w:p w:rsidR="007F24AE" w:rsidRPr="00AF7AE6" w:rsidRDefault="007F24AE" w:rsidP="00B77979">
            <w:pPr>
              <w:jc w:val="both"/>
              <w:rPr>
                <w:sz w:val="20"/>
                <w:lang w:val="fr-CA"/>
              </w:rPr>
            </w:pPr>
            <w:r w:rsidRPr="00AF7AE6">
              <w:rPr>
                <w:sz w:val="20"/>
                <w:lang w:val="fr-CA"/>
              </w:rPr>
              <w:t>Deux agresseurs en possession d’une arme à feu et d’une hachette ont volé une victime dans le couloir d’un immeuble d’habitation. Ils se sont enfuis à bord d’un véhicule et ont été pris en chasse par la police, puis un des voleurs s’est enfui à pied, un policier à ses trousses. Le policier a arrêté M. </w:t>
            </w:r>
            <w:proofErr w:type="spellStart"/>
            <w:r w:rsidRPr="00AF7AE6">
              <w:rPr>
                <w:sz w:val="20"/>
                <w:lang w:val="fr-CA"/>
              </w:rPr>
              <w:t>Muir</w:t>
            </w:r>
            <w:proofErr w:type="spellEnd"/>
            <w:r w:rsidRPr="00AF7AE6">
              <w:rPr>
                <w:sz w:val="20"/>
                <w:lang w:val="fr-CA"/>
              </w:rPr>
              <w:t>. Ce policier a trouvé un sac à dos renfermant une hachette, une arme à feu chargée, le portefeuille et des pièces d’identité de la victime, un foulard, du crack et d’autres articles. La seule question en litige était celle de l’identification. La victime et un témoin ont été incapables d’identifier M. </w:t>
            </w:r>
            <w:proofErr w:type="spellStart"/>
            <w:r w:rsidRPr="00AF7AE6">
              <w:rPr>
                <w:sz w:val="20"/>
                <w:lang w:val="fr-CA"/>
              </w:rPr>
              <w:t>Muir</w:t>
            </w:r>
            <w:proofErr w:type="spellEnd"/>
            <w:r w:rsidRPr="00AF7AE6">
              <w:rPr>
                <w:sz w:val="20"/>
                <w:lang w:val="fr-CA"/>
              </w:rPr>
              <w:t xml:space="preserve"> dans deux séances d’identification photographique parce que les voleurs portaient des masques. Le ministère public s’est appuyé sur un bref enregistrement vidéo de surveillance du vol provenant de l’immeuble d’habitation pour plaider que les vêtements que portait M. </w:t>
            </w:r>
            <w:proofErr w:type="spellStart"/>
            <w:r w:rsidRPr="00AF7AE6">
              <w:rPr>
                <w:sz w:val="20"/>
                <w:lang w:val="fr-CA"/>
              </w:rPr>
              <w:t>Muir</w:t>
            </w:r>
            <w:proofErr w:type="spellEnd"/>
            <w:r w:rsidRPr="00AF7AE6">
              <w:rPr>
                <w:sz w:val="20"/>
                <w:lang w:val="fr-CA"/>
              </w:rPr>
              <w:t xml:space="preserve"> lors de son arrestation correspondaient aux vêtements portés par un des voleurs. Le policier qui a pris M. </w:t>
            </w:r>
            <w:proofErr w:type="spellStart"/>
            <w:r w:rsidRPr="00AF7AE6">
              <w:rPr>
                <w:sz w:val="20"/>
                <w:lang w:val="fr-CA"/>
              </w:rPr>
              <w:t>Muir</w:t>
            </w:r>
            <w:proofErr w:type="spellEnd"/>
            <w:r w:rsidRPr="00AF7AE6">
              <w:rPr>
                <w:sz w:val="20"/>
                <w:lang w:val="fr-CA"/>
              </w:rPr>
              <w:t xml:space="preserve"> en chasse a donné une preuve d’identification de celui-ci comme témoin oculaire. Un jury a déclaré M. </w:t>
            </w:r>
            <w:proofErr w:type="spellStart"/>
            <w:r w:rsidRPr="00AF7AE6">
              <w:rPr>
                <w:sz w:val="20"/>
                <w:lang w:val="fr-CA"/>
              </w:rPr>
              <w:t>Muir</w:t>
            </w:r>
            <w:proofErr w:type="spellEnd"/>
            <w:r w:rsidRPr="00AF7AE6">
              <w:rPr>
                <w:sz w:val="20"/>
                <w:lang w:val="fr-CA"/>
              </w:rPr>
              <w:t xml:space="preserve"> coupable de vol à main armée, d’infractions liées aux armes à feu et de possession de cocaïne. La Cour d’appel a rejeté l’appel.</w:t>
            </w:r>
          </w:p>
        </w:tc>
      </w:tr>
      <w:tr w:rsidR="007F24AE" w:rsidRPr="00AF7AE6" w:rsidTr="00B77979">
        <w:tc>
          <w:tcPr>
            <w:tcW w:w="5000" w:type="pct"/>
            <w:gridSpan w:val="4"/>
          </w:tcPr>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20 novembre 2014</w:t>
            </w:r>
          </w:p>
          <w:p w:rsidR="007F24AE" w:rsidRPr="00AF7AE6" w:rsidRDefault="007F24AE" w:rsidP="00B77979">
            <w:pPr>
              <w:jc w:val="both"/>
              <w:rPr>
                <w:sz w:val="20"/>
                <w:lang w:val="fr-CA"/>
              </w:rPr>
            </w:pPr>
            <w:r w:rsidRPr="00AF7AE6">
              <w:rPr>
                <w:sz w:val="20"/>
                <w:lang w:val="fr-CA"/>
              </w:rPr>
              <w:t>Cour supérieure de justice de l’Ontario</w:t>
            </w:r>
          </w:p>
          <w:p w:rsidR="007F24AE" w:rsidRPr="00AF7AE6" w:rsidRDefault="007F24AE" w:rsidP="00B77979">
            <w:pPr>
              <w:jc w:val="both"/>
              <w:rPr>
                <w:sz w:val="20"/>
                <w:lang w:val="fr-CA"/>
              </w:rPr>
            </w:pPr>
            <w:r w:rsidRPr="00AF7AE6">
              <w:rPr>
                <w:sz w:val="20"/>
                <w:lang w:val="fr-CA"/>
              </w:rPr>
              <w:t>(Juge Allen) (Non publié)</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Déclarations de culpabilité par un jury pour vol à main armée, infractions liées aux armes à feu et possession de cocaïne</w:t>
            </w:r>
          </w:p>
          <w:p w:rsidR="007F24AE" w:rsidRPr="00AF7AE6" w:rsidRDefault="007F24AE" w:rsidP="00B77979">
            <w:pPr>
              <w:jc w:val="both"/>
              <w:rPr>
                <w:sz w:val="20"/>
                <w:lang w:val="fr-CA"/>
              </w:rPr>
            </w:pPr>
          </w:p>
        </w:tc>
      </w:tr>
      <w:tr w:rsidR="007F24AE" w:rsidRPr="00AF7AE6" w:rsidTr="00B77979">
        <w:tc>
          <w:tcPr>
            <w:tcW w:w="2427" w:type="pct"/>
            <w:gridSpan w:val="2"/>
          </w:tcPr>
          <w:p w:rsidR="007F24AE" w:rsidRPr="00AF7AE6" w:rsidRDefault="007F24AE" w:rsidP="00B77979">
            <w:pPr>
              <w:jc w:val="both"/>
              <w:rPr>
                <w:sz w:val="20"/>
                <w:lang w:val="fr-CA"/>
              </w:rPr>
            </w:pPr>
            <w:r w:rsidRPr="00AF7AE6">
              <w:rPr>
                <w:sz w:val="20"/>
                <w:lang w:val="fr-CA"/>
              </w:rPr>
              <w:t>1</w:t>
            </w:r>
            <w:r w:rsidRPr="00AF7AE6">
              <w:rPr>
                <w:sz w:val="20"/>
                <w:vertAlign w:val="superscript"/>
                <w:lang w:val="fr-CA"/>
              </w:rPr>
              <w:t>er</w:t>
            </w:r>
            <w:r w:rsidRPr="00AF7AE6">
              <w:rPr>
                <w:sz w:val="20"/>
                <w:lang w:val="fr-CA"/>
              </w:rPr>
              <w:t xml:space="preserve"> juin 2017</w:t>
            </w:r>
          </w:p>
          <w:p w:rsidR="007F24AE" w:rsidRPr="00AF7AE6" w:rsidRDefault="007F24AE" w:rsidP="00B77979">
            <w:pPr>
              <w:jc w:val="both"/>
              <w:rPr>
                <w:sz w:val="20"/>
                <w:lang w:val="fr-CA"/>
              </w:rPr>
            </w:pPr>
            <w:r w:rsidRPr="00AF7AE6">
              <w:rPr>
                <w:sz w:val="20"/>
                <w:lang w:val="fr-CA"/>
              </w:rPr>
              <w:t>Cour d’appel de l’Ontario</w:t>
            </w:r>
          </w:p>
          <w:p w:rsidR="007F24AE" w:rsidRPr="00AF7AE6" w:rsidRDefault="007F24AE" w:rsidP="00B77979">
            <w:pPr>
              <w:jc w:val="both"/>
              <w:rPr>
                <w:sz w:val="20"/>
                <w:lang w:val="fr-CA"/>
              </w:rPr>
            </w:pPr>
            <w:r w:rsidRPr="00AF7AE6">
              <w:rPr>
                <w:sz w:val="20"/>
                <w:lang w:val="fr-CA"/>
              </w:rPr>
              <w:t xml:space="preserve">(Juges Simmons, </w:t>
            </w:r>
            <w:proofErr w:type="spellStart"/>
            <w:r w:rsidRPr="00AF7AE6">
              <w:rPr>
                <w:sz w:val="20"/>
                <w:lang w:val="fr-CA"/>
              </w:rPr>
              <w:t>Pardu</w:t>
            </w:r>
            <w:proofErr w:type="spellEnd"/>
            <w:r w:rsidRPr="00AF7AE6">
              <w:rPr>
                <w:sz w:val="20"/>
                <w:lang w:val="fr-CA"/>
              </w:rPr>
              <w:t xml:space="preserve"> et </w:t>
            </w:r>
            <w:proofErr w:type="spellStart"/>
            <w:r w:rsidRPr="00AF7AE6">
              <w:rPr>
                <w:sz w:val="20"/>
                <w:lang w:val="fr-CA"/>
              </w:rPr>
              <w:t>Benotto</w:t>
            </w:r>
            <w:proofErr w:type="spellEnd"/>
            <w:r w:rsidRPr="00AF7AE6">
              <w:rPr>
                <w:sz w:val="20"/>
                <w:lang w:val="fr-CA"/>
              </w:rPr>
              <w:t>)</w:t>
            </w:r>
          </w:p>
          <w:p w:rsidR="007F24AE" w:rsidRPr="00AF7AE6" w:rsidRDefault="007F24AE" w:rsidP="00B77979">
            <w:pPr>
              <w:jc w:val="both"/>
              <w:rPr>
                <w:sz w:val="20"/>
                <w:lang w:val="fr-CA"/>
              </w:rPr>
            </w:pPr>
            <w:r w:rsidRPr="00AF7AE6">
              <w:rPr>
                <w:sz w:val="20"/>
                <w:lang w:val="fr-CA"/>
              </w:rPr>
              <w:t xml:space="preserve">C59863; </w:t>
            </w:r>
            <w:hyperlink r:id="rId37" w:history="1">
              <w:r w:rsidRPr="00AF7AE6">
                <w:rPr>
                  <w:rStyle w:val="Hyperlink"/>
                  <w:sz w:val="20"/>
                  <w:lang w:val="fr-CA"/>
                </w:rPr>
                <w:t>2017 ONCA 461</w:t>
              </w:r>
            </w:hyperlink>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 l’appel</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13 février 2018</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requête en prorogation du délai de signification et de dépôt de la demande d’autorisation d’appel, de la requête en nomination d’un avocat et de la demande d’autorisation d’appel</w:t>
            </w:r>
          </w:p>
        </w:tc>
      </w:tr>
    </w:tbl>
    <w:p w:rsidR="007F24AE" w:rsidRPr="00AF7AE6" w:rsidRDefault="008E12AE" w:rsidP="007F24AE">
      <w:pPr>
        <w:jc w:val="both"/>
        <w:rPr>
          <w:sz w:val="20"/>
          <w:lang w:val="fr-CA"/>
        </w:rPr>
      </w:pPr>
      <w:r>
        <w:rPr>
          <w:sz w:val="20"/>
          <w:szCs w:val="20"/>
        </w:rPr>
        <w:pict>
          <v:rect id="_x0000_i1063" style="width:2in;height:1pt" o:hrpct="0" o:hralign="center" o:hrstd="t" o:hrnoshade="t" o:hr="t" fillcolor="black" stroked="f"/>
        </w:pict>
      </w:r>
    </w:p>
    <w:p w:rsidR="007F24AE" w:rsidRPr="00AF7AE6" w:rsidRDefault="007F24AE" w:rsidP="007F24AE">
      <w:pPr>
        <w:jc w:val="both"/>
        <w:rPr>
          <w:sz w:val="20"/>
          <w:lang w:val="fr-CA"/>
        </w:rPr>
      </w:pPr>
    </w:p>
    <w:p w:rsidR="00807350" w:rsidRDefault="0080735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37899</w:t>
            </w:r>
          </w:p>
        </w:tc>
        <w:tc>
          <w:tcPr>
            <w:tcW w:w="4457" w:type="pct"/>
            <w:gridSpan w:val="3"/>
          </w:tcPr>
          <w:p w:rsidR="007F24AE" w:rsidRPr="001A39CF" w:rsidRDefault="007F24AE" w:rsidP="00B77979">
            <w:pPr>
              <w:pStyle w:val="SCCLsocParty"/>
              <w:jc w:val="both"/>
              <w:rPr>
                <w:b/>
                <w:sz w:val="20"/>
                <w:szCs w:val="20"/>
                <w:lang w:val="en-US"/>
              </w:rPr>
            </w:pPr>
            <w:r w:rsidRPr="001A39CF">
              <w:rPr>
                <w:b/>
                <w:sz w:val="20"/>
                <w:szCs w:val="20"/>
                <w:lang w:val="en-US"/>
              </w:rPr>
              <w:t xml:space="preserve">Chief Melvin </w:t>
            </w:r>
            <w:proofErr w:type="spellStart"/>
            <w:r w:rsidRPr="001A39CF">
              <w:rPr>
                <w:b/>
                <w:sz w:val="20"/>
                <w:szCs w:val="20"/>
                <w:lang w:val="en-US"/>
              </w:rPr>
              <w:t>Goodswimmer</w:t>
            </w:r>
            <w:proofErr w:type="spellEnd"/>
            <w:r w:rsidRPr="001A39CF">
              <w:rPr>
                <w:b/>
                <w:sz w:val="20"/>
                <w:szCs w:val="20"/>
                <w:lang w:val="en-US"/>
              </w:rPr>
              <w:t xml:space="preserve">, Jerry </w:t>
            </w:r>
            <w:proofErr w:type="spellStart"/>
            <w:r w:rsidRPr="001A39CF">
              <w:rPr>
                <w:b/>
                <w:sz w:val="20"/>
                <w:szCs w:val="20"/>
                <w:lang w:val="en-US"/>
              </w:rPr>
              <w:t>Goodswimmer</w:t>
            </w:r>
            <w:proofErr w:type="spellEnd"/>
            <w:r w:rsidRPr="001A39CF">
              <w:rPr>
                <w:b/>
                <w:sz w:val="20"/>
                <w:szCs w:val="20"/>
                <w:lang w:val="en-US"/>
              </w:rPr>
              <w:t xml:space="preserve">, Walter </w:t>
            </w:r>
            <w:proofErr w:type="spellStart"/>
            <w:r w:rsidRPr="001A39CF">
              <w:rPr>
                <w:b/>
                <w:sz w:val="20"/>
                <w:szCs w:val="20"/>
                <w:lang w:val="en-US"/>
              </w:rPr>
              <w:t>Goodswimmer</w:t>
            </w:r>
            <w:proofErr w:type="spellEnd"/>
            <w:r w:rsidRPr="001A39CF">
              <w:rPr>
                <w:b/>
                <w:sz w:val="20"/>
                <w:szCs w:val="20"/>
                <w:lang w:val="en-US"/>
              </w:rPr>
              <w:t xml:space="preserve">, Francis </w:t>
            </w:r>
            <w:proofErr w:type="spellStart"/>
            <w:r w:rsidRPr="001A39CF">
              <w:rPr>
                <w:b/>
                <w:sz w:val="20"/>
                <w:szCs w:val="20"/>
                <w:lang w:val="en-US"/>
              </w:rPr>
              <w:t>Goodswimmer</w:t>
            </w:r>
            <w:proofErr w:type="spellEnd"/>
            <w:r w:rsidRPr="001A39CF">
              <w:rPr>
                <w:b/>
                <w:sz w:val="20"/>
                <w:szCs w:val="20"/>
                <w:lang w:val="en-US"/>
              </w:rPr>
              <w:t xml:space="preserve">, Pierre </w:t>
            </w:r>
            <w:proofErr w:type="spellStart"/>
            <w:r w:rsidRPr="001A39CF">
              <w:rPr>
                <w:b/>
                <w:sz w:val="20"/>
                <w:szCs w:val="20"/>
                <w:lang w:val="en-US"/>
              </w:rPr>
              <w:t>Chowace</w:t>
            </w:r>
            <w:proofErr w:type="spellEnd"/>
            <w:r w:rsidRPr="001A39CF">
              <w:rPr>
                <w:b/>
                <w:sz w:val="20"/>
                <w:szCs w:val="20"/>
                <w:lang w:val="en-US"/>
              </w:rPr>
              <w:t xml:space="preserve">, Mildred </w:t>
            </w:r>
            <w:proofErr w:type="spellStart"/>
            <w:r w:rsidRPr="001A39CF">
              <w:rPr>
                <w:b/>
                <w:sz w:val="20"/>
                <w:szCs w:val="20"/>
                <w:lang w:val="en-US"/>
              </w:rPr>
              <w:t>Chowace</w:t>
            </w:r>
            <w:proofErr w:type="spellEnd"/>
            <w:r w:rsidRPr="001A39CF">
              <w:rPr>
                <w:b/>
                <w:sz w:val="20"/>
                <w:szCs w:val="20"/>
                <w:lang w:val="en-US"/>
              </w:rPr>
              <w:t xml:space="preserve"> and Donald Badger, </w:t>
            </w:r>
            <w:proofErr w:type="spellStart"/>
            <w:r w:rsidRPr="001A39CF">
              <w:rPr>
                <w:b/>
                <w:sz w:val="20"/>
                <w:szCs w:val="20"/>
                <w:lang w:val="en-US"/>
              </w:rPr>
              <w:t>Councillors</w:t>
            </w:r>
            <w:proofErr w:type="spellEnd"/>
            <w:r w:rsidRPr="001A39CF">
              <w:rPr>
                <w:b/>
                <w:sz w:val="20"/>
                <w:szCs w:val="20"/>
                <w:lang w:val="en-US"/>
              </w:rPr>
              <w:t xml:space="preserve"> of the Sturgeon Lake Indian Band and on behalf of the Sturgeon Lake Indian Band</w:t>
            </w:r>
            <w:r w:rsidR="007A270B">
              <w:rPr>
                <w:b/>
                <w:sz w:val="20"/>
                <w:szCs w:val="20"/>
                <w:lang w:val="en-US"/>
              </w:rPr>
              <w:t xml:space="preserve"> v. Attorney General of Canada and </w:t>
            </w:r>
            <w:r w:rsidRPr="001A39CF">
              <w:rPr>
                <w:b/>
                <w:sz w:val="20"/>
                <w:szCs w:val="20"/>
                <w:lang w:val="en-US"/>
              </w:rPr>
              <w:t>Her Majesty the Queen in Right of Alberta</w:t>
            </w:r>
          </w:p>
          <w:p w:rsidR="007F24AE" w:rsidRPr="00AF7AE6" w:rsidRDefault="007F24AE" w:rsidP="00B77979">
            <w:pPr>
              <w:jc w:val="both"/>
              <w:rPr>
                <w:sz w:val="20"/>
              </w:rPr>
            </w:pPr>
            <w:r w:rsidRPr="00AF7AE6">
              <w:rPr>
                <w:sz w:val="20"/>
              </w:rPr>
              <w:t>(Alta.) (Civil) (By Leave)</w:t>
            </w:r>
          </w:p>
        </w:tc>
      </w:tr>
      <w:tr w:rsidR="00807350" w:rsidRPr="00AF7AE6" w:rsidTr="00807350">
        <w:tc>
          <w:tcPr>
            <w:tcW w:w="5000" w:type="pct"/>
            <w:gridSpan w:val="4"/>
          </w:tcPr>
          <w:p w:rsidR="00807350" w:rsidRDefault="00807350" w:rsidP="00B77979">
            <w:pPr>
              <w:pStyle w:val="SCCLsocParty"/>
              <w:jc w:val="both"/>
              <w:rPr>
                <w:sz w:val="20"/>
                <w:lang w:val="en-US"/>
              </w:rPr>
            </w:pPr>
            <w:r w:rsidRPr="00807350">
              <w:rPr>
                <w:sz w:val="20"/>
                <w:lang w:val="en-US"/>
              </w:rPr>
              <w:t>The application for leave to appeal from the judgment of the Court of Appeal of Alberta (Edmonton), Number 1603-0201-AC, 2017 ABCA 365, dated November 6, 2017, is dismissed with costs.</w:t>
            </w:r>
          </w:p>
          <w:p w:rsidR="00807350" w:rsidRPr="00807350" w:rsidRDefault="00807350" w:rsidP="00807350">
            <w:pPr>
              <w:rPr>
                <w:lang w:val="en-US"/>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 xml:space="preserve">Judgments and orders – Summary judgments – In 1990, Sturgeon Lake Indian Band signed an agreement settling its Treaty Land Entitlement – In 1997, it filed a lawsuit claiming additional land as promised in Treaty No. 8 – Canada and Alberta sought to strike or summarily dismiss significant portions of the Sturgeon Lake Indian Band’s statement of claim – the courts below allowed the applications – Whether it is appropriate to determine the complex interplay between collective and individual Aboriginal and Treaty rights of First Nations people on a summary basis – Whether, in the context of the fiduciary and constitutional obligations of the Crown, when the Government and First Nations are negotiating an agreement involving Treaty and Aboriginal rights, as an adjunct to the duty to consult, the Crown owes a duty of </w:t>
            </w:r>
            <w:proofErr w:type="spellStart"/>
            <w:r w:rsidRPr="00AF7AE6">
              <w:rPr>
                <w:i/>
                <w:sz w:val="20"/>
              </w:rPr>
              <w:t>uberrimae</w:t>
            </w:r>
            <w:proofErr w:type="spellEnd"/>
            <w:r w:rsidRPr="00AF7AE6">
              <w:rPr>
                <w:i/>
                <w:sz w:val="20"/>
              </w:rPr>
              <w:t xml:space="preserve"> </w:t>
            </w:r>
            <w:proofErr w:type="spellStart"/>
            <w:r w:rsidRPr="00AF7AE6">
              <w:rPr>
                <w:i/>
                <w:sz w:val="20"/>
              </w:rPr>
              <w:t>fidei</w:t>
            </w:r>
            <w:proofErr w:type="spellEnd"/>
            <w:r w:rsidRPr="00AF7AE6">
              <w:rPr>
                <w:sz w:val="20"/>
              </w:rPr>
              <w:t>.</w:t>
            </w:r>
          </w:p>
        </w:tc>
      </w:tr>
      <w:tr w:rsidR="007F24AE" w:rsidRPr="00AF7AE6" w:rsidTr="00B77979">
        <w:tc>
          <w:tcPr>
            <w:tcW w:w="5000" w:type="pct"/>
            <w:gridSpan w:val="4"/>
          </w:tcPr>
          <w:p w:rsidR="007F24AE" w:rsidRPr="00AF7AE6" w:rsidRDefault="007F24AE" w:rsidP="00B77979">
            <w:pPr>
              <w:jc w:val="both"/>
              <w:rPr>
                <w:sz w:val="20"/>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The Sturgeon Lake Indian Band is a signatory to Treaty No. 8. The size of the band’s reserve was not properly calculated when it was surveyed in 1908. In 1985, Canada accepted to negotiate the band’s claim for further land entitlement. In 1987, the band issued a statement of claim against Alberta alleging that Alberta was in possession of lands that were subject to its land claims. In 1990, Canada and the band signed a settlement agreement and there was a companion Canada-Alberta agreement. The settlement was then reflected in a consent order ending the 1987 action. The agreements contained release and indemnity provisions in favour of Canada and Alberta.</w:t>
            </w:r>
          </w:p>
          <w:p w:rsidR="007F24AE" w:rsidRPr="00AF7AE6" w:rsidRDefault="007F24AE" w:rsidP="00B77979">
            <w:pPr>
              <w:jc w:val="both"/>
              <w:rPr>
                <w:sz w:val="20"/>
              </w:rPr>
            </w:pPr>
          </w:p>
          <w:p w:rsidR="007F24AE" w:rsidRPr="00AF7AE6" w:rsidRDefault="007F24AE" w:rsidP="00B77979">
            <w:pPr>
              <w:jc w:val="both"/>
              <w:rPr>
                <w:sz w:val="20"/>
              </w:rPr>
            </w:pPr>
            <w:r w:rsidRPr="00AF7AE6">
              <w:rPr>
                <w:sz w:val="20"/>
              </w:rPr>
              <w:t>In 1997, the band filed a lawsuit claiming additional land as promised in Treaty No. 8. Canada and Alberta brought applications to strike or summarily dismiss significant portions of the claim, alleging that the action was an attempt to re-litigate settled matters and that the limitation period had expired with respect to many of the claims. The case management judge struck and summarily dismissed many parts of the claim. The Court of Appeal dismissed the appeal.</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July 8, 2015</w:t>
            </w:r>
          </w:p>
          <w:p w:rsidR="007F24AE" w:rsidRPr="00AF7AE6" w:rsidRDefault="007F24AE" w:rsidP="00B77979">
            <w:pPr>
              <w:jc w:val="both"/>
              <w:rPr>
                <w:sz w:val="20"/>
              </w:rPr>
            </w:pPr>
            <w:r w:rsidRPr="00AF7AE6">
              <w:rPr>
                <w:sz w:val="20"/>
              </w:rPr>
              <w:t>Court of Queen’s Bench of Alberta</w:t>
            </w:r>
          </w:p>
          <w:p w:rsidR="007F24AE" w:rsidRPr="00AF7AE6" w:rsidRDefault="007F24AE" w:rsidP="00B77979">
            <w:pPr>
              <w:jc w:val="both"/>
              <w:rPr>
                <w:sz w:val="20"/>
              </w:rPr>
            </w:pPr>
            <w:r w:rsidRPr="00AF7AE6">
              <w:rPr>
                <w:sz w:val="20"/>
              </w:rPr>
              <w:t>(</w:t>
            </w:r>
            <w:proofErr w:type="spellStart"/>
            <w:r w:rsidRPr="00AF7AE6">
              <w:rPr>
                <w:sz w:val="20"/>
              </w:rPr>
              <w:t>Sulyma</w:t>
            </w:r>
            <w:proofErr w:type="spellEnd"/>
            <w:r w:rsidRPr="00AF7AE6">
              <w:rPr>
                <w:sz w:val="20"/>
              </w:rPr>
              <w:t xml:space="preserve"> J.)</w:t>
            </w:r>
          </w:p>
          <w:p w:rsidR="007F24AE" w:rsidRPr="00AF7AE6" w:rsidRDefault="008E12AE" w:rsidP="00B77979">
            <w:pPr>
              <w:jc w:val="both"/>
              <w:rPr>
                <w:sz w:val="20"/>
              </w:rPr>
            </w:pPr>
            <w:hyperlink r:id="rId38" w:history="1">
              <w:r w:rsidR="007F24AE" w:rsidRPr="00AF7AE6">
                <w:rPr>
                  <w:rStyle w:val="Hyperlink"/>
                  <w:sz w:val="20"/>
                </w:rPr>
                <w:t>2016 ABQB 384</w:t>
              </w:r>
            </w:hyperlink>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Applications to strike or summarily dismiss significant portions of the Sturgeon Lake Indian Band’s statement of claim granted</w:t>
            </w:r>
          </w:p>
        </w:tc>
      </w:tr>
      <w:tr w:rsidR="007F24AE" w:rsidRPr="00AF7AE6" w:rsidTr="00B77979">
        <w:tc>
          <w:tcPr>
            <w:tcW w:w="2427" w:type="pct"/>
            <w:gridSpan w:val="2"/>
          </w:tcPr>
          <w:p w:rsidR="007F24AE" w:rsidRPr="00AF7AE6" w:rsidRDefault="007F24AE" w:rsidP="00B77979">
            <w:pPr>
              <w:jc w:val="both"/>
              <w:rPr>
                <w:sz w:val="20"/>
              </w:rPr>
            </w:pPr>
            <w:r w:rsidRPr="00AF7AE6">
              <w:rPr>
                <w:sz w:val="20"/>
              </w:rPr>
              <w:t>November 6, 2017</w:t>
            </w:r>
          </w:p>
          <w:p w:rsidR="007F24AE" w:rsidRPr="00AF7AE6" w:rsidRDefault="007F24AE" w:rsidP="00B77979">
            <w:pPr>
              <w:jc w:val="both"/>
              <w:rPr>
                <w:sz w:val="20"/>
              </w:rPr>
            </w:pPr>
            <w:r w:rsidRPr="00AF7AE6">
              <w:rPr>
                <w:sz w:val="20"/>
              </w:rPr>
              <w:t>Court of Appeal of Alberta (Edmonton)</w:t>
            </w:r>
          </w:p>
          <w:p w:rsidR="007F24AE" w:rsidRPr="00AF7AE6" w:rsidRDefault="007F24AE" w:rsidP="00B77979">
            <w:pPr>
              <w:jc w:val="both"/>
              <w:rPr>
                <w:sz w:val="20"/>
              </w:rPr>
            </w:pPr>
            <w:r w:rsidRPr="00AF7AE6">
              <w:rPr>
                <w:sz w:val="20"/>
              </w:rPr>
              <w:t>(</w:t>
            </w:r>
            <w:proofErr w:type="spellStart"/>
            <w:r w:rsidRPr="00AF7AE6">
              <w:rPr>
                <w:sz w:val="20"/>
              </w:rPr>
              <w:t>Costigan</w:t>
            </w:r>
            <w:proofErr w:type="spellEnd"/>
            <w:r w:rsidRPr="00AF7AE6">
              <w:rPr>
                <w:sz w:val="20"/>
              </w:rPr>
              <w:t xml:space="preserve">, </w:t>
            </w:r>
            <w:proofErr w:type="spellStart"/>
            <w:r w:rsidRPr="00AF7AE6">
              <w:rPr>
                <w:sz w:val="20"/>
              </w:rPr>
              <w:t>Slatter</w:t>
            </w:r>
            <w:proofErr w:type="spellEnd"/>
            <w:r w:rsidRPr="00AF7AE6">
              <w:rPr>
                <w:sz w:val="20"/>
              </w:rPr>
              <w:t>, Veldhuis, JJ.A.)</w:t>
            </w:r>
          </w:p>
          <w:p w:rsidR="007F24AE" w:rsidRPr="00AF7AE6" w:rsidRDefault="007F24AE" w:rsidP="00B77979">
            <w:pPr>
              <w:jc w:val="both"/>
              <w:rPr>
                <w:sz w:val="20"/>
              </w:rPr>
            </w:pPr>
            <w:r w:rsidRPr="00AF7AE6">
              <w:rPr>
                <w:sz w:val="20"/>
              </w:rPr>
              <w:t>Docket: 1603-0201-AC</w:t>
            </w:r>
          </w:p>
          <w:p w:rsidR="007F24AE" w:rsidRPr="00AF7AE6" w:rsidRDefault="008E12AE" w:rsidP="00B77979">
            <w:pPr>
              <w:jc w:val="both"/>
              <w:rPr>
                <w:sz w:val="20"/>
              </w:rPr>
            </w:pPr>
            <w:hyperlink r:id="rId39" w:history="1">
              <w:r w:rsidR="007F24AE" w:rsidRPr="00AF7AE6">
                <w:rPr>
                  <w:rStyle w:val="Hyperlink"/>
                  <w:sz w:val="20"/>
                </w:rPr>
                <w:t>2017 ABCA 365</w:t>
              </w:r>
            </w:hyperlink>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Appeal dismissed</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January 4, 2018</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Application for leave to appeal filed</w:t>
            </w:r>
          </w:p>
        </w:tc>
      </w:tr>
    </w:tbl>
    <w:p w:rsidR="007F24AE" w:rsidRDefault="007F24AE" w:rsidP="007F24AE">
      <w:pPr>
        <w:jc w:val="both"/>
        <w:rPr>
          <w:sz w:val="20"/>
        </w:rPr>
      </w:pPr>
    </w:p>
    <w:p w:rsidR="007F24AE" w:rsidRPr="00AF7AE6" w:rsidRDefault="007F24AE" w:rsidP="007F24AE">
      <w:pPr>
        <w:jc w:val="both"/>
        <w:rPr>
          <w:sz w:val="20"/>
        </w:rPr>
      </w:pPr>
    </w:p>
    <w:p w:rsidR="00033B78" w:rsidRDefault="00033B7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lang w:val="fr-CA"/>
              </w:rPr>
            </w:pPr>
            <w:r w:rsidRPr="00AF7AE6">
              <w:rPr>
                <w:rStyle w:val="SCCFileNumberChar"/>
                <w:sz w:val="20"/>
                <w:szCs w:val="20"/>
                <w:lang w:val="fr-CA"/>
              </w:rPr>
              <w:lastRenderedPageBreak/>
              <w:t>37899</w:t>
            </w:r>
          </w:p>
        </w:tc>
        <w:tc>
          <w:tcPr>
            <w:tcW w:w="4457" w:type="pct"/>
            <w:gridSpan w:val="3"/>
          </w:tcPr>
          <w:p w:rsidR="007F24AE" w:rsidRPr="001A39CF" w:rsidRDefault="007F24AE" w:rsidP="00B77979">
            <w:pPr>
              <w:pStyle w:val="SCCLsocParty"/>
              <w:jc w:val="both"/>
              <w:rPr>
                <w:b/>
                <w:sz w:val="20"/>
                <w:szCs w:val="20"/>
              </w:rPr>
            </w:pPr>
            <w:r w:rsidRPr="001A39CF">
              <w:rPr>
                <w:b/>
                <w:sz w:val="20"/>
                <w:szCs w:val="20"/>
              </w:rPr>
              <w:t>Ch</w:t>
            </w:r>
            <w:r w:rsidR="007A270B">
              <w:rPr>
                <w:b/>
                <w:sz w:val="20"/>
                <w:szCs w:val="20"/>
              </w:rPr>
              <w:t>i</w:t>
            </w:r>
            <w:r w:rsidRPr="001A39CF">
              <w:rPr>
                <w:b/>
                <w:sz w:val="20"/>
                <w:szCs w:val="20"/>
              </w:rPr>
              <w:t xml:space="preserve">ef Melvin </w:t>
            </w:r>
            <w:proofErr w:type="spellStart"/>
            <w:r w:rsidRPr="001A39CF">
              <w:rPr>
                <w:b/>
                <w:sz w:val="20"/>
                <w:szCs w:val="20"/>
              </w:rPr>
              <w:t>Goodswimmer</w:t>
            </w:r>
            <w:proofErr w:type="spellEnd"/>
            <w:r w:rsidRPr="001A39CF">
              <w:rPr>
                <w:b/>
                <w:sz w:val="20"/>
                <w:szCs w:val="20"/>
              </w:rPr>
              <w:t xml:space="preserve">, Jerry </w:t>
            </w:r>
            <w:proofErr w:type="spellStart"/>
            <w:r w:rsidRPr="001A39CF">
              <w:rPr>
                <w:b/>
                <w:sz w:val="20"/>
                <w:szCs w:val="20"/>
              </w:rPr>
              <w:t>Goodswimmer</w:t>
            </w:r>
            <w:proofErr w:type="spellEnd"/>
            <w:r w:rsidRPr="001A39CF">
              <w:rPr>
                <w:b/>
                <w:sz w:val="20"/>
                <w:szCs w:val="20"/>
              </w:rPr>
              <w:t xml:space="preserve">, Walter </w:t>
            </w:r>
            <w:proofErr w:type="spellStart"/>
            <w:r w:rsidRPr="001A39CF">
              <w:rPr>
                <w:b/>
                <w:sz w:val="20"/>
                <w:szCs w:val="20"/>
              </w:rPr>
              <w:t>Goodswimmer</w:t>
            </w:r>
            <w:proofErr w:type="spellEnd"/>
            <w:r w:rsidRPr="001A39CF">
              <w:rPr>
                <w:b/>
                <w:sz w:val="20"/>
                <w:szCs w:val="20"/>
              </w:rPr>
              <w:t xml:space="preserve">, Francis </w:t>
            </w:r>
            <w:proofErr w:type="spellStart"/>
            <w:r w:rsidRPr="001A39CF">
              <w:rPr>
                <w:b/>
                <w:sz w:val="20"/>
                <w:szCs w:val="20"/>
              </w:rPr>
              <w:t>Goodswimmer</w:t>
            </w:r>
            <w:proofErr w:type="spellEnd"/>
            <w:r w:rsidRPr="001A39CF">
              <w:rPr>
                <w:b/>
                <w:sz w:val="20"/>
                <w:szCs w:val="20"/>
              </w:rPr>
              <w:t xml:space="preserve">, Pierre </w:t>
            </w:r>
            <w:proofErr w:type="spellStart"/>
            <w:r w:rsidRPr="001A39CF">
              <w:rPr>
                <w:b/>
                <w:sz w:val="20"/>
                <w:szCs w:val="20"/>
              </w:rPr>
              <w:t>Chowace</w:t>
            </w:r>
            <w:proofErr w:type="spellEnd"/>
            <w:r w:rsidRPr="001A39CF">
              <w:rPr>
                <w:b/>
                <w:sz w:val="20"/>
                <w:szCs w:val="20"/>
              </w:rPr>
              <w:t xml:space="preserve">, Mildred </w:t>
            </w:r>
            <w:proofErr w:type="spellStart"/>
            <w:r w:rsidRPr="001A39CF">
              <w:rPr>
                <w:b/>
                <w:sz w:val="20"/>
                <w:szCs w:val="20"/>
              </w:rPr>
              <w:t>Chowace</w:t>
            </w:r>
            <w:proofErr w:type="spellEnd"/>
            <w:r w:rsidRPr="001A39CF">
              <w:rPr>
                <w:b/>
                <w:sz w:val="20"/>
                <w:szCs w:val="20"/>
              </w:rPr>
              <w:t xml:space="preserve"> et Donald Badger, conseillers de la bande indienne de Sturgeon Lake et au nom de la bande indienne de Sturgeon Lake c. </w:t>
            </w:r>
            <w:r w:rsidR="007A270B">
              <w:rPr>
                <w:b/>
                <w:sz w:val="20"/>
                <w:szCs w:val="20"/>
              </w:rPr>
              <w:t xml:space="preserve">Procureur général du Canada et </w:t>
            </w:r>
            <w:r w:rsidRPr="001A39CF">
              <w:rPr>
                <w:b/>
                <w:sz w:val="20"/>
                <w:szCs w:val="20"/>
              </w:rPr>
              <w:t>Sa Majesté la Reine du chef de l’Alberta</w:t>
            </w:r>
          </w:p>
          <w:p w:rsidR="007F24AE" w:rsidRPr="00AF7AE6" w:rsidRDefault="007F24AE" w:rsidP="00B77979">
            <w:pPr>
              <w:jc w:val="both"/>
              <w:rPr>
                <w:sz w:val="20"/>
                <w:lang w:val="fr-CA"/>
              </w:rPr>
            </w:pPr>
            <w:r w:rsidRPr="00AF7AE6">
              <w:rPr>
                <w:sz w:val="20"/>
                <w:lang w:val="fr-CA"/>
              </w:rPr>
              <w:t>(</w:t>
            </w:r>
            <w:proofErr w:type="spellStart"/>
            <w:r w:rsidRPr="00AF7AE6">
              <w:rPr>
                <w:sz w:val="20"/>
                <w:lang w:val="fr-CA"/>
              </w:rPr>
              <w:t>Alb</w:t>
            </w:r>
            <w:proofErr w:type="spellEnd"/>
            <w:r w:rsidRPr="00AF7AE6">
              <w:rPr>
                <w:sz w:val="20"/>
                <w:lang w:val="fr-CA"/>
              </w:rPr>
              <w:t>.) (Civile) (Autorisation)</w:t>
            </w:r>
          </w:p>
        </w:tc>
      </w:tr>
      <w:tr w:rsidR="00033B78" w:rsidRPr="00913E01" w:rsidTr="00033B78">
        <w:tc>
          <w:tcPr>
            <w:tcW w:w="5000" w:type="pct"/>
            <w:gridSpan w:val="4"/>
          </w:tcPr>
          <w:p w:rsidR="00033B78" w:rsidRDefault="00033B78" w:rsidP="00B77979">
            <w:pPr>
              <w:pStyle w:val="SCCLsocParty"/>
              <w:jc w:val="both"/>
              <w:rPr>
                <w:sz w:val="20"/>
              </w:rPr>
            </w:pPr>
            <w:r w:rsidRPr="00033B78">
              <w:rPr>
                <w:sz w:val="20"/>
              </w:rPr>
              <w:t xml:space="preserve">La demande d’autorisation d’appel de l’arrêt de la </w:t>
            </w:r>
            <w:r w:rsidRPr="00033B78">
              <w:rPr>
                <w:sz w:val="20"/>
                <w:lang w:val="fr-FR"/>
              </w:rPr>
              <w:t>Cour d’appel de l’Alberta (Edmonton)</w:t>
            </w:r>
            <w:r w:rsidRPr="00033B78">
              <w:rPr>
                <w:sz w:val="20"/>
              </w:rPr>
              <w:t xml:space="preserve">, numéro </w:t>
            </w:r>
            <w:r w:rsidRPr="00033B78">
              <w:rPr>
                <w:sz w:val="20"/>
                <w:lang w:val="fr-FR"/>
              </w:rPr>
              <w:t>1603-0201-AC, 2017 ABCA 365</w:t>
            </w:r>
            <w:r w:rsidRPr="00033B78">
              <w:rPr>
                <w:sz w:val="20"/>
              </w:rPr>
              <w:t xml:space="preserve">, daté du </w:t>
            </w:r>
            <w:r w:rsidRPr="00033B78">
              <w:rPr>
                <w:sz w:val="20"/>
                <w:lang w:val="fr-FR"/>
              </w:rPr>
              <w:t>6 novembre 2017</w:t>
            </w:r>
            <w:r w:rsidRPr="00033B78">
              <w:rPr>
                <w:sz w:val="20"/>
              </w:rPr>
              <w:t>, est rejetée avec dépens.</w:t>
            </w:r>
          </w:p>
          <w:p w:rsidR="00033B78" w:rsidRPr="00033B78" w:rsidRDefault="00033B78" w:rsidP="00033B78">
            <w:pPr>
              <w:rPr>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Jugements et ordonnances – Jugements sommaires – En 1990, la bande indienne de Sturgeon Lake a signé un accord réglant ses droits fonciers issus de traités – En 1997, elle a déposé une poursuite revendiquant des terres additionnelles telles que promises dans le Traité n</w:t>
            </w:r>
            <w:r w:rsidRPr="00AF7AE6">
              <w:rPr>
                <w:sz w:val="20"/>
                <w:vertAlign w:val="superscript"/>
                <w:lang w:val="fr-CA"/>
              </w:rPr>
              <w:t>o</w:t>
            </w:r>
            <w:r w:rsidRPr="00AF7AE6">
              <w:rPr>
                <w:sz w:val="20"/>
                <w:lang w:val="fr-CA"/>
              </w:rPr>
              <w:t> 8 – Le Canada et l’Alberta ont demandé la radiation ou le rejet sommaire de parties importantes de la déclaration introductive d’instance de la bande indienne de Sturgeon Lake – Les juridictions inférieures ont accueilli les demandes – Est-il approprié de statuer sommairement sur la relation complexe entre les droits collectifs et individuels, ancestraux et issus de traités, des membres des Premières nations? – Dans le contexte des obligations fiduciaires et constitutionnelles de la Couronne, lorsque le gouvernement et les Premières Nations négocient un accord portant sur des droits ancestraux et issus de traités, en tant que complément à l’obligation de consulter, la Couronne a-t-elle une obligation d’</w:t>
            </w:r>
            <w:proofErr w:type="spellStart"/>
            <w:r w:rsidRPr="00AF7AE6">
              <w:rPr>
                <w:i/>
                <w:sz w:val="20"/>
                <w:lang w:val="fr-CA"/>
              </w:rPr>
              <w:t>uberrimae</w:t>
            </w:r>
            <w:proofErr w:type="spellEnd"/>
            <w:r w:rsidRPr="00AF7AE6">
              <w:rPr>
                <w:i/>
                <w:sz w:val="20"/>
                <w:lang w:val="fr-CA"/>
              </w:rPr>
              <w:t xml:space="preserve"> </w:t>
            </w:r>
            <w:proofErr w:type="spellStart"/>
            <w:r w:rsidRPr="00AF7AE6">
              <w:rPr>
                <w:i/>
                <w:sz w:val="20"/>
                <w:lang w:val="fr-CA"/>
              </w:rPr>
              <w:t>fidei</w:t>
            </w:r>
            <w:proofErr w:type="spellEnd"/>
            <w:r w:rsidRPr="00AF7AE6">
              <w:rPr>
                <w:sz w:val="20"/>
                <w:lang w:val="fr-CA"/>
              </w:rPr>
              <w:t>?</w:t>
            </w:r>
          </w:p>
        </w:tc>
      </w:tr>
      <w:tr w:rsidR="007F24AE" w:rsidRPr="00913E01" w:rsidTr="00B77979">
        <w:tc>
          <w:tcPr>
            <w:tcW w:w="5000" w:type="pct"/>
            <w:gridSpan w:val="4"/>
          </w:tcPr>
          <w:p w:rsidR="007F24AE" w:rsidRPr="00AF7AE6" w:rsidRDefault="007F24AE" w:rsidP="00B77979">
            <w:pPr>
              <w:jc w:val="both"/>
              <w:rPr>
                <w:sz w:val="20"/>
                <w:lang w:val="fr-CA"/>
              </w:rPr>
            </w:pPr>
          </w:p>
        </w:tc>
      </w:tr>
      <w:tr w:rsidR="007F24AE" w:rsidRPr="00AF7AE6" w:rsidTr="00B77979">
        <w:tc>
          <w:tcPr>
            <w:tcW w:w="5000" w:type="pct"/>
            <w:gridSpan w:val="4"/>
          </w:tcPr>
          <w:p w:rsidR="007F24AE" w:rsidRPr="00AF7AE6" w:rsidRDefault="007F24AE" w:rsidP="00B77979">
            <w:pPr>
              <w:jc w:val="both"/>
              <w:rPr>
                <w:sz w:val="20"/>
                <w:lang w:val="fr-CA"/>
              </w:rPr>
            </w:pPr>
            <w:r w:rsidRPr="00AF7AE6">
              <w:rPr>
                <w:sz w:val="20"/>
                <w:lang w:val="fr-CA"/>
              </w:rPr>
              <w:t>La bande indienne de Sturgeon Lake est signataire du Traité n</w:t>
            </w:r>
            <w:r w:rsidRPr="00AF7AE6">
              <w:rPr>
                <w:sz w:val="20"/>
                <w:vertAlign w:val="superscript"/>
                <w:lang w:val="fr-CA"/>
              </w:rPr>
              <w:t>o</w:t>
            </w:r>
            <w:r w:rsidRPr="00AF7AE6">
              <w:rPr>
                <w:sz w:val="20"/>
                <w:lang w:val="fr-CA"/>
              </w:rPr>
              <w:t> 8. La superficie de la réserve de la bande a été mal calculée lorsqu’elle a été arpentée en 1908. En 1985, le Canada a accepté de négocier la revendication de la bande de droits à des terres supplémentaires. En 1987, la bande a déposé une déclaration introductive d’instance contre l’Alberta, alléguant que l’Alberta était en possession de terres qui faisaient l’objet de ses revendications territoriales. En 1990, le Canada et la bande ont signé un accord de règlement et il y a eu un accord d’accompagnement Canada-Alberta. Le règlement a ensuite trouvé écho dans une ordonnance sur consentement mettant fin à l’action de 1987. Les accords renfermaient des dispositions de décharge et d’indemnisation en faveur du Canada et de l’Alberta.</w:t>
            </w:r>
          </w:p>
          <w:p w:rsidR="007F24AE" w:rsidRPr="00AF7AE6" w:rsidRDefault="007F24AE" w:rsidP="00B77979">
            <w:pPr>
              <w:jc w:val="both"/>
              <w:rPr>
                <w:sz w:val="20"/>
                <w:lang w:val="fr-CA"/>
              </w:rPr>
            </w:pPr>
          </w:p>
          <w:p w:rsidR="007F24AE" w:rsidRPr="00AF7AE6" w:rsidRDefault="007F24AE" w:rsidP="00B77979">
            <w:pPr>
              <w:jc w:val="both"/>
              <w:rPr>
                <w:sz w:val="20"/>
                <w:lang w:val="fr-CA"/>
              </w:rPr>
            </w:pPr>
            <w:r w:rsidRPr="00AF7AE6">
              <w:rPr>
                <w:sz w:val="20"/>
                <w:lang w:val="fr-CA"/>
              </w:rPr>
              <w:t>En 1997, la bande a déposé une poursuite revendiquant des terres additionnelles telles que promises dans le Traité n</w:t>
            </w:r>
            <w:r w:rsidRPr="00AF7AE6">
              <w:rPr>
                <w:sz w:val="20"/>
                <w:vertAlign w:val="superscript"/>
                <w:lang w:val="fr-CA"/>
              </w:rPr>
              <w:t>o</w:t>
            </w:r>
            <w:r w:rsidRPr="00AF7AE6">
              <w:rPr>
                <w:sz w:val="20"/>
                <w:lang w:val="fr-CA"/>
              </w:rPr>
              <w:t xml:space="preserve"> 8. Le Canada et l’Alberta ont présenté des requêtes en  radiation ou en rejet sommaire de parties importantes de la demande, alléguant que l’action était une tentative de remettre en cause des questions réglées et que le délai de prescription avait expiré à l’égard de bon nombre des demandes. La juge chargée de la gestion de l’instance a radié et sommairement rejeté plusieurs parties de la demande. La Cour d’appel a rejeté l’appel.</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8 juillet 2015</w:t>
            </w:r>
          </w:p>
          <w:p w:rsidR="007F24AE" w:rsidRPr="00AF7AE6" w:rsidRDefault="007F24AE" w:rsidP="00B77979">
            <w:pPr>
              <w:jc w:val="both"/>
              <w:rPr>
                <w:sz w:val="20"/>
                <w:lang w:val="fr-CA"/>
              </w:rPr>
            </w:pPr>
            <w:r w:rsidRPr="00AF7AE6">
              <w:rPr>
                <w:sz w:val="20"/>
                <w:lang w:val="fr-CA"/>
              </w:rPr>
              <w:t>Cour du Banc de la Reine de l’Alberta</w:t>
            </w:r>
          </w:p>
          <w:p w:rsidR="007F24AE" w:rsidRPr="00AF7AE6" w:rsidRDefault="007F24AE" w:rsidP="00B77979">
            <w:pPr>
              <w:jc w:val="both"/>
              <w:rPr>
                <w:sz w:val="20"/>
                <w:lang w:val="fr-CA"/>
              </w:rPr>
            </w:pPr>
            <w:r w:rsidRPr="00AF7AE6">
              <w:rPr>
                <w:sz w:val="20"/>
                <w:lang w:val="fr-CA"/>
              </w:rPr>
              <w:t xml:space="preserve">(Juge </w:t>
            </w:r>
            <w:proofErr w:type="spellStart"/>
            <w:r w:rsidRPr="00AF7AE6">
              <w:rPr>
                <w:sz w:val="20"/>
                <w:lang w:val="fr-CA"/>
              </w:rPr>
              <w:t>Sulyma</w:t>
            </w:r>
            <w:proofErr w:type="spellEnd"/>
            <w:r w:rsidRPr="00AF7AE6">
              <w:rPr>
                <w:sz w:val="20"/>
                <w:lang w:val="fr-CA"/>
              </w:rPr>
              <w:t>)</w:t>
            </w:r>
          </w:p>
          <w:p w:rsidR="007F24AE" w:rsidRPr="00AF7AE6" w:rsidRDefault="008E12AE" w:rsidP="00B77979">
            <w:pPr>
              <w:jc w:val="both"/>
              <w:rPr>
                <w:sz w:val="20"/>
                <w:lang w:val="fr-CA"/>
              </w:rPr>
            </w:pPr>
            <w:hyperlink r:id="rId40" w:history="1">
              <w:r w:rsidR="007F24AE" w:rsidRPr="00AF7AE6">
                <w:rPr>
                  <w:rStyle w:val="Hyperlink"/>
                  <w:sz w:val="20"/>
                  <w:lang w:val="fr-CA"/>
                </w:rPr>
                <w:t>2016 ABQB 384</w:t>
              </w:r>
            </w:hyperlink>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 xml:space="preserve">Jugement accueillant les demandes de radiation ou de rejet sommaire de parties importantes de la déclaration introductive d’instance de la bande indienne de Sturgeon Lake </w:t>
            </w:r>
          </w:p>
          <w:p w:rsidR="007F24AE" w:rsidRPr="00AF7AE6" w:rsidRDefault="007F24AE" w:rsidP="00B77979">
            <w:pPr>
              <w:jc w:val="both"/>
              <w:rPr>
                <w:sz w:val="20"/>
                <w:lang w:val="fr-CA"/>
              </w:rPr>
            </w:pPr>
          </w:p>
        </w:tc>
      </w:tr>
      <w:tr w:rsidR="007F24AE" w:rsidRPr="00AF7AE6" w:rsidTr="00B77979">
        <w:tc>
          <w:tcPr>
            <w:tcW w:w="2427" w:type="pct"/>
            <w:gridSpan w:val="2"/>
          </w:tcPr>
          <w:p w:rsidR="007F24AE" w:rsidRPr="00AF7AE6" w:rsidRDefault="007F24AE" w:rsidP="00B77979">
            <w:pPr>
              <w:jc w:val="both"/>
              <w:rPr>
                <w:sz w:val="20"/>
                <w:lang w:val="fr-CA"/>
              </w:rPr>
            </w:pPr>
            <w:r w:rsidRPr="00AF7AE6">
              <w:rPr>
                <w:sz w:val="20"/>
                <w:lang w:val="fr-CA"/>
              </w:rPr>
              <w:t>6 novembre 2017</w:t>
            </w:r>
          </w:p>
          <w:p w:rsidR="007F24AE" w:rsidRPr="00AF7AE6" w:rsidRDefault="007F24AE" w:rsidP="00B77979">
            <w:pPr>
              <w:jc w:val="both"/>
              <w:rPr>
                <w:sz w:val="20"/>
                <w:lang w:val="fr-CA"/>
              </w:rPr>
            </w:pPr>
            <w:r w:rsidRPr="00AF7AE6">
              <w:rPr>
                <w:sz w:val="20"/>
                <w:lang w:val="fr-CA"/>
              </w:rPr>
              <w:t>Cour d’appel de l’Alberta (Edmonton)</w:t>
            </w:r>
          </w:p>
          <w:p w:rsidR="007F24AE" w:rsidRPr="00AF7AE6" w:rsidRDefault="007F24AE" w:rsidP="00B77979">
            <w:pPr>
              <w:jc w:val="both"/>
              <w:rPr>
                <w:sz w:val="20"/>
                <w:lang w:val="fr-CA"/>
              </w:rPr>
            </w:pPr>
            <w:r w:rsidRPr="00AF7AE6">
              <w:rPr>
                <w:sz w:val="20"/>
                <w:lang w:val="fr-CA"/>
              </w:rPr>
              <w:t xml:space="preserve">(Juges </w:t>
            </w:r>
            <w:proofErr w:type="spellStart"/>
            <w:r w:rsidRPr="00AF7AE6">
              <w:rPr>
                <w:sz w:val="20"/>
                <w:lang w:val="fr-CA"/>
              </w:rPr>
              <w:t>Costigan</w:t>
            </w:r>
            <w:proofErr w:type="spellEnd"/>
            <w:r w:rsidRPr="00AF7AE6">
              <w:rPr>
                <w:sz w:val="20"/>
                <w:lang w:val="fr-CA"/>
              </w:rPr>
              <w:t xml:space="preserve">, </w:t>
            </w:r>
            <w:proofErr w:type="spellStart"/>
            <w:r w:rsidRPr="00AF7AE6">
              <w:rPr>
                <w:sz w:val="20"/>
                <w:lang w:val="fr-CA"/>
              </w:rPr>
              <w:t>Slatter</w:t>
            </w:r>
            <w:proofErr w:type="spellEnd"/>
            <w:r w:rsidRPr="00AF7AE6">
              <w:rPr>
                <w:sz w:val="20"/>
                <w:lang w:val="fr-CA"/>
              </w:rPr>
              <w:t xml:space="preserve"> et Veldhuis)</w:t>
            </w:r>
          </w:p>
          <w:p w:rsidR="007F24AE" w:rsidRPr="00AF7AE6" w:rsidRDefault="007F24AE" w:rsidP="00B77979">
            <w:pPr>
              <w:jc w:val="both"/>
              <w:rPr>
                <w:sz w:val="20"/>
                <w:lang w:val="fr-CA"/>
              </w:rPr>
            </w:pPr>
            <w:r w:rsidRPr="00AF7AE6">
              <w:rPr>
                <w:sz w:val="20"/>
                <w:lang w:val="fr-CA"/>
              </w:rPr>
              <w:t>N</w:t>
            </w:r>
            <w:r w:rsidRPr="00AF7AE6">
              <w:rPr>
                <w:sz w:val="20"/>
                <w:vertAlign w:val="superscript"/>
                <w:lang w:val="fr-CA"/>
              </w:rPr>
              <w:t xml:space="preserve">o </w:t>
            </w:r>
            <w:r w:rsidRPr="00AF7AE6">
              <w:rPr>
                <w:sz w:val="20"/>
                <w:lang w:val="fr-CA"/>
              </w:rPr>
              <w:t>du greffe : 1603-0201-AC</w:t>
            </w:r>
          </w:p>
          <w:p w:rsidR="007F24AE" w:rsidRPr="00AF7AE6" w:rsidRDefault="008E12AE" w:rsidP="00B77979">
            <w:pPr>
              <w:jc w:val="both"/>
              <w:rPr>
                <w:sz w:val="20"/>
                <w:lang w:val="fr-CA"/>
              </w:rPr>
            </w:pPr>
            <w:hyperlink r:id="rId41" w:history="1">
              <w:r w:rsidR="007F24AE" w:rsidRPr="00AF7AE6">
                <w:rPr>
                  <w:rStyle w:val="Hyperlink"/>
                  <w:sz w:val="20"/>
                  <w:lang w:val="fr-CA"/>
                </w:rPr>
                <w:t>2017 ABCA 365</w:t>
              </w:r>
            </w:hyperlink>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 l’appel</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4 janvier 2018</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demande d’autorisation d’appel</w:t>
            </w:r>
          </w:p>
        </w:tc>
      </w:tr>
    </w:tbl>
    <w:p w:rsidR="007F24AE" w:rsidRPr="00AF7AE6" w:rsidRDefault="008E12AE" w:rsidP="007F24AE">
      <w:pPr>
        <w:jc w:val="both"/>
        <w:rPr>
          <w:sz w:val="20"/>
          <w:lang w:val="fr-CA"/>
        </w:rPr>
      </w:pPr>
      <w:r>
        <w:rPr>
          <w:sz w:val="20"/>
          <w:szCs w:val="20"/>
        </w:rPr>
        <w:pict>
          <v:rect id="_x0000_i1064" style="width:2in;height:1pt" o:hrpct="0" o:hralign="center" o:hrstd="t" o:hrnoshade="t" o:hr="t" fillcolor="black" stroked="f"/>
        </w:pict>
      </w:r>
    </w:p>
    <w:p w:rsidR="007F24AE" w:rsidRPr="00AF7AE6" w:rsidRDefault="007F24AE" w:rsidP="007F24AE">
      <w:pPr>
        <w:jc w:val="both"/>
        <w:rPr>
          <w:sz w:val="20"/>
          <w:lang w:val="fr-CA"/>
        </w:rPr>
      </w:pPr>
    </w:p>
    <w:p w:rsidR="007855B4" w:rsidRDefault="007855B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38037</w:t>
            </w:r>
          </w:p>
        </w:tc>
        <w:tc>
          <w:tcPr>
            <w:tcW w:w="4457" w:type="pct"/>
            <w:gridSpan w:val="3"/>
          </w:tcPr>
          <w:p w:rsidR="007F24AE" w:rsidRPr="001A39CF" w:rsidRDefault="007F24AE" w:rsidP="00B77979">
            <w:pPr>
              <w:pStyle w:val="SCCLsocParty"/>
              <w:jc w:val="both"/>
              <w:rPr>
                <w:b/>
                <w:sz w:val="20"/>
                <w:szCs w:val="20"/>
                <w:lang w:val="en-US"/>
              </w:rPr>
            </w:pPr>
            <w:r w:rsidRPr="001A39CF">
              <w:rPr>
                <w:b/>
                <w:sz w:val="20"/>
                <w:szCs w:val="20"/>
                <w:lang w:val="en-US"/>
              </w:rPr>
              <w:t>Terry Tremble v. Her Majesty the Queen</w:t>
            </w:r>
          </w:p>
          <w:p w:rsidR="007F24AE" w:rsidRPr="00AF7AE6" w:rsidRDefault="007F24AE" w:rsidP="00B77979">
            <w:pPr>
              <w:jc w:val="both"/>
              <w:rPr>
                <w:sz w:val="20"/>
              </w:rPr>
            </w:pPr>
            <w:r w:rsidRPr="00AF7AE6">
              <w:rPr>
                <w:sz w:val="20"/>
              </w:rPr>
              <w:t>(Ont.) (Criminal) (By Leave)</w:t>
            </w:r>
          </w:p>
        </w:tc>
      </w:tr>
      <w:tr w:rsidR="007855B4" w:rsidRPr="00AF7AE6" w:rsidTr="007855B4">
        <w:tc>
          <w:tcPr>
            <w:tcW w:w="5000" w:type="pct"/>
            <w:gridSpan w:val="4"/>
          </w:tcPr>
          <w:p w:rsidR="007855B4" w:rsidRPr="007855B4" w:rsidRDefault="007855B4" w:rsidP="007855B4">
            <w:pPr>
              <w:jc w:val="both"/>
              <w:rPr>
                <w:sz w:val="20"/>
              </w:rPr>
            </w:pPr>
            <w:r w:rsidRPr="007855B4">
              <w:rPr>
                <w:rFonts w:cs="Times New Roman"/>
                <w:sz w:val="20"/>
              </w:rPr>
              <w:t xml:space="preserve">The motion for an extension of time to serve and file the application for leave to appeal is granted. </w:t>
            </w:r>
            <w:r w:rsidRPr="007855B4">
              <w:rPr>
                <w:sz w:val="20"/>
              </w:rPr>
              <w:t>The application for leave to appeal from the judgment of the Court of Appeal for Ontario, Number C57433, 2017 ONCA 671, dated August 28, 2017, is dismissed.</w:t>
            </w:r>
          </w:p>
          <w:p w:rsidR="007855B4" w:rsidRPr="007855B4" w:rsidRDefault="007855B4" w:rsidP="00B77979">
            <w:pPr>
              <w:pStyle w:val="SCCLsocParty"/>
              <w:jc w:val="both"/>
              <w:rPr>
                <w:b/>
                <w:sz w:val="20"/>
                <w:szCs w:val="20"/>
                <w:lang w:val="en-CA"/>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Criminal law – Appeal – Unreasonable verdict – Defence – Application for a third party suspect defence dismissed – What degree of similarity is required for an unknown alternate suspect defence – How should the reasonableness of a verdict be assessed in a first degree murder.</w:t>
            </w:r>
          </w:p>
        </w:tc>
      </w:tr>
      <w:tr w:rsidR="007F24AE" w:rsidRPr="00AF7AE6" w:rsidTr="00B77979">
        <w:tc>
          <w:tcPr>
            <w:tcW w:w="5000" w:type="pct"/>
            <w:gridSpan w:val="4"/>
          </w:tcPr>
          <w:p w:rsidR="007F24AE" w:rsidRPr="00AF7AE6" w:rsidRDefault="007F24AE" w:rsidP="00B77979">
            <w:pPr>
              <w:jc w:val="both"/>
              <w:rPr>
                <w:sz w:val="20"/>
              </w:rPr>
            </w:pPr>
          </w:p>
          <w:p w:rsidR="007F24AE" w:rsidRPr="00AF7AE6" w:rsidRDefault="007F24AE" w:rsidP="00B77979">
            <w:pPr>
              <w:pStyle w:val="aparanumbering1"/>
              <w:rPr>
                <w:rFonts w:ascii="Times New Roman" w:hAnsi="Times New Roman" w:cs="Times New Roman"/>
                <w:sz w:val="20"/>
                <w:szCs w:val="20"/>
                <w:lang w:val="en"/>
              </w:rPr>
            </w:pPr>
            <w:r w:rsidRPr="00AF7AE6">
              <w:rPr>
                <w:rFonts w:ascii="Times New Roman" w:hAnsi="Times New Roman" w:cs="Times New Roman"/>
                <w:sz w:val="20"/>
                <w:szCs w:val="20"/>
                <w:lang w:val="en"/>
              </w:rPr>
              <w:t xml:space="preserve">Ms. Roberts advised Mr. Tremble that she wanted a divorce. Mr. Tremble became upset, screamed at her and assaulted their eight month old son. Ms. Roberts was sufficiently concerned for her safety and the safety of her son that she went to the police. Mr. Tremble was arrested for assaulting their son and placed on a restrictive bail that essentially prevented him from seeing his son. Ms. Roberts was found dead in her basement. Mr. Tremble was charged with her murder. Before trial, the </w:t>
            </w:r>
            <w:proofErr w:type="spellStart"/>
            <w:r w:rsidRPr="00AF7AE6">
              <w:rPr>
                <w:rFonts w:ascii="Times New Roman" w:hAnsi="Times New Roman" w:cs="Times New Roman"/>
                <w:sz w:val="20"/>
                <w:szCs w:val="20"/>
                <w:lang w:val="en"/>
              </w:rPr>
              <w:t>defence</w:t>
            </w:r>
            <w:proofErr w:type="spellEnd"/>
            <w:r w:rsidRPr="00AF7AE6">
              <w:rPr>
                <w:rFonts w:ascii="Times New Roman" w:hAnsi="Times New Roman" w:cs="Times New Roman"/>
                <w:sz w:val="20"/>
                <w:szCs w:val="20"/>
                <w:lang w:val="en"/>
              </w:rPr>
              <w:t xml:space="preserve"> applied to admit a third party suspect </w:t>
            </w:r>
            <w:proofErr w:type="spellStart"/>
            <w:r w:rsidRPr="00AF7AE6">
              <w:rPr>
                <w:rFonts w:ascii="Times New Roman" w:hAnsi="Times New Roman" w:cs="Times New Roman"/>
                <w:sz w:val="20"/>
                <w:szCs w:val="20"/>
                <w:lang w:val="en"/>
              </w:rPr>
              <w:t>defence</w:t>
            </w:r>
            <w:proofErr w:type="spellEnd"/>
            <w:r w:rsidRPr="00AF7AE6">
              <w:rPr>
                <w:rFonts w:ascii="Times New Roman" w:hAnsi="Times New Roman" w:cs="Times New Roman"/>
                <w:sz w:val="20"/>
                <w:szCs w:val="20"/>
                <w:lang w:val="en"/>
              </w:rPr>
              <w:t xml:space="preserve">, also referred to as an </w:t>
            </w:r>
            <w:r w:rsidRPr="00AF7AE6">
              <w:rPr>
                <w:rFonts w:ascii="Times New Roman" w:hAnsi="Times New Roman" w:cs="Times New Roman"/>
                <w:i/>
                <w:sz w:val="20"/>
                <w:szCs w:val="20"/>
                <w:lang w:val="en"/>
              </w:rPr>
              <w:t>O’Connor</w:t>
            </w:r>
            <w:r w:rsidRPr="00AF7AE6">
              <w:rPr>
                <w:rFonts w:ascii="Times New Roman" w:hAnsi="Times New Roman" w:cs="Times New Roman"/>
                <w:sz w:val="20"/>
                <w:szCs w:val="20"/>
                <w:lang w:val="en"/>
              </w:rPr>
              <w:t xml:space="preserve"> application (</w:t>
            </w:r>
            <w:r w:rsidRPr="00AF7AE6">
              <w:rPr>
                <w:rFonts w:ascii="Times New Roman" w:hAnsi="Times New Roman" w:cs="Times New Roman"/>
                <w:i/>
                <w:sz w:val="20"/>
                <w:szCs w:val="20"/>
                <w:lang w:val="en"/>
              </w:rPr>
              <w:t>R. v. O’Connor</w:t>
            </w:r>
            <w:r w:rsidRPr="00AF7AE6">
              <w:rPr>
                <w:rFonts w:ascii="Times New Roman" w:hAnsi="Times New Roman" w:cs="Times New Roman"/>
                <w:sz w:val="20"/>
                <w:szCs w:val="20"/>
                <w:lang w:val="en"/>
              </w:rPr>
              <w:t xml:space="preserve">, [1995] 4 S.C.R. 411). The application judge dismissed the </w:t>
            </w:r>
            <w:r w:rsidRPr="00AF7AE6">
              <w:rPr>
                <w:rFonts w:ascii="Times New Roman" w:hAnsi="Times New Roman" w:cs="Times New Roman"/>
                <w:i/>
                <w:iCs/>
                <w:sz w:val="20"/>
                <w:szCs w:val="20"/>
                <w:lang w:val="en"/>
              </w:rPr>
              <w:t>O’Connor</w:t>
            </w:r>
            <w:r w:rsidRPr="00AF7AE6">
              <w:rPr>
                <w:rFonts w:ascii="Times New Roman" w:hAnsi="Times New Roman" w:cs="Times New Roman"/>
                <w:sz w:val="20"/>
                <w:szCs w:val="20"/>
                <w:lang w:val="en"/>
              </w:rPr>
              <w:t xml:space="preserve"> application. The trial judge dismissed the third party suspect </w:t>
            </w:r>
            <w:proofErr w:type="spellStart"/>
            <w:r w:rsidRPr="00AF7AE6">
              <w:rPr>
                <w:rFonts w:ascii="Times New Roman" w:hAnsi="Times New Roman" w:cs="Times New Roman"/>
                <w:sz w:val="20"/>
                <w:szCs w:val="20"/>
                <w:lang w:val="en"/>
              </w:rPr>
              <w:t>defence</w:t>
            </w:r>
            <w:proofErr w:type="spellEnd"/>
            <w:r w:rsidRPr="00AF7AE6">
              <w:rPr>
                <w:rFonts w:ascii="Times New Roman" w:hAnsi="Times New Roman" w:cs="Times New Roman"/>
                <w:sz w:val="20"/>
                <w:szCs w:val="20"/>
                <w:lang w:val="en"/>
              </w:rPr>
              <w:t xml:space="preserve">. </w:t>
            </w:r>
            <w:r w:rsidRPr="00AF7AE6">
              <w:rPr>
                <w:rFonts w:ascii="Times New Roman" w:hAnsi="Times New Roman" w:cs="Times New Roman"/>
                <w:sz w:val="20"/>
                <w:szCs w:val="20"/>
              </w:rPr>
              <w:t>After a trial by judge and jury, Mr. Tremble was convicted of first degree murder. His conviction appeal was dismissed by the Court of Appeal.</w:t>
            </w:r>
          </w:p>
          <w:p w:rsidR="007F24AE" w:rsidRPr="00AF7AE6" w:rsidRDefault="007F24AE" w:rsidP="00B77979">
            <w:pPr>
              <w:jc w:val="both"/>
              <w:rPr>
                <w:sz w:val="20"/>
                <w:lang w:val="en"/>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October 30, 2012</w:t>
            </w:r>
          </w:p>
          <w:p w:rsidR="007F24AE" w:rsidRPr="00AF7AE6" w:rsidRDefault="007F24AE" w:rsidP="00B77979">
            <w:pPr>
              <w:jc w:val="both"/>
              <w:rPr>
                <w:sz w:val="20"/>
              </w:rPr>
            </w:pPr>
            <w:r w:rsidRPr="00AF7AE6">
              <w:rPr>
                <w:sz w:val="20"/>
              </w:rPr>
              <w:t>Ontario Superior Court of Justice</w:t>
            </w:r>
          </w:p>
          <w:p w:rsidR="007F24AE" w:rsidRPr="00AF7AE6" w:rsidRDefault="007F24AE" w:rsidP="00B77979">
            <w:pPr>
              <w:jc w:val="both"/>
              <w:rPr>
                <w:sz w:val="20"/>
              </w:rPr>
            </w:pPr>
            <w:r w:rsidRPr="00AF7AE6">
              <w:rPr>
                <w:sz w:val="20"/>
              </w:rPr>
              <w:t>(Herold J.)</w:t>
            </w:r>
          </w:p>
          <w:p w:rsidR="007F24AE" w:rsidRPr="00AF7AE6" w:rsidRDefault="007F24AE" w:rsidP="00B77979">
            <w:pPr>
              <w:jc w:val="both"/>
              <w:rPr>
                <w:sz w:val="20"/>
              </w:rPr>
            </w:pPr>
            <w:r w:rsidRPr="00AF7AE6">
              <w:rPr>
                <w:sz w:val="20"/>
              </w:rPr>
              <w:t>2012 ONSC 6036</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Application to disclose third party records dismissed</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January 25, 2013</w:t>
            </w:r>
          </w:p>
          <w:p w:rsidR="007F24AE" w:rsidRPr="00AF7AE6" w:rsidRDefault="007F24AE" w:rsidP="00B77979">
            <w:pPr>
              <w:jc w:val="both"/>
              <w:rPr>
                <w:sz w:val="20"/>
              </w:rPr>
            </w:pPr>
            <w:r w:rsidRPr="00AF7AE6">
              <w:rPr>
                <w:sz w:val="20"/>
              </w:rPr>
              <w:t>Ontario Superior Court of Justice</w:t>
            </w:r>
          </w:p>
          <w:p w:rsidR="007F24AE" w:rsidRPr="00AF7AE6" w:rsidRDefault="007F24AE" w:rsidP="00B77979">
            <w:pPr>
              <w:jc w:val="both"/>
              <w:rPr>
                <w:sz w:val="20"/>
              </w:rPr>
            </w:pPr>
            <w:r w:rsidRPr="00AF7AE6">
              <w:rPr>
                <w:sz w:val="20"/>
              </w:rPr>
              <w:t>(</w:t>
            </w:r>
            <w:proofErr w:type="spellStart"/>
            <w:r w:rsidRPr="00AF7AE6">
              <w:rPr>
                <w:sz w:val="20"/>
              </w:rPr>
              <w:t>Belleghem</w:t>
            </w:r>
            <w:proofErr w:type="spellEnd"/>
            <w:r w:rsidRPr="00AF7AE6">
              <w:rPr>
                <w:sz w:val="20"/>
              </w:rPr>
              <w:t xml:space="preserve"> J.)</w:t>
            </w:r>
          </w:p>
          <w:p w:rsidR="007F24AE" w:rsidRPr="00AF7AE6" w:rsidRDefault="007F24AE" w:rsidP="00B77979">
            <w:pPr>
              <w:jc w:val="both"/>
              <w:rPr>
                <w:sz w:val="20"/>
              </w:rPr>
            </w:pPr>
            <w:r w:rsidRPr="00AF7AE6">
              <w:rPr>
                <w:sz w:val="20"/>
              </w:rPr>
              <w:t>2013 ONSC 619</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Application for a third party suspect defence dismissed</w:t>
            </w:r>
          </w:p>
        </w:tc>
      </w:tr>
      <w:tr w:rsidR="007F24AE" w:rsidRPr="00AF7AE6" w:rsidTr="00B77979">
        <w:tc>
          <w:tcPr>
            <w:tcW w:w="2427" w:type="pct"/>
            <w:gridSpan w:val="2"/>
          </w:tcPr>
          <w:p w:rsidR="007F24AE" w:rsidRPr="00AF7AE6" w:rsidRDefault="007F24AE" w:rsidP="00B77979">
            <w:pPr>
              <w:jc w:val="both"/>
              <w:rPr>
                <w:sz w:val="20"/>
              </w:rPr>
            </w:pPr>
            <w:r w:rsidRPr="00AF7AE6">
              <w:rPr>
                <w:sz w:val="20"/>
              </w:rPr>
              <w:t>February 21, 2013</w:t>
            </w:r>
          </w:p>
          <w:p w:rsidR="007F24AE" w:rsidRPr="00AF7AE6" w:rsidRDefault="007F24AE" w:rsidP="00B77979">
            <w:pPr>
              <w:jc w:val="both"/>
              <w:rPr>
                <w:sz w:val="20"/>
              </w:rPr>
            </w:pPr>
            <w:r w:rsidRPr="00AF7AE6">
              <w:rPr>
                <w:sz w:val="20"/>
              </w:rPr>
              <w:t>Ontario Superior Court of Justice</w:t>
            </w:r>
          </w:p>
          <w:p w:rsidR="007F24AE" w:rsidRPr="00AF7AE6" w:rsidRDefault="007F24AE" w:rsidP="00B77979">
            <w:pPr>
              <w:jc w:val="both"/>
              <w:rPr>
                <w:sz w:val="20"/>
              </w:rPr>
            </w:pPr>
            <w:r w:rsidRPr="00AF7AE6">
              <w:rPr>
                <w:sz w:val="20"/>
              </w:rPr>
              <w:t>(</w:t>
            </w:r>
            <w:proofErr w:type="spellStart"/>
            <w:r w:rsidRPr="00AF7AE6">
              <w:rPr>
                <w:sz w:val="20"/>
              </w:rPr>
              <w:t>Belleghem</w:t>
            </w:r>
            <w:proofErr w:type="spellEnd"/>
            <w:r w:rsidRPr="00AF7AE6">
              <w:rPr>
                <w:sz w:val="20"/>
              </w:rPr>
              <w:t xml:space="preserve"> J.)</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Conviction for first degree murder</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August 28, 2017</w:t>
            </w:r>
          </w:p>
          <w:p w:rsidR="007F24AE" w:rsidRPr="00AF7AE6" w:rsidRDefault="007F24AE" w:rsidP="00B77979">
            <w:pPr>
              <w:jc w:val="both"/>
              <w:rPr>
                <w:sz w:val="20"/>
              </w:rPr>
            </w:pPr>
            <w:r w:rsidRPr="00AF7AE6">
              <w:rPr>
                <w:sz w:val="20"/>
              </w:rPr>
              <w:t>Court of Appeal for Ontario</w:t>
            </w:r>
          </w:p>
          <w:p w:rsidR="007F24AE" w:rsidRPr="00AF7AE6" w:rsidRDefault="007F24AE" w:rsidP="00B77979">
            <w:pPr>
              <w:jc w:val="both"/>
              <w:rPr>
                <w:sz w:val="20"/>
              </w:rPr>
            </w:pPr>
            <w:r w:rsidRPr="00AF7AE6">
              <w:rPr>
                <w:sz w:val="20"/>
              </w:rPr>
              <w:t>(</w:t>
            </w:r>
            <w:proofErr w:type="spellStart"/>
            <w:r w:rsidRPr="00AF7AE6">
              <w:rPr>
                <w:sz w:val="20"/>
              </w:rPr>
              <w:t>Weiler</w:t>
            </w:r>
            <w:proofErr w:type="spellEnd"/>
            <w:r w:rsidRPr="00AF7AE6">
              <w:rPr>
                <w:sz w:val="20"/>
              </w:rPr>
              <w:t xml:space="preserve">, Feldman, </w:t>
            </w:r>
            <w:proofErr w:type="spellStart"/>
            <w:r w:rsidRPr="00AF7AE6">
              <w:rPr>
                <w:sz w:val="20"/>
              </w:rPr>
              <w:t>Huscroft</w:t>
            </w:r>
            <w:proofErr w:type="spellEnd"/>
            <w:r w:rsidRPr="00AF7AE6">
              <w:rPr>
                <w:sz w:val="20"/>
              </w:rPr>
              <w:t xml:space="preserve"> JJ.A.)</w:t>
            </w:r>
          </w:p>
          <w:p w:rsidR="007F24AE" w:rsidRPr="00AF7AE6" w:rsidRDefault="007F24AE" w:rsidP="00B77979">
            <w:pPr>
              <w:jc w:val="both"/>
              <w:rPr>
                <w:sz w:val="20"/>
              </w:rPr>
            </w:pPr>
            <w:r w:rsidRPr="00AF7AE6">
              <w:rPr>
                <w:sz w:val="20"/>
              </w:rPr>
              <w:t xml:space="preserve"> </w:t>
            </w:r>
            <w:hyperlink r:id="rId42" w:history="1">
              <w:r w:rsidRPr="00AF7AE6">
                <w:rPr>
                  <w:rStyle w:val="Hyperlink"/>
                  <w:sz w:val="20"/>
                </w:rPr>
                <w:t>2017ONCA 671</w:t>
              </w:r>
            </w:hyperlink>
            <w:r w:rsidRPr="00AF7AE6">
              <w:rPr>
                <w:sz w:val="20"/>
              </w:rPr>
              <w:t>; C57433</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Appeal dismissed</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March 21, 2018</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Motion for an extension of time to serve and file the application for leave to appeal and application for leave to appeal filed</w:t>
            </w:r>
          </w:p>
        </w:tc>
      </w:tr>
    </w:tbl>
    <w:p w:rsidR="007F24AE" w:rsidRDefault="007F24AE" w:rsidP="007F24AE">
      <w:pPr>
        <w:jc w:val="both"/>
        <w:rPr>
          <w:sz w:val="20"/>
        </w:rPr>
      </w:pPr>
    </w:p>
    <w:p w:rsidR="007F24AE" w:rsidRPr="00AF7AE6" w:rsidRDefault="007F24AE" w:rsidP="007F24AE">
      <w:pPr>
        <w:jc w:val="both"/>
        <w:rPr>
          <w:sz w:val="20"/>
        </w:rPr>
      </w:pPr>
    </w:p>
    <w:p w:rsidR="0081015E" w:rsidRDefault="0081015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lang w:val="fr-CA"/>
              </w:rPr>
            </w:pPr>
            <w:r w:rsidRPr="00AF7AE6">
              <w:rPr>
                <w:rStyle w:val="SCCFileNumberChar"/>
                <w:sz w:val="20"/>
                <w:szCs w:val="20"/>
                <w:lang w:val="fr-CA"/>
              </w:rPr>
              <w:lastRenderedPageBreak/>
              <w:t>38037</w:t>
            </w:r>
          </w:p>
        </w:tc>
        <w:tc>
          <w:tcPr>
            <w:tcW w:w="4457" w:type="pct"/>
            <w:gridSpan w:val="3"/>
          </w:tcPr>
          <w:p w:rsidR="007F24AE" w:rsidRPr="001A39CF" w:rsidRDefault="007F24AE" w:rsidP="00B77979">
            <w:pPr>
              <w:pStyle w:val="SCCLsocParty"/>
              <w:jc w:val="both"/>
              <w:rPr>
                <w:b/>
                <w:sz w:val="20"/>
                <w:szCs w:val="20"/>
              </w:rPr>
            </w:pPr>
            <w:r w:rsidRPr="001A39CF">
              <w:rPr>
                <w:b/>
                <w:sz w:val="20"/>
                <w:szCs w:val="20"/>
              </w:rPr>
              <w:t>Terry Tremble c. Sa Majesté la Reine</w:t>
            </w:r>
          </w:p>
          <w:p w:rsidR="007F24AE" w:rsidRPr="00AF7AE6" w:rsidRDefault="007F24AE" w:rsidP="00B77979">
            <w:pPr>
              <w:jc w:val="both"/>
              <w:rPr>
                <w:sz w:val="20"/>
                <w:lang w:val="fr-CA"/>
              </w:rPr>
            </w:pPr>
            <w:r w:rsidRPr="00AF7AE6">
              <w:rPr>
                <w:sz w:val="20"/>
                <w:lang w:val="fr-CA"/>
              </w:rPr>
              <w:t>(Ont.) (Criminelle) (Autorisation)</w:t>
            </w:r>
          </w:p>
        </w:tc>
      </w:tr>
      <w:tr w:rsidR="0081015E" w:rsidRPr="00913E01" w:rsidTr="0081015E">
        <w:tc>
          <w:tcPr>
            <w:tcW w:w="5000" w:type="pct"/>
            <w:gridSpan w:val="4"/>
          </w:tcPr>
          <w:p w:rsidR="0081015E" w:rsidRPr="0081015E" w:rsidRDefault="0081015E" w:rsidP="00B77979">
            <w:pPr>
              <w:pStyle w:val="SCCLsocParty"/>
              <w:jc w:val="both"/>
              <w:rPr>
                <w:sz w:val="20"/>
              </w:rPr>
            </w:pPr>
            <w:r w:rsidRPr="0081015E">
              <w:rPr>
                <w:sz w:val="20"/>
              </w:rPr>
              <w:t xml:space="preserve">La requête en prorogation du délai de signification et de dépôt de la demande d’autorisation d’appel est accueillie. La demande d’autorisation d’appel de l’arrêt de la </w:t>
            </w:r>
            <w:r w:rsidRPr="0081015E">
              <w:rPr>
                <w:sz w:val="20"/>
                <w:lang w:val="fr-FR"/>
              </w:rPr>
              <w:t>Cour d’appel de l’Ontario</w:t>
            </w:r>
            <w:r w:rsidRPr="0081015E">
              <w:rPr>
                <w:sz w:val="20"/>
              </w:rPr>
              <w:t xml:space="preserve">, numéro </w:t>
            </w:r>
            <w:r w:rsidRPr="0081015E">
              <w:rPr>
                <w:sz w:val="20"/>
                <w:lang w:val="fr-FR"/>
              </w:rPr>
              <w:t>C57433, 2017 ONCA 671</w:t>
            </w:r>
            <w:r w:rsidRPr="0081015E">
              <w:rPr>
                <w:sz w:val="20"/>
              </w:rPr>
              <w:t xml:space="preserve">, daté du </w:t>
            </w:r>
            <w:r w:rsidRPr="0081015E">
              <w:rPr>
                <w:sz w:val="20"/>
                <w:lang w:val="fr-FR"/>
              </w:rPr>
              <w:t>28 août 2017</w:t>
            </w:r>
            <w:r w:rsidRPr="0081015E">
              <w:rPr>
                <w:sz w:val="20"/>
              </w:rPr>
              <w:t>, est rejetée.</w:t>
            </w:r>
          </w:p>
          <w:p w:rsidR="0081015E" w:rsidRPr="0081015E" w:rsidRDefault="0081015E" w:rsidP="0081015E">
            <w:pPr>
              <w:tabs>
                <w:tab w:val="left" w:pos="2480"/>
              </w:tabs>
              <w:rPr>
                <w:sz w:val="20"/>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Droit criminel – Appel – Verdict déraisonnable – Moyen de défense – Rejet de la demande de présenter une défense fondée sur l’existence d’un tiers suspect – Quel degré de similitude faut-il pour accueillir une défense fondée sur l’existence d’un tiers suspect inconnu? – Comment faut-il évaluer le caractère raisonnable d’un verdict dans le cas d’un meurtre au premier degré?</w:t>
            </w:r>
          </w:p>
        </w:tc>
      </w:tr>
      <w:tr w:rsidR="007F24AE" w:rsidRPr="00913E01" w:rsidTr="00B77979">
        <w:tc>
          <w:tcPr>
            <w:tcW w:w="5000" w:type="pct"/>
            <w:gridSpan w:val="4"/>
          </w:tcPr>
          <w:p w:rsidR="007F24AE" w:rsidRPr="00AF7AE6" w:rsidRDefault="007F24AE" w:rsidP="00B77979">
            <w:pPr>
              <w:jc w:val="both"/>
              <w:rPr>
                <w:sz w:val="20"/>
                <w:lang w:val="fr-CA"/>
              </w:rPr>
            </w:pPr>
          </w:p>
          <w:p w:rsidR="007F24AE" w:rsidRPr="00AF7AE6" w:rsidRDefault="007F24AE" w:rsidP="00B77979">
            <w:pPr>
              <w:pStyle w:val="aparanumbering1"/>
              <w:rPr>
                <w:rFonts w:ascii="Times New Roman" w:hAnsi="Times New Roman" w:cs="Times New Roman"/>
                <w:sz w:val="20"/>
                <w:szCs w:val="20"/>
                <w:lang w:val="fr-CA"/>
              </w:rPr>
            </w:pPr>
            <w:r w:rsidRPr="00AF7AE6">
              <w:rPr>
                <w:rFonts w:ascii="Times New Roman" w:hAnsi="Times New Roman" w:cs="Times New Roman"/>
                <w:sz w:val="20"/>
                <w:szCs w:val="20"/>
                <w:lang w:val="fr-CA"/>
              </w:rPr>
              <w:t xml:space="preserve">Madame Roberts a informé M. Tremble qu’elle demandait le divorce. Monsieur Tremble s’est fâché, il a crié après elle et il a agressé leur fils âgé de huit mois. Madame Roberts craignait tellement pour sa sécurité et la sécurité de son fils qu’elle a communiqué avec la police. Monsieur Tremble a été arrêté pour avoir agressé leur fils et été libéré sous caution à des conditions qui l’empêchaient essentiellement de voir son fils. Madame Roberts a été retrouvée morte dans son sous-sol. Monsieur Tremble a été accusé de son meurtre. Avant le procès, la défense a demandé l’admission d’une défense fondée sur l’existence d’un tiers suspect, également appelée demande de type </w:t>
            </w:r>
            <w:r w:rsidRPr="00AF7AE6">
              <w:rPr>
                <w:rFonts w:ascii="Times New Roman" w:hAnsi="Times New Roman" w:cs="Times New Roman"/>
                <w:i/>
                <w:sz w:val="20"/>
                <w:szCs w:val="20"/>
                <w:lang w:val="fr-CA"/>
              </w:rPr>
              <w:t>O’Connor</w:t>
            </w:r>
            <w:r w:rsidRPr="00AF7AE6">
              <w:rPr>
                <w:rFonts w:ascii="Times New Roman" w:hAnsi="Times New Roman" w:cs="Times New Roman"/>
                <w:sz w:val="20"/>
                <w:szCs w:val="20"/>
                <w:lang w:val="fr-CA"/>
              </w:rPr>
              <w:t xml:space="preserve"> (</w:t>
            </w:r>
            <w:r w:rsidRPr="00AF7AE6">
              <w:rPr>
                <w:rFonts w:ascii="Times New Roman" w:hAnsi="Times New Roman" w:cs="Times New Roman"/>
                <w:i/>
                <w:sz w:val="20"/>
                <w:szCs w:val="20"/>
                <w:lang w:val="fr-CA"/>
              </w:rPr>
              <w:t>R. c. O’Connor</w:t>
            </w:r>
            <w:r w:rsidRPr="00AF7AE6">
              <w:rPr>
                <w:rFonts w:ascii="Times New Roman" w:hAnsi="Times New Roman" w:cs="Times New Roman"/>
                <w:sz w:val="20"/>
                <w:szCs w:val="20"/>
                <w:lang w:val="fr-CA"/>
              </w:rPr>
              <w:t xml:space="preserve">, [1995] 4 R.C.S. 411). Le juge de première instance a rejeté la demande de type </w:t>
            </w:r>
            <w:r w:rsidRPr="00AF7AE6">
              <w:rPr>
                <w:rFonts w:ascii="Times New Roman" w:hAnsi="Times New Roman" w:cs="Times New Roman"/>
                <w:i/>
                <w:iCs/>
                <w:sz w:val="20"/>
                <w:szCs w:val="20"/>
                <w:lang w:val="fr-CA"/>
              </w:rPr>
              <w:t>O’Connor</w:t>
            </w:r>
            <w:r w:rsidRPr="00AF7AE6">
              <w:rPr>
                <w:rFonts w:ascii="Times New Roman" w:hAnsi="Times New Roman" w:cs="Times New Roman"/>
                <w:sz w:val="20"/>
                <w:szCs w:val="20"/>
                <w:lang w:val="fr-CA"/>
              </w:rPr>
              <w:t>. Le juge du procès a rejeté la défense fondée sur l’existence d’un tiers suspect. Au terme d’un procès devant juge et jury, M. Tremble a été déclaré coupable de meurtre au premier degré. La Cour d’appel a rejeté son appel de la déclaration de culpabilité.</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30 octobre 2012</w:t>
            </w:r>
          </w:p>
          <w:p w:rsidR="007F24AE" w:rsidRPr="00AF7AE6" w:rsidRDefault="007F24AE" w:rsidP="00B77979">
            <w:pPr>
              <w:jc w:val="both"/>
              <w:rPr>
                <w:sz w:val="20"/>
                <w:lang w:val="fr-CA"/>
              </w:rPr>
            </w:pPr>
            <w:r w:rsidRPr="00AF7AE6">
              <w:rPr>
                <w:sz w:val="20"/>
                <w:lang w:val="fr-CA"/>
              </w:rPr>
              <w:t>Cour supérieure de justice de l’Ontario</w:t>
            </w:r>
          </w:p>
          <w:p w:rsidR="007F24AE" w:rsidRPr="00AF7AE6" w:rsidRDefault="007F24AE" w:rsidP="00B77979">
            <w:pPr>
              <w:jc w:val="both"/>
              <w:rPr>
                <w:sz w:val="20"/>
                <w:lang w:val="fr-CA"/>
              </w:rPr>
            </w:pPr>
            <w:r w:rsidRPr="00AF7AE6">
              <w:rPr>
                <w:sz w:val="20"/>
                <w:lang w:val="fr-CA"/>
              </w:rPr>
              <w:t xml:space="preserve">(Juge </w:t>
            </w:r>
            <w:proofErr w:type="spellStart"/>
            <w:r w:rsidRPr="00AF7AE6">
              <w:rPr>
                <w:sz w:val="20"/>
                <w:lang w:val="fr-CA"/>
              </w:rPr>
              <w:t>Herold</w:t>
            </w:r>
            <w:proofErr w:type="spellEnd"/>
            <w:r w:rsidRPr="00AF7AE6">
              <w:rPr>
                <w:sz w:val="20"/>
                <w:lang w:val="fr-CA"/>
              </w:rPr>
              <w:t>)</w:t>
            </w:r>
          </w:p>
          <w:p w:rsidR="007F24AE" w:rsidRPr="00AF7AE6" w:rsidRDefault="007F24AE" w:rsidP="00B77979">
            <w:pPr>
              <w:jc w:val="both"/>
              <w:rPr>
                <w:sz w:val="20"/>
                <w:lang w:val="fr-CA"/>
              </w:rPr>
            </w:pPr>
            <w:r w:rsidRPr="00AF7AE6">
              <w:rPr>
                <w:sz w:val="20"/>
                <w:lang w:val="fr-CA"/>
              </w:rPr>
              <w:t>2012 ONSC 6036</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 la demande de communiquer les documents d’un tiers</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25 janvier 2013</w:t>
            </w:r>
          </w:p>
          <w:p w:rsidR="007F24AE" w:rsidRPr="00AF7AE6" w:rsidRDefault="007F24AE" w:rsidP="00B77979">
            <w:pPr>
              <w:jc w:val="both"/>
              <w:rPr>
                <w:sz w:val="20"/>
                <w:lang w:val="fr-CA"/>
              </w:rPr>
            </w:pPr>
            <w:r w:rsidRPr="00AF7AE6">
              <w:rPr>
                <w:sz w:val="20"/>
                <w:lang w:val="fr-CA"/>
              </w:rPr>
              <w:t>Cour supérieure de justice de l’Ontario</w:t>
            </w:r>
          </w:p>
          <w:p w:rsidR="007F24AE" w:rsidRPr="00AF7AE6" w:rsidRDefault="007F24AE" w:rsidP="00B77979">
            <w:pPr>
              <w:jc w:val="both"/>
              <w:rPr>
                <w:sz w:val="20"/>
                <w:lang w:val="fr-CA"/>
              </w:rPr>
            </w:pPr>
            <w:r w:rsidRPr="00AF7AE6">
              <w:rPr>
                <w:sz w:val="20"/>
                <w:lang w:val="fr-CA"/>
              </w:rPr>
              <w:t xml:space="preserve">(Juge </w:t>
            </w:r>
            <w:proofErr w:type="spellStart"/>
            <w:r w:rsidRPr="00AF7AE6">
              <w:rPr>
                <w:sz w:val="20"/>
                <w:lang w:val="fr-CA"/>
              </w:rPr>
              <w:t>Belleghem</w:t>
            </w:r>
            <w:proofErr w:type="spellEnd"/>
            <w:r w:rsidRPr="00AF7AE6">
              <w:rPr>
                <w:sz w:val="20"/>
                <w:lang w:val="fr-CA"/>
              </w:rPr>
              <w:t>)</w:t>
            </w:r>
          </w:p>
          <w:p w:rsidR="007F24AE" w:rsidRPr="00AF7AE6" w:rsidRDefault="007F24AE" w:rsidP="00B77979">
            <w:pPr>
              <w:jc w:val="both"/>
              <w:rPr>
                <w:sz w:val="20"/>
                <w:lang w:val="fr-CA"/>
              </w:rPr>
            </w:pPr>
            <w:r w:rsidRPr="00AF7AE6">
              <w:rPr>
                <w:sz w:val="20"/>
                <w:lang w:val="fr-CA"/>
              </w:rPr>
              <w:t>2013 ONSC 619</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 la demande de présenter une défense fondée sur l’existence d’un tiers suspect</w:t>
            </w: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21 février 2013</w:t>
            </w:r>
          </w:p>
          <w:p w:rsidR="007F24AE" w:rsidRPr="00AF7AE6" w:rsidRDefault="007F24AE" w:rsidP="00B77979">
            <w:pPr>
              <w:jc w:val="both"/>
              <w:rPr>
                <w:sz w:val="20"/>
                <w:lang w:val="fr-CA"/>
              </w:rPr>
            </w:pPr>
            <w:r w:rsidRPr="00AF7AE6">
              <w:rPr>
                <w:sz w:val="20"/>
                <w:lang w:val="fr-CA"/>
              </w:rPr>
              <w:t>Cour supérieure de justice de l’Ontario</w:t>
            </w:r>
          </w:p>
          <w:p w:rsidR="007F24AE" w:rsidRPr="00AF7AE6" w:rsidRDefault="007F24AE" w:rsidP="00B77979">
            <w:pPr>
              <w:jc w:val="both"/>
              <w:rPr>
                <w:sz w:val="20"/>
                <w:lang w:val="fr-CA"/>
              </w:rPr>
            </w:pPr>
            <w:r w:rsidRPr="00AF7AE6">
              <w:rPr>
                <w:sz w:val="20"/>
                <w:lang w:val="fr-CA"/>
              </w:rPr>
              <w:t xml:space="preserve">(Juge </w:t>
            </w:r>
            <w:proofErr w:type="spellStart"/>
            <w:r w:rsidRPr="00AF7AE6">
              <w:rPr>
                <w:sz w:val="20"/>
                <w:lang w:val="fr-CA"/>
              </w:rPr>
              <w:t>Belleghem</w:t>
            </w:r>
            <w:proofErr w:type="spellEnd"/>
            <w:r w:rsidRPr="00AF7AE6">
              <w:rPr>
                <w:sz w:val="20"/>
                <w:lang w:val="fr-CA"/>
              </w:rPr>
              <w:t>)</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Déclaration de culpabilité de meurtre au premier degré</w:t>
            </w:r>
          </w:p>
          <w:p w:rsidR="007F24AE" w:rsidRPr="00AF7AE6" w:rsidRDefault="007F24AE" w:rsidP="00B77979">
            <w:pPr>
              <w:jc w:val="both"/>
              <w:rPr>
                <w:sz w:val="20"/>
                <w:lang w:val="fr-CA"/>
              </w:rPr>
            </w:pPr>
          </w:p>
        </w:tc>
      </w:tr>
      <w:tr w:rsidR="007F24AE" w:rsidRPr="00AF7AE6" w:rsidTr="00B77979">
        <w:tc>
          <w:tcPr>
            <w:tcW w:w="2427" w:type="pct"/>
            <w:gridSpan w:val="2"/>
          </w:tcPr>
          <w:p w:rsidR="007F24AE" w:rsidRPr="00AF7AE6" w:rsidRDefault="007F24AE" w:rsidP="00B77979">
            <w:pPr>
              <w:jc w:val="both"/>
              <w:rPr>
                <w:sz w:val="20"/>
                <w:lang w:val="fr-CA"/>
              </w:rPr>
            </w:pPr>
            <w:r w:rsidRPr="00AF7AE6">
              <w:rPr>
                <w:sz w:val="20"/>
                <w:lang w:val="fr-CA"/>
              </w:rPr>
              <w:t>28 août 2017</w:t>
            </w:r>
          </w:p>
          <w:p w:rsidR="007F24AE" w:rsidRPr="00AF7AE6" w:rsidRDefault="007F24AE" w:rsidP="00B77979">
            <w:pPr>
              <w:jc w:val="both"/>
              <w:rPr>
                <w:sz w:val="20"/>
                <w:lang w:val="fr-CA"/>
              </w:rPr>
            </w:pPr>
            <w:r w:rsidRPr="00AF7AE6">
              <w:rPr>
                <w:sz w:val="20"/>
                <w:lang w:val="fr-CA"/>
              </w:rPr>
              <w:t>Cour d’appel de l’Ontario</w:t>
            </w:r>
          </w:p>
          <w:p w:rsidR="007F24AE" w:rsidRPr="00AF7AE6" w:rsidRDefault="007F24AE" w:rsidP="00B77979">
            <w:pPr>
              <w:jc w:val="both"/>
              <w:rPr>
                <w:sz w:val="20"/>
                <w:lang w:val="fr-CA"/>
              </w:rPr>
            </w:pPr>
            <w:r w:rsidRPr="00AF7AE6">
              <w:rPr>
                <w:sz w:val="20"/>
                <w:lang w:val="fr-CA"/>
              </w:rPr>
              <w:t xml:space="preserve">(Juge </w:t>
            </w:r>
            <w:proofErr w:type="spellStart"/>
            <w:r w:rsidRPr="00AF7AE6">
              <w:rPr>
                <w:sz w:val="20"/>
                <w:lang w:val="fr-CA"/>
              </w:rPr>
              <w:t>Weiler</w:t>
            </w:r>
            <w:proofErr w:type="spellEnd"/>
            <w:r w:rsidRPr="00AF7AE6">
              <w:rPr>
                <w:sz w:val="20"/>
                <w:lang w:val="fr-CA"/>
              </w:rPr>
              <w:t xml:space="preserve">, </w:t>
            </w:r>
            <w:proofErr w:type="spellStart"/>
            <w:r w:rsidRPr="00AF7AE6">
              <w:rPr>
                <w:sz w:val="20"/>
                <w:lang w:val="fr-CA"/>
              </w:rPr>
              <w:t>Feldman</w:t>
            </w:r>
            <w:proofErr w:type="spellEnd"/>
            <w:r w:rsidRPr="00AF7AE6">
              <w:rPr>
                <w:sz w:val="20"/>
                <w:lang w:val="fr-CA"/>
              </w:rPr>
              <w:t xml:space="preserve"> et </w:t>
            </w:r>
            <w:proofErr w:type="spellStart"/>
            <w:r w:rsidRPr="00AF7AE6">
              <w:rPr>
                <w:sz w:val="20"/>
                <w:lang w:val="fr-CA"/>
              </w:rPr>
              <w:t>Huscroft</w:t>
            </w:r>
            <w:proofErr w:type="spellEnd"/>
            <w:r w:rsidRPr="00AF7AE6">
              <w:rPr>
                <w:sz w:val="20"/>
                <w:lang w:val="fr-CA"/>
              </w:rPr>
              <w:t>)</w:t>
            </w:r>
          </w:p>
          <w:p w:rsidR="007F24AE" w:rsidRPr="00AF7AE6" w:rsidRDefault="007F24AE" w:rsidP="00B77979">
            <w:pPr>
              <w:jc w:val="both"/>
              <w:rPr>
                <w:sz w:val="20"/>
                <w:lang w:val="fr-CA"/>
              </w:rPr>
            </w:pPr>
            <w:r w:rsidRPr="00AF7AE6">
              <w:rPr>
                <w:sz w:val="20"/>
                <w:lang w:val="fr-CA"/>
              </w:rPr>
              <w:t xml:space="preserve"> </w:t>
            </w:r>
            <w:hyperlink r:id="rId43" w:history="1">
              <w:r w:rsidRPr="00AF7AE6">
                <w:rPr>
                  <w:rStyle w:val="Hyperlink"/>
                  <w:sz w:val="20"/>
                  <w:lang w:val="fr-CA"/>
                </w:rPr>
                <w:t>2017ONCA 671</w:t>
              </w:r>
            </w:hyperlink>
            <w:r w:rsidRPr="00AF7AE6">
              <w:rPr>
                <w:sz w:val="20"/>
                <w:lang w:val="fr-CA"/>
              </w:rPr>
              <w:t>; C57433</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 l’appel</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21 mars 2018</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requête en prorogation du délai de signification et de dépôt de la demande d’autorisation d’appel et de la demande d’autorisation d’appel</w:t>
            </w:r>
          </w:p>
        </w:tc>
      </w:tr>
    </w:tbl>
    <w:p w:rsidR="007F24AE" w:rsidRPr="00AF7AE6" w:rsidRDefault="008E12AE" w:rsidP="007F24AE">
      <w:pPr>
        <w:jc w:val="both"/>
        <w:rPr>
          <w:sz w:val="20"/>
          <w:lang w:val="fr-CA"/>
        </w:rPr>
      </w:pPr>
      <w:r>
        <w:rPr>
          <w:sz w:val="20"/>
          <w:szCs w:val="20"/>
        </w:rPr>
        <w:pict>
          <v:rect id="_x0000_i1065" style="width:2in;height:1pt" o:hrpct="0" o:hralign="center" o:hrstd="t" o:hrnoshade="t" o:hr="t" fillcolor="black" stroked="f"/>
        </w:pict>
      </w:r>
    </w:p>
    <w:p w:rsidR="007F24AE" w:rsidRPr="00AF7AE6" w:rsidRDefault="007F24AE" w:rsidP="007F24AE">
      <w:pPr>
        <w:jc w:val="both"/>
        <w:rPr>
          <w:sz w:val="20"/>
          <w:lang w:val="fr-CA"/>
        </w:rPr>
      </w:pPr>
    </w:p>
    <w:p w:rsidR="00FA7788" w:rsidRDefault="00FA778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37841</w:t>
            </w:r>
          </w:p>
        </w:tc>
        <w:tc>
          <w:tcPr>
            <w:tcW w:w="4457" w:type="pct"/>
            <w:gridSpan w:val="3"/>
          </w:tcPr>
          <w:p w:rsidR="007F24AE" w:rsidRPr="002006B9" w:rsidRDefault="007A270B" w:rsidP="00B77979">
            <w:pPr>
              <w:pStyle w:val="SCCLsocParty"/>
              <w:jc w:val="both"/>
              <w:rPr>
                <w:b/>
                <w:sz w:val="20"/>
                <w:szCs w:val="20"/>
                <w:lang w:val="en-US"/>
              </w:rPr>
            </w:pPr>
            <w:r>
              <w:rPr>
                <w:b/>
                <w:sz w:val="20"/>
                <w:szCs w:val="20"/>
                <w:lang w:val="en-US"/>
              </w:rPr>
              <w:t>Samson Mac and</w:t>
            </w:r>
            <w:r w:rsidR="007F24AE" w:rsidRPr="002006B9">
              <w:rPr>
                <w:b/>
                <w:sz w:val="20"/>
                <w:szCs w:val="20"/>
                <w:lang w:val="en-US"/>
              </w:rPr>
              <w:t xml:space="preserve"> Wilson </w:t>
            </w:r>
            <w:proofErr w:type="spellStart"/>
            <w:r w:rsidR="007F24AE" w:rsidRPr="002006B9">
              <w:rPr>
                <w:b/>
                <w:sz w:val="20"/>
                <w:szCs w:val="20"/>
                <w:lang w:val="en-US"/>
              </w:rPr>
              <w:t>Mak</w:t>
            </w:r>
            <w:proofErr w:type="spellEnd"/>
            <w:r w:rsidR="007F24AE" w:rsidRPr="002006B9">
              <w:rPr>
                <w:b/>
                <w:sz w:val="20"/>
                <w:szCs w:val="20"/>
                <w:lang w:val="en-US"/>
              </w:rPr>
              <w:t xml:space="preserve"> v. Sally Kit </w:t>
            </w:r>
            <w:proofErr w:type="spellStart"/>
            <w:r w:rsidR="007F24AE" w:rsidRPr="002006B9">
              <w:rPr>
                <w:b/>
                <w:sz w:val="20"/>
                <w:szCs w:val="20"/>
                <w:lang w:val="en-US"/>
              </w:rPr>
              <w:t>Hing</w:t>
            </w:r>
            <w:proofErr w:type="spellEnd"/>
            <w:r w:rsidR="007F24AE" w:rsidRPr="002006B9">
              <w:rPr>
                <w:b/>
                <w:sz w:val="20"/>
                <w:szCs w:val="20"/>
                <w:lang w:val="en-US"/>
              </w:rPr>
              <w:t xml:space="preserve"> </w:t>
            </w:r>
            <w:proofErr w:type="spellStart"/>
            <w:r w:rsidR="007F24AE" w:rsidRPr="002006B9">
              <w:rPr>
                <w:b/>
                <w:sz w:val="20"/>
                <w:szCs w:val="20"/>
                <w:lang w:val="en-US"/>
              </w:rPr>
              <w:t>Mak</w:t>
            </w:r>
            <w:proofErr w:type="spellEnd"/>
            <w:r w:rsidR="007F24AE" w:rsidRPr="002006B9">
              <w:rPr>
                <w:b/>
                <w:sz w:val="20"/>
                <w:szCs w:val="20"/>
                <w:lang w:val="en-US"/>
              </w:rPr>
              <w:t xml:space="preserve">, Mary Siu </w:t>
            </w:r>
            <w:proofErr w:type="spellStart"/>
            <w:r w:rsidR="007F24AE" w:rsidRPr="002006B9">
              <w:rPr>
                <w:b/>
                <w:sz w:val="20"/>
                <w:szCs w:val="20"/>
                <w:lang w:val="en-US"/>
              </w:rPr>
              <w:t>Hing</w:t>
            </w:r>
            <w:proofErr w:type="spellEnd"/>
            <w:r w:rsidR="007F24AE" w:rsidRPr="002006B9">
              <w:rPr>
                <w:b/>
                <w:sz w:val="20"/>
                <w:szCs w:val="20"/>
                <w:lang w:val="en-US"/>
              </w:rPr>
              <w:t xml:space="preserve"> </w:t>
            </w:r>
            <w:proofErr w:type="spellStart"/>
            <w:r w:rsidR="007F24AE" w:rsidRPr="002006B9">
              <w:rPr>
                <w:b/>
                <w:sz w:val="20"/>
                <w:szCs w:val="20"/>
                <w:lang w:val="en-US"/>
              </w:rPr>
              <w:t>Mak</w:t>
            </w:r>
            <w:proofErr w:type="spellEnd"/>
            <w:r w:rsidR="007F24AE" w:rsidRPr="002006B9">
              <w:rPr>
                <w:b/>
                <w:sz w:val="20"/>
                <w:szCs w:val="20"/>
                <w:lang w:val="en-US"/>
              </w:rPr>
              <w:t xml:space="preserve">, Nancy </w:t>
            </w:r>
            <w:proofErr w:type="spellStart"/>
            <w:r w:rsidR="007F24AE" w:rsidRPr="002006B9">
              <w:rPr>
                <w:b/>
                <w:sz w:val="20"/>
                <w:szCs w:val="20"/>
                <w:lang w:val="en-US"/>
              </w:rPr>
              <w:t>Mak</w:t>
            </w:r>
            <w:proofErr w:type="spellEnd"/>
            <w:r w:rsidR="007F24AE" w:rsidRPr="002006B9">
              <w:rPr>
                <w:b/>
                <w:sz w:val="20"/>
                <w:szCs w:val="20"/>
                <w:lang w:val="en-US"/>
              </w:rPr>
              <w:t xml:space="preserve">, Annie </w:t>
            </w:r>
            <w:proofErr w:type="spellStart"/>
            <w:r w:rsidR="007F24AE" w:rsidRPr="002006B9">
              <w:rPr>
                <w:b/>
                <w:sz w:val="20"/>
                <w:szCs w:val="20"/>
                <w:lang w:val="en-US"/>
              </w:rPr>
              <w:t>Mak</w:t>
            </w:r>
            <w:proofErr w:type="spellEnd"/>
            <w:r w:rsidR="007F24AE" w:rsidRPr="002006B9">
              <w:rPr>
                <w:b/>
                <w:sz w:val="20"/>
                <w:szCs w:val="20"/>
                <w:lang w:val="en-US"/>
              </w:rPr>
              <w:t xml:space="preserve">, Hanson </w:t>
            </w:r>
            <w:proofErr w:type="spellStart"/>
            <w:r w:rsidR="007F24AE" w:rsidRPr="002006B9">
              <w:rPr>
                <w:b/>
                <w:sz w:val="20"/>
                <w:szCs w:val="20"/>
                <w:lang w:val="en-US"/>
              </w:rPr>
              <w:t>Mak</w:t>
            </w:r>
            <w:proofErr w:type="spellEnd"/>
            <w:r w:rsidR="007F24AE" w:rsidRPr="002006B9">
              <w:rPr>
                <w:b/>
                <w:sz w:val="20"/>
                <w:szCs w:val="20"/>
                <w:lang w:val="en-US"/>
              </w:rPr>
              <w:t xml:space="preserve">, and the estate of Sau </w:t>
            </w:r>
            <w:proofErr w:type="spellStart"/>
            <w:r w:rsidR="007F24AE" w:rsidRPr="002006B9">
              <w:rPr>
                <w:b/>
                <w:sz w:val="20"/>
                <w:szCs w:val="20"/>
                <w:lang w:val="en-US"/>
              </w:rPr>
              <w:t>Har</w:t>
            </w:r>
            <w:proofErr w:type="spellEnd"/>
            <w:r w:rsidR="007F24AE" w:rsidRPr="002006B9">
              <w:rPr>
                <w:b/>
                <w:sz w:val="20"/>
                <w:szCs w:val="20"/>
                <w:lang w:val="en-US"/>
              </w:rPr>
              <w:t xml:space="preserve"> </w:t>
            </w:r>
            <w:proofErr w:type="spellStart"/>
            <w:r w:rsidR="007F24AE" w:rsidRPr="002006B9">
              <w:rPr>
                <w:b/>
                <w:sz w:val="20"/>
                <w:szCs w:val="20"/>
                <w:lang w:val="en-US"/>
              </w:rPr>
              <w:t>Mak</w:t>
            </w:r>
            <w:proofErr w:type="spellEnd"/>
            <w:r w:rsidR="007F24AE" w:rsidRPr="002006B9">
              <w:rPr>
                <w:b/>
                <w:sz w:val="20"/>
                <w:szCs w:val="20"/>
                <w:lang w:val="en-US"/>
              </w:rPr>
              <w:t>, deceased</w:t>
            </w:r>
          </w:p>
          <w:p w:rsidR="007F24AE" w:rsidRPr="00AF7AE6" w:rsidRDefault="007F24AE" w:rsidP="00B77979">
            <w:pPr>
              <w:jc w:val="both"/>
              <w:rPr>
                <w:sz w:val="20"/>
              </w:rPr>
            </w:pPr>
            <w:r w:rsidRPr="00AF7AE6">
              <w:rPr>
                <w:sz w:val="20"/>
              </w:rPr>
              <w:t>(B.C.) (Civil) (By Leave)</w:t>
            </w:r>
          </w:p>
        </w:tc>
      </w:tr>
      <w:tr w:rsidR="00FA7788" w:rsidRPr="00AF7AE6" w:rsidTr="00FA7788">
        <w:tc>
          <w:tcPr>
            <w:tcW w:w="5000" w:type="pct"/>
            <w:gridSpan w:val="4"/>
          </w:tcPr>
          <w:p w:rsidR="00FA7788" w:rsidRDefault="00FA7788" w:rsidP="00B77979">
            <w:pPr>
              <w:pStyle w:val="SCCLsocParty"/>
              <w:jc w:val="both"/>
              <w:rPr>
                <w:sz w:val="20"/>
                <w:lang w:val="en-US"/>
              </w:rPr>
            </w:pPr>
            <w:r w:rsidRPr="00FA7788">
              <w:rPr>
                <w:sz w:val="20"/>
                <w:lang w:val="en-US"/>
              </w:rPr>
              <w:t xml:space="preserve">The motions for an extension of time to serve and file the application for leave to appeal and the reply are granted. The application for leave to appeal from the judgment of the Court of Appeal for British Columbia (Vancouver), Number CA43805, 2017 BCCA 115, dated March 7, 2017, is dismissed with costs to the respondents, Sally Kit </w:t>
            </w:r>
            <w:proofErr w:type="spellStart"/>
            <w:r w:rsidRPr="00FA7788">
              <w:rPr>
                <w:sz w:val="20"/>
                <w:lang w:val="en-US"/>
              </w:rPr>
              <w:t>Hing</w:t>
            </w:r>
            <w:proofErr w:type="spellEnd"/>
            <w:r w:rsidRPr="00FA7788">
              <w:rPr>
                <w:sz w:val="20"/>
                <w:lang w:val="en-US"/>
              </w:rPr>
              <w:t xml:space="preserve"> </w:t>
            </w:r>
            <w:proofErr w:type="spellStart"/>
            <w:r w:rsidRPr="00FA7788">
              <w:rPr>
                <w:sz w:val="20"/>
                <w:lang w:val="en-US"/>
              </w:rPr>
              <w:t>Mak</w:t>
            </w:r>
            <w:proofErr w:type="spellEnd"/>
            <w:r w:rsidRPr="00FA7788">
              <w:rPr>
                <w:sz w:val="20"/>
                <w:lang w:val="en-US"/>
              </w:rPr>
              <w:t xml:space="preserve">, Mary Siu </w:t>
            </w:r>
            <w:proofErr w:type="spellStart"/>
            <w:r w:rsidRPr="00FA7788">
              <w:rPr>
                <w:sz w:val="20"/>
                <w:lang w:val="en-US"/>
              </w:rPr>
              <w:t>Hing</w:t>
            </w:r>
            <w:proofErr w:type="spellEnd"/>
            <w:r w:rsidRPr="00FA7788">
              <w:rPr>
                <w:sz w:val="20"/>
                <w:lang w:val="en-US"/>
              </w:rPr>
              <w:t xml:space="preserve"> </w:t>
            </w:r>
            <w:proofErr w:type="spellStart"/>
            <w:r w:rsidRPr="00FA7788">
              <w:rPr>
                <w:sz w:val="20"/>
                <w:lang w:val="en-US"/>
              </w:rPr>
              <w:t>Mak</w:t>
            </w:r>
            <w:proofErr w:type="spellEnd"/>
            <w:r w:rsidRPr="00FA7788">
              <w:rPr>
                <w:sz w:val="20"/>
                <w:lang w:val="en-US"/>
              </w:rPr>
              <w:t xml:space="preserve">, Nancy </w:t>
            </w:r>
            <w:proofErr w:type="spellStart"/>
            <w:r w:rsidRPr="00FA7788">
              <w:rPr>
                <w:sz w:val="20"/>
                <w:lang w:val="en-US"/>
              </w:rPr>
              <w:t>Mak</w:t>
            </w:r>
            <w:proofErr w:type="spellEnd"/>
            <w:r w:rsidRPr="00FA7788">
              <w:rPr>
                <w:sz w:val="20"/>
                <w:lang w:val="en-US"/>
              </w:rPr>
              <w:t xml:space="preserve">, Annie </w:t>
            </w:r>
            <w:proofErr w:type="spellStart"/>
            <w:r w:rsidRPr="00FA7788">
              <w:rPr>
                <w:sz w:val="20"/>
                <w:lang w:val="en-US"/>
              </w:rPr>
              <w:t>Mak</w:t>
            </w:r>
            <w:proofErr w:type="spellEnd"/>
            <w:r w:rsidRPr="00FA7788">
              <w:rPr>
                <w:sz w:val="20"/>
                <w:lang w:val="en-US"/>
              </w:rPr>
              <w:t xml:space="preserve"> and Hanson </w:t>
            </w:r>
            <w:proofErr w:type="spellStart"/>
            <w:r w:rsidRPr="00FA7788">
              <w:rPr>
                <w:sz w:val="20"/>
                <w:lang w:val="en-US"/>
              </w:rPr>
              <w:t>Mak</w:t>
            </w:r>
            <w:proofErr w:type="spellEnd"/>
            <w:r w:rsidRPr="00FA7788">
              <w:rPr>
                <w:sz w:val="20"/>
                <w:lang w:val="en-US"/>
              </w:rPr>
              <w:t>.</w:t>
            </w:r>
          </w:p>
          <w:p w:rsidR="00B67DF6" w:rsidRPr="00B67DF6" w:rsidRDefault="00B67DF6" w:rsidP="00B67DF6">
            <w:pPr>
              <w:rPr>
                <w:lang w:val="en-US"/>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Property – Real property – Title registered as the joint property of a parent and two of her children – Claim by two other children that property was instead held in resulting trust for the benefit of the mother, and upon her death, for the benefit of her estate – Presumption of indefeasible title not rebutted</w:t>
            </w:r>
          </w:p>
        </w:tc>
      </w:tr>
      <w:tr w:rsidR="007F24AE" w:rsidRPr="00AF7AE6" w:rsidTr="00B77979">
        <w:tc>
          <w:tcPr>
            <w:tcW w:w="5000" w:type="pct"/>
            <w:gridSpan w:val="4"/>
          </w:tcPr>
          <w:p w:rsidR="007F24AE" w:rsidRPr="00AF7AE6" w:rsidRDefault="007F24AE" w:rsidP="00B77979">
            <w:pPr>
              <w:jc w:val="both"/>
              <w:rPr>
                <w:sz w:val="20"/>
              </w:rPr>
            </w:pPr>
          </w:p>
          <w:p w:rsidR="007F24AE" w:rsidRPr="00AF7AE6" w:rsidRDefault="007F24AE" w:rsidP="00B77979">
            <w:pPr>
              <w:jc w:val="both"/>
              <w:rPr>
                <w:sz w:val="20"/>
              </w:rPr>
            </w:pPr>
            <w:r w:rsidRPr="00AF7AE6">
              <w:rPr>
                <w:sz w:val="20"/>
              </w:rPr>
              <w:t xml:space="preserve">The case involves a dispute over ownership of a house following the death of, Sau </w:t>
            </w:r>
            <w:proofErr w:type="spellStart"/>
            <w:r w:rsidRPr="00AF7AE6">
              <w:rPr>
                <w:sz w:val="20"/>
              </w:rPr>
              <w:t>Har</w:t>
            </w:r>
            <w:proofErr w:type="spellEnd"/>
            <w:r w:rsidRPr="00AF7AE6">
              <w:rPr>
                <w:sz w:val="20"/>
              </w:rPr>
              <w:t xml:space="preserve"> </w:t>
            </w:r>
            <w:proofErr w:type="spellStart"/>
            <w:r w:rsidRPr="00AF7AE6">
              <w:rPr>
                <w:sz w:val="20"/>
              </w:rPr>
              <w:t>Mak</w:t>
            </w:r>
            <w:proofErr w:type="spellEnd"/>
            <w:r w:rsidRPr="00AF7AE6">
              <w:rPr>
                <w:sz w:val="20"/>
              </w:rPr>
              <w:t xml:space="preserve">, in August 2012. Title to the house was listed as jointly held between the deceased and two of her daughters, Mary </w:t>
            </w:r>
            <w:proofErr w:type="spellStart"/>
            <w:r w:rsidRPr="00AF7AE6">
              <w:rPr>
                <w:sz w:val="20"/>
              </w:rPr>
              <w:t>Mak</w:t>
            </w:r>
            <w:proofErr w:type="spellEnd"/>
            <w:r w:rsidRPr="00AF7AE6">
              <w:rPr>
                <w:sz w:val="20"/>
              </w:rPr>
              <w:t xml:space="preserve"> and Sally </w:t>
            </w:r>
            <w:proofErr w:type="spellStart"/>
            <w:r w:rsidRPr="00AF7AE6">
              <w:rPr>
                <w:sz w:val="20"/>
              </w:rPr>
              <w:t>Mak</w:t>
            </w:r>
            <w:proofErr w:type="spellEnd"/>
            <w:r w:rsidRPr="00AF7AE6">
              <w:rPr>
                <w:sz w:val="20"/>
              </w:rPr>
              <w:t xml:space="preserve">. Following the mother’s death, the property transferred in legal title to these two daughters. The two eldest sons, Samson Mac and Wilson </w:t>
            </w:r>
            <w:proofErr w:type="spellStart"/>
            <w:r w:rsidRPr="00AF7AE6">
              <w:rPr>
                <w:sz w:val="20"/>
              </w:rPr>
              <w:t>Mak</w:t>
            </w:r>
            <w:proofErr w:type="spellEnd"/>
            <w:r w:rsidRPr="00AF7AE6">
              <w:rPr>
                <w:sz w:val="20"/>
              </w:rPr>
              <w:t xml:space="preserve">, disputed the joint ownership and sought a declaration of beneficial ownership indicating that the property was instead held in resulting trust for the mother, Sau </w:t>
            </w:r>
            <w:proofErr w:type="spellStart"/>
            <w:r w:rsidRPr="00AF7AE6">
              <w:rPr>
                <w:sz w:val="20"/>
              </w:rPr>
              <w:t>Har</w:t>
            </w:r>
            <w:proofErr w:type="spellEnd"/>
            <w:r w:rsidRPr="00AF7AE6">
              <w:rPr>
                <w:sz w:val="20"/>
              </w:rPr>
              <w:t xml:space="preserve"> </w:t>
            </w:r>
            <w:proofErr w:type="spellStart"/>
            <w:r w:rsidRPr="00AF7AE6">
              <w:rPr>
                <w:sz w:val="20"/>
              </w:rPr>
              <w:t>Mak</w:t>
            </w:r>
            <w:proofErr w:type="spellEnd"/>
            <w:r w:rsidRPr="00AF7AE6">
              <w:rPr>
                <w:sz w:val="20"/>
              </w:rPr>
              <w:t xml:space="preserve">, which would therefore form part of her estate, to be distributed pursuant to the intestacy rules of the </w:t>
            </w:r>
            <w:r w:rsidRPr="00AF7AE6">
              <w:rPr>
                <w:i/>
                <w:sz w:val="20"/>
              </w:rPr>
              <w:t>Estate Administration Act</w:t>
            </w:r>
            <w:r w:rsidRPr="00AF7AE6">
              <w:rPr>
                <w:sz w:val="20"/>
              </w:rPr>
              <w:t xml:space="preserve">. </w:t>
            </w:r>
          </w:p>
          <w:p w:rsidR="007F24AE" w:rsidRPr="00AF7AE6" w:rsidRDefault="007F24AE" w:rsidP="00B77979">
            <w:pPr>
              <w:jc w:val="both"/>
              <w:rPr>
                <w:sz w:val="20"/>
              </w:rPr>
            </w:pPr>
          </w:p>
          <w:p w:rsidR="007F24AE" w:rsidRPr="00AF7AE6" w:rsidRDefault="007F24AE" w:rsidP="00B77979">
            <w:pPr>
              <w:jc w:val="both"/>
              <w:rPr>
                <w:sz w:val="20"/>
              </w:rPr>
            </w:pPr>
            <w:r w:rsidRPr="00AF7AE6">
              <w:rPr>
                <w:sz w:val="20"/>
              </w:rPr>
              <w:t xml:space="preserve">The trial judge found that there was sufficient evidence of an agreement to hold the property in joint tenancy. She dismissed Samson Mac and Wilson </w:t>
            </w:r>
            <w:proofErr w:type="spellStart"/>
            <w:r w:rsidRPr="00AF7AE6">
              <w:rPr>
                <w:sz w:val="20"/>
              </w:rPr>
              <w:t>Mak’s</w:t>
            </w:r>
            <w:proofErr w:type="spellEnd"/>
            <w:r w:rsidRPr="00AF7AE6">
              <w:rPr>
                <w:sz w:val="20"/>
              </w:rPr>
              <w:t xml:space="preserve"> claim for a declaration that the home was held in trust for their mother’s estate and granted Sally </w:t>
            </w:r>
            <w:proofErr w:type="spellStart"/>
            <w:r w:rsidRPr="00AF7AE6">
              <w:rPr>
                <w:sz w:val="20"/>
              </w:rPr>
              <w:t>Mak</w:t>
            </w:r>
            <w:proofErr w:type="spellEnd"/>
            <w:r w:rsidRPr="00AF7AE6">
              <w:rPr>
                <w:sz w:val="20"/>
              </w:rPr>
              <w:t xml:space="preserve"> and Mary </w:t>
            </w:r>
            <w:proofErr w:type="spellStart"/>
            <w:r w:rsidRPr="00AF7AE6">
              <w:rPr>
                <w:sz w:val="20"/>
              </w:rPr>
              <w:t>Mak’s</w:t>
            </w:r>
            <w:proofErr w:type="spellEnd"/>
            <w:r w:rsidRPr="00AF7AE6">
              <w:rPr>
                <w:sz w:val="20"/>
              </w:rPr>
              <w:t xml:space="preserve"> declaration that they were legal and beneficial owners of the property. </w:t>
            </w:r>
          </w:p>
          <w:p w:rsidR="007F24AE" w:rsidRPr="00AF7AE6" w:rsidRDefault="007F24AE" w:rsidP="00B77979">
            <w:pPr>
              <w:jc w:val="both"/>
              <w:rPr>
                <w:sz w:val="20"/>
              </w:rPr>
            </w:pPr>
          </w:p>
          <w:p w:rsidR="007F24AE" w:rsidRPr="00AF7AE6" w:rsidRDefault="007F24AE" w:rsidP="00B77979">
            <w:pPr>
              <w:jc w:val="both"/>
              <w:rPr>
                <w:sz w:val="20"/>
              </w:rPr>
            </w:pPr>
            <w:r w:rsidRPr="00AF7AE6">
              <w:rPr>
                <w:sz w:val="20"/>
              </w:rPr>
              <w:t xml:space="preserve">On appeal, the central issue was whether Samson Mac and Wilson </w:t>
            </w:r>
            <w:proofErr w:type="spellStart"/>
            <w:r w:rsidRPr="00AF7AE6">
              <w:rPr>
                <w:sz w:val="20"/>
              </w:rPr>
              <w:t>Mak</w:t>
            </w:r>
            <w:proofErr w:type="spellEnd"/>
            <w:r w:rsidRPr="00AF7AE6">
              <w:rPr>
                <w:sz w:val="20"/>
              </w:rPr>
              <w:t xml:space="preserve"> were entitled to a “supplementary trial” of issues and defences they did not plead or raise at trial. The Court of Appeal dismissed the appeal. </w:t>
            </w:r>
          </w:p>
        </w:tc>
      </w:tr>
      <w:tr w:rsidR="007F24AE" w:rsidRPr="00AF7AE6" w:rsidTr="00B77979">
        <w:tc>
          <w:tcPr>
            <w:tcW w:w="5000" w:type="pct"/>
            <w:gridSpan w:val="4"/>
          </w:tcPr>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June 21, 2016</w:t>
            </w:r>
          </w:p>
          <w:p w:rsidR="007F24AE" w:rsidRPr="00AF7AE6" w:rsidRDefault="007F24AE" w:rsidP="00B77979">
            <w:pPr>
              <w:jc w:val="both"/>
              <w:rPr>
                <w:sz w:val="20"/>
              </w:rPr>
            </w:pPr>
            <w:r w:rsidRPr="00AF7AE6">
              <w:rPr>
                <w:sz w:val="20"/>
              </w:rPr>
              <w:t>Supreme Court of British Columbia</w:t>
            </w:r>
          </w:p>
          <w:p w:rsidR="007F24AE" w:rsidRPr="00AF7AE6" w:rsidRDefault="007F24AE" w:rsidP="00B77979">
            <w:pPr>
              <w:jc w:val="both"/>
              <w:rPr>
                <w:sz w:val="20"/>
                <w:lang w:val="fr-CA"/>
              </w:rPr>
            </w:pPr>
            <w:r w:rsidRPr="00AF7AE6">
              <w:rPr>
                <w:sz w:val="20"/>
                <w:lang w:val="fr-CA"/>
              </w:rPr>
              <w:t>(</w:t>
            </w:r>
            <w:proofErr w:type="spellStart"/>
            <w:r w:rsidRPr="00AF7AE6">
              <w:rPr>
                <w:sz w:val="20"/>
                <w:lang w:val="fr-CA"/>
              </w:rPr>
              <w:t>Maisonville</w:t>
            </w:r>
            <w:proofErr w:type="spellEnd"/>
            <w:r w:rsidRPr="00AF7AE6">
              <w:rPr>
                <w:sz w:val="20"/>
                <w:lang w:val="fr-CA"/>
              </w:rPr>
              <w:t xml:space="preserve"> J.)</w:t>
            </w:r>
          </w:p>
          <w:p w:rsidR="007F24AE" w:rsidRPr="00AF7AE6" w:rsidRDefault="008E12AE" w:rsidP="00B77979">
            <w:pPr>
              <w:jc w:val="both"/>
              <w:rPr>
                <w:sz w:val="20"/>
                <w:lang w:val="fr-CA"/>
              </w:rPr>
            </w:pPr>
            <w:hyperlink r:id="rId44" w:history="1">
              <w:r w:rsidR="007F24AE" w:rsidRPr="00AF7AE6">
                <w:rPr>
                  <w:rStyle w:val="Hyperlink"/>
                  <w:sz w:val="20"/>
                  <w:lang w:val="fr-CA"/>
                </w:rPr>
                <w:t>2016 BCSC 1140</w:t>
              </w:r>
            </w:hyperlink>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 xml:space="preserve">Action dismissed. Sally </w:t>
            </w:r>
            <w:proofErr w:type="spellStart"/>
            <w:r w:rsidRPr="00AF7AE6">
              <w:rPr>
                <w:sz w:val="20"/>
              </w:rPr>
              <w:t>Mak</w:t>
            </w:r>
            <w:proofErr w:type="spellEnd"/>
            <w:r w:rsidRPr="00AF7AE6">
              <w:rPr>
                <w:sz w:val="20"/>
              </w:rPr>
              <w:t xml:space="preserve"> and Mary </w:t>
            </w:r>
            <w:proofErr w:type="spellStart"/>
            <w:r w:rsidRPr="00AF7AE6">
              <w:rPr>
                <w:sz w:val="20"/>
              </w:rPr>
              <w:t>Mak</w:t>
            </w:r>
            <w:proofErr w:type="spellEnd"/>
            <w:r w:rsidRPr="00AF7AE6">
              <w:rPr>
                <w:sz w:val="20"/>
              </w:rPr>
              <w:t xml:space="preserve"> declared legal and beneficial owners of the property.</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March 7, 2017</w:t>
            </w:r>
          </w:p>
          <w:p w:rsidR="007F24AE" w:rsidRPr="00AF7AE6" w:rsidRDefault="007F24AE" w:rsidP="00B77979">
            <w:pPr>
              <w:jc w:val="both"/>
              <w:rPr>
                <w:sz w:val="20"/>
              </w:rPr>
            </w:pPr>
            <w:r w:rsidRPr="00AF7AE6">
              <w:rPr>
                <w:sz w:val="20"/>
              </w:rPr>
              <w:t xml:space="preserve">Court of Appeal for British Columbia </w:t>
            </w:r>
          </w:p>
          <w:p w:rsidR="007F24AE" w:rsidRPr="00AF7AE6" w:rsidRDefault="007F24AE" w:rsidP="00B77979">
            <w:pPr>
              <w:jc w:val="both"/>
              <w:rPr>
                <w:sz w:val="20"/>
              </w:rPr>
            </w:pPr>
            <w:r w:rsidRPr="00AF7AE6">
              <w:rPr>
                <w:sz w:val="20"/>
              </w:rPr>
              <w:t>(Vancouver)</w:t>
            </w:r>
          </w:p>
          <w:p w:rsidR="007F24AE" w:rsidRPr="00AF7AE6" w:rsidRDefault="007F24AE" w:rsidP="00B77979">
            <w:pPr>
              <w:jc w:val="both"/>
              <w:rPr>
                <w:sz w:val="20"/>
              </w:rPr>
            </w:pPr>
            <w:r w:rsidRPr="00AF7AE6">
              <w:rPr>
                <w:sz w:val="20"/>
              </w:rPr>
              <w:t xml:space="preserve">(Kirkpatrick, </w:t>
            </w:r>
            <w:proofErr w:type="spellStart"/>
            <w:r w:rsidRPr="00AF7AE6">
              <w:rPr>
                <w:sz w:val="20"/>
              </w:rPr>
              <w:t>Groberman</w:t>
            </w:r>
            <w:proofErr w:type="spellEnd"/>
            <w:r w:rsidRPr="00AF7AE6">
              <w:rPr>
                <w:sz w:val="20"/>
              </w:rPr>
              <w:t xml:space="preserve">, </w:t>
            </w:r>
            <w:proofErr w:type="spellStart"/>
            <w:r w:rsidRPr="00AF7AE6">
              <w:rPr>
                <w:sz w:val="20"/>
              </w:rPr>
              <w:t>Willcock</w:t>
            </w:r>
            <w:proofErr w:type="spellEnd"/>
            <w:r w:rsidRPr="00AF7AE6">
              <w:rPr>
                <w:sz w:val="20"/>
              </w:rPr>
              <w:t>, JJ.A.)</w:t>
            </w:r>
          </w:p>
          <w:p w:rsidR="007F24AE" w:rsidRPr="00AF7AE6" w:rsidRDefault="008E12AE" w:rsidP="00B77979">
            <w:pPr>
              <w:jc w:val="both"/>
              <w:rPr>
                <w:sz w:val="20"/>
              </w:rPr>
            </w:pPr>
            <w:hyperlink r:id="rId45" w:history="1">
              <w:r w:rsidR="007F24AE" w:rsidRPr="00AF7AE6">
                <w:rPr>
                  <w:rStyle w:val="Hyperlink"/>
                  <w:sz w:val="20"/>
                </w:rPr>
                <w:t>2017 BCCA 115</w:t>
              </w:r>
            </w:hyperlink>
          </w:p>
          <w:p w:rsidR="007F24AE" w:rsidRPr="00AF7AE6" w:rsidRDefault="007F24AE" w:rsidP="00B77979">
            <w:pPr>
              <w:jc w:val="both"/>
              <w:rPr>
                <w:sz w:val="20"/>
              </w:rPr>
            </w:pPr>
            <w:r w:rsidRPr="00AF7AE6">
              <w:rPr>
                <w:sz w:val="20"/>
              </w:rPr>
              <w:t>Docket: CA43805</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Appeal dismissed.</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October 30, 2017</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Application for leave to appeal filed.</w:t>
            </w:r>
          </w:p>
          <w:p w:rsidR="007F24AE" w:rsidRPr="00AF7AE6" w:rsidRDefault="007F24AE" w:rsidP="00B77979">
            <w:pPr>
              <w:jc w:val="both"/>
              <w:rPr>
                <w:sz w:val="20"/>
              </w:rPr>
            </w:pPr>
          </w:p>
        </w:tc>
      </w:tr>
    </w:tbl>
    <w:p w:rsidR="007F24AE" w:rsidRDefault="007F24AE" w:rsidP="007F24AE">
      <w:pPr>
        <w:jc w:val="both"/>
        <w:rPr>
          <w:sz w:val="20"/>
        </w:rPr>
      </w:pPr>
    </w:p>
    <w:p w:rsidR="007F24AE" w:rsidRPr="00AF7AE6" w:rsidRDefault="007F24AE" w:rsidP="007F24AE">
      <w:pPr>
        <w:jc w:val="both"/>
        <w:rPr>
          <w:sz w:val="20"/>
        </w:rPr>
      </w:pPr>
    </w:p>
    <w:p w:rsidR="00B67DF6" w:rsidRDefault="00B67DF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lang w:val="fr-CA"/>
              </w:rPr>
            </w:pPr>
            <w:r w:rsidRPr="00AF7AE6">
              <w:rPr>
                <w:rStyle w:val="SCCFileNumberChar"/>
                <w:sz w:val="20"/>
                <w:szCs w:val="20"/>
                <w:lang w:val="fr-CA"/>
              </w:rPr>
              <w:lastRenderedPageBreak/>
              <w:t>37841</w:t>
            </w:r>
          </w:p>
        </w:tc>
        <w:tc>
          <w:tcPr>
            <w:tcW w:w="4457" w:type="pct"/>
            <w:gridSpan w:val="3"/>
          </w:tcPr>
          <w:p w:rsidR="007F24AE" w:rsidRPr="007A270B" w:rsidRDefault="007F24AE" w:rsidP="00B77979">
            <w:pPr>
              <w:pStyle w:val="SCCLsocParty"/>
              <w:jc w:val="both"/>
              <w:rPr>
                <w:b/>
                <w:sz w:val="20"/>
                <w:szCs w:val="20"/>
              </w:rPr>
            </w:pPr>
            <w:r w:rsidRPr="007A270B">
              <w:rPr>
                <w:b/>
                <w:sz w:val="20"/>
                <w:szCs w:val="20"/>
              </w:rPr>
              <w:t>Samson Mac</w:t>
            </w:r>
            <w:r w:rsidR="007A270B" w:rsidRPr="007A270B">
              <w:rPr>
                <w:b/>
                <w:sz w:val="20"/>
                <w:szCs w:val="20"/>
              </w:rPr>
              <w:t xml:space="preserve"> et</w:t>
            </w:r>
            <w:r w:rsidRPr="007A270B">
              <w:rPr>
                <w:b/>
                <w:sz w:val="20"/>
                <w:szCs w:val="20"/>
              </w:rPr>
              <w:t xml:space="preserve"> Wilson Mak c. Sally Kit </w:t>
            </w:r>
            <w:proofErr w:type="spellStart"/>
            <w:r w:rsidRPr="007A270B">
              <w:rPr>
                <w:b/>
                <w:sz w:val="20"/>
                <w:szCs w:val="20"/>
              </w:rPr>
              <w:t>Hing</w:t>
            </w:r>
            <w:proofErr w:type="spellEnd"/>
            <w:r w:rsidRPr="007A270B">
              <w:rPr>
                <w:b/>
                <w:sz w:val="20"/>
                <w:szCs w:val="20"/>
              </w:rPr>
              <w:t xml:space="preserve"> Mak, Mary </w:t>
            </w:r>
            <w:proofErr w:type="spellStart"/>
            <w:r w:rsidRPr="007A270B">
              <w:rPr>
                <w:b/>
                <w:sz w:val="20"/>
                <w:szCs w:val="20"/>
              </w:rPr>
              <w:t>Siu</w:t>
            </w:r>
            <w:proofErr w:type="spellEnd"/>
            <w:r w:rsidRPr="007A270B">
              <w:rPr>
                <w:b/>
                <w:sz w:val="20"/>
                <w:szCs w:val="20"/>
              </w:rPr>
              <w:t xml:space="preserve"> </w:t>
            </w:r>
            <w:proofErr w:type="spellStart"/>
            <w:r w:rsidRPr="007A270B">
              <w:rPr>
                <w:b/>
                <w:sz w:val="20"/>
                <w:szCs w:val="20"/>
              </w:rPr>
              <w:t>Hing</w:t>
            </w:r>
            <w:proofErr w:type="spellEnd"/>
            <w:r w:rsidRPr="007A270B">
              <w:rPr>
                <w:b/>
                <w:sz w:val="20"/>
                <w:szCs w:val="20"/>
              </w:rPr>
              <w:t xml:space="preserve"> Mak, Nancy Mak, Annie Mak, Hanson Mak, et la succession de </w:t>
            </w:r>
            <w:proofErr w:type="spellStart"/>
            <w:r w:rsidRPr="007A270B">
              <w:rPr>
                <w:b/>
                <w:sz w:val="20"/>
                <w:szCs w:val="20"/>
              </w:rPr>
              <w:t>Sau</w:t>
            </w:r>
            <w:proofErr w:type="spellEnd"/>
            <w:r w:rsidRPr="007A270B">
              <w:rPr>
                <w:b/>
                <w:sz w:val="20"/>
                <w:szCs w:val="20"/>
              </w:rPr>
              <w:t xml:space="preserve"> </w:t>
            </w:r>
            <w:proofErr w:type="spellStart"/>
            <w:r w:rsidRPr="007A270B">
              <w:rPr>
                <w:b/>
                <w:sz w:val="20"/>
                <w:szCs w:val="20"/>
              </w:rPr>
              <w:t>Har</w:t>
            </w:r>
            <w:proofErr w:type="spellEnd"/>
            <w:r w:rsidRPr="007A270B">
              <w:rPr>
                <w:b/>
                <w:sz w:val="20"/>
                <w:szCs w:val="20"/>
              </w:rPr>
              <w:t xml:space="preserve"> Mak, décédée</w:t>
            </w:r>
          </w:p>
          <w:p w:rsidR="007F24AE" w:rsidRPr="00AF7AE6" w:rsidRDefault="007F24AE" w:rsidP="00B77979">
            <w:pPr>
              <w:jc w:val="both"/>
              <w:rPr>
                <w:sz w:val="20"/>
                <w:lang w:val="fr-CA"/>
              </w:rPr>
            </w:pPr>
            <w:r w:rsidRPr="00AF7AE6">
              <w:rPr>
                <w:sz w:val="20"/>
                <w:lang w:val="fr-CA"/>
              </w:rPr>
              <w:t>(C.-B.) (Civile) (Autorisation)</w:t>
            </w:r>
          </w:p>
        </w:tc>
      </w:tr>
      <w:tr w:rsidR="00B67DF6" w:rsidRPr="00913E01" w:rsidTr="00B67DF6">
        <w:tc>
          <w:tcPr>
            <w:tcW w:w="5000" w:type="pct"/>
            <w:gridSpan w:val="4"/>
          </w:tcPr>
          <w:p w:rsidR="00B67DF6" w:rsidRPr="00B67DF6" w:rsidRDefault="00B67DF6" w:rsidP="00B77979">
            <w:pPr>
              <w:pStyle w:val="SCCLsocParty"/>
              <w:jc w:val="both"/>
              <w:rPr>
                <w:sz w:val="20"/>
                <w:lang w:val="fr-FR"/>
              </w:rPr>
            </w:pPr>
            <w:r w:rsidRPr="00B67DF6">
              <w:rPr>
                <w:sz w:val="20"/>
              </w:rPr>
              <w:t xml:space="preserve">Les requêtes en prorogation du délai de signification et de dépôt de la demande d’autorisation d’appel et de la réplique sont accueillies. La demande d’autorisation d’appel de l’arrêt de la </w:t>
            </w:r>
            <w:r w:rsidRPr="00B67DF6">
              <w:rPr>
                <w:sz w:val="20"/>
                <w:lang w:val="fr-FR"/>
              </w:rPr>
              <w:t>Cour d’appel de la Colombie-Britannique (Vancouver)</w:t>
            </w:r>
            <w:r w:rsidRPr="00B67DF6">
              <w:rPr>
                <w:sz w:val="20"/>
              </w:rPr>
              <w:t xml:space="preserve">, numéro </w:t>
            </w:r>
            <w:r w:rsidRPr="00B67DF6">
              <w:rPr>
                <w:sz w:val="20"/>
                <w:lang w:val="fr-FR"/>
              </w:rPr>
              <w:t>CA43805, 2017 BCCA 115</w:t>
            </w:r>
            <w:r w:rsidRPr="00B67DF6">
              <w:rPr>
                <w:sz w:val="20"/>
              </w:rPr>
              <w:t xml:space="preserve">, daté du </w:t>
            </w:r>
            <w:r w:rsidRPr="00B67DF6">
              <w:rPr>
                <w:sz w:val="20"/>
                <w:lang w:val="fr-FR"/>
              </w:rPr>
              <w:t>7 mars 2017</w:t>
            </w:r>
            <w:r w:rsidRPr="00B67DF6">
              <w:rPr>
                <w:sz w:val="20"/>
              </w:rPr>
              <w:t xml:space="preserve">, est rejetée avec dépens en faveur des intimés, </w:t>
            </w:r>
            <w:r w:rsidRPr="00B67DF6">
              <w:rPr>
                <w:sz w:val="20"/>
                <w:lang w:val="fr-FR"/>
              </w:rPr>
              <w:t xml:space="preserve">Sally Kit </w:t>
            </w:r>
            <w:proofErr w:type="spellStart"/>
            <w:r w:rsidRPr="00B67DF6">
              <w:rPr>
                <w:sz w:val="20"/>
                <w:lang w:val="fr-FR"/>
              </w:rPr>
              <w:t>Hing</w:t>
            </w:r>
            <w:proofErr w:type="spellEnd"/>
            <w:r w:rsidRPr="00B67DF6">
              <w:rPr>
                <w:sz w:val="20"/>
                <w:lang w:val="fr-FR"/>
              </w:rPr>
              <w:t xml:space="preserve"> Mak, Mary </w:t>
            </w:r>
            <w:proofErr w:type="spellStart"/>
            <w:r w:rsidRPr="00B67DF6">
              <w:rPr>
                <w:sz w:val="20"/>
                <w:lang w:val="fr-FR"/>
              </w:rPr>
              <w:t>Siu</w:t>
            </w:r>
            <w:proofErr w:type="spellEnd"/>
            <w:r w:rsidRPr="00B67DF6">
              <w:rPr>
                <w:sz w:val="20"/>
                <w:lang w:val="fr-FR"/>
              </w:rPr>
              <w:t xml:space="preserve"> </w:t>
            </w:r>
            <w:proofErr w:type="spellStart"/>
            <w:r w:rsidRPr="00B67DF6">
              <w:rPr>
                <w:sz w:val="20"/>
                <w:lang w:val="fr-FR"/>
              </w:rPr>
              <w:t>Hing</w:t>
            </w:r>
            <w:proofErr w:type="spellEnd"/>
            <w:r w:rsidRPr="00B67DF6">
              <w:rPr>
                <w:sz w:val="20"/>
                <w:lang w:val="fr-FR"/>
              </w:rPr>
              <w:t xml:space="preserve"> Mak, Nancy Mak, Annie Mak et Hanson Mak.</w:t>
            </w:r>
          </w:p>
          <w:p w:rsidR="00B67DF6" w:rsidRPr="00B67DF6" w:rsidRDefault="00B67DF6" w:rsidP="00B67DF6">
            <w:pPr>
              <w:rPr>
                <w:lang w:val="fr-FR"/>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 xml:space="preserve">Biens – Biens réels – Titre enregistré comme si le bien était la propriété conjointe d’un parent et de deux de ses enfants – Les deux autres enfants allèguent que le bien était détenu plutôt dans une fiducie </w:t>
            </w:r>
            <w:proofErr w:type="spellStart"/>
            <w:r w:rsidRPr="00AF7AE6">
              <w:rPr>
                <w:sz w:val="20"/>
                <w:lang w:val="fr-CA"/>
              </w:rPr>
              <w:t>résultoire</w:t>
            </w:r>
            <w:proofErr w:type="spellEnd"/>
            <w:r w:rsidRPr="00AF7AE6">
              <w:rPr>
                <w:sz w:val="20"/>
                <w:lang w:val="fr-CA"/>
              </w:rPr>
              <w:t xml:space="preserve"> à l’avantage de la mère et, à son décès, à l’avantage de sa succession – La présomption de titre inattaquable n’est pas réfutée.</w:t>
            </w:r>
          </w:p>
        </w:tc>
      </w:tr>
      <w:tr w:rsidR="007F24AE" w:rsidRPr="00AF7AE6" w:rsidTr="00B77979">
        <w:tc>
          <w:tcPr>
            <w:tcW w:w="5000" w:type="pct"/>
            <w:gridSpan w:val="4"/>
          </w:tcPr>
          <w:p w:rsidR="007F24AE" w:rsidRPr="00AF7AE6" w:rsidRDefault="007F24AE" w:rsidP="00B77979">
            <w:pPr>
              <w:jc w:val="both"/>
              <w:rPr>
                <w:sz w:val="20"/>
                <w:lang w:val="fr-CA"/>
              </w:rPr>
            </w:pPr>
          </w:p>
          <w:p w:rsidR="007F24AE" w:rsidRPr="00AF7AE6" w:rsidRDefault="007F24AE" w:rsidP="00B77979">
            <w:pPr>
              <w:jc w:val="both"/>
              <w:rPr>
                <w:sz w:val="20"/>
                <w:lang w:val="fr-CA"/>
              </w:rPr>
            </w:pPr>
            <w:r w:rsidRPr="00AF7AE6">
              <w:rPr>
                <w:sz w:val="20"/>
                <w:lang w:val="fr-CA"/>
              </w:rPr>
              <w:t xml:space="preserve">La présente affaire a pour objet un différend à propos de la propriété d’une maison après le décès de </w:t>
            </w:r>
            <w:proofErr w:type="spellStart"/>
            <w:r w:rsidRPr="00AF7AE6">
              <w:rPr>
                <w:sz w:val="20"/>
                <w:lang w:val="fr-CA"/>
              </w:rPr>
              <w:t>Sau</w:t>
            </w:r>
            <w:proofErr w:type="spellEnd"/>
            <w:r w:rsidRPr="00AF7AE6">
              <w:rPr>
                <w:sz w:val="20"/>
                <w:lang w:val="fr-CA"/>
              </w:rPr>
              <w:t xml:space="preserve"> </w:t>
            </w:r>
            <w:proofErr w:type="spellStart"/>
            <w:r w:rsidRPr="00AF7AE6">
              <w:rPr>
                <w:sz w:val="20"/>
                <w:lang w:val="fr-CA"/>
              </w:rPr>
              <w:t>Har</w:t>
            </w:r>
            <w:proofErr w:type="spellEnd"/>
            <w:r w:rsidRPr="00AF7AE6">
              <w:rPr>
                <w:sz w:val="20"/>
                <w:lang w:val="fr-CA"/>
              </w:rPr>
              <w:t xml:space="preserve"> Mak, en août 2012. Selon l’enregistrement, le titre de la maison était détenu conjointement par la défunte et deux de ses enfants, Mary Mak et Sally Mak. Après le décès de la mère, le titre juridique du bien a été transféré à ces deux filles. Les deux fils aînés, Samson Mac et Wilson Mak, ont contesté la propriété conjointe et ils ont sollicité un jugement déclaratoire de propriété bénéficiaire indiquant que le bien était détenu plutôt dans une fiducie </w:t>
            </w:r>
            <w:proofErr w:type="spellStart"/>
            <w:r w:rsidRPr="00AF7AE6">
              <w:rPr>
                <w:sz w:val="20"/>
                <w:lang w:val="fr-CA"/>
              </w:rPr>
              <w:t>résultoire</w:t>
            </w:r>
            <w:proofErr w:type="spellEnd"/>
            <w:r w:rsidRPr="00AF7AE6">
              <w:rPr>
                <w:sz w:val="20"/>
                <w:lang w:val="fr-CA"/>
              </w:rPr>
              <w:t xml:space="preserve"> pour la mère, </w:t>
            </w:r>
            <w:proofErr w:type="spellStart"/>
            <w:r w:rsidRPr="00AF7AE6">
              <w:rPr>
                <w:sz w:val="20"/>
                <w:lang w:val="fr-CA"/>
              </w:rPr>
              <w:t>Sau</w:t>
            </w:r>
            <w:proofErr w:type="spellEnd"/>
            <w:r w:rsidRPr="00AF7AE6">
              <w:rPr>
                <w:sz w:val="20"/>
                <w:lang w:val="fr-CA"/>
              </w:rPr>
              <w:t xml:space="preserve"> </w:t>
            </w:r>
            <w:proofErr w:type="spellStart"/>
            <w:r w:rsidRPr="00AF7AE6">
              <w:rPr>
                <w:sz w:val="20"/>
                <w:lang w:val="fr-CA"/>
              </w:rPr>
              <w:t>Har</w:t>
            </w:r>
            <w:proofErr w:type="spellEnd"/>
            <w:r w:rsidRPr="00AF7AE6">
              <w:rPr>
                <w:sz w:val="20"/>
                <w:lang w:val="fr-CA"/>
              </w:rPr>
              <w:t xml:space="preserve"> Mak, qui ferait donc partie de la succession, pour être distribué en application des règles de succession intestat de l’</w:t>
            </w:r>
            <w:proofErr w:type="spellStart"/>
            <w:r w:rsidRPr="00AF7AE6">
              <w:rPr>
                <w:i/>
                <w:sz w:val="20"/>
                <w:lang w:val="fr-CA"/>
              </w:rPr>
              <w:t>Estate</w:t>
            </w:r>
            <w:proofErr w:type="spellEnd"/>
            <w:r w:rsidRPr="00AF7AE6">
              <w:rPr>
                <w:i/>
                <w:sz w:val="20"/>
                <w:lang w:val="fr-CA"/>
              </w:rPr>
              <w:t xml:space="preserve"> Administration </w:t>
            </w:r>
            <w:proofErr w:type="spellStart"/>
            <w:r w:rsidRPr="00AF7AE6">
              <w:rPr>
                <w:i/>
                <w:sz w:val="20"/>
                <w:lang w:val="fr-CA"/>
              </w:rPr>
              <w:t>Act</w:t>
            </w:r>
            <w:proofErr w:type="spellEnd"/>
            <w:r w:rsidRPr="00AF7AE6">
              <w:rPr>
                <w:sz w:val="20"/>
                <w:lang w:val="fr-CA"/>
              </w:rPr>
              <w:t xml:space="preserve">. </w:t>
            </w:r>
          </w:p>
          <w:p w:rsidR="007F24AE" w:rsidRPr="00AF7AE6" w:rsidRDefault="007F24AE" w:rsidP="00B77979">
            <w:pPr>
              <w:jc w:val="both"/>
              <w:rPr>
                <w:sz w:val="20"/>
                <w:lang w:val="fr-CA"/>
              </w:rPr>
            </w:pPr>
          </w:p>
          <w:p w:rsidR="007F24AE" w:rsidRPr="00AF7AE6" w:rsidRDefault="007F24AE" w:rsidP="00B77979">
            <w:pPr>
              <w:jc w:val="both"/>
              <w:rPr>
                <w:sz w:val="20"/>
                <w:lang w:val="fr-CA"/>
              </w:rPr>
            </w:pPr>
            <w:r w:rsidRPr="00AF7AE6">
              <w:rPr>
                <w:sz w:val="20"/>
                <w:lang w:val="fr-CA"/>
              </w:rPr>
              <w:t xml:space="preserve">La juge de première instance a conclu qu’il y avait suffisamment d’éléments de preuve établissant l’existence d’une entente de détention du bien en </w:t>
            </w:r>
            <w:proofErr w:type="spellStart"/>
            <w:r w:rsidRPr="00AF7AE6">
              <w:rPr>
                <w:sz w:val="20"/>
                <w:lang w:val="fr-CA"/>
              </w:rPr>
              <w:t>tenance</w:t>
            </w:r>
            <w:proofErr w:type="spellEnd"/>
            <w:r w:rsidRPr="00AF7AE6">
              <w:rPr>
                <w:sz w:val="20"/>
                <w:lang w:val="fr-CA"/>
              </w:rPr>
              <w:t xml:space="preserve"> conjointe. Elle a rejeté la demande de Samson Mac et de Wilson Mak en vue d’obtenir un jugement déclarant que la maison était détenue en fiducie pour la succession de leur mère et accordé à Sally Mak et Mary Mak un jugement déclarant qu’elles étaient les propriétaires juridiques et bénéficiaires du bien. </w:t>
            </w:r>
          </w:p>
          <w:p w:rsidR="007F24AE" w:rsidRPr="00AF7AE6" w:rsidRDefault="007F24AE" w:rsidP="00B77979">
            <w:pPr>
              <w:jc w:val="both"/>
              <w:rPr>
                <w:sz w:val="20"/>
                <w:lang w:val="fr-CA"/>
              </w:rPr>
            </w:pPr>
          </w:p>
          <w:p w:rsidR="007F24AE" w:rsidRPr="00AF7AE6" w:rsidRDefault="007F24AE" w:rsidP="00B77979">
            <w:pPr>
              <w:jc w:val="both"/>
              <w:rPr>
                <w:sz w:val="20"/>
                <w:lang w:val="fr-CA"/>
              </w:rPr>
            </w:pPr>
            <w:r w:rsidRPr="00AF7AE6">
              <w:rPr>
                <w:sz w:val="20"/>
                <w:lang w:val="fr-CA"/>
              </w:rPr>
              <w:t xml:space="preserve">En appel, la question essentielle était de savoir si Samson Mac et Wilson Mak avaient droit à une « procès complémentaire » portant sur des questions et des moyens de défense qu’ils n’avaient pas plaidés ou soulevé au procès. La Cour d’appel a rejeté l’appel. </w:t>
            </w:r>
          </w:p>
        </w:tc>
      </w:tr>
      <w:tr w:rsidR="007F24AE" w:rsidRPr="00AF7AE6" w:rsidTr="00B77979">
        <w:tc>
          <w:tcPr>
            <w:tcW w:w="5000" w:type="pct"/>
            <w:gridSpan w:val="4"/>
          </w:tcPr>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21 juin 2016</w:t>
            </w:r>
          </w:p>
          <w:p w:rsidR="007F24AE" w:rsidRPr="00AF7AE6" w:rsidRDefault="007F24AE" w:rsidP="00B77979">
            <w:pPr>
              <w:jc w:val="both"/>
              <w:rPr>
                <w:sz w:val="20"/>
                <w:lang w:val="fr-CA"/>
              </w:rPr>
            </w:pPr>
            <w:r w:rsidRPr="00AF7AE6">
              <w:rPr>
                <w:sz w:val="20"/>
                <w:lang w:val="fr-CA"/>
              </w:rPr>
              <w:t>Cour suprême de la Colombie-Britannique</w:t>
            </w:r>
          </w:p>
          <w:p w:rsidR="007F24AE" w:rsidRPr="00AF7AE6" w:rsidRDefault="007F24AE" w:rsidP="00B77979">
            <w:pPr>
              <w:jc w:val="both"/>
              <w:rPr>
                <w:sz w:val="20"/>
                <w:lang w:val="fr-CA"/>
              </w:rPr>
            </w:pPr>
            <w:r w:rsidRPr="00AF7AE6">
              <w:rPr>
                <w:sz w:val="20"/>
                <w:lang w:val="fr-CA"/>
              </w:rPr>
              <w:t xml:space="preserve">(Juge </w:t>
            </w:r>
            <w:proofErr w:type="spellStart"/>
            <w:r w:rsidRPr="00AF7AE6">
              <w:rPr>
                <w:sz w:val="20"/>
                <w:lang w:val="fr-CA"/>
              </w:rPr>
              <w:t>Maisonville</w:t>
            </w:r>
            <w:proofErr w:type="spellEnd"/>
            <w:r w:rsidRPr="00AF7AE6">
              <w:rPr>
                <w:sz w:val="20"/>
                <w:lang w:val="fr-CA"/>
              </w:rPr>
              <w:t>)</w:t>
            </w:r>
          </w:p>
          <w:p w:rsidR="007F24AE" w:rsidRPr="00AF7AE6" w:rsidRDefault="008E12AE" w:rsidP="00B77979">
            <w:pPr>
              <w:jc w:val="both"/>
              <w:rPr>
                <w:sz w:val="20"/>
                <w:lang w:val="fr-CA"/>
              </w:rPr>
            </w:pPr>
            <w:hyperlink r:id="rId46" w:history="1">
              <w:r w:rsidR="007F24AE" w:rsidRPr="00AF7AE6">
                <w:rPr>
                  <w:rStyle w:val="Hyperlink"/>
                  <w:sz w:val="20"/>
                  <w:lang w:val="fr-CA"/>
                </w:rPr>
                <w:t>2016 BCSC 1140</w:t>
              </w:r>
            </w:hyperlink>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 l’action. Jugement déclarant que Sally Mak et Mary Mak sont les propriétaires  juridiques et bénéficiaires du bien.</w:t>
            </w:r>
          </w:p>
          <w:p w:rsidR="007F24AE" w:rsidRPr="00AF7AE6" w:rsidRDefault="007F24AE" w:rsidP="00B77979">
            <w:pPr>
              <w:jc w:val="both"/>
              <w:rPr>
                <w:sz w:val="20"/>
                <w:lang w:val="fr-CA"/>
              </w:rPr>
            </w:pPr>
          </w:p>
        </w:tc>
      </w:tr>
      <w:tr w:rsidR="007F24AE" w:rsidRPr="00AF7AE6" w:rsidTr="00B77979">
        <w:tc>
          <w:tcPr>
            <w:tcW w:w="2427" w:type="pct"/>
            <w:gridSpan w:val="2"/>
          </w:tcPr>
          <w:p w:rsidR="007F24AE" w:rsidRPr="00AF7AE6" w:rsidRDefault="007F24AE" w:rsidP="00B77979">
            <w:pPr>
              <w:jc w:val="both"/>
              <w:rPr>
                <w:sz w:val="20"/>
                <w:lang w:val="fr-CA"/>
              </w:rPr>
            </w:pPr>
            <w:r w:rsidRPr="00AF7AE6">
              <w:rPr>
                <w:sz w:val="20"/>
                <w:lang w:val="fr-CA"/>
              </w:rPr>
              <w:t>7 mars 2017</w:t>
            </w:r>
          </w:p>
          <w:p w:rsidR="007F24AE" w:rsidRPr="00AF7AE6" w:rsidRDefault="007F24AE" w:rsidP="00B77979">
            <w:pPr>
              <w:jc w:val="both"/>
              <w:rPr>
                <w:sz w:val="20"/>
                <w:lang w:val="fr-CA"/>
              </w:rPr>
            </w:pPr>
            <w:r w:rsidRPr="00AF7AE6">
              <w:rPr>
                <w:sz w:val="20"/>
                <w:lang w:val="fr-CA"/>
              </w:rPr>
              <w:t>Cour d’appel de la Colombie-Britannique</w:t>
            </w:r>
          </w:p>
          <w:p w:rsidR="007F24AE" w:rsidRPr="00AF7AE6" w:rsidRDefault="007F24AE" w:rsidP="00B77979">
            <w:pPr>
              <w:jc w:val="both"/>
              <w:rPr>
                <w:sz w:val="20"/>
                <w:lang w:val="fr-CA"/>
              </w:rPr>
            </w:pPr>
            <w:r w:rsidRPr="00AF7AE6">
              <w:rPr>
                <w:sz w:val="20"/>
                <w:lang w:val="fr-CA"/>
              </w:rPr>
              <w:t>(Vancouver)</w:t>
            </w:r>
          </w:p>
          <w:p w:rsidR="007F24AE" w:rsidRPr="00AF7AE6" w:rsidRDefault="007F24AE" w:rsidP="00B77979">
            <w:pPr>
              <w:jc w:val="both"/>
              <w:rPr>
                <w:sz w:val="20"/>
                <w:lang w:val="fr-CA"/>
              </w:rPr>
            </w:pPr>
            <w:r w:rsidRPr="00AF7AE6">
              <w:rPr>
                <w:sz w:val="20"/>
                <w:lang w:val="fr-CA"/>
              </w:rPr>
              <w:t xml:space="preserve">(Juges </w:t>
            </w:r>
            <w:proofErr w:type="spellStart"/>
            <w:r w:rsidRPr="00AF7AE6">
              <w:rPr>
                <w:sz w:val="20"/>
                <w:lang w:val="fr-CA"/>
              </w:rPr>
              <w:t>Kirkpatrick</w:t>
            </w:r>
            <w:proofErr w:type="spellEnd"/>
            <w:r w:rsidRPr="00AF7AE6">
              <w:rPr>
                <w:sz w:val="20"/>
                <w:lang w:val="fr-CA"/>
              </w:rPr>
              <w:t xml:space="preserve">, </w:t>
            </w:r>
            <w:proofErr w:type="spellStart"/>
            <w:r w:rsidRPr="00AF7AE6">
              <w:rPr>
                <w:sz w:val="20"/>
                <w:lang w:val="fr-CA"/>
              </w:rPr>
              <w:t>Groberman</w:t>
            </w:r>
            <w:proofErr w:type="spellEnd"/>
            <w:r w:rsidRPr="00AF7AE6">
              <w:rPr>
                <w:sz w:val="20"/>
                <w:lang w:val="fr-CA"/>
              </w:rPr>
              <w:t xml:space="preserve"> et </w:t>
            </w:r>
            <w:proofErr w:type="spellStart"/>
            <w:r w:rsidRPr="00AF7AE6">
              <w:rPr>
                <w:sz w:val="20"/>
                <w:lang w:val="fr-CA"/>
              </w:rPr>
              <w:t>Willcock</w:t>
            </w:r>
            <w:proofErr w:type="spellEnd"/>
            <w:r w:rsidRPr="00AF7AE6">
              <w:rPr>
                <w:sz w:val="20"/>
                <w:lang w:val="fr-CA"/>
              </w:rPr>
              <w:t>)</w:t>
            </w:r>
          </w:p>
          <w:p w:rsidR="007F24AE" w:rsidRPr="00AF7AE6" w:rsidRDefault="008E12AE" w:rsidP="00B77979">
            <w:pPr>
              <w:jc w:val="both"/>
              <w:rPr>
                <w:sz w:val="20"/>
                <w:lang w:val="fr-CA"/>
              </w:rPr>
            </w:pPr>
            <w:hyperlink r:id="rId47" w:history="1">
              <w:r w:rsidR="007F24AE" w:rsidRPr="00AF7AE6">
                <w:rPr>
                  <w:rStyle w:val="Hyperlink"/>
                  <w:sz w:val="20"/>
                  <w:lang w:val="fr-CA"/>
                </w:rPr>
                <w:t>2017 BCCA 115</w:t>
              </w:r>
            </w:hyperlink>
          </w:p>
          <w:p w:rsidR="007F24AE" w:rsidRPr="00AF7AE6" w:rsidRDefault="007F24AE" w:rsidP="00B77979">
            <w:pPr>
              <w:jc w:val="both"/>
              <w:rPr>
                <w:sz w:val="20"/>
                <w:lang w:val="fr-CA"/>
              </w:rPr>
            </w:pPr>
            <w:r w:rsidRPr="00AF7AE6">
              <w:rPr>
                <w:sz w:val="20"/>
                <w:lang w:val="fr-CA"/>
              </w:rPr>
              <w:t>N</w:t>
            </w:r>
            <w:r w:rsidRPr="00AF7AE6">
              <w:rPr>
                <w:sz w:val="20"/>
                <w:vertAlign w:val="superscript"/>
                <w:lang w:val="fr-CA"/>
              </w:rPr>
              <w:t>o</w:t>
            </w:r>
            <w:r w:rsidRPr="00AF7AE6">
              <w:rPr>
                <w:sz w:val="20"/>
                <w:lang w:val="fr-CA"/>
              </w:rPr>
              <w:t xml:space="preserve"> du greffe : CA43805</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 l’appel.</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30 octobre 2017</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demande d’autorisation d’appel.</w:t>
            </w:r>
          </w:p>
          <w:p w:rsidR="007F24AE" w:rsidRPr="00AF7AE6" w:rsidRDefault="007F24AE" w:rsidP="00B77979">
            <w:pPr>
              <w:jc w:val="both"/>
              <w:rPr>
                <w:sz w:val="20"/>
                <w:lang w:val="fr-CA"/>
              </w:rPr>
            </w:pPr>
          </w:p>
        </w:tc>
      </w:tr>
    </w:tbl>
    <w:p w:rsidR="007F24AE" w:rsidRPr="00AF7AE6" w:rsidRDefault="007F24AE" w:rsidP="007F24AE">
      <w:pPr>
        <w:jc w:val="both"/>
        <w:rPr>
          <w:sz w:val="20"/>
          <w:lang w:val="fr-CA"/>
        </w:rPr>
      </w:pPr>
    </w:p>
    <w:p w:rsidR="007F24AE" w:rsidRPr="00AF7AE6" w:rsidRDefault="008E12AE" w:rsidP="007F24AE">
      <w:pPr>
        <w:jc w:val="both"/>
        <w:rPr>
          <w:sz w:val="20"/>
          <w:lang w:val="fr-CA"/>
        </w:rPr>
      </w:pPr>
      <w:r>
        <w:rPr>
          <w:sz w:val="20"/>
          <w:szCs w:val="20"/>
        </w:rPr>
        <w:pict>
          <v:rect id="_x0000_i1066" style="width:2in;height:1pt" o:hrpct="0" o:hralign="center" o:hrstd="t" o:hrnoshade="t" o:hr="t" fillcolor="black" stroked="f"/>
        </w:pict>
      </w:r>
    </w:p>
    <w:p w:rsidR="00364D69" w:rsidRDefault="00364D6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38013</w:t>
            </w:r>
          </w:p>
        </w:tc>
        <w:tc>
          <w:tcPr>
            <w:tcW w:w="4457" w:type="pct"/>
            <w:gridSpan w:val="3"/>
          </w:tcPr>
          <w:p w:rsidR="007F24AE" w:rsidRPr="002006B9" w:rsidRDefault="007F24AE" w:rsidP="00B77979">
            <w:pPr>
              <w:pStyle w:val="SCCLsocParty"/>
              <w:jc w:val="both"/>
              <w:rPr>
                <w:b/>
                <w:sz w:val="20"/>
                <w:szCs w:val="20"/>
                <w:lang w:val="en-US"/>
              </w:rPr>
            </w:pPr>
            <w:r w:rsidRPr="002006B9">
              <w:rPr>
                <w:b/>
                <w:sz w:val="20"/>
                <w:szCs w:val="20"/>
                <w:lang w:val="en-US"/>
              </w:rPr>
              <w:t>Agnes Jane Whitfield v. Bryan Whitfield</w:t>
            </w:r>
          </w:p>
          <w:p w:rsidR="007F24AE" w:rsidRPr="00AF7AE6" w:rsidRDefault="007F24AE" w:rsidP="00B77979">
            <w:pPr>
              <w:jc w:val="both"/>
              <w:rPr>
                <w:sz w:val="20"/>
              </w:rPr>
            </w:pPr>
            <w:r w:rsidRPr="00AF7AE6">
              <w:rPr>
                <w:sz w:val="20"/>
              </w:rPr>
              <w:t>(Ont.) (Civil) (By Leave)</w:t>
            </w:r>
          </w:p>
        </w:tc>
      </w:tr>
      <w:tr w:rsidR="00364D69" w:rsidRPr="00AF7AE6" w:rsidTr="00364D69">
        <w:tc>
          <w:tcPr>
            <w:tcW w:w="5000" w:type="pct"/>
            <w:gridSpan w:val="4"/>
          </w:tcPr>
          <w:p w:rsidR="00364D69" w:rsidRPr="00364D69" w:rsidRDefault="00364D69" w:rsidP="00364D69">
            <w:pPr>
              <w:jc w:val="both"/>
              <w:rPr>
                <w:sz w:val="20"/>
              </w:rPr>
            </w:pPr>
            <w:r w:rsidRPr="00364D69">
              <w:rPr>
                <w:sz w:val="20"/>
              </w:rPr>
              <w:t>The application for leave to appeal from the judgment of the Court of Appeal for Ontario, Number C64198, 2017 ONCA 995, dated December 13, 2017, is dismissed with no order as to costs.</w:t>
            </w:r>
          </w:p>
          <w:p w:rsidR="00364D69" w:rsidRPr="00364D69" w:rsidRDefault="00364D69" w:rsidP="00B77979">
            <w:pPr>
              <w:pStyle w:val="SCCLsocParty"/>
              <w:jc w:val="both"/>
              <w:rPr>
                <w:b/>
                <w:sz w:val="20"/>
                <w:szCs w:val="20"/>
                <w:lang w:val="en-CA"/>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Civil procedure – Motion to correct an error in a judgment after judgment had been vacated on appeal and after application for leave had been denied – Motions judge holding that there was no jurisdiction to do so and holding that motion would have failed on its merits – Court of Appeal dismissing appeal – Application of rules when motion brought by a self-represented person to vary a judgement because of judicial error – Rights and obligations in regard to defence medical examinations in sexual abuse cases.</w:t>
            </w:r>
          </w:p>
        </w:tc>
      </w:tr>
      <w:tr w:rsidR="007F24AE" w:rsidRPr="00AF7AE6" w:rsidTr="00B77979">
        <w:tc>
          <w:tcPr>
            <w:tcW w:w="5000" w:type="pct"/>
            <w:gridSpan w:val="4"/>
          </w:tcPr>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August 2, 2017</w:t>
            </w:r>
          </w:p>
          <w:p w:rsidR="007F24AE" w:rsidRPr="00AF7AE6" w:rsidRDefault="007F24AE" w:rsidP="00B77979">
            <w:pPr>
              <w:jc w:val="both"/>
              <w:rPr>
                <w:sz w:val="20"/>
              </w:rPr>
            </w:pPr>
            <w:r w:rsidRPr="00AF7AE6">
              <w:rPr>
                <w:sz w:val="20"/>
              </w:rPr>
              <w:t>Ontario Superior Court of Justice</w:t>
            </w:r>
          </w:p>
          <w:p w:rsidR="007F24AE" w:rsidRPr="00AF7AE6" w:rsidRDefault="007F24AE" w:rsidP="00B77979">
            <w:pPr>
              <w:jc w:val="both"/>
              <w:rPr>
                <w:sz w:val="20"/>
              </w:rPr>
            </w:pPr>
            <w:r w:rsidRPr="00AF7AE6">
              <w:rPr>
                <w:sz w:val="20"/>
              </w:rPr>
              <w:t>(Gilmore J.)</w:t>
            </w:r>
          </w:p>
          <w:p w:rsidR="007F24AE" w:rsidRPr="00AF7AE6" w:rsidRDefault="007F24AE" w:rsidP="00B77979">
            <w:pPr>
              <w:jc w:val="both"/>
              <w:rPr>
                <w:sz w:val="20"/>
              </w:rPr>
            </w:pPr>
            <w:r w:rsidRPr="00AF7AE6">
              <w:rPr>
                <w:sz w:val="20"/>
              </w:rPr>
              <w:t>Neutral citation:</w:t>
            </w:r>
            <w:hyperlink r:id="rId48" w:history="1">
              <w:r w:rsidRPr="00AF7AE6">
                <w:rPr>
                  <w:rStyle w:val="Hyperlink"/>
                  <w:sz w:val="20"/>
                </w:rPr>
                <w:t xml:space="preserve"> 2017 ONSC4680</w:t>
              </w:r>
            </w:hyperlink>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Motion to correct judgment dismissed</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December 13, 2017</w:t>
            </w:r>
          </w:p>
          <w:p w:rsidR="007F24AE" w:rsidRPr="00AF7AE6" w:rsidRDefault="007F24AE" w:rsidP="00B77979">
            <w:pPr>
              <w:jc w:val="both"/>
              <w:rPr>
                <w:sz w:val="20"/>
              </w:rPr>
            </w:pPr>
            <w:r w:rsidRPr="00AF7AE6">
              <w:rPr>
                <w:sz w:val="20"/>
              </w:rPr>
              <w:t>Court of Appeal for Ontario</w:t>
            </w:r>
          </w:p>
          <w:p w:rsidR="007F24AE" w:rsidRPr="00AF7AE6" w:rsidRDefault="007F24AE" w:rsidP="00B77979">
            <w:pPr>
              <w:jc w:val="both"/>
              <w:rPr>
                <w:sz w:val="20"/>
              </w:rPr>
            </w:pPr>
            <w:r w:rsidRPr="00AF7AE6">
              <w:rPr>
                <w:sz w:val="20"/>
              </w:rPr>
              <w:t xml:space="preserve">(Hourigan and Brown JJ.A. and </w:t>
            </w:r>
            <w:proofErr w:type="spellStart"/>
            <w:r w:rsidRPr="00AF7AE6">
              <w:rPr>
                <w:sz w:val="20"/>
              </w:rPr>
              <w:t>Himel</w:t>
            </w:r>
            <w:proofErr w:type="spellEnd"/>
            <w:r w:rsidRPr="00AF7AE6">
              <w:rPr>
                <w:sz w:val="20"/>
              </w:rPr>
              <w:t xml:space="preserve"> J.</w:t>
            </w:r>
          </w:p>
          <w:p w:rsidR="007F24AE" w:rsidRPr="00AF7AE6" w:rsidRDefault="007F24AE" w:rsidP="00B77979">
            <w:pPr>
              <w:jc w:val="both"/>
              <w:rPr>
                <w:sz w:val="20"/>
              </w:rPr>
            </w:pPr>
            <w:r w:rsidRPr="00AF7AE6">
              <w:rPr>
                <w:sz w:val="20"/>
              </w:rPr>
              <w:t>[</w:t>
            </w:r>
            <w:r w:rsidRPr="00AF7AE6">
              <w:rPr>
                <w:i/>
                <w:sz w:val="20"/>
              </w:rPr>
              <w:t>ad hoc</w:t>
            </w:r>
            <w:r w:rsidRPr="00AF7AE6">
              <w:rPr>
                <w:sz w:val="20"/>
              </w:rPr>
              <w:t>])</w:t>
            </w:r>
          </w:p>
          <w:p w:rsidR="007F24AE" w:rsidRPr="00AF7AE6" w:rsidRDefault="007F24AE" w:rsidP="00B77979">
            <w:pPr>
              <w:jc w:val="both"/>
              <w:rPr>
                <w:sz w:val="20"/>
              </w:rPr>
            </w:pPr>
            <w:r w:rsidRPr="00AF7AE6">
              <w:rPr>
                <w:sz w:val="20"/>
              </w:rPr>
              <w:t xml:space="preserve">Neutral citation: </w:t>
            </w:r>
            <w:hyperlink r:id="rId49" w:history="1">
              <w:r w:rsidRPr="00AF7AE6">
                <w:rPr>
                  <w:rStyle w:val="Hyperlink"/>
                  <w:sz w:val="20"/>
                </w:rPr>
                <w:t>2017 ONCA 995</w:t>
              </w:r>
            </w:hyperlink>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Appeal dismissed</w:t>
            </w:r>
          </w:p>
        </w:tc>
      </w:tr>
      <w:tr w:rsidR="007F24AE" w:rsidRPr="00AF7AE6" w:rsidTr="00B77979">
        <w:tc>
          <w:tcPr>
            <w:tcW w:w="2427" w:type="pct"/>
            <w:gridSpan w:val="2"/>
          </w:tcPr>
          <w:p w:rsidR="007F24AE" w:rsidRPr="00AF7AE6" w:rsidRDefault="007F24AE" w:rsidP="00B77979">
            <w:pPr>
              <w:jc w:val="both"/>
              <w:rPr>
                <w:sz w:val="20"/>
              </w:rPr>
            </w:pPr>
            <w:r w:rsidRPr="00AF7AE6">
              <w:rPr>
                <w:sz w:val="20"/>
              </w:rPr>
              <w:t>February 9, 2018</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Application for leave to appeal filed</w:t>
            </w:r>
          </w:p>
          <w:p w:rsidR="007F24AE" w:rsidRPr="00AF7AE6" w:rsidRDefault="007F24AE" w:rsidP="00B77979">
            <w:pPr>
              <w:jc w:val="both"/>
              <w:rPr>
                <w:sz w:val="20"/>
              </w:rPr>
            </w:pPr>
          </w:p>
        </w:tc>
      </w:tr>
    </w:tbl>
    <w:p w:rsidR="007F24AE" w:rsidRDefault="007F24AE" w:rsidP="007F24AE">
      <w:pPr>
        <w:jc w:val="both"/>
        <w:rPr>
          <w:sz w:val="20"/>
        </w:rPr>
      </w:pPr>
    </w:p>
    <w:p w:rsidR="007F24AE" w:rsidRPr="00AF7AE6" w:rsidRDefault="007F24AE" w:rsidP="007F24AE">
      <w:pPr>
        <w:jc w:val="both"/>
        <w:rPr>
          <w:sz w:val="20"/>
        </w:rPr>
      </w:pPr>
    </w:p>
    <w:p w:rsidR="00364D69" w:rsidRDefault="00364D6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lang w:val="fr-CA"/>
              </w:rPr>
            </w:pPr>
            <w:r w:rsidRPr="00AF7AE6">
              <w:rPr>
                <w:rStyle w:val="SCCFileNumberChar"/>
                <w:sz w:val="20"/>
                <w:szCs w:val="20"/>
                <w:lang w:val="fr-CA"/>
              </w:rPr>
              <w:lastRenderedPageBreak/>
              <w:t>38013</w:t>
            </w:r>
          </w:p>
        </w:tc>
        <w:tc>
          <w:tcPr>
            <w:tcW w:w="4457" w:type="pct"/>
            <w:gridSpan w:val="3"/>
          </w:tcPr>
          <w:p w:rsidR="007F24AE" w:rsidRPr="002006B9" w:rsidRDefault="007F24AE" w:rsidP="00B77979">
            <w:pPr>
              <w:pStyle w:val="SCCLsocParty"/>
              <w:jc w:val="both"/>
              <w:rPr>
                <w:b/>
                <w:sz w:val="20"/>
                <w:szCs w:val="20"/>
                <w:lang w:val="en-US"/>
              </w:rPr>
            </w:pPr>
            <w:r w:rsidRPr="002006B9">
              <w:rPr>
                <w:b/>
                <w:sz w:val="20"/>
                <w:szCs w:val="20"/>
                <w:lang w:val="en-US"/>
              </w:rPr>
              <w:t>Agnes Jane Whitfield c. Bryan Whitfield</w:t>
            </w:r>
          </w:p>
          <w:p w:rsidR="007F24AE" w:rsidRPr="00AF7AE6" w:rsidRDefault="007F24AE" w:rsidP="00B77979">
            <w:pPr>
              <w:jc w:val="both"/>
              <w:rPr>
                <w:sz w:val="20"/>
                <w:lang w:val="fr-CA"/>
              </w:rPr>
            </w:pPr>
            <w:r w:rsidRPr="00AF7AE6">
              <w:rPr>
                <w:sz w:val="20"/>
                <w:lang w:val="fr-CA"/>
              </w:rPr>
              <w:t>(Ont.) (Civile) (Autorisation)</w:t>
            </w:r>
          </w:p>
        </w:tc>
      </w:tr>
      <w:tr w:rsidR="00364D69" w:rsidRPr="00913E01" w:rsidTr="00364D69">
        <w:tc>
          <w:tcPr>
            <w:tcW w:w="5000" w:type="pct"/>
            <w:gridSpan w:val="4"/>
          </w:tcPr>
          <w:p w:rsidR="00364D69" w:rsidRPr="00364D69" w:rsidRDefault="00364D69" w:rsidP="00B77979">
            <w:pPr>
              <w:pStyle w:val="SCCLsocParty"/>
              <w:jc w:val="both"/>
              <w:rPr>
                <w:sz w:val="20"/>
              </w:rPr>
            </w:pPr>
            <w:r w:rsidRPr="00364D69">
              <w:rPr>
                <w:sz w:val="20"/>
              </w:rPr>
              <w:t xml:space="preserve">La demande d’autorisation d’appel de l’arrêt de la </w:t>
            </w:r>
            <w:r w:rsidRPr="00364D69">
              <w:rPr>
                <w:sz w:val="20"/>
                <w:lang w:val="fr-FR"/>
              </w:rPr>
              <w:t>Cour d’appel de l’Ontario</w:t>
            </w:r>
            <w:r w:rsidRPr="00364D69">
              <w:rPr>
                <w:sz w:val="20"/>
              </w:rPr>
              <w:t xml:space="preserve">, numéro </w:t>
            </w:r>
            <w:r w:rsidRPr="00364D69">
              <w:rPr>
                <w:sz w:val="20"/>
                <w:lang w:val="fr-FR"/>
              </w:rPr>
              <w:t>C64198, 2017 ONCA 995</w:t>
            </w:r>
            <w:r w:rsidRPr="00364D69">
              <w:rPr>
                <w:sz w:val="20"/>
              </w:rPr>
              <w:t xml:space="preserve">, daté du </w:t>
            </w:r>
            <w:r w:rsidRPr="00364D69">
              <w:rPr>
                <w:sz w:val="20"/>
                <w:lang w:val="fr-FR"/>
              </w:rPr>
              <w:t>13 décembre 2017</w:t>
            </w:r>
            <w:r w:rsidRPr="00364D69">
              <w:rPr>
                <w:sz w:val="20"/>
              </w:rPr>
              <w:t>, est rejetée sans ordonnance quant aux dépens.</w:t>
            </w:r>
          </w:p>
          <w:p w:rsidR="00364D69" w:rsidRPr="00364D69" w:rsidRDefault="00364D69" w:rsidP="00364D69">
            <w:pPr>
              <w:tabs>
                <w:tab w:val="left" w:pos="1947"/>
              </w:tabs>
              <w:rPr>
                <w:sz w:val="20"/>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Procédure civile – Motion en correction d’erreur dans un jugement après l’annulation du jugement en appel et après le rejet de la demande d’autorisation d’appel – Le juge de première instance a statué qu’il n’avait pas compétence pour ce faire et que la motion aurait échoué sur le fond – La Cour d’appel a rejeté l’appel – Application des règles lorsque la motion est présentée par une personne non représentée en vue de modifier un jugement pour cause d’erreur judiciaire – Droits et obligations à l’égard d’examens médicaux de la défense dans des affaires de violence sexuelle.</w:t>
            </w:r>
          </w:p>
        </w:tc>
      </w:tr>
      <w:tr w:rsidR="007F24AE" w:rsidRPr="00913E01" w:rsidTr="00B77979">
        <w:tc>
          <w:tcPr>
            <w:tcW w:w="5000" w:type="pct"/>
            <w:gridSpan w:val="4"/>
          </w:tcPr>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 août 2017</w:t>
            </w:r>
          </w:p>
          <w:p w:rsidR="007F24AE" w:rsidRPr="00AF7AE6" w:rsidRDefault="007F24AE" w:rsidP="00B77979">
            <w:pPr>
              <w:jc w:val="both"/>
              <w:rPr>
                <w:sz w:val="20"/>
                <w:lang w:val="fr-CA"/>
              </w:rPr>
            </w:pPr>
            <w:r w:rsidRPr="00AF7AE6">
              <w:rPr>
                <w:sz w:val="20"/>
                <w:lang w:val="fr-CA"/>
              </w:rPr>
              <w:t>Cour supérieure de justice de l’Ontario</w:t>
            </w:r>
          </w:p>
          <w:p w:rsidR="007F24AE" w:rsidRPr="00AF7AE6" w:rsidRDefault="007F24AE" w:rsidP="00B77979">
            <w:pPr>
              <w:jc w:val="both"/>
              <w:rPr>
                <w:sz w:val="20"/>
                <w:lang w:val="fr-CA"/>
              </w:rPr>
            </w:pPr>
            <w:r w:rsidRPr="00AF7AE6">
              <w:rPr>
                <w:sz w:val="20"/>
                <w:lang w:val="fr-CA"/>
              </w:rPr>
              <w:t>(Juge Gilmore)</w:t>
            </w:r>
          </w:p>
          <w:p w:rsidR="007F24AE" w:rsidRPr="00AF7AE6" w:rsidRDefault="007F24AE" w:rsidP="00B77979">
            <w:pPr>
              <w:jc w:val="both"/>
              <w:rPr>
                <w:sz w:val="20"/>
                <w:lang w:val="fr-CA"/>
              </w:rPr>
            </w:pPr>
            <w:r w:rsidRPr="00AF7AE6">
              <w:rPr>
                <w:sz w:val="20"/>
                <w:lang w:val="fr-CA"/>
              </w:rPr>
              <w:t>Référence neutre :</w:t>
            </w:r>
            <w:hyperlink r:id="rId50" w:history="1">
              <w:r w:rsidRPr="00AF7AE6">
                <w:rPr>
                  <w:rStyle w:val="Hyperlink"/>
                  <w:sz w:val="20"/>
                  <w:lang w:val="fr-CA"/>
                </w:rPr>
                <w:t xml:space="preserve"> 2017 ONSC4680</w:t>
              </w:r>
            </w:hyperlink>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 la motion en correction de jugement</w:t>
            </w:r>
          </w:p>
          <w:p w:rsidR="007F24AE" w:rsidRPr="00AF7AE6" w:rsidRDefault="007F24AE" w:rsidP="00B77979">
            <w:pPr>
              <w:jc w:val="both"/>
              <w:rPr>
                <w:sz w:val="20"/>
                <w:lang w:val="fr-CA"/>
              </w:rPr>
            </w:pPr>
          </w:p>
        </w:tc>
      </w:tr>
      <w:tr w:rsidR="007F24AE" w:rsidRPr="00AF7AE6" w:rsidTr="00B77979">
        <w:tc>
          <w:tcPr>
            <w:tcW w:w="2427" w:type="pct"/>
            <w:gridSpan w:val="2"/>
          </w:tcPr>
          <w:p w:rsidR="007F24AE" w:rsidRPr="00AF7AE6" w:rsidRDefault="007F24AE" w:rsidP="00B77979">
            <w:pPr>
              <w:jc w:val="both"/>
              <w:rPr>
                <w:sz w:val="20"/>
                <w:lang w:val="fr-CA"/>
              </w:rPr>
            </w:pPr>
            <w:r w:rsidRPr="00AF7AE6">
              <w:rPr>
                <w:sz w:val="20"/>
                <w:lang w:val="fr-CA"/>
              </w:rPr>
              <w:t>13 décembre 2017</w:t>
            </w:r>
          </w:p>
          <w:p w:rsidR="007F24AE" w:rsidRPr="00AF7AE6" w:rsidRDefault="007F24AE" w:rsidP="00B77979">
            <w:pPr>
              <w:jc w:val="both"/>
              <w:rPr>
                <w:sz w:val="20"/>
                <w:lang w:val="fr-CA"/>
              </w:rPr>
            </w:pPr>
            <w:r w:rsidRPr="00AF7AE6">
              <w:rPr>
                <w:sz w:val="20"/>
                <w:lang w:val="fr-CA"/>
              </w:rPr>
              <w:t>Cour d’appel de l’Ontario</w:t>
            </w:r>
          </w:p>
          <w:p w:rsidR="007F24AE" w:rsidRPr="00AF7AE6" w:rsidRDefault="007F24AE" w:rsidP="00B77979">
            <w:pPr>
              <w:jc w:val="both"/>
              <w:rPr>
                <w:sz w:val="20"/>
                <w:lang w:val="fr-CA"/>
              </w:rPr>
            </w:pPr>
            <w:r w:rsidRPr="00AF7AE6">
              <w:rPr>
                <w:sz w:val="20"/>
                <w:lang w:val="fr-CA"/>
              </w:rPr>
              <w:t xml:space="preserve">(Juges </w:t>
            </w:r>
            <w:proofErr w:type="spellStart"/>
            <w:r w:rsidRPr="00AF7AE6">
              <w:rPr>
                <w:sz w:val="20"/>
                <w:lang w:val="fr-CA"/>
              </w:rPr>
              <w:t>Hourigan</w:t>
            </w:r>
            <w:proofErr w:type="spellEnd"/>
            <w:r w:rsidRPr="00AF7AE6">
              <w:rPr>
                <w:sz w:val="20"/>
                <w:lang w:val="fr-CA"/>
              </w:rPr>
              <w:t xml:space="preserve">, Brown et </w:t>
            </w:r>
            <w:proofErr w:type="spellStart"/>
            <w:r w:rsidRPr="00AF7AE6">
              <w:rPr>
                <w:sz w:val="20"/>
                <w:lang w:val="fr-CA"/>
              </w:rPr>
              <w:t>Himel</w:t>
            </w:r>
            <w:proofErr w:type="spellEnd"/>
            <w:r w:rsidRPr="00AF7AE6">
              <w:rPr>
                <w:sz w:val="20"/>
                <w:lang w:val="fr-CA"/>
              </w:rPr>
              <w:t xml:space="preserve"> [</w:t>
            </w:r>
            <w:r w:rsidRPr="00AF7AE6">
              <w:rPr>
                <w:i/>
                <w:sz w:val="20"/>
                <w:lang w:val="fr-CA"/>
              </w:rPr>
              <w:t>ad hoc</w:t>
            </w:r>
            <w:r w:rsidRPr="00AF7AE6">
              <w:rPr>
                <w:sz w:val="20"/>
                <w:lang w:val="fr-CA"/>
              </w:rPr>
              <w:t>])</w:t>
            </w:r>
          </w:p>
          <w:p w:rsidR="007F24AE" w:rsidRPr="00AF7AE6" w:rsidRDefault="007F24AE" w:rsidP="00B77979">
            <w:pPr>
              <w:jc w:val="both"/>
              <w:rPr>
                <w:sz w:val="20"/>
                <w:lang w:val="fr-CA"/>
              </w:rPr>
            </w:pPr>
            <w:r w:rsidRPr="00AF7AE6">
              <w:rPr>
                <w:sz w:val="20"/>
                <w:lang w:val="fr-CA"/>
              </w:rPr>
              <w:t xml:space="preserve">Référence neutre : </w:t>
            </w:r>
            <w:hyperlink r:id="rId51" w:history="1">
              <w:r w:rsidRPr="00AF7AE6">
                <w:rPr>
                  <w:rStyle w:val="Hyperlink"/>
                  <w:sz w:val="20"/>
                  <w:lang w:val="fr-CA"/>
                </w:rPr>
                <w:t>2017 ONCA 995</w:t>
              </w:r>
            </w:hyperlink>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 l’appel</w:t>
            </w: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9 février 2018</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demande d’autorisation d’appel</w:t>
            </w:r>
          </w:p>
          <w:p w:rsidR="007F24AE" w:rsidRPr="00AF7AE6" w:rsidRDefault="007F24AE" w:rsidP="00B77979">
            <w:pPr>
              <w:jc w:val="both"/>
              <w:rPr>
                <w:sz w:val="20"/>
                <w:lang w:val="fr-CA"/>
              </w:rPr>
            </w:pPr>
          </w:p>
        </w:tc>
      </w:tr>
    </w:tbl>
    <w:p w:rsidR="007F24AE" w:rsidRPr="00AF7AE6" w:rsidRDefault="007F24AE" w:rsidP="007F24AE">
      <w:pPr>
        <w:jc w:val="both"/>
        <w:rPr>
          <w:sz w:val="20"/>
          <w:lang w:val="fr-CA"/>
        </w:rPr>
      </w:pPr>
    </w:p>
    <w:p w:rsidR="007F24AE" w:rsidRPr="00AF7AE6" w:rsidRDefault="008E12AE" w:rsidP="007F24AE">
      <w:pPr>
        <w:jc w:val="both"/>
        <w:rPr>
          <w:sz w:val="20"/>
          <w:lang w:val="fr-CA"/>
        </w:rPr>
      </w:pPr>
      <w:r>
        <w:rPr>
          <w:sz w:val="20"/>
          <w:szCs w:val="20"/>
        </w:rPr>
        <w:pict>
          <v:rect id="_x0000_i1067" style="width:2in;height:1pt" o:hrpct="0" o:hralign="center" o:hrstd="t" o:hrnoshade="t" o:hr="t" fillcolor="black" stroked="f"/>
        </w:pict>
      </w:r>
    </w:p>
    <w:p w:rsidR="0066385A" w:rsidRDefault="0066385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37981</w:t>
            </w:r>
          </w:p>
        </w:tc>
        <w:tc>
          <w:tcPr>
            <w:tcW w:w="4457" w:type="pct"/>
            <w:gridSpan w:val="3"/>
          </w:tcPr>
          <w:p w:rsidR="007F24AE" w:rsidRPr="002006B9" w:rsidRDefault="007F24AE" w:rsidP="00B77979">
            <w:pPr>
              <w:pStyle w:val="SCCLsocParty"/>
              <w:jc w:val="both"/>
              <w:rPr>
                <w:b/>
                <w:sz w:val="20"/>
                <w:szCs w:val="20"/>
                <w:lang w:val="en-US"/>
              </w:rPr>
            </w:pPr>
            <w:proofErr w:type="spellStart"/>
            <w:r w:rsidRPr="002006B9">
              <w:rPr>
                <w:b/>
                <w:sz w:val="20"/>
                <w:szCs w:val="20"/>
                <w:lang w:val="en-US"/>
              </w:rPr>
              <w:t>Caiming</w:t>
            </w:r>
            <w:proofErr w:type="spellEnd"/>
            <w:r w:rsidRPr="002006B9">
              <w:rPr>
                <w:b/>
                <w:sz w:val="20"/>
                <w:szCs w:val="20"/>
                <w:lang w:val="en-US"/>
              </w:rPr>
              <w:t xml:space="preserve"> Yang v. Re/Max Commercial Realty Associates, a.k.a. 482258 BC LTD. (Renamed as Re/Max Dwell Property Management Effective December 1, 2016), Strata Corporation of Strata Plan LMS 4084, Suzanna </w:t>
            </w:r>
            <w:proofErr w:type="spellStart"/>
            <w:r w:rsidRPr="002006B9">
              <w:rPr>
                <w:b/>
                <w:sz w:val="20"/>
                <w:szCs w:val="20"/>
                <w:lang w:val="en-US"/>
              </w:rPr>
              <w:t>Laferte</w:t>
            </w:r>
            <w:proofErr w:type="spellEnd"/>
            <w:r w:rsidRPr="002006B9">
              <w:rPr>
                <w:b/>
                <w:sz w:val="20"/>
                <w:szCs w:val="20"/>
                <w:lang w:val="en-US"/>
              </w:rPr>
              <w:t xml:space="preserve">, Richard </w:t>
            </w:r>
            <w:proofErr w:type="spellStart"/>
            <w:r w:rsidRPr="002006B9">
              <w:rPr>
                <w:b/>
                <w:sz w:val="20"/>
                <w:szCs w:val="20"/>
                <w:lang w:val="en-US"/>
              </w:rPr>
              <w:t>Achron</w:t>
            </w:r>
            <w:proofErr w:type="spellEnd"/>
            <w:r w:rsidRPr="002006B9">
              <w:rPr>
                <w:b/>
                <w:sz w:val="20"/>
                <w:szCs w:val="20"/>
                <w:lang w:val="en-US"/>
              </w:rPr>
              <w:t>, Doris Sze, Dan Martens, Olivia Lau, Real Est</w:t>
            </w:r>
            <w:r w:rsidR="007A270B">
              <w:rPr>
                <w:b/>
                <w:sz w:val="20"/>
                <w:szCs w:val="20"/>
                <w:lang w:val="en-US"/>
              </w:rPr>
              <w:t>ate Council of British Columbia and</w:t>
            </w:r>
            <w:r w:rsidRPr="002006B9">
              <w:rPr>
                <w:b/>
                <w:sz w:val="20"/>
                <w:szCs w:val="20"/>
                <w:lang w:val="en-US"/>
              </w:rPr>
              <w:t xml:space="preserve"> Government of British Columbia, City of Richmond</w:t>
            </w:r>
          </w:p>
          <w:p w:rsidR="007F24AE" w:rsidRPr="00AF7AE6" w:rsidRDefault="007F24AE" w:rsidP="00B77979">
            <w:pPr>
              <w:jc w:val="both"/>
              <w:rPr>
                <w:sz w:val="20"/>
              </w:rPr>
            </w:pPr>
            <w:r w:rsidRPr="00AF7AE6">
              <w:rPr>
                <w:sz w:val="20"/>
              </w:rPr>
              <w:t>(B.C.) (Civil) (By Leave)</w:t>
            </w:r>
          </w:p>
        </w:tc>
      </w:tr>
      <w:tr w:rsidR="0066385A" w:rsidRPr="00AF7AE6" w:rsidTr="0066385A">
        <w:tc>
          <w:tcPr>
            <w:tcW w:w="5000" w:type="pct"/>
            <w:gridSpan w:val="4"/>
          </w:tcPr>
          <w:p w:rsidR="0066385A" w:rsidRDefault="0066385A" w:rsidP="00B77979">
            <w:pPr>
              <w:pStyle w:val="SCCLsocParty"/>
              <w:jc w:val="both"/>
              <w:rPr>
                <w:sz w:val="20"/>
                <w:lang w:val="en-US"/>
              </w:rPr>
            </w:pPr>
            <w:r w:rsidRPr="0066385A">
              <w:rPr>
                <w:sz w:val="20"/>
                <w:lang w:val="en-US"/>
              </w:rPr>
              <w:t>The application for leave to appeal from the judgment of the Court of Appeal for British Columbia (Vancouver), Number CA44118, 2017 BCCA 341, dated October 3, 2017, is dismissed with costs.</w:t>
            </w:r>
          </w:p>
          <w:p w:rsidR="0066385A" w:rsidRPr="0066385A" w:rsidRDefault="0066385A" w:rsidP="0066385A">
            <w:pPr>
              <w:rPr>
                <w:lang w:val="en-US"/>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 xml:space="preserve">Property – Condominiums – Strata complex – Civil procedure – Abuse of process – Applicant’s action against respondents regarding allocation of strata complex expenses and management issues dismissed on grounds of, </w:t>
            </w:r>
            <w:r w:rsidRPr="00AF7AE6">
              <w:rPr>
                <w:i/>
                <w:sz w:val="20"/>
              </w:rPr>
              <w:t>inter alia</w:t>
            </w:r>
            <w:r w:rsidRPr="00AF7AE6">
              <w:rPr>
                <w:sz w:val="20"/>
              </w:rPr>
              <w:t xml:space="preserve">, </w:t>
            </w:r>
            <w:r w:rsidRPr="00AF7AE6">
              <w:rPr>
                <w:i/>
                <w:sz w:val="20"/>
              </w:rPr>
              <w:t>res judicata</w:t>
            </w:r>
            <w:r w:rsidRPr="00AF7AE6">
              <w:rPr>
                <w:sz w:val="20"/>
              </w:rPr>
              <w:t xml:space="preserve"> and abuse of process – Whether rigid application of </w:t>
            </w:r>
            <w:r w:rsidRPr="00AF7AE6">
              <w:rPr>
                <w:i/>
                <w:sz w:val="20"/>
              </w:rPr>
              <w:t>res judicata</w:t>
            </w:r>
            <w:r w:rsidRPr="00AF7AE6">
              <w:rPr>
                <w:sz w:val="20"/>
              </w:rPr>
              <w:t xml:space="preserve"> is proper way to serve justice – Whether facts raised but not ruled on by prior judgment and facts occurring after prior judgment are subject to </w:t>
            </w:r>
            <w:r w:rsidRPr="00AF7AE6">
              <w:rPr>
                <w:i/>
                <w:sz w:val="20"/>
              </w:rPr>
              <w:t xml:space="preserve">res judicata </w:t>
            </w:r>
            <w:r w:rsidRPr="00AF7AE6">
              <w:rPr>
                <w:sz w:val="20"/>
              </w:rPr>
              <w:t>– Whether Strata Council should make decisions by majority and record them in meeting minutes – Whether issues of law may be overlooked without ruling on them.</w:t>
            </w:r>
          </w:p>
          <w:p w:rsidR="007F24AE" w:rsidRPr="00AF7AE6" w:rsidRDefault="007F24AE" w:rsidP="00B77979">
            <w:pPr>
              <w:jc w:val="both"/>
              <w:rPr>
                <w:sz w:val="20"/>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lang w:val="en"/>
              </w:rPr>
              <w:t xml:space="preserve">Mr. Yang is the owner of a townhouse in a strata complex in Richmond, British Columbia. Since August, 2006 the complex has been managed by the respondent, Re/Max Commercial Realty Associates (“Re/Max”). Re/Max determined that the allocation of expenses between the Strata Corporation and its sections did not comply with legislation and bylaws and recommended that those expenses be reallocated to the Strata Corporation’s common budget. This recommendation was accepted by the owners, resulting in an increase in strata fees. Mr. Yang did not agree with the reallocation of expenses and brought three successive legal proceedings against Re/Max and other respondents. His first two actions were dismissed. After Mr. Yang commenced a third application, the respondents sought to have his claims dismissed on the grounds of, </w:t>
            </w:r>
            <w:r w:rsidRPr="00AF7AE6">
              <w:rPr>
                <w:i/>
                <w:sz w:val="20"/>
                <w:lang w:val="en"/>
              </w:rPr>
              <w:t>inter alia</w:t>
            </w:r>
            <w:r w:rsidRPr="00AF7AE6">
              <w:rPr>
                <w:sz w:val="20"/>
                <w:lang w:val="en"/>
              </w:rPr>
              <w:t xml:space="preserve">, </w:t>
            </w:r>
            <w:r w:rsidRPr="00AF7AE6">
              <w:rPr>
                <w:i/>
                <w:sz w:val="20"/>
                <w:lang w:val="en"/>
              </w:rPr>
              <w:t>res judicata</w:t>
            </w:r>
            <w:r w:rsidRPr="00AF7AE6">
              <w:rPr>
                <w:sz w:val="20"/>
                <w:lang w:val="en"/>
              </w:rPr>
              <w:t xml:space="preserve"> and abuse of process. The chambers judge granted their application and dismissed Mr. Yang’s action. This decision was upheld on appeal.</w:t>
            </w:r>
          </w:p>
        </w:tc>
      </w:tr>
      <w:tr w:rsidR="007F24AE" w:rsidRPr="00AF7AE6" w:rsidTr="00B77979">
        <w:trPr>
          <w:trHeight w:val="297"/>
        </w:trPr>
        <w:tc>
          <w:tcPr>
            <w:tcW w:w="5000" w:type="pct"/>
            <w:gridSpan w:val="4"/>
          </w:tcPr>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November 18, 2016</w:t>
            </w:r>
          </w:p>
          <w:p w:rsidR="007F24AE" w:rsidRPr="00AF7AE6" w:rsidRDefault="007F24AE" w:rsidP="00B77979">
            <w:pPr>
              <w:jc w:val="both"/>
              <w:rPr>
                <w:sz w:val="20"/>
              </w:rPr>
            </w:pPr>
            <w:r w:rsidRPr="00AF7AE6">
              <w:rPr>
                <w:sz w:val="20"/>
              </w:rPr>
              <w:t>Supreme Court of British Columbia</w:t>
            </w:r>
          </w:p>
          <w:p w:rsidR="007F24AE" w:rsidRPr="00AF7AE6" w:rsidRDefault="007F24AE" w:rsidP="00B77979">
            <w:pPr>
              <w:jc w:val="both"/>
              <w:rPr>
                <w:sz w:val="20"/>
              </w:rPr>
            </w:pPr>
            <w:r w:rsidRPr="00AF7AE6">
              <w:rPr>
                <w:sz w:val="20"/>
              </w:rPr>
              <w:t>(Punnett J.)</w:t>
            </w:r>
          </w:p>
          <w:p w:rsidR="007F24AE" w:rsidRPr="00AF7AE6" w:rsidRDefault="008E12AE" w:rsidP="00B77979">
            <w:pPr>
              <w:jc w:val="both"/>
              <w:rPr>
                <w:sz w:val="20"/>
              </w:rPr>
            </w:pPr>
            <w:hyperlink r:id="rId52" w:history="1">
              <w:r w:rsidR="007F24AE" w:rsidRPr="00AF7AE6">
                <w:rPr>
                  <w:rStyle w:val="Hyperlink"/>
                  <w:sz w:val="20"/>
                </w:rPr>
                <w:t>2016 BCSC 2147</w:t>
              </w:r>
            </w:hyperlink>
            <w:r w:rsidR="007F24AE" w:rsidRPr="00AF7AE6">
              <w:rPr>
                <w:sz w:val="20"/>
              </w:rPr>
              <w:t xml:space="preserve"> </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Respondents’ application to have applicant’s claims dismissed, granted</w:t>
            </w:r>
          </w:p>
          <w:p w:rsidR="007F24AE" w:rsidRPr="00AF7AE6" w:rsidRDefault="007F24AE" w:rsidP="00B77979">
            <w:pPr>
              <w:jc w:val="both"/>
              <w:rPr>
                <w:sz w:val="20"/>
              </w:rPr>
            </w:pP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October 3, 2017</w:t>
            </w:r>
          </w:p>
          <w:p w:rsidR="007F24AE" w:rsidRPr="00AF7AE6" w:rsidRDefault="007F24AE" w:rsidP="00B77979">
            <w:pPr>
              <w:jc w:val="both"/>
              <w:rPr>
                <w:sz w:val="20"/>
              </w:rPr>
            </w:pPr>
            <w:r w:rsidRPr="00AF7AE6">
              <w:rPr>
                <w:sz w:val="20"/>
              </w:rPr>
              <w:t xml:space="preserve">Court of Appeal for British Columbia </w:t>
            </w:r>
          </w:p>
          <w:p w:rsidR="007F24AE" w:rsidRPr="00AF7AE6" w:rsidRDefault="007F24AE" w:rsidP="00B77979">
            <w:pPr>
              <w:jc w:val="both"/>
              <w:rPr>
                <w:sz w:val="20"/>
              </w:rPr>
            </w:pPr>
            <w:r w:rsidRPr="00AF7AE6">
              <w:rPr>
                <w:sz w:val="20"/>
              </w:rPr>
              <w:t>(Vancouver)</w:t>
            </w:r>
          </w:p>
          <w:p w:rsidR="007F24AE" w:rsidRPr="00AF7AE6" w:rsidRDefault="007F24AE" w:rsidP="00B77979">
            <w:pPr>
              <w:jc w:val="both"/>
              <w:rPr>
                <w:sz w:val="20"/>
              </w:rPr>
            </w:pPr>
            <w:r w:rsidRPr="00AF7AE6">
              <w:rPr>
                <w:sz w:val="20"/>
              </w:rPr>
              <w:t>(Bauman C.J.B.C., Hunter and Fisher JJ.A.)</w:t>
            </w:r>
          </w:p>
          <w:p w:rsidR="007F24AE" w:rsidRPr="00AF7AE6" w:rsidRDefault="008E12AE" w:rsidP="00B77979">
            <w:pPr>
              <w:jc w:val="both"/>
              <w:rPr>
                <w:sz w:val="20"/>
              </w:rPr>
            </w:pPr>
            <w:hyperlink r:id="rId53" w:history="1">
              <w:r w:rsidR="007F24AE" w:rsidRPr="00AF7AE6">
                <w:rPr>
                  <w:rStyle w:val="Hyperlink"/>
                  <w:sz w:val="20"/>
                </w:rPr>
                <w:t>2017 BCCA 341</w:t>
              </w:r>
            </w:hyperlink>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Applicant’s appeal dismissed</w:t>
            </w:r>
          </w:p>
        </w:tc>
      </w:tr>
      <w:tr w:rsidR="007F24AE" w:rsidRPr="00AF7AE6" w:rsidTr="00B77979">
        <w:tc>
          <w:tcPr>
            <w:tcW w:w="2427" w:type="pct"/>
            <w:gridSpan w:val="2"/>
          </w:tcPr>
          <w:p w:rsidR="007F24AE" w:rsidRPr="00AF7AE6" w:rsidRDefault="007F24AE" w:rsidP="00B77979">
            <w:pPr>
              <w:jc w:val="both"/>
              <w:rPr>
                <w:sz w:val="20"/>
              </w:rPr>
            </w:pPr>
            <w:r w:rsidRPr="00AF7AE6">
              <w:rPr>
                <w:sz w:val="20"/>
              </w:rPr>
              <w:t>December 1, 2017</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Application for leave to appeal filed</w:t>
            </w:r>
          </w:p>
          <w:p w:rsidR="007F24AE" w:rsidRPr="00AF7AE6" w:rsidRDefault="007F24AE" w:rsidP="00B77979">
            <w:pPr>
              <w:jc w:val="both"/>
              <w:rPr>
                <w:sz w:val="20"/>
              </w:rPr>
            </w:pPr>
          </w:p>
        </w:tc>
      </w:tr>
    </w:tbl>
    <w:p w:rsidR="007F24AE" w:rsidRDefault="007F24AE" w:rsidP="007F24AE">
      <w:pPr>
        <w:jc w:val="both"/>
        <w:rPr>
          <w:sz w:val="20"/>
        </w:rPr>
      </w:pPr>
    </w:p>
    <w:p w:rsidR="007F24AE" w:rsidRPr="00AF7AE6" w:rsidRDefault="007F24AE" w:rsidP="007F24AE">
      <w:pPr>
        <w:jc w:val="both"/>
        <w:rPr>
          <w:sz w:val="20"/>
        </w:rPr>
      </w:pPr>
    </w:p>
    <w:p w:rsidR="009A1BC5" w:rsidRDefault="009A1BC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lang w:val="fr-CA"/>
              </w:rPr>
            </w:pPr>
            <w:r w:rsidRPr="00AF7AE6">
              <w:rPr>
                <w:rStyle w:val="SCCFileNumberChar"/>
                <w:sz w:val="20"/>
                <w:szCs w:val="20"/>
                <w:lang w:val="fr-CA"/>
              </w:rPr>
              <w:lastRenderedPageBreak/>
              <w:t>37981</w:t>
            </w:r>
          </w:p>
        </w:tc>
        <w:tc>
          <w:tcPr>
            <w:tcW w:w="4457" w:type="pct"/>
            <w:gridSpan w:val="3"/>
          </w:tcPr>
          <w:p w:rsidR="007F24AE" w:rsidRPr="002006B9" w:rsidRDefault="007F24AE" w:rsidP="00B77979">
            <w:pPr>
              <w:pStyle w:val="SCCLsocParty"/>
              <w:jc w:val="both"/>
              <w:rPr>
                <w:b/>
                <w:sz w:val="20"/>
                <w:szCs w:val="20"/>
              </w:rPr>
            </w:pPr>
            <w:proofErr w:type="spellStart"/>
            <w:r w:rsidRPr="002006B9">
              <w:rPr>
                <w:b/>
                <w:sz w:val="20"/>
                <w:szCs w:val="20"/>
                <w:lang w:val="en-US"/>
              </w:rPr>
              <w:t>Caiming</w:t>
            </w:r>
            <w:proofErr w:type="spellEnd"/>
            <w:r w:rsidRPr="002006B9">
              <w:rPr>
                <w:b/>
                <w:sz w:val="20"/>
                <w:szCs w:val="20"/>
                <w:lang w:val="en-US"/>
              </w:rPr>
              <w:t xml:space="preserve"> Yang c. Re/Max Commercial Realty Associates, alias 482258 BC LTD. </w:t>
            </w:r>
            <w:r w:rsidRPr="002006B9">
              <w:rPr>
                <w:b/>
                <w:sz w:val="20"/>
                <w:szCs w:val="20"/>
              </w:rPr>
              <w:t xml:space="preserve">(renommée </w:t>
            </w:r>
            <w:proofErr w:type="spellStart"/>
            <w:r w:rsidRPr="002006B9">
              <w:rPr>
                <w:b/>
                <w:sz w:val="20"/>
                <w:szCs w:val="20"/>
              </w:rPr>
              <w:t>Re</w:t>
            </w:r>
            <w:proofErr w:type="spellEnd"/>
            <w:r w:rsidRPr="002006B9">
              <w:rPr>
                <w:b/>
                <w:sz w:val="20"/>
                <w:szCs w:val="20"/>
              </w:rPr>
              <w:t xml:space="preserve">/Max </w:t>
            </w:r>
            <w:proofErr w:type="spellStart"/>
            <w:r w:rsidRPr="002006B9">
              <w:rPr>
                <w:b/>
                <w:sz w:val="20"/>
                <w:szCs w:val="20"/>
              </w:rPr>
              <w:t>Dwell</w:t>
            </w:r>
            <w:proofErr w:type="spellEnd"/>
            <w:r w:rsidRPr="002006B9">
              <w:rPr>
                <w:b/>
                <w:sz w:val="20"/>
                <w:szCs w:val="20"/>
              </w:rPr>
              <w:t xml:space="preserve"> </w:t>
            </w:r>
            <w:proofErr w:type="spellStart"/>
            <w:r w:rsidRPr="002006B9">
              <w:rPr>
                <w:b/>
                <w:sz w:val="20"/>
                <w:szCs w:val="20"/>
              </w:rPr>
              <w:t>Property</w:t>
            </w:r>
            <w:proofErr w:type="spellEnd"/>
            <w:r w:rsidRPr="002006B9">
              <w:rPr>
                <w:b/>
                <w:sz w:val="20"/>
                <w:szCs w:val="20"/>
              </w:rPr>
              <w:t xml:space="preserve"> Management à compter du 1</w:t>
            </w:r>
            <w:r w:rsidRPr="002006B9">
              <w:rPr>
                <w:b/>
                <w:sz w:val="20"/>
                <w:szCs w:val="20"/>
                <w:vertAlign w:val="superscript"/>
              </w:rPr>
              <w:t>er</w:t>
            </w:r>
            <w:r w:rsidRPr="002006B9">
              <w:rPr>
                <w:b/>
                <w:sz w:val="20"/>
                <w:szCs w:val="20"/>
              </w:rPr>
              <w:t xml:space="preserve"> décembre 2016), </w:t>
            </w:r>
            <w:proofErr w:type="spellStart"/>
            <w:r w:rsidRPr="002006B9">
              <w:rPr>
                <w:b/>
                <w:sz w:val="20"/>
                <w:szCs w:val="20"/>
              </w:rPr>
              <w:t>Strata</w:t>
            </w:r>
            <w:proofErr w:type="spellEnd"/>
            <w:r w:rsidRPr="002006B9">
              <w:rPr>
                <w:b/>
                <w:sz w:val="20"/>
                <w:szCs w:val="20"/>
              </w:rPr>
              <w:t xml:space="preserve"> Corporation of </w:t>
            </w:r>
            <w:proofErr w:type="spellStart"/>
            <w:r w:rsidRPr="002006B9">
              <w:rPr>
                <w:b/>
                <w:sz w:val="20"/>
                <w:szCs w:val="20"/>
              </w:rPr>
              <w:t>Strata</w:t>
            </w:r>
            <w:proofErr w:type="spellEnd"/>
            <w:r w:rsidRPr="002006B9">
              <w:rPr>
                <w:b/>
                <w:sz w:val="20"/>
                <w:szCs w:val="20"/>
              </w:rPr>
              <w:t xml:space="preserve"> Plan LMS 4084, </w:t>
            </w:r>
            <w:proofErr w:type="spellStart"/>
            <w:r w:rsidRPr="002006B9">
              <w:rPr>
                <w:b/>
                <w:sz w:val="20"/>
                <w:szCs w:val="20"/>
              </w:rPr>
              <w:t>Suzanna</w:t>
            </w:r>
            <w:proofErr w:type="spellEnd"/>
            <w:r w:rsidRPr="002006B9">
              <w:rPr>
                <w:b/>
                <w:sz w:val="20"/>
                <w:szCs w:val="20"/>
              </w:rPr>
              <w:t xml:space="preserve"> </w:t>
            </w:r>
            <w:proofErr w:type="spellStart"/>
            <w:r w:rsidRPr="002006B9">
              <w:rPr>
                <w:b/>
                <w:sz w:val="20"/>
                <w:szCs w:val="20"/>
              </w:rPr>
              <w:t>Laferte</w:t>
            </w:r>
            <w:proofErr w:type="spellEnd"/>
            <w:r w:rsidRPr="002006B9">
              <w:rPr>
                <w:b/>
                <w:sz w:val="20"/>
                <w:szCs w:val="20"/>
              </w:rPr>
              <w:t xml:space="preserve">, Richard </w:t>
            </w:r>
            <w:proofErr w:type="spellStart"/>
            <w:r w:rsidRPr="002006B9">
              <w:rPr>
                <w:b/>
                <w:sz w:val="20"/>
                <w:szCs w:val="20"/>
              </w:rPr>
              <w:t>Achron</w:t>
            </w:r>
            <w:proofErr w:type="spellEnd"/>
            <w:r w:rsidRPr="002006B9">
              <w:rPr>
                <w:b/>
                <w:sz w:val="20"/>
                <w:szCs w:val="20"/>
              </w:rPr>
              <w:t xml:space="preserve">, Doris </w:t>
            </w:r>
            <w:proofErr w:type="spellStart"/>
            <w:r w:rsidRPr="002006B9">
              <w:rPr>
                <w:b/>
                <w:sz w:val="20"/>
                <w:szCs w:val="20"/>
              </w:rPr>
              <w:t>Sze</w:t>
            </w:r>
            <w:proofErr w:type="spellEnd"/>
            <w:r w:rsidRPr="002006B9">
              <w:rPr>
                <w:b/>
                <w:sz w:val="20"/>
                <w:szCs w:val="20"/>
              </w:rPr>
              <w:t xml:space="preserve">, Dan Martens, Olivia Lau, Real </w:t>
            </w:r>
            <w:proofErr w:type="spellStart"/>
            <w:r w:rsidRPr="002006B9">
              <w:rPr>
                <w:b/>
                <w:sz w:val="20"/>
                <w:szCs w:val="20"/>
              </w:rPr>
              <w:t>Est</w:t>
            </w:r>
            <w:r w:rsidR="007A270B">
              <w:rPr>
                <w:b/>
                <w:sz w:val="20"/>
                <w:szCs w:val="20"/>
              </w:rPr>
              <w:t>ate</w:t>
            </w:r>
            <w:proofErr w:type="spellEnd"/>
            <w:r w:rsidR="007A270B">
              <w:rPr>
                <w:b/>
                <w:sz w:val="20"/>
                <w:szCs w:val="20"/>
              </w:rPr>
              <w:t xml:space="preserve"> Council of British Columbia et </w:t>
            </w:r>
            <w:r w:rsidRPr="002006B9">
              <w:rPr>
                <w:b/>
                <w:sz w:val="20"/>
                <w:szCs w:val="20"/>
              </w:rPr>
              <w:t xml:space="preserve"> gouvernement de la Colombie-Britannique, Ville de Richmond</w:t>
            </w:r>
          </w:p>
          <w:p w:rsidR="007F24AE" w:rsidRPr="00AF7AE6" w:rsidRDefault="007F24AE" w:rsidP="00B77979">
            <w:pPr>
              <w:jc w:val="both"/>
              <w:rPr>
                <w:sz w:val="20"/>
                <w:lang w:val="fr-CA"/>
              </w:rPr>
            </w:pPr>
            <w:r w:rsidRPr="00AF7AE6">
              <w:rPr>
                <w:sz w:val="20"/>
                <w:lang w:val="fr-CA"/>
              </w:rPr>
              <w:t>(C.-B.) (Civile) (Autorisation)</w:t>
            </w:r>
          </w:p>
        </w:tc>
      </w:tr>
      <w:tr w:rsidR="009A1BC5" w:rsidRPr="00913E01" w:rsidTr="009A1BC5">
        <w:tc>
          <w:tcPr>
            <w:tcW w:w="5000" w:type="pct"/>
            <w:gridSpan w:val="4"/>
          </w:tcPr>
          <w:p w:rsidR="009A1BC5" w:rsidRDefault="009A1BC5" w:rsidP="00B77979">
            <w:pPr>
              <w:pStyle w:val="SCCLsocParty"/>
              <w:jc w:val="both"/>
              <w:rPr>
                <w:sz w:val="20"/>
              </w:rPr>
            </w:pPr>
            <w:r w:rsidRPr="009A1BC5">
              <w:rPr>
                <w:sz w:val="20"/>
              </w:rPr>
              <w:t xml:space="preserve">La demande d’autorisation d’appel de l’arrêt de la </w:t>
            </w:r>
            <w:r w:rsidRPr="009A1BC5">
              <w:rPr>
                <w:sz w:val="20"/>
                <w:lang w:val="fr-FR"/>
              </w:rPr>
              <w:t>Cour d’appel de la Colombie-Britannique (Vancouver)</w:t>
            </w:r>
            <w:r w:rsidRPr="009A1BC5">
              <w:rPr>
                <w:sz w:val="20"/>
              </w:rPr>
              <w:t xml:space="preserve">, numéro </w:t>
            </w:r>
            <w:r w:rsidRPr="009A1BC5">
              <w:rPr>
                <w:sz w:val="20"/>
                <w:lang w:val="fr-FR"/>
              </w:rPr>
              <w:t>CA44118, 2017 BCCA 341</w:t>
            </w:r>
            <w:r w:rsidRPr="009A1BC5">
              <w:rPr>
                <w:sz w:val="20"/>
              </w:rPr>
              <w:t xml:space="preserve">, daté du </w:t>
            </w:r>
            <w:r w:rsidRPr="009A1BC5">
              <w:rPr>
                <w:sz w:val="20"/>
                <w:lang w:val="fr-FR"/>
              </w:rPr>
              <w:t>3 octobre 2017</w:t>
            </w:r>
            <w:r w:rsidRPr="009A1BC5">
              <w:rPr>
                <w:sz w:val="20"/>
              </w:rPr>
              <w:t>, est rejetée avec dépens.</w:t>
            </w:r>
          </w:p>
          <w:p w:rsidR="009A1BC5" w:rsidRPr="009A1BC5" w:rsidRDefault="009A1BC5" w:rsidP="009A1BC5">
            <w:pPr>
              <w:rPr>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Biens – Condominiums – Ensemble d’habitation en condominium – Procédure civile – Abus de procédure – L’action du demandeur contre les intimés relativement à l’affectation des frais d’un ensemble d’habitation en condominium et à des questions de gestion a été rejetée, notamment pour cause de chose jugée et d’abus de procédure – L’application rigide de la chose jugée est-elle une bonne façon de servir la justice? – Des faits soulevés, mais sur lesquels le tribunal n’a pas statué dans un jugement antérieur et des faits qui se produisent après le jugement antérieur peuvent-ils faire l’objet de la chose jugée?</w:t>
            </w:r>
            <w:r w:rsidRPr="00AF7AE6">
              <w:rPr>
                <w:i/>
                <w:sz w:val="20"/>
                <w:lang w:val="fr-CA"/>
              </w:rPr>
              <w:t xml:space="preserve"> </w:t>
            </w:r>
            <w:r w:rsidRPr="00AF7AE6">
              <w:rPr>
                <w:sz w:val="20"/>
                <w:lang w:val="fr-CA"/>
              </w:rPr>
              <w:t>– Le conseil de condominium doit-il prendre ses décisions à la majorité et les consigner dans les procès-verbaux de ses réunions? – Peut-on faire abstraction de questions de droit sans statuer sur elles?</w:t>
            </w:r>
          </w:p>
          <w:p w:rsidR="007F24AE" w:rsidRPr="00AF7AE6" w:rsidRDefault="007F24AE" w:rsidP="00B77979">
            <w:pPr>
              <w:jc w:val="both"/>
              <w:rPr>
                <w:sz w:val="20"/>
                <w:lang w:val="fr-CA"/>
              </w:rPr>
            </w:pPr>
          </w:p>
        </w:tc>
      </w:tr>
      <w:tr w:rsidR="007F24AE" w:rsidRPr="00AF7AE6" w:rsidTr="00B77979">
        <w:tc>
          <w:tcPr>
            <w:tcW w:w="5000" w:type="pct"/>
            <w:gridSpan w:val="4"/>
          </w:tcPr>
          <w:p w:rsidR="007F24AE" w:rsidRPr="00AF7AE6" w:rsidRDefault="007F24AE" w:rsidP="00B77979">
            <w:pPr>
              <w:jc w:val="both"/>
              <w:rPr>
                <w:sz w:val="20"/>
                <w:lang w:val="fr-CA"/>
              </w:rPr>
            </w:pPr>
            <w:r w:rsidRPr="00AF7AE6">
              <w:rPr>
                <w:sz w:val="20"/>
                <w:lang w:val="fr-CA"/>
              </w:rPr>
              <w:t xml:space="preserve">Monsieur Yang est propriétaire d’une maison en rangée dans un ensemble d’habitation en condominium à Richmond (Colombie-Britannique). Depuis août, 2006 l’ensemble est administré par l’intimée, </w:t>
            </w:r>
            <w:proofErr w:type="spellStart"/>
            <w:r w:rsidRPr="00AF7AE6">
              <w:rPr>
                <w:sz w:val="20"/>
                <w:lang w:val="fr-CA"/>
              </w:rPr>
              <w:t>Re</w:t>
            </w:r>
            <w:proofErr w:type="spellEnd"/>
            <w:r w:rsidRPr="00AF7AE6">
              <w:rPr>
                <w:sz w:val="20"/>
                <w:lang w:val="fr-CA"/>
              </w:rPr>
              <w:t xml:space="preserve">/Max Commercial </w:t>
            </w:r>
            <w:proofErr w:type="spellStart"/>
            <w:r w:rsidRPr="00AF7AE6">
              <w:rPr>
                <w:sz w:val="20"/>
                <w:lang w:val="fr-CA"/>
              </w:rPr>
              <w:t>Realty</w:t>
            </w:r>
            <w:proofErr w:type="spellEnd"/>
            <w:r w:rsidRPr="00AF7AE6">
              <w:rPr>
                <w:sz w:val="20"/>
                <w:lang w:val="fr-CA"/>
              </w:rPr>
              <w:t xml:space="preserve"> Associates (« </w:t>
            </w:r>
            <w:proofErr w:type="spellStart"/>
            <w:r w:rsidRPr="00AF7AE6">
              <w:rPr>
                <w:sz w:val="20"/>
                <w:lang w:val="fr-CA"/>
              </w:rPr>
              <w:t>Re</w:t>
            </w:r>
            <w:proofErr w:type="spellEnd"/>
            <w:r w:rsidRPr="00AF7AE6">
              <w:rPr>
                <w:sz w:val="20"/>
                <w:lang w:val="fr-CA"/>
              </w:rPr>
              <w:t xml:space="preserve">/Max »). </w:t>
            </w:r>
            <w:proofErr w:type="spellStart"/>
            <w:r w:rsidRPr="00AF7AE6">
              <w:rPr>
                <w:sz w:val="20"/>
                <w:lang w:val="fr-CA"/>
              </w:rPr>
              <w:t>Re</w:t>
            </w:r>
            <w:proofErr w:type="spellEnd"/>
            <w:r w:rsidRPr="00AF7AE6">
              <w:rPr>
                <w:sz w:val="20"/>
                <w:lang w:val="fr-CA"/>
              </w:rPr>
              <w:t xml:space="preserve">/Max a jugé que l’affectation des frais entre la société de condominium et ses sections locales n’était pas conforme à la loi et aux règlements administratifs et elle a recommandé que ces frais soient réaffectés au budget commun de la société de condominium. Les propriétaires ont accueilli cette recommandation, ce qui a entraîné une hausse des frais de condominium. Monsieur Yang n’était pas d’accord avec la réaffectation des frais et il a intenté trois poursuites en justice successives contre </w:t>
            </w:r>
            <w:proofErr w:type="spellStart"/>
            <w:r w:rsidRPr="00AF7AE6">
              <w:rPr>
                <w:sz w:val="20"/>
                <w:lang w:val="fr-CA"/>
              </w:rPr>
              <w:t>Re</w:t>
            </w:r>
            <w:proofErr w:type="spellEnd"/>
            <w:r w:rsidRPr="00AF7AE6">
              <w:rPr>
                <w:sz w:val="20"/>
                <w:lang w:val="fr-CA"/>
              </w:rPr>
              <w:t>/Max et les autres intimés. Ses deux premières actions ont été rejetées. Après que M. Yang a introduit sa troisième demande, les intimés ont demandé le rejet de ces actions, invoquant notamment la chose jugée et l’abus de procédure. Le juge siégeant en cabinet a accueilli leur requête et rejeté l’action de M. Yang. Cette décision a été confirmée en appel.</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18 novembre 2016</w:t>
            </w:r>
          </w:p>
          <w:p w:rsidR="007F24AE" w:rsidRPr="00AF7AE6" w:rsidRDefault="007F24AE" w:rsidP="00B77979">
            <w:pPr>
              <w:jc w:val="both"/>
              <w:rPr>
                <w:sz w:val="20"/>
                <w:lang w:val="fr-CA"/>
              </w:rPr>
            </w:pPr>
            <w:r w:rsidRPr="00AF7AE6">
              <w:rPr>
                <w:sz w:val="20"/>
                <w:lang w:val="fr-CA"/>
              </w:rPr>
              <w:t>Cour suprême de la Colombie-Britannique</w:t>
            </w:r>
          </w:p>
          <w:p w:rsidR="007F24AE" w:rsidRPr="00AF7AE6" w:rsidRDefault="007F24AE" w:rsidP="00B77979">
            <w:pPr>
              <w:jc w:val="both"/>
              <w:rPr>
                <w:sz w:val="20"/>
                <w:lang w:val="fr-CA"/>
              </w:rPr>
            </w:pPr>
            <w:r w:rsidRPr="00AF7AE6">
              <w:rPr>
                <w:sz w:val="20"/>
                <w:lang w:val="fr-CA"/>
              </w:rPr>
              <w:t xml:space="preserve">(Juge </w:t>
            </w:r>
            <w:proofErr w:type="spellStart"/>
            <w:r w:rsidRPr="00AF7AE6">
              <w:rPr>
                <w:sz w:val="20"/>
                <w:lang w:val="fr-CA"/>
              </w:rPr>
              <w:t>Punnett</w:t>
            </w:r>
            <w:proofErr w:type="spellEnd"/>
            <w:r w:rsidRPr="00AF7AE6">
              <w:rPr>
                <w:sz w:val="20"/>
                <w:lang w:val="fr-CA"/>
              </w:rPr>
              <w:t>)</w:t>
            </w:r>
          </w:p>
          <w:p w:rsidR="007F24AE" w:rsidRPr="00AF7AE6" w:rsidRDefault="008E12AE" w:rsidP="00B77979">
            <w:pPr>
              <w:jc w:val="both"/>
              <w:rPr>
                <w:sz w:val="20"/>
                <w:lang w:val="fr-CA"/>
              </w:rPr>
            </w:pPr>
            <w:hyperlink r:id="rId54" w:history="1">
              <w:r w:rsidR="007F24AE" w:rsidRPr="00AF7AE6">
                <w:rPr>
                  <w:rStyle w:val="Hyperlink"/>
                  <w:sz w:val="20"/>
                  <w:lang w:val="fr-CA"/>
                </w:rPr>
                <w:t>2016 BCSC 2147</w:t>
              </w:r>
            </w:hyperlink>
            <w:r w:rsidR="007F24AE" w:rsidRPr="00AF7AE6">
              <w:rPr>
                <w:sz w:val="20"/>
                <w:lang w:val="fr-CA"/>
              </w:rPr>
              <w:t xml:space="preserve"> </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Jugement accueillant la demande des intimés en rejet des réclamations du demandeur</w:t>
            </w:r>
          </w:p>
          <w:p w:rsidR="007F24AE" w:rsidRPr="00AF7AE6" w:rsidRDefault="007F24AE" w:rsidP="00B77979">
            <w:pPr>
              <w:jc w:val="both"/>
              <w:rPr>
                <w:sz w:val="20"/>
                <w:lang w:val="fr-CA"/>
              </w:rPr>
            </w:pP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3 octobre 2017</w:t>
            </w:r>
          </w:p>
          <w:p w:rsidR="007F24AE" w:rsidRPr="00AF7AE6" w:rsidRDefault="007F24AE" w:rsidP="00B77979">
            <w:pPr>
              <w:jc w:val="both"/>
              <w:rPr>
                <w:sz w:val="20"/>
                <w:lang w:val="fr-CA"/>
              </w:rPr>
            </w:pPr>
            <w:r w:rsidRPr="00AF7AE6">
              <w:rPr>
                <w:sz w:val="20"/>
                <w:lang w:val="fr-CA"/>
              </w:rPr>
              <w:t>Cour d’appel de la Colombie-Britannique</w:t>
            </w:r>
          </w:p>
          <w:p w:rsidR="007F24AE" w:rsidRPr="00AF7AE6" w:rsidRDefault="007F24AE" w:rsidP="00B77979">
            <w:pPr>
              <w:jc w:val="both"/>
              <w:rPr>
                <w:sz w:val="20"/>
                <w:lang w:val="fr-CA"/>
              </w:rPr>
            </w:pPr>
            <w:r w:rsidRPr="00AF7AE6">
              <w:rPr>
                <w:sz w:val="20"/>
                <w:lang w:val="fr-CA"/>
              </w:rPr>
              <w:t>(Vancouver)</w:t>
            </w:r>
          </w:p>
          <w:p w:rsidR="007F24AE" w:rsidRPr="00AF7AE6" w:rsidRDefault="007F24AE" w:rsidP="00B77979">
            <w:pPr>
              <w:jc w:val="both"/>
              <w:rPr>
                <w:sz w:val="20"/>
                <w:lang w:val="fr-CA"/>
              </w:rPr>
            </w:pPr>
            <w:r w:rsidRPr="00AF7AE6">
              <w:rPr>
                <w:sz w:val="20"/>
                <w:lang w:val="fr-CA"/>
              </w:rPr>
              <w:t xml:space="preserve">(Juge en chef </w:t>
            </w:r>
            <w:proofErr w:type="spellStart"/>
            <w:r w:rsidRPr="00AF7AE6">
              <w:rPr>
                <w:sz w:val="20"/>
                <w:lang w:val="fr-CA"/>
              </w:rPr>
              <w:t>Bauman</w:t>
            </w:r>
            <w:proofErr w:type="spellEnd"/>
            <w:r w:rsidRPr="00AF7AE6">
              <w:rPr>
                <w:sz w:val="20"/>
                <w:lang w:val="fr-CA"/>
              </w:rPr>
              <w:t>, juges Hunter et Fisher)</w:t>
            </w:r>
          </w:p>
          <w:p w:rsidR="007F24AE" w:rsidRPr="00AF7AE6" w:rsidRDefault="008E12AE" w:rsidP="00B77979">
            <w:pPr>
              <w:jc w:val="both"/>
              <w:rPr>
                <w:sz w:val="20"/>
                <w:lang w:val="fr-CA"/>
              </w:rPr>
            </w:pPr>
            <w:hyperlink r:id="rId55" w:history="1">
              <w:r w:rsidR="007F24AE" w:rsidRPr="00AF7AE6">
                <w:rPr>
                  <w:rStyle w:val="Hyperlink"/>
                  <w:sz w:val="20"/>
                  <w:lang w:val="fr-CA"/>
                </w:rPr>
                <w:t>2017 BCCA 341</w:t>
              </w:r>
            </w:hyperlink>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 l’appel du demandeur</w:t>
            </w: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1</w:t>
            </w:r>
            <w:r w:rsidRPr="00AF7AE6">
              <w:rPr>
                <w:sz w:val="20"/>
                <w:vertAlign w:val="superscript"/>
                <w:lang w:val="fr-CA"/>
              </w:rPr>
              <w:t>er</w:t>
            </w:r>
            <w:r w:rsidRPr="00AF7AE6">
              <w:rPr>
                <w:sz w:val="20"/>
                <w:lang w:val="fr-CA"/>
              </w:rPr>
              <w:t xml:space="preserve"> décembre 2017</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demande d’autorisation d’appel</w:t>
            </w:r>
          </w:p>
          <w:p w:rsidR="007F24AE" w:rsidRPr="00AF7AE6" w:rsidRDefault="007F24AE" w:rsidP="00B77979">
            <w:pPr>
              <w:jc w:val="both"/>
              <w:rPr>
                <w:sz w:val="20"/>
                <w:lang w:val="fr-CA"/>
              </w:rPr>
            </w:pPr>
          </w:p>
        </w:tc>
      </w:tr>
    </w:tbl>
    <w:p w:rsidR="007F24AE" w:rsidRPr="00AF7AE6" w:rsidRDefault="008E12AE" w:rsidP="007F24AE">
      <w:pPr>
        <w:jc w:val="both"/>
        <w:rPr>
          <w:sz w:val="20"/>
          <w:lang w:val="fr-CA"/>
        </w:rPr>
      </w:pPr>
      <w:r>
        <w:rPr>
          <w:sz w:val="20"/>
          <w:szCs w:val="20"/>
        </w:rPr>
        <w:pict>
          <v:rect id="_x0000_i1068" style="width:2in;height:1pt" o:hrpct="0" o:hralign="center" o:hrstd="t" o:hrnoshade="t" o:hr="t" fillcolor="black" stroked="f"/>
        </w:pict>
      </w:r>
    </w:p>
    <w:p w:rsidR="007F24AE" w:rsidRPr="00AF7AE6" w:rsidRDefault="007F24AE" w:rsidP="007F24AE">
      <w:pPr>
        <w:jc w:val="both"/>
        <w:rPr>
          <w:sz w:val="20"/>
          <w:lang w:val="fr-CA"/>
        </w:rPr>
      </w:pPr>
    </w:p>
    <w:p w:rsidR="00122A3C" w:rsidRDefault="00122A3C">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38044</w:t>
            </w:r>
          </w:p>
        </w:tc>
        <w:tc>
          <w:tcPr>
            <w:tcW w:w="4457" w:type="pct"/>
            <w:gridSpan w:val="3"/>
          </w:tcPr>
          <w:p w:rsidR="007F24AE" w:rsidRPr="002006B9" w:rsidRDefault="007F24AE" w:rsidP="00B77979">
            <w:pPr>
              <w:pStyle w:val="SCCLsocParty"/>
              <w:jc w:val="both"/>
              <w:rPr>
                <w:b/>
                <w:sz w:val="20"/>
                <w:szCs w:val="20"/>
                <w:lang w:val="en-US"/>
              </w:rPr>
            </w:pPr>
            <w:r w:rsidRPr="002006B9">
              <w:rPr>
                <w:b/>
                <w:sz w:val="20"/>
                <w:szCs w:val="20"/>
                <w:lang w:val="en-US"/>
              </w:rPr>
              <w:t>James Patrick Boyer v. Her Majesty the Queen</w:t>
            </w:r>
          </w:p>
          <w:p w:rsidR="007F24AE" w:rsidRPr="00AF7AE6" w:rsidRDefault="007F24AE" w:rsidP="00B77979">
            <w:pPr>
              <w:jc w:val="both"/>
              <w:rPr>
                <w:sz w:val="20"/>
              </w:rPr>
            </w:pPr>
            <w:r w:rsidRPr="00AF7AE6">
              <w:rPr>
                <w:sz w:val="20"/>
              </w:rPr>
              <w:t>(Sask.) (Criminal) (By Leave)</w:t>
            </w:r>
          </w:p>
        </w:tc>
      </w:tr>
      <w:tr w:rsidR="00122A3C" w:rsidRPr="00AF7AE6" w:rsidTr="00122A3C">
        <w:tc>
          <w:tcPr>
            <w:tcW w:w="5000" w:type="pct"/>
            <w:gridSpan w:val="4"/>
          </w:tcPr>
          <w:p w:rsidR="00122A3C" w:rsidRPr="00122A3C" w:rsidRDefault="00122A3C" w:rsidP="00122A3C">
            <w:pPr>
              <w:jc w:val="both"/>
              <w:rPr>
                <w:sz w:val="20"/>
              </w:rPr>
            </w:pPr>
            <w:r w:rsidRPr="00122A3C">
              <w:rPr>
                <w:sz w:val="20"/>
              </w:rPr>
              <w:t>The application for leave to appeal from the judgment of the Court of Appeal for Saskatchewan, Number CACR2863, 2018 SKCA 6, dated January 24, 2018, is dismissed.</w:t>
            </w:r>
          </w:p>
          <w:p w:rsidR="00122A3C" w:rsidRPr="00122A3C" w:rsidRDefault="00122A3C" w:rsidP="00B77979">
            <w:pPr>
              <w:pStyle w:val="SCCLsocParty"/>
              <w:jc w:val="both"/>
              <w:rPr>
                <w:b/>
                <w:sz w:val="20"/>
                <w:szCs w:val="20"/>
                <w:lang w:val="en-CA"/>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Criminal law – Trial – Self-represented individual on trial for various wildlife charges – Whether there was a miscarriage of justice – How far must a trial court go in accommodating procedural requests of a self-represented litigant – What deference should be afforded to a trial judge’s credibility determination when such determination is based upon impermissible reasoning and factors.</w:t>
            </w:r>
          </w:p>
          <w:p w:rsidR="007F24AE" w:rsidRPr="00AF7AE6" w:rsidRDefault="007F24AE" w:rsidP="00B77979">
            <w:pPr>
              <w:jc w:val="both"/>
              <w:rPr>
                <w:sz w:val="20"/>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 xml:space="preserve">The applicant, Mr. Boyer, owns and operates a licensed, domestic game farm which is stocked with elk. It is located in a zone that did not have an open elk season. Regulations required that all elk be tagged. A taxidermist, Mr. Moon, attended at the farm to shoot an elk. Mr. Moon shot two elk, one tagged and one untagged, which he later transported to B.C. Mr. Boyer was convicted of offences under </w:t>
            </w:r>
            <w:r w:rsidRPr="00AF7AE6">
              <w:rPr>
                <w:i/>
                <w:sz w:val="20"/>
              </w:rPr>
              <w:t>The Wildlife Act, 1998</w:t>
            </w:r>
            <w:r w:rsidRPr="00AF7AE6">
              <w:rPr>
                <w:sz w:val="20"/>
              </w:rPr>
              <w:t xml:space="preserve">, SS 1998, c W-13.12 and the </w:t>
            </w:r>
            <w:r w:rsidRPr="00AF7AE6">
              <w:rPr>
                <w:i/>
                <w:sz w:val="20"/>
              </w:rPr>
              <w:t>Wild Animal and Plant Protection and Regulation of International and Interprovincial Trade Act</w:t>
            </w:r>
            <w:r w:rsidRPr="00AF7AE6">
              <w:rPr>
                <w:sz w:val="20"/>
              </w:rPr>
              <w:t xml:space="preserve">, SC 1992, c 52. Mr. Boyer represented himself at trial. </w:t>
            </w:r>
            <w:r w:rsidRPr="00AF7AE6">
              <w:rPr>
                <w:sz w:val="20"/>
                <w:lang w:val="en"/>
              </w:rPr>
              <w:t xml:space="preserve">The appeal was dismissed by the summary conviction appeal judge. </w:t>
            </w:r>
            <w:r w:rsidRPr="00AF7AE6">
              <w:rPr>
                <w:sz w:val="20"/>
              </w:rPr>
              <w:t>The Court of Appeal granted leave to appeal and dismissed the appeal.</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May 26, 2015</w:t>
            </w:r>
          </w:p>
          <w:p w:rsidR="007F24AE" w:rsidRPr="00AF7AE6" w:rsidRDefault="007F24AE" w:rsidP="00B77979">
            <w:pPr>
              <w:jc w:val="both"/>
              <w:rPr>
                <w:sz w:val="20"/>
              </w:rPr>
            </w:pPr>
            <w:r w:rsidRPr="00AF7AE6">
              <w:rPr>
                <w:sz w:val="20"/>
              </w:rPr>
              <w:t>Provincial Court of Saskatchewan</w:t>
            </w:r>
          </w:p>
          <w:p w:rsidR="007F24AE" w:rsidRPr="00AF7AE6" w:rsidRDefault="007F24AE" w:rsidP="00B77979">
            <w:pPr>
              <w:jc w:val="both"/>
              <w:rPr>
                <w:sz w:val="20"/>
              </w:rPr>
            </w:pPr>
            <w:r w:rsidRPr="00AF7AE6">
              <w:rPr>
                <w:sz w:val="20"/>
              </w:rPr>
              <w:t>(Fenwick, P.C.J.)</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 xml:space="preserve">Conviction for offences under </w:t>
            </w:r>
            <w:r w:rsidRPr="00AF7AE6">
              <w:rPr>
                <w:i/>
                <w:sz w:val="20"/>
              </w:rPr>
              <w:t>The Wildlife Act, 1998</w:t>
            </w:r>
          </w:p>
        </w:tc>
      </w:tr>
      <w:tr w:rsidR="007F24AE" w:rsidRPr="00AF7AE6" w:rsidTr="00B77979">
        <w:tc>
          <w:tcPr>
            <w:tcW w:w="2427" w:type="pct"/>
            <w:gridSpan w:val="2"/>
          </w:tcPr>
          <w:p w:rsidR="007F24AE" w:rsidRPr="00AF7AE6" w:rsidRDefault="007F24AE" w:rsidP="00B77979">
            <w:pPr>
              <w:jc w:val="both"/>
              <w:rPr>
                <w:sz w:val="20"/>
              </w:rPr>
            </w:pPr>
            <w:r w:rsidRPr="00AF7AE6">
              <w:rPr>
                <w:sz w:val="20"/>
              </w:rPr>
              <w:t>September 22, 2016</w:t>
            </w:r>
          </w:p>
          <w:p w:rsidR="007F24AE" w:rsidRPr="00AF7AE6" w:rsidRDefault="007F24AE" w:rsidP="00B77979">
            <w:pPr>
              <w:jc w:val="both"/>
              <w:rPr>
                <w:sz w:val="20"/>
              </w:rPr>
            </w:pPr>
            <w:r w:rsidRPr="00AF7AE6">
              <w:rPr>
                <w:sz w:val="20"/>
              </w:rPr>
              <w:t>Court of Queen’s Bench of Saskatchewan</w:t>
            </w:r>
          </w:p>
          <w:p w:rsidR="007F24AE" w:rsidRPr="00AF7AE6" w:rsidRDefault="007F24AE" w:rsidP="00B77979">
            <w:pPr>
              <w:jc w:val="both"/>
              <w:rPr>
                <w:sz w:val="20"/>
              </w:rPr>
            </w:pPr>
            <w:r w:rsidRPr="00AF7AE6">
              <w:rPr>
                <w:sz w:val="20"/>
              </w:rPr>
              <w:t>(</w:t>
            </w:r>
            <w:proofErr w:type="spellStart"/>
            <w:r w:rsidRPr="00AF7AE6">
              <w:rPr>
                <w:sz w:val="20"/>
              </w:rPr>
              <w:t>Meschishnick</w:t>
            </w:r>
            <w:proofErr w:type="spellEnd"/>
            <w:r w:rsidRPr="00AF7AE6">
              <w:rPr>
                <w:sz w:val="20"/>
              </w:rPr>
              <w:t xml:space="preserve"> J.)</w:t>
            </w:r>
          </w:p>
          <w:p w:rsidR="007F24AE" w:rsidRPr="00AF7AE6" w:rsidRDefault="007F24AE" w:rsidP="00B77979">
            <w:pPr>
              <w:jc w:val="both"/>
              <w:rPr>
                <w:sz w:val="20"/>
              </w:rPr>
            </w:pPr>
            <w:r w:rsidRPr="00AF7AE6">
              <w:rPr>
                <w:sz w:val="20"/>
              </w:rPr>
              <w:t>2016 SKQB 314</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Appeal dismissed</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January 24, 2018</w:t>
            </w:r>
          </w:p>
          <w:p w:rsidR="007F24AE" w:rsidRPr="00AF7AE6" w:rsidRDefault="007F24AE" w:rsidP="00B77979">
            <w:pPr>
              <w:jc w:val="both"/>
              <w:rPr>
                <w:sz w:val="20"/>
              </w:rPr>
            </w:pPr>
            <w:r w:rsidRPr="00AF7AE6">
              <w:rPr>
                <w:sz w:val="20"/>
              </w:rPr>
              <w:t>Court of Appeal for Saskatchewan</w:t>
            </w:r>
          </w:p>
          <w:p w:rsidR="007F24AE" w:rsidRPr="00AF7AE6" w:rsidRDefault="007F24AE" w:rsidP="00B77979">
            <w:pPr>
              <w:jc w:val="both"/>
              <w:rPr>
                <w:sz w:val="20"/>
              </w:rPr>
            </w:pPr>
            <w:r w:rsidRPr="00AF7AE6">
              <w:rPr>
                <w:sz w:val="20"/>
              </w:rPr>
              <w:t>(</w:t>
            </w:r>
            <w:proofErr w:type="spellStart"/>
            <w:r w:rsidRPr="00AF7AE6">
              <w:rPr>
                <w:sz w:val="20"/>
              </w:rPr>
              <w:t>Ottenbreit</w:t>
            </w:r>
            <w:proofErr w:type="spellEnd"/>
            <w:r w:rsidRPr="00AF7AE6">
              <w:rPr>
                <w:sz w:val="20"/>
              </w:rPr>
              <w:t xml:space="preserve">, </w:t>
            </w:r>
            <w:proofErr w:type="spellStart"/>
            <w:r w:rsidRPr="00AF7AE6">
              <w:rPr>
                <w:sz w:val="20"/>
              </w:rPr>
              <w:t>Herauf</w:t>
            </w:r>
            <w:proofErr w:type="spellEnd"/>
            <w:r w:rsidRPr="00AF7AE6">
              <w:rPr>
                <w:sz w:val="20"/>
              </w:rPr>
              <w:t>, Whitmore JJ.A.)</w:t>
            </w:r>
          </w:p>
          <w:p w:rsidR="007F24AE" w:rsidRPr="00AF7AE6" w:rsidRDefault="008E12AE" w:rsidP="00B77979">
            <w:pPr>
              <w:jc w:val="both"/>
              <w:rPr>
                <w:sz w:val="20"/>
              </w:rPr>
            </w:pPr>
            <w:hyperlink r:id="rId56" w:history="1">
              <w:r w:rsidR="007F24AE" w:rsidRPr="00AF7AE6">
                <w:rPr>
                  <w:rStyle w:val="Hyperlink"/>
                  <w:sz w:val="20"/>
                </w:rPr>
                <w:t>2018 SKCA 6</w:t>
              </w:r>
            </w:hyperlink>
            <w:r w:rsidR="007F24AE" w:rsidRPr="00AF7AE6">
              <w:rPr>
                <w:sz w:val="20"/>
              </w:rPr>
              <w:t>; CACR2863</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Leave to appeal granted; appeal dismissed</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March 26, 2018</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Application for leave to appeal filed</w:t>
            </w:r>
          </w:p>
          <w:p w:rsidR="007F24AE" w:rsidRPr="00AF7AE6" w:rsidRDefault="007F24AE" w:rsidP="00B77979">
            <w:pPr>
              <w:jc w:val="both"/>
              <w:rPr>
                <w:sz w:val="20"/>
              </w:rPr>
            </w:pPr>
          </w:p>
        </w:tc>
      </w:tr>
    </w:tbl>
    <w:p w:rsidR="007F24AE" w:rsidRDefault="007F24AE" w:rsidP="007F24AE">
      <w:pPr>
        <w:jc w:val="both"/>
        <w:rPr>
          <w:sz w:val="20"/>
        </w:rPr>
      </w:pPr>
    </w:p>
    <w:p w:rsidR="007F24AE" w:rsidRPr="00AF7AE6" w:rsidRDefault="007F24AE" w:rsidP="007F24AE">
      <w:pPr>
        <w:jc w:val="both"/>
        <w:rPr>
          <w:sz w:val="20"/>
        </w:rPr>
      </w:pPr>
    </w:p>
    <w:p w:rsidR="00F05A7B" w:rsidRDefault="00F05A7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lang w:val="fr-CA"/>
              </w:rPr>
            </w:pPr>
            <w:r w:rsidRPr="00AF7AE6">
              <w:rPr>
                <w:rStyle w:val="SCCFileNumberChar"/>
                <w:sz w:val="20"/>
                <w:szCs w:val="20"/>
                <w:lang w:val="fr-CA"/>
              </w:rPr>
              <w:lastRenderedPageBreak/>
              <w:t>38044</w:t>
            </w:r>
          </w:p>
        </w:tc>
        <w:tc>
          <w:tcPr>
            <w:tcW w:w="4457" w:type="pct"/>
            <w:gridSpan w:val="3"/>
          </w:tcPr>
          <w:p w:rsidR="007F24AE" w:rsidRPr="002006B9" w:rsidRDefault="007F24AE" w:rsidP="00B77979">
            <w:pPr>
              <w:pStyle w:val="SCCLsocParty"/>
              <w:jc w:val="both"/>
              <w:rPr>
                <w:b/>
                <w:sz w:val="20"/>
                <w:szCs w:val="20"/>
              </w:rPr>
            </w:pPr>
            <w:r w:rsidRPr="002006B9">
              <w:rPr>
                <w:b/>
                <w:sz w:val="20"/>
                <w:szCs w:val="20"/>
              </w:rPr>
              <w:t>James Patrick Boyer c. Sa Majesté la Reine</w:t>
            </w:r>
          </w:p>
          <w:p w:rsidR="007F24AE" w:rsidRPr="00AF7AE6" w:rsidRDefault="007F24AE" w:rsidP="00B77979">
            <w:pPr>
              <w:jc w:val="both"/>
              <w:rPr>
                <w:sz w:val="20"/>
                <w:lang w:val="fr-CA"/>
              </w:rPr>
            </w:pPr>
            <w:r w:rsidRPr="00AF7AE6">
              <w:rPr>
                <w:sz w:val="20"/>
                <w:lang w:val="fr-CA"/>
              </w:rPr>
              <w:t>(</w:t>
            </w:r>
            <w:proofErr w:type="spellStart"/>
            <w:r w:rsidRPr="00AF7AE6">
              <w:rPr>
                <w:sz w:val="20"/>
                <w:lang w:val="fr-CA"/>
              </w:rPr>
              <w:t>Sask</w:t>
            </w:r>
            <w:proofErr w:type="spellEnd"/>
            <w:r w:rsidRPr="00AF7AE6">
              <w:rPr>
                <w:sz w:val="20"/>
                <w:lang w:val="fr-CA"/>
              </w:rPr>
              <w:t>.) (Criminelle) (Autorisation)</w:t>
            </w:r>
          </w:p>
        </w:tc>
      </w:tr>
      <w:tr w:rsidR="00F05A7B" w:rsidRPr="00913E01" w:rsidTr="00F05A7B">
        <w:tc>
          <w:tcPr>
            <w:tcW w:w="5000" w:type="pct"/>
            <w:gridSpan w:val="4"/>
          </w:tcPr>
          <w:p w:rsidR="00F05A7B" w:rsidRDefault="00F05A7B" w:rsidP="00B77979">
            <w:pPr>
              <w:pStyle w:val="SCCLsocParty"/>
              <w:jc w:val="both"/>
              <w:rPr>
                <w:sz w:val="20"/>
              </w:rPr>
            </w:pPr>
            <w:r w:rsidRPr="00F05A7B">
              <w:rPr>
                <w:sz w:val="20"/>
              </w:rPr>
              <w:t>La demande d’autorisation d’appel de l’arrêt de la Cour d’appel de la Saskatchewan, numéro CACR2863, 2018 SKCA 6, daté du 24 janvier 2018, est rejetée.</w:t>
            </w:r>
          </w:p>
          <w:p w:rsidR="00F05A7B" w:rsidRPr="00F05A7B" w:rsidRDefault="00F05A7B" w:rsidP="00F05A7B">
            <w:pPr>
              <w:rPr>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 xml:space="preserve">Droit criminel – Procès – Une personne non représentée par un avocat a subi son procès relativement à diverses accusations relatives à la faune – Y </w:t>
            </w:r>
            <w:proofErr w:type="spellStart"/>
            <w:r w:rsidRPr="00AF7AE6">
              <w:rPr>
                <w:sz w:val="20"/>
                <w:lang w:val="fr-CA"/>
              </w:rPr>
              <w:t>a-t-il</w:t>
            </w:r>
            <w:proofErr w:type="spellEnd"/>
            <w:r w:rsidRPr="00AF7AE6">
              <w:rPr>
                <w:sz w:val="20"/>
                <w:lang w:val="fr-CA"/>
              </w:rPr>
              <w:t xml:space="preserve"> eu erreur judiciaire? – Jusqu’où un tribunal judiciaire doit-il aller pour accorder les demandes procédurales d’un plaideur non représenté? – Quelle déférence commande la décision du juge du procès relative à la crédibilité lorsque cette décision s’appuie sur un raisonnement et des facteurs inacceptables?</w:t>
            </w:r>
          </w:p>
          <w:p w:rsidR="007F24AE" w:rsidRPr="00AF7AE6" w:rsidRDefault="007F24AE" w:rsidP="00B77979">
            <w:pPr>
              <w:jc w:val="both"/>
              <w:rPr>
                <w:sz w:val="20"/>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 xml:space="preserve">Le demandeur, M. Boyer, est propriétaire-exploitant d’une ferme à gibier autorisée, peuplée de wapitis. La ferme est située dans une zone qui n’avait pas de saison de chasse au wapiti. Le règlement prescrit que tous les wapitis doivent être marqués. Monsieur Moon, un taxidermiste, s’est rendu à la ferme pour abattre un wapiti. Monsieur Moon a abattu deux wapitis, un marqué et l’autre non marqué, qui ont ensuite été transportés en Colombie-Britannique. Monsieur Boyer a été déclaré coupable d’infractions à </w:t>
            </w:r>
            <w:r w:rsidRPr="00AF7AE6">
              <w:rPr>
                <w:i/>
                <w:sz w:val="20"/>
                <w:lang w:val="fr-CA"/>
              </w:rPr>
              <w:t xml:space="preserve">The </w:t>
            </w:r>
            <w:proofErr w:type="spellStart"/>
            <w:r w:rsidRPr="00AF7AE6">
              <w:rPr>
                <w:i/>
                <w:sz w:val="20"/>
                <w:lang w:val="fr-CA"/>
              </w:rPr>
              <w:t>Wildlife</w:t>
            </w:r>
            <w:proofErr w:type="spellEnd"/>
            <w:r w:rsidRPr="00AF7AE6">
              <w:rPr>
                <w:i/>
                <w:sz w:val="20"/>
                <w:lang w:val="fr-CA"/>
              </w:rPr>
              <w:t xml:space="preserve"> </w:t>
            </w:r>
            <w:proofErr w:type="spellStart"/>
            <w:r w:rsidRPr="00AF7AE6">
              <w:rPr>
                <w:i/>
                <w:sz w:val="20"/>
                <w:lang w:val="fr-CA"/>
              </w:rPr>
              <w:t>Act</w:t>
            </w:r>
            <w:proofErr w:type="spellEnd"/>
            <w:r w:rsidRPr="00AF7AE6">
              <w:rPr>
                <w:i/>
                <w:sz w:val="20"/>
                <w:lang w:val="fr-CA"/>
              </w:rPr>
              <w:t>, 1998</w:t>
            </w:r>
            <w:r w:rsidRPr="00AF7AE6">
              <w:rPr>
                <w:sz w:val="20"/>
                <w:lang w:val="fr-CA"/>
              </w:rPr>
              <w:t xml:space="preserve">, SS 1998, ch. W-13.12 et à la </w:t>
            </w:r>
            <w:r w:rsidRPr="00AF7AE6">
              <w:rPr>
                <w:i/>
                <w:sz w:val="20"/>
                <w:lang w:val="fr-CA"/>
              </w:rPr>
              <w:t>Loi sur la protection d'espèces animales ou végétales sauvages et la réglementation de leur commerce international et interprovincial</w:t>
            </w:r>
            <w:r w:rsidRPr="00AF7AE6">
              <w:rPr>
                <w:sz w:val="20"/>
                <w:lang w:val="fr-CA"/>
              </w:rPr>
              <w:t>, LC 1992, ch. 52. Monsieur Boyer n’était pas représenté par un avocat à son procès. Le juge d’appel en matière de poursuites sommaires a rejeté l’appel. La Cour d’appel a accordé l’autorisation d’appel et a rejeté l’appel.</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26 mai 2015</w:t>
            </w:r>
          </w:p>
          <w:p w:rsidR="007F24AE" w:rsidRPr="00AF7AE6" w:rsidRDefault="007F24AE" w:rsidP="00B77979">
            <w:pPr>
              <w:jc w:val="both"/>
              <w:rPr>
                <w:sz w:val="20"/>
                <w:lang w:val="fr-CA"/>
              </w:rPr>
            </w:pPr>
            <w:r w:rsidRPr="00AF7AE6">
              <w:rPr>
                <w:sz w:val="20"/>
                <w:lang w:val="fr-CA"/>
              </w:rPr>
              <w:t>Cour provinciale de la Saskatchewan</w:t>
            </w:r>
          </w:p>
          <w:p w:rsidR="007F24AE" w:rsidRPr="00AF7AE6" w:rsidRDefault="007F24AE" w:rsidP="00B77979">
            <w:pPr>
              <w:jc w:val="both"/>
              <w:rPr>
                <w:sz w:val="20"/>
                <w:lang w:val="fr-CA"/>
              </w:rPr>
            </w:pPr>
            <w:r w:rsidRPr="00AF7AE6">
              <w:rPr>
                <w:sz w:val="20"/>
                <w:lang w:val="fr-CA"/>
              </w:rPr>
              <w:t xml:space="preserve">(Juge </w:t>
            </w:r>
            <w:proofErr w:type="spellStart"/>
            <w:r w:rsidRPr="00AF7AE6">
              <w:rPr>
                <w:sz w:val="20"/>
                <w:lang w:val="fr-CA"/>
              </w:rPr>
              <w:t>Fenwick</w:t>
            </w:r>
            <w:proofErr w:type="spellEnd"/>
            <w:r w:rsidRPr="00AF7AE6">
              <w:rPr>
                <w:sz w:val="20"/>
                <w:lang w:val="fr-CA"/>
              </w:rPr>
              <w:t>)</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 xml:space="preserve">Déclaration de culpabilité pour des infractions à </w:t>
            </w:r>
            <w:r w:rsidRPr="00AF7AE6">
              <w:rPr>
                <w:i/>
                <w:sz w:val="20"/>
                <w:lang w:val="fr-CA"/>
              </w:rPr>
              <w:t xml:space="preserve">The </w:t>
            </w:r>
            <w:proofErr w:type="spellStart"/>
            <w:r w:rsidRPr="00AF7AE6">
              <w:rPr>
                <w:i/>
                <w:sz w:val="20"/>
                <w:lang w:val="fr-CA"/>
              </w:rPr>
              <w:t>Wildlife</w:t>
            </w:r>
            <w:proofErr w:type="spellEnd"/>
            <w:r w:rsidRPr="00AF7AE6">
              <w:rPr>
                <w:i/>
                <w:sz w:val="20"/>
                <w:lang w:val="fr-CA"/>
              </w:rPr>
              <w:t xml:space="preserve"> </w:t>
            </w:r>
            <w:proofErr w:type="spellStart"/>
            <w:r w:rsidRPr="00AF7AE6">
              <w:rPr>
                <w:i/>
                <w:sz w:val="20"/>
                <w:lang w:val="fr-CA"/>
              </w:rPr>
              <w:t>Act</w:t>
            </w:r>
            <w:proofErr w:type="spellEnd"/>
            <w:r w:rsidRPr="00AF7AE6">
              <w:rPr>
                <w:i/>
                <w:sz w:val="20"/>
                <w:lang w:val="fr-CA"/>
              </w:rPr>
              <w:t>, 1998</w:t>
            </w:r>
          </w:p>
        </w:tc>
      </w:tr>
      <w:tr w:rsidR="007F24AE" w:rsidRPr="00AF7AE6" w:rsidTr="00B77979">
        <w:tc>
          <w:tcPr>
            <w:tcW w:w="2427" w:type="pct"/>
            <w:gridSpan w:val="2"/>
          </w:tcPr>
          <w:p w:rsidR="007F24AE" w:rsidRPr="00AF7AE6" w:rsidRDefault="007F24AE" w:rsidP="00B77979">
            <w:pPr>
              <w:jc w:val="both"/>
              <w:rPr>
                <w:sz w:val="20"/>
                <w:lang w:val="fr-CA"/>
              </w:rPr>
            </w:pPr>
            <w:r w:rsidRPr="00AF7AE6">
              <w:rPr>
                <w:sz w:val="20"/>
                <w:lang w:val="fr-CA"/>
              </w:rPr>
              <w:t>22 septembre 2016</w:t>
            </w:r>
          </w:p>
          <w:p w:rsidR="007F24AE" w:rsidRPr="00AF7AE6" w:rsidRDefault="007F24AE" w:rsidP="00B77979">
            <w:pPr>
              <w:jc w:val="both"/>
              <w:rPr>
                <w:sz w:val="20"/>
                <w:lang w:val="fr-CA"/>
              </w:rPr>
            </w:pPr>
            <w:r w:rsidRPr="00AF7AE6">
              <w:rPr>
                <w:sz w:val="20"/>
                <w:lang w:val="fr-CA"/>
              </w:rPr>
              <w:t>Cour du Banc de la Reine de la Saskatchewan</w:t>
            </w:r>
          </w:p>
          <w:p w:rsidR="007F24AE" w:rsidRPr="00AF7AE6" w:rsidRDefault="007F24AE" w:rsidP="00B77979">
            <w:pPr>
              <w:jc w:val="both"/>
              <w:rPr>
                <w:sz w:val="20"/>
                <w:lang w:val="fr-CA"/>
              </w:rPr>
            </w:pPr>
            <w:r w:rsidRPr="00AF7AE6">
              <w:rPr>
                <w:sz w:val="20"/>
                <w:lang w:val="fr-CA"/>
              </w:rPr>
              <w:t xml:space="preserve">(Juge </w:t>
            </w:r>
            <w:proofErr w:type="spellStart"/>
            <w:r w:rsidRPr="00AF7AE6">
              <w:rPr>
                <w:sz w:val="20"/>
                <w:lang w:val="fr-CA"/>
              </w:rPr>
              <w:t>Meschishnick</w:t>
            </w:r>
            <w:proofErr w:type="spellEnd"/>
            <w:r w:rsidRPr="00AF7AE6">
              <w:rPr>
                <w:sz w:val="20"/>
                <w:lang w:val="fr-CA"/>
              </w:rPr>
              <w:t>)</w:t>
            </w:r>
          </w:p>
          <w:p w:rsidR="007F24AE" w:rsidRPr="00AF7AE6" w:rsidRDefault="007F24AE" w:rsidP="00B77979">
            <w:pPr>
              <w:jc w:val="both"/>
              <w:rPr>
                <w:sz w:val="20"/>
                <w:lang w:val="fr-CA"/>
              </w:rPr>
            </w:pPr>
            <w:r w:rsidRPr="00AF7AE6">
              <w:rPr>
                <w:sz w:val="20"/>
                <w:lang w:val="fr-CA"/>
              </w:rPr>
              <w:t>2016 SKQB 314</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 l’appel</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24 janvier 2018</w:t>
            </w:r>
          </w:p>
          <w:p w:rsidR="007F24AE" w:rsidRPr="00AF7AE6" w:rsidRDefault="007F24AE" w:rsidP="00B77979">
            <w:pPr>
              <w:jc w:val="both"/>
              <w:rPr>
                <w:sz w:val="20"/>
                <w:lang w:val="fr-CA"/>
              </w:rPr>
            </w:pPr>
            <w:r w:rsidRPr="00AF7AE6">
              <w:rPr>
                <w:sz w:val="20"/>
                <w:lang w:val="fr-CA"/>
              </w:rPr>
              <w:t>Cour d’appel de la Saskatchewan</w:t>
            </w:r>
          </w:p>
          <w:p w:rsidR="007F24AE" w:rsidRPr="00AF7AE6" w:rsidRDefault="007F24AE" w:rsidP="00B77979">
            <w:pPr>
              <w:jc w:val="both"/>
              <w:rPr>
                <w:sz w:val="20"/>
                <w:lang w:val="fr-CA"/>
              </w:rPr>
            </w:pPr>
            <w:r w:rsidRPr="00AF7AE6">
              <w:rPr>
                <w:sz w:val="20"/>
                <w:lang w:val="fr-CA"/>
              </w:rPr>
              <w:t xml:space="preserve">(Juges </w:t>
            </w:r>
            <w:proofErr w:type="spellStart"/>
            <w:r w:rsidRPr="00AF7AE6">
              <w:rPr>
                <w:sz w:val="20"/>
                <w:lang w:val="fr-CA"/>
              </w:rPr>
              <w:t>Ottenbreit</w:t>
            </w:r>
            <w:proofErr w:type="spellEnd"/>
            <w:r w:rsidRPr="00AF7AE6">
              <w:rPr>
                <w:sz w:val="20"/>
                <w:lang w:val="fr-CA"/>
              </w:rPr>
              <w:t xml:space="preserve">, </w:t>
            </w:r>
            <w:proofErr w:type="spellStart"/>
            <w:r w:rsidRPr="00AF7AE6">
              <w:rPr>
                <w:sz w:val="20"/>
                <w:lang w:val="fr-CA"/>
              </w:rPr>
              <w:t>Herauf</w:t>
            </w:r>
            <w:proofErr w:type="spellEnd"/>
            <w:r w:rsidRPr="00AF7AE6">
              <w:rPr>
                <w:sz w:val="20"/>
                <w:lang w:val="fr-CA"/>
              </w:rPr>
              <w:t xml:space="preserve"> et </w:t>
            </w:r>
            <w:proofErr w:type="spellStart"/>
            <w:r w:rsidRPr="00AF7AE6">
              <w:rPr>
                <w:sz w:val="20"/>
                <w:lang w:val="fr-CA"/>
              </w:rPr>
              <w:t>Whitmore</w:t>
            </w:r>
            <w:proofErr w:type="spellEnd"/>
            <w:r w:rsidRPr="00AF7AE6">
              <w:rPr>
                <w:sz w:val="20"/>
                <w:lang w:val="fr-CA"/>
              </w:rPr>
              <w:t>)</w:t>
            </w:r>
          </w:p>
          <w:p w:rsidR="007F24AE" w:rsidRPr="00AF7AE6" w:rsidRDefault="008E12AE" w:rsidP="00B77979">
            <w:pPr>
              <w:jc w:val="both"/>
              <w:rPr>
                <w:sz w:val="20"/>
                <w:lang w:val="fr-CA"/>
              </w:rPr>
            </w:pPr>
            <w:hyperlink r:id="rId57" w:history="1">
              <w:r w:rsidR="007F24AE" w:rsidRPr="00AF7AE6">
                <w:rPr>
                  <w:rStyle w:val="Hyperlink"/>
                  <w:sz w:val="20"/>
                  <w:lang w:val="fr-CA"/>
                </w:rPr>
                <w:t>2018 SKCA 6</w:t>
              </w:r>
            </w:hyperlink>
            <w:r w:rsidR="007F24AE" w:rsidRPr="00AF7AE6">
              <w:rPr>
                <w:sz w:val="20"/>
                <w:lang w:val="fr-CA"/>
              </w:rPr>
              <w:t>; CACR2863</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Arrêt accordant l’autorisation d’appel et rejetant l’appel</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26 mars 2018</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demande d’autorisation d’appel</w:t>
            </w:r>
          </w:p>
          <w:p w:rsidR="007F24AE" w:rsidRPr="00AF7AE6" w:rsidRDefault="007F24AE" w:rsidP="00B77979">
            <w:pPr>
              <w:jc w:val="both"/>
              <w:rPr>
                <w:sz w:val="20"/>
                <w:lang w:val="fr-CA"/>
              </w:rPr>
            </w:pPr>
          </w:p>
        </w:tc>
      </w:tr>
    </w:tbl>
    <w:p w:rsidR="007F24AE" w:rsidRPr="00AF7AE6" w:rsidRDefault="008E12AE" w:rsidP="007F24AE">
      <w:pPr>
        <w:jc w:val="both"/>
        <w:rPr>
          <w:sz w:val="20"/>
          <w:lang w:val="fr-CA"/>
        </w:rPr>
      </w:pPr>
      <w:r>
        <w:rPr>
          <w:sz w:val="20"/>
          <w:szCs w:val="20"/>
        </w:rPr>
        <w:pict>
          <v:rect id="_x0000_i1069" style="width:2in;height:1pt" o:hrpct="0" o:hralign="center" o:hrstd="t" o:hrnoshade="t" o:hr="t" fillcolor="black" stroked="f"/>
        </w:pict>
      </w:r>
    </w:p>
    <w:p w:rsidR="007F24AE" w:rsidRPr="00AF7AE6" w:rsidRDefault="007F24AE" w:rsidP="007F24AE">
      <w:pPr>
        <w:jc w:val="both"/>
        <w:rPr>
          <w:sz w:val="20"/>
          <w:lang w:val="fr-CA"/>
        </w:rPr>
      </w:pPr>
    </w:p>
    <w:p w:rsidR="00ED1515" w:rsidRDefault="00ED151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38002</w:t>
            </w:r>
          </w:p>
        </w:tc>
        <w:tc>
          <w:tcPr>
            <w:tcW w:w="4457" w:type="pct"/>
            <w:gridSpan w:val="3"/>
          </w:tcPr>
          <w:p w:rsidR="007F24AE" w:rsidRPr="002006B9" w:rsidRDefault="007F24AE" w:rsidP="00B77979">
            <w:pPr>
              <w:pStyle w:val="SCCLsocParty"/>
              <w:jc w:val="both"/>
              <w:rPr>
                <w:b/>
                <w:sz w:val="20"/>
                <w:szCs w:val="20"/>
                <w:lang w:val="en-US"/>
              </w:rPr>
            </w:pPr>
            <w:r w:rsidRPr="002006B9">
              <w:rPr>
                <w:b/>
                <w:sz w:val="20"/>
                <w:szCs w:val="20"/>
                <w:lang w:val="en-US"/>
              </w:rPr>
              <w:t>Monica Loughlin v.</w:t>
            </w:r>
            <w:r w:rsidR="007A270B">
              <w:rPr>
                <w:b/>
                <w:sz w:val="20"/>
                <w:szCs w:val="20"/>
                <w:lang w:val="en-US"/>
              </w:rPr>
              <w:t xml:space="preserve"> Abigail Gordon, Colleen McLeod and</w:t>
            </w:r>
            <w:r w:rsidRPr="002006B9">
              <w:rPr>
                <w:b/>
                <w:sz w:val="20"/>
                <w:szCs w:val="20"/>
                <w:lang w:val="en-US"/>
              </w:rPr>
              <w:t xml:space="preserve"> Trademark Condominium Corporation 1024834</w:t>
            </w:r>
          </w:p>
          <w:p w:rsidR="007F24AE" w:rsidRPr="00AF7AE6" w:rsidRDefault="007F24AE" w:rsidP="00B77979">
            <w:pPr>
              <w:jc w:val="both"/>
              <w:rPr>
                <w:sz w:val="20"/>
              </w:rPr>
            </w:pPr>
            <w:r w:rsidRPr="00AF7AE6">
              <w:rPr>
                <w:sz w:val="20"/>
              </w:rPr>
              <w:t>(N.B.) (Civil) (By Leave)</w:t>
            </w:r>
          </w:p>
        </w:tc>
      </w:tr>
      <w:tr w:rsidR="00ED1515" w:rsidRPr="00AF7AE6" w:rsidTr="00ED1515">
        <w:tc>
          <w:tcPr>
            <w:tcW w:w="5000" w:type="pct"/>
            <w:gridSpan w:val="4"/>
          </w:tcPr>
          <w:p w:rsidR="00ED1515" w:rsidRPr="00ED1515" w:rsidRDefault="00ED1515" w:rsidP="00ED1515">
            <w:pPr>
              <w:jc w:val="both"/>
              <w:rPr>
                <w:sz w:val="20"/>
              </w:rPr>
            </w:pPr>
            <w:r w:rsidRPr="00ED1515">
              <w:rPr>
                <w:sz w:val="20"/>
              </w:rPr>
              <w:t>The applicant’s motion for an extension of time to file a reply is granted. The motions for reconsideration are not accepted for filing. The application for leave to appeal from the judgment of the Court of Appeal of New Brunswick, Number 63-17-CA, 2017 NBCA 50, dated October 30, 2017, is dismissed with costs.</w:t>
            </w:r>
          </w:p>
          <w:p w:rsidR="00ED1515" w:rsidRPr="00ED1515" w:rsidRDefault="00ED1515" w:rsidP="00B77979">
            <w:pPr>
              <w:pStyle w:val="SCCLsocParty"/>
              <w:jc w:val="both"/>
              <w:rPr>
                <w:b/>
                <w:sz w:val="20"/>
                <w:szCs w:val="20"/>
                <w:lang w:val="en-CA"/>
              </w:rPr>
            </w:pPr>
          </w:p>
        </w:tc>
      </w:tr>
      <w:tr w:rsidR="007F24AE" w:rsidRPr="00AF7AE6" w:rsidTr="00B77979">
        <w:tc>
          <w:tcPr>
            <w:tcW w:w="5000" w:type="pct"/>
            <w:gridSpan w:val="4"/>
          </w:tcPr>
          <w:p w:rsidR="007F24AE" w:rsidRPr="00AF7AE6" w:rsidRDefault="007F24AE" w:rsidP="00B77979">
            <w:pPr>
              <w:jc w:val="both"/>
              <w:rPr>
                <w:sz w:val="20"/>
              </w:rPr>
            </w:pPr>
            <w:r w:rsidRPr="00AF7AE6">
              <w:rPr>
                <w:i/>
                <w:sz w:val="20"/>
              </w:rPr>
              <w:t>Charter of Rights</w:t>
            </w:r>
            <w:r w:rsidRPr="00AF7AE6">
              <w:rPr>
                <w:sz w:val="20"/>
              </w:rPr>
              <w:t xml:space="preserve"> – Right to fair hearing – </w:t>
            </w:r>
            <w:r w:rsidRPr="00AF7AE6">
              <w:rPr>
                <w:rStyle w:val="italic1"/>
                <w:color w:val="000000"/>
                <w:sz w:val="20"/>
              </w:rPr>
              <w:t xml:space="preserve">Civil procedure </w:t>
            </w:r>
            <w:r w:rsidRPr="00AF7AE6">
              <w:rPr>
                <w:sz w:val="20"/>
              </w:rPr>
              <w:t xml:space="preserve">– </w:t>
            </w:r>
            <w:r w:rsidRPr="00AF7AE6">
              <w:rPr>
                <w:rStyle w:val="italic1"/>
                <w:color w:val="000000"/>
                <w:sz w:val="20"/>
              </w:rPr>
              <w:t xml:space="preserve">Costs </w:t>
            </w:r>
            <w:r w:rsidRPr="00AF7AE6">
              <w:rPr>
                <w:sz w:val="20"/>
              </w:rPr>
              <w:t xml:space="preserve">– Applicant seeking stay of enforcement of costs order made against her – Whether applicant’s </w:t>
            </w:r>
            <w:r w:rsidRPr="00AF7AE6">
              <w:rPr>
                <w:i/>
                <w:sz w:val="20"/>
              </w:rPr>
              <w:t>Charter</w:t>
            </w:r>
            <w:r w:rsidRPr="00AF7AE6">
              <w:rPr>
                <w:sz w:val="20"/>
              </w:rPr>
              <w:t xml:space="preserve"> right to be heard before a competent tribunal was suppressed </w:t>
            </w:r>
          </w:p>
        </w:tc>
      </w:tr>
      <w:tr w:rsidR="007F24AE" w:rsidRPr="00AF7AE6" w:rsidTr="00B77979">
        <w:tc>
          <w:tcPr>
            <w:tcW w:w="5000" w:type="pct"/>
            <w:gridSpan w:val="4"/>
          </w:tcPr>
          <w:p w:rsidR="007F24AE" w:rsidRPr="00AF7AE6" w:rsidRDefault="007F24AE" w:rsidP="00B77979">
            <w:pPr>
              <w:jc w:val="both"/>
              <w:rPr>
                <w:sz w:val="20"/>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The applicant brought</w:t>
            </w:r>
            <w:r w:rsidRPr="00AF7AE6">
              <w:rPr>
                <w:sz w:val="20"/>
                <w:lang w:val="en"/>
              </w:rPr>
              <w:t xml:space="preserve"> an action in Alberta against the respondents that was dismissed. Her subsequent appeal and application for leave to appeal were also dismissed. Costs were awarded against Ms. Loughlin in </w:t>
            </w:r>
            <w:proofErr w:type="spellStart"/>
            <w:r w:rsidRPr="00AF7AE6">
              <w:rPr>
                <w:sz w:val="20"/>
                <w:lang w:val="en"/>
              </w:rPr>
              <w:t>favour</w:t>
            </w:r>
            <w:proofErr w:type="spellEnd"/>
            <w:r w:rsidRPr="00AF7AE6">
              <w:rPr>
                <w:sz w:val="20"/>
                <w:lang w:val="en"/>
              </w:rPr>
              <w:t xml:space="preserve"> of Ms. McLeod at each stage of those proceedings. Ms. McLeod registered the costs judgements in New Brunswick, where Ms. Loughlin had relocated. A debtor examination followed, but no payment order was issued. Ms. Loughlin sought leave to appeal. Her motion was dismissed as was her application for leave to appeal. Ms. Loughlin then filed an application, requesting a stay of the enforcement of costs. This application was dismissed. The respondents’ motion to quash her notice of appeal or to dismiss the appeal was granted and her appeal was dismissed.</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May 24, 2017</w:t>
            </w:r>
          </w:p>
          <w:p w:rsidR="007F24AE" w:rsidRPr="00AF7AE6" w:rsidRDefault="007F24AE" w:rsidP="00B77979">
            <w:pPr>
              <w:jc w:val="both"/>
              <w:rPr>
                <w:sz w:val="20"/>
              </w:rPr>
            </w:pPr>
            <w:r w:rsidRPr="00AF7AE6">
              <w:rPr>
                <w:sz w:val="20"/>
              </w:rPr>
              <w:t>Court of Queen’s Bench of New Brunswick</w:t>
            </w:r>
          </w:p>
          <w:p w:rsidR="007F24AE" w:rsidRPr="00AF7AE6" w:rsidRDefault="007F24AE" w:rsidP="00B77979">
            <w:pPr>
              <w:jc w:val="both"/>
              <w:rPr>
                <w:sz w:val="20"/>
              </w:rPr>
            </w:pPr>
            <w:r w:rsidRPr="00AF7AE6">
              <w:rPr>
                <w:sz w:val="20"/>
              </w:rPr>
              <w:t>(McNally J.)</w:t>
            </w:r>
          </w:p>
          <w:p w:rsidR="007F24AE" w:rsidRPr="00AF7AE6" w:rsidRDefault="007F24AE" w:rsidP="00B77979">
            <w:pPr>
              <w:jc w:val="both"/>
              <w:rPr>
                <w:sz w:val="20"/>
              </w:rPr>
            </w:pPr>
            <w:r w:rsidRPr="00AF7AE6">
              <w:rPr>
                <w:sz w:val="20"/>
              </w:rPr>
              <w:t>Unreported</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Applicant’s application for stay on enforcement of costs dismissed</w:t>
            </w:r>
          </w:p>
          <w:p w:rsidR="007F24AE" w:rsidRPr="00AF7AE6" w:rsidRDefault="007F24AE" w:rsidP="00B77979">
            <w:pPr>
              <w:jc w:val="both"/>
              <w:rPr>
                <w:sz w:val="20"/>
              </w:rPr>
            </w:pP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October 30, 2017</w:t>
            </w:r>
          </w:p>
          <w:p w:rsidR="007F24AE" w:rsidRPr="00AF7AE6" w:rsidRDefault="007F24AE" w:rsidP="00B77979">
            <w:pPr>
              <w:jc w:val="both"/>
              <w:rPr>
                <w:sz w:val="20"/>
              </w:rPr>
            </w:pPr>
            <w:r w:rsidRPr="00AF7AE6">
              <w:rPr>
                <w:sz w:val="20"/>
              </w:rPr>
              <w:t>Court of Appeal of New Brunswick</w:t>
            </w:r>
          </w:p>
          <w:p w:rsidR="007F24AE" w:rsidRPr="00AF7AE6" w:rsidRDefault="007F24AE" w:rsidP="00B77979">
            <w:pPr>
              <w:jc w:val="both"/>
              <w:rPr>
                <w:sz w:val="20"/>
              </w:rPr>
            </w:pPr>
            <w:r w:rsidRPr="00AF7AE6">
              <w:rPr>
                <w:sz w:val="20"/>
              </w:rPr>
              <w:t>(Green, Baird and French JJ.A.)</w:t>
            </w:r>
          </w:p>
          <w:p w:rsidR="007F24AE" w:rsidRPr="00AF7AE6" w:rsidRDefault="008E12AE" w:rsidP="00B77979">
            <w:pPr>
              <w:jc w:val="both"/>
              <w:rPr>
                <w:sz w:val="20"/>
              </w:rPr>
            </w:pPr>
            <w:hyperlink r:id="rId58" w:history="1">
              <w:r w:rsidR="007F24AE" w:rsidRPr="00AF7AE6">
                <w:rPr>
                  <w:rStyle w:val="Hyperlink"/>
                  <w:sz w:val="20"/>
                </w:rPr>
                <w:t>2017 NBCA 50</w:t>
              </w:r>
            </w:hyperlink>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Motion to quash applicant’s notice of appeal or have appeal dismissed granted; Appeal dismissed</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November 14, 2017</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Application for leave to appeal and motions for reconsideration filed</w:t>
            </w:r>
          </w:p>
          <w:p w:rsidR="007F24AE" w:rsidRPr="00AF7AE6" w:rsidRDefault="007F24AE" w:rsidP="00B77979">
            <w:pPr>
              <w:jc w:val="both"/>
              <w:rPr>
                <w:sz w:val="20"/>
              </w:rPr>
            </w:pPr>
          </w:p>
        </w:tc>
      </w:tr>
    </w:tbl>
    <w:p w:rsidR="007F24AE" w:rsidRDefault="007F24AE" w:rsidP="007F24AE">
      <w:pPr>
        <w:jc w:val="both"/>
        <w:rPr>
          <w:sz w:val="20"/>
        </w:rPr>
      </w:pPr>
    </w:p>
    <w:p w:rsidR="007F24AE" w:rsidRPr="00AF7AE6" w:rsidRDefault="007F24AE" w:rsidP="007F24AE">
      <w:pPr>
        <w:jc w:val="both"/>
        <w:rPr>
          <w:sz w:val="20"/>
        </w:rPr>
      </w:pPr>
    </w:p>
    <w:p w:rsidR="00087282" w:rsidRDefault="0008728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lang w:val="fr-CA"/>
              </w:rPr>
            </w:pPr>
            <w:r w:rsidRPr="00AF7AE6">
              <w:rPr>
                <w:rStyle w:val="SCCFileNumberChar"/>
                <w:sz w:val="20"/>
                <w:szCs w:val="20"/>
                <w:lang w:val="fr-CA"/>
              </w:rPr>
              <w:lastRenderedPageBreak/>
              <w:t>38002</w:t>
            </w:r>
          </w:p>
        </w:tc>
        <w:tc>
          <w:tcPr>
            <w:tcW w:w="4457" w:type="pct"/>
            <w:gridSpan w:val="3"/>
          </w:tcPr>
          <w:p w:rsidR="007F24AE" w:rsidRPr="002006B9" w:rsidRDefault="007F24AE" w:rsidP="00B77979">
            <w:pPr>
              <w:pStyle w:val="SCCLsocParty"/>
              <w:jc w:val="both"/>
              <w:rPr>
                <w:b/>
                <w:sz w:val="20"/>
                <w:szCs w:val="20"/>
                <w:lang w:val="en-US"/>
              </w:rPr>
            </w:pPr>
            <w:r w:rsidRPr="002006B9">
              <w:rPr>
                <w:b/>
                <w:sz w:val="20"/>
                <w:szCs w:val="20"/>
                <w:lang w:val="en-US"/>
              </w:rPr>
              <w:t>Monica Loughlin c. Abigail Gordon, Colleen McLeod</w:t>
            </w:r>
            <w:r w:rsidR="007A270B">
              <w:rPr>
                <w:b/>
                <w:sz w:val="20"/>
                <w:szCs w:val="20"/>
                <w:lang w:val="en-US"/>
              </w:rPr>
              <w:t xml:space="preserve"> et </w:t>
            </w:r>
            <w:r w:rsidRPr="002006B9">
              <w:rPr>
                <w:b/>
                <w:sz w:val="20"/>
                <w:szCs w:val="20"/>
                <w:lang w:val="en-US"/>
              </w:rPr>
              <w:t>Trademark Condominium Corporation 1024834</w:t>
            </w:r>
          </w:p>
          <w:p w:rsidR="007F24AE" w:rsidRPr="00AF7AE6" w:rsidRDefault="007F24AE" w:rsidP="00B77979">
            <w:pPr>
              <w:jc w:val="both"/>
              <w:rPr>
                <w:sz w:val="20"/>
                <w:lang w:val="fr-CA"/>
              </w:rPr>
            </w:pPr>
            <w:r w:rsidRPr="00AF7AE6">
              <w:rPr>
                <w:sz w:val="20"/>
                <w:lang w:val="fr-CA"/>
              </w:rPr>
              <w:t>(N.-B.) (Civile) (Autorisation)</w:t>
            </w:r>
          </w:p>
        </w:tc>
      </w:tr>
      <w:tr w:rsidR="00087282" w:rsidRPr="00913E01" w:rsidTr="00087282">
        <w:tc>
          <w:tcPr>
            <w:tcW w:w="5000" w:type="pct"/>
            <w:gridSpan w:val="4"/>
          </w:tcPr>
          <w:p w:rsidR="00087282" w:rsidRDefault="00087282" w:rsidP="00B77979">
            <w:pPr>
              <w:pStyle w:val="SCCLsocParty"/>
              <w:jc w:val="both"/>
              <w:rPr>
                <w:sz w:val="20"/>
              </w:rPr>
            </w:pPr>
            <w:r w:rsidRPr="00087282">
              <w:rPr>
                <w:sz w:val="20"/>
              </w:rPr>
              <w:t>La requête de la demanderesse en prorogation du délai de dépôt d’une réplique est accueillie. Les requêtes en reconsidération ne sont pas acceptées pour dépôt.  La demande d’autorisation d’appel de l’arrêt de la Cour d’appel du Nouveau-Brunswick, numéro 63-17-CA, 2017 NBCA 50, daté du 30 octobre 2017, est rejetée avec dépens.</w:t>
            </w:r>
          </w:p>
          <w:p w:rsidR="00DF5EFE" w:rsidRPr="00DF5EFE" w:rsidRDefault="00DF5EFE" w:rsidP="00DF5EFE">
            <w:pPr>
              <w:rPr>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i/>
                <w:sz w:val="20"/>
                <w:lang w:val="fr-CA"/>
              </w:rPr>
              <w:t>Charte des droits</w:t>
            </w:r>
            <w:r w:rsidRPr="00AF7AE6">
              <w:rPr>
                <w:sz w:val="20"/>
                <w:lang w:val="fr-CA"/>
              </w:rPr>
              <w:t xml:space="preserve"> – Procès équitable – </w:t>
            </w:r>
            <w:r w:rsidRPr="007F24AE">
              <w:rPr>
                <w:rStyle w:val="italic1"/>
                <w:color w:val="000000"/>
                <w:sz w:val="20"/>
                <w:lang w:val="fr-CA"/>
              </w:rPr>
              <w:t xml:space="preserve">Procédure civile </w:t>
            </w:r>
            <w:r w:rsidRPr="00AF7AE6">
              <w:rPr>
                <w:sz w:val="20"/>
                <w:lang w:val="fr-CA"/>
              </w:rPr>
              <w:t xml:space="preserve">– </w:t>
            </w:r>
            <w:r w:rsidRPr="007F24AE">
              <w:rPr>
                <w:rStyle w:val="italic1"/>
                <w:color w:val="000000"/>
                <w:sz w:val="20"/>
                <w:lang w:val="fr-CA"/>
              </w:rPr>
              <w:t xml:space="preserve">Dépens </w:t>
            </w:r>
            <w:r w:rsidRPr="00AF7AE6">
              <w:rPr>
                <w:sz w:val="20"/>
                <w:lang w:val="fr-CA"/>
              </w:rPr>
              <w:t xml:space="preserve">– La demanderesse cherche à obtenir la suspension du recouvrement des dépens auxquels elle a été condamnée – La demanderesse a-t-elle été privée du droit d’être entendue devant un tribunal compétent que lui garantit la </w:t>
            </w:r>
            <w:r w:rsidRPr="00AF7AE6">
              <w:rPr>
                <w:i/>
                <w:sz w:val="20"/>
                <w:lang w:val="fr-CA"/>
              </w:rPr>
              <w:t>Charte</w:t>
            </w:r>
            <w:r w:rsidRPr="00AF7AE6">
              <w:rPr>
                <w:sz w:val="20"/>
                <w:lang w:val="fr-CA"/>
              </w:rPr>
              <w:t>?</w:t>
            </w:r>
          </w:p>
        </w:tc>
      </w:tr>
      <w:tr w:rsidR="007F24AE" w:rsidRPr="00913E01" w:rsidTr="00B77979">
        <w:tc>
          <w:tcPr>
            <w:tcW w:w="5000" w:type="pct"/>
            <w:gridSpan w:val="4"/>
          </w:tcPr>
          <w:p w:rsidR="007F24AE" w:rsidRPr="00AF7AE6" w:rsidRDefault="007F24AE" w:rsidP="00B77979">
            <w:pPr>
              <w:jc w:val="both"/>
              <w:rPr>
                <w:sz w:val="20"/>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 xml:space="preserve">La demanderesse a intenté contre les intimées, en Alberta, une action qui a été rejetée. Son appel et sa demande d’autorisation d’appel subséquents ont également été rejetés. Madame </w:t>
            </w:r>
            <w:proofErr w:type="spellStart"/>
            <w:r w:rsidRPr="00AF7AE6">
              <w:rPr>
                <w:sz w:val="20"/>
                <w:lang w:val="fr-CA"/>
              </w:rPr>
              <w:t>Loughlin</w:t>
            </w:r>
            <w:proofErr w:type="spellEnd"/>
            <w:r w:rsidRPr="00AF7AE6">
              <w:rPr>
                <w:sz w:val="20"/>
                <w:lang w:val="fr-CA"/>
              </w:rPr>
              <w:t xml:space="preserve"> a été condamnée à verser des dépens à M</w:t>
            </w:r>
            <w:r w:rsidRPr="00AF7AE6">
              <w:rPr>
                <w:sz w:val="20"/>
                <w:vertAlign w:val="superscript"/>
                <w:lang w:val="fr-CA"/>
              </w:rPr>
              <w:t>me</w:t>
            </w:r>
            <w:r w:rsidRPr="00AF7AE6">
              <w:rPr>
                <w:sz w:val="20"/>
                <w:lang w:val="fr-CA"/>
              </w:rPr>
              <w:t> </w:t>
            </w:r>
            <w:proofErr w:type="spellStart"/>
            <w:r w:rsidRPr="00AF7AE6">
              <w:rPr>
                <w:sz w:val="20"/>
                <w:lang w:val="fr-CA"/>
              </w:rPr>
              <w:t>McLeod</w:t>
            </w:r>
            <w:proofErr w:type="spellEnd"/>
            <w:r w:rsidRPr="00AF7AE6">
              <w:rPr>
                <w:sz w:val="20"/>
                <w:lang w:val="fr-CA"/>
              </w:rPr>
              <w:t xml:space="preserve"> à tous les stades de l’affaire. Madame </w:t>
            </w:r>
            <w:proofErr w:type="spellStart"/>
            <w:r w:rsidRPr="00AF7AE6">
              <w:rPr>
                <w:sz w:val="20"/>
                <w:lang w:val="fr-CA"/>
              </w:rPr>
              <w:t>McLeod</w:t>
            </w:r>
            <w:proofErr w:type="spellEnd"/>
            <w:r w:rsidRPr="00AF7AE6">
              <w:rPr>
                <w:sz w:val="20"/>
                <w:lang w:val="fr-CA"/>
              </w:rPr>
              <w:t xml:space="preserve"> a fait enregistrer au Nouveau-Brunswick, où elle s’était installée, les jugements attributifs de dépens. Il y a eu interrogatoire de la débitrice par la suite, mais aucune ordonnance de paiement n’a été rendue. Madame </w:t>
            </w:r>
            <w:proofErr w:type="spellStart"/>
            <w:r w:rsidRPr="00AF7AE6">
              <w:rPr>
                <w:sz w:val="20"/>
                <w:lang w:val="fr-CA"/>
              </w:rPr>
              <w:t>Loughlin</w:t>
            </w:r>
            <w:proofErr w:type="spellEnd"/>
            <w:r w:rsidRPr="00AF7AE6">
              <w:rPr>
                <w:sz w:val="20"/>
                <w:lang w:val="fr-CA"/>
              </w:rPr>
              <w:t xml:space="preserve"> a demandé l’autorisation d’interjeter appel. Sa motion a été rejetée, tout comme sa demande d’autorisation d’appel. Madame </w:t>
            </w:r>
            <w:proofErr w:type="spellStart"/>
            <w:r w:rsidRPr="00AF7AE6">
              <w:rPr>
                <w:sz w:val="20"/>
                <w:lang w:val="fr-CA"/>
              </w:rPr>
              <w:t>Loughlin</w:t>
            </w:r>
            <w:proofErr w:type="spellEnd"/>
            <w:r w:rsidRPr="00AF7AE6">
              <w:rPr>
                <w:sz w:val="20"/>
                <w:lang w:val="fr-CA"/>
              </w:rPr>
              <w:t xml:space="preserve">  a ensuite déposé une requête en suspension du recouvrement des dépens. Cette requête a été rejetée. La motion des intimées en cassation de son avis d’appel ou en rejet de l’appel a été accueillie et son appel a été rejeté.</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24 mai 2017</w:t>
            </w:r>
          </w:p>
          <w:p w:rsidR="007F24AE" w:rsidRPr="00AF7AE6" w:rsidRDefault="007F24AE" w:rsidP="00B77979">
            <w:pPr>
              <w:jc w:val="both"/>
              <w:rPr>
                <w:sz w:val="20"/>
                <w:lang w:val="fr-CA"/>
              </w:rPr>
            </w:pPr>
            <w:r w:rsidRPr="00AF7AE6">
              <w:rPr>
                <w:sz w:val="20"/>
                <w:lang w:val="fr-CA"/>
              </w:rPr>
              <w:t>Cour du Banc de la Reine du Nouveau-Brunswick</w:t>
            </w:r>
          </w:p>
          <w:p w:rsidR="007F24AE" w:rsidRPr="00AF7AE6" w:rsidRDefault="007F24AE" w:rsidP="00B77979">
            <w:pPr>
              <w:jc w:val="both"/>
              <w:rPr>
                <w:sz w:val="20"/>
                <w:lang w:val="fr-CA"/>
              </w:rPr>
            </w:pPr>
            <w:r w:rsidRPr="00AF7AE6">
              <w:rPr>
                <w:sz w:val="20"/>
                <w:lang w:val="fr-CA"/>
              </w:rPr>
              <w:t xml:space="preserve">(Juge </w:t>
            </w:r>
            <w:proofErr w:type="spellStart"/>
            <w:r w:rsidRPr="00AF7AE6">
              <w:rPr>
                <w:sz w:val="20"/>
                <w:lang w:val="fr-CA"/>
              </w:rPr>
              <w:t>McNally</w:t>
            </w:r>
            <w:proofErr w:type="spellEnd"/>
            <w:r w:rsidRPr="00AF7AE6">
              <w:rPr>
                <w:sz w:val="20"/>
                <w:lang w:val="fr-CA"/>
              </w:rPr>
              <w:t>)</w:t>
            </w:r>
          </w:p>
          <w:p w:rsidR="007F24AE" w:rsidRPr="00AF7AE6" w:rsidRDefault="007F24AE" w:rsidP="00B77979">
            <w:pPr>
              <w:jc w:val="both"/>
              <w:rPr>
                <w:sz w:val="20"/>
                <w:lang w:val="fr-CA"/>
              </w:rPr>
            </w:pPr>
            <w:r w:rsidRPr="00AF7AE6">
              <w:rPr>
                <w:sz w:val="20"/>
                <w:lang w:val="fr-CA"/>
              </w:rPr>
              <w:t>Non publié</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 xml:space="preserve">Rejet de la requête de la demanderesse en suspension du recouvrement des dépens </w:t>
            </w:r>
          </w:p>
          <w:p w:rsidR="007F24AE" w:rsidRPr="00AF7AE6" w:rsidRDefault="007F24AE" w:rsidP="00B77979">
            <w:pPr>
              <w:jc w:val="both"/>
              <w:rPr>
                <w:sz w:val="20"/>
                <w:lang w:val="fr-CA"/>
              </w:rPr>
            </w:pP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30 octobre 2017</w:t>
            </w:r>
          </w:p>
          <w:p w:rsidR="007F24AE" w:rsidRPr="00AF7AE6" w:rsidRDefault="007F24AE" w:rsidP="00B77979">
            <w:pPr>
              <w:jc w:val="both"/>
              <w:rPr>
                <w:sz w:val="20"/>
                <w:lang w:val="fr-CA"/>
              </w:rPr>
            </w:pPr>
            <w:r w:rsidRPr="00AF7AE6">
              <w:rPr>
                <w:sz w:val="20"/>
                <w:lang w:val="fr-CA"/>
              </w:rPr>
              <w:t>Cour d’appel du Nouveau-Brunswick</w:t>
            </w:r>
          </w:p>
          <w:p w:rsidR="007F24AE" w:rsidRPr="00AF7AE6" w:rsidRDefault="007F24AE" w:rsidP="00B77979">
            <w:pPr>
              <w:jc w:val="both"/>
              <w:rPr>
                <w:sz w:val="20"/>
                <w:lang w:val="fr-CA"/>
              </w:rPr>
            </w:pPr>
            <w:r w:rsidRPr="00AF7AE6">
              <w:rPr>
                <w:sz w:val="20"/>
                <w:lang w:val="fr-CA"/>
              </w:rPr>
              <w:t>(Juges Green, Baird et French)</w:t>
            </w:r>
          </w:p>
          <w:p w:rsidR="007F24AE" w:rsidRPr="00AF7AE6" w:rsidRDefault="008E12AE" w:rsidP="00B77979">
            <w:pPr>
              <w:jc w:val="both"/>
              <w:rPr>
                <w:sz w:val="20"/>
                <w:lang w:val="fr-CA"/>
              </w:rPr>
            </w:pPr>
            <w:hyperlink r:id="rId59" w:history="1">
              <w:r w:rsidR="007F24AE" w:rsidRPr="00AF7AE6">
                <w:rPr>
                  <w:rStyle w:val="Hyperlink"/>
                  <w:sz w:val="20"/>
                  <w:lang w:val="fr-CA"/>
                </w:rPr>
                <w:t>2017 NBCA 50</w:t>
              </w:r>
            </w:hyperlink>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Arrêt accueillant la motion en cassation de l’avis d’appel de la demanderesse ou en rejet de l’appel; rejet de l’appel</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14 novembre 2017</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demande d’autorisation d’appel et des requêtes en réexamen</w:t>
            </w:r>
          </w:p>
        </w:tc>
      </w:tr>
    </w:tbl>
    <w:p w:rsidR="007F24AE" w:rsidRPr="00AF7AE6" w:rsidRDefault="007F24AE" w:rsidP="007F24AE">
      <w:pPr>
        <w:jc w:val="both"/>
        <w:rPr>
          <w:sz w:val="20"/>
          <w:lang w:val="fr-CA"/>
        </w:rPr>
      </w:pPr>
    </w:p>
    <w:p w:rsidR="007F24AE" w:rsidRPr="00AF7AE6" w:rsidRDefault="008E12AE" w:rsidP="007F24AE">
      <w:pPr>
        <w:jc w:val="both"/>
        <w:rPr>
          <w:sz w:val="20"/>
          <w:lang w:val="fr-CA"/>
        </w:rPr>
      </w:pPr>
      <w:r>
        <w:rPr>
          <w:sz w:val="20"/>
          <w:szCs w:val="20"/>
        </w:rPr>
        <w:pict>
          <v:rect id="_x0000_i1070" style="width:2in;height:1pt" o:hrpct="0" o:hralign="center" o:hrstd="t" o:hrnoshade="t" o:hr="t" fillcolor="black" stroked="f"/>
        </w:pict>
      </w:r>
    </w:p>
    <w:p w:rsidR="00DF5EFE" w:rsidRDefault="00DF5EF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38006</w:t>
            </w:r>
          </w:p>
        </w:tc>
        <w:tc>
          <w:tcPr>
            <w:tcW w:w="4457" w:type="pct"/>
            <w:gridSpan w:val="3"/>
          </w:tcPr>
          <w:p w:rsidR="007F24AE" w:rsidRPr="002006B9" w:rsidRDefault="007F24AE" w:rsidP="00B77979">
            <w:pPr>
              <w:pStyle w:val="SCCLsocParty"/>
              <w:jc w:val="both"/>
              <w:rPr>
                <w:b/>
                <w:sz w:val="20"/>
                <w:szCs w:val="20"/>
                <w:lang w:val="en-US"/>
              </w:rPr>
            </w:pPr>
            <w:r w:rsidRPr="002006B9">
              <w:rPr>
                <w:b/>
                <w:sz w:val="20"/>
                <w:szCs w:val="20"/>
                <w:lang w:val="en-US"/>
              </w:rPr>
              <w:t xml:space="preserve">Dominic Vito </w:t>
            </w:r>
            <w:proofErr w:type="spellStart"/>
            <w:r w:rsidRPr="002006B9">
              <w:rPr>
                <w:b/>
                <w:sz w:val="20"/>
                <w:szCs w:val="20"/>
                <w:lang w:val="en-US"/>
              </w:rPr>
              <w:t>Vetro</w:t>
            </w:r>
            <w:proofErr w:type="spellEnd"/>
            <w:r w:rsidRPr="002006B9">
              <w:rPr>
                <w:b/>
                <w:sz w:val="20"/>
                <w:szCs w:val="20"/>
                <w:lang w:val="en-US"/>
              </w:rPr>
              <w:t xml:space="preserve"> v. Gabrielle </w:t>
            </w:r>
            <w:proofErr w:type="spellStart"/>
            <w:r w:rsidRPr="002006B9">
              <w:rPr>
                <w:b/>
                <w:sz w:val="20"/>
                <w:szCs w:val="20"/>
                <w:lang w:val="en-US"/>
              </w:rPr>
              <w:t>Vetro</w:t>
            </w:r>
            <w:proofErr w:type="spellEnd"/>
          </w:p>
          <w:p w:rsidR="007F24AE" w:rsidRPr="00AF7AE6" w:rsidRDefault="007F24AE" w:rsidP="00B77979">
            <w:pPr>
              <w:jc w:val="both"/>
              <w:rPr>
                <w:sz w:val="20"/>
              </w:rPr>
            </w:pPr>
            <w:r w:rsidRPr="00AF7AE6">
              <w:rPr>
                <w:sz w:val="20"/>
              </w:rPr>
              <w:t>(Ont.) (Civil) (By Leave)</w:t>
            </w:r>
          </w:p>
        </w:tc>
      </w:tr>
      <w:tr w:rsidR="00DF5EFE" w:rsidRPr="00AF7AE6" w:rsidTr="00DF5EFE">
        <w:tc>
          <w:tcPr>
            <w:tcW w:w="5000" w:type="pct"/>
            <w:gridSpan w:val="4"/>
          </w:tcPr>
          <w:p w:rsidR="00DF5EFE" w:rsidRPr="00DF5EFE" w:rsidRDefault="00DF5EFE" w:rsidP="00B77979">
            <w:pPr>
              <w:pStyle w:val="SCCLsocParty"/>
              <w:jc w:val="both"/>
              <w:rPr>
                <w:sz w:val="20"/>
                <w:lang w:val="en-US"/>
              </w:rPr>
            </w:pPr>
            <w:r w:rsidRPr="00DF5EFE">
              <w:rPr>
                <w:sz w:val="20"/>
                <w:lang w:val="en-US"/>
              </w:rPr>
              <w:t>The motion for an extension of time to serve and file the application for leave to appeal is dismissed with costs to the respondent in the amount of $1,000.00. In any event, had such motion been granted, the application for leave to appeal from the judgment of the Court of Appeal for Ontario, Numbers  C56023 and C56580, 2013 ONCA 303, dated May 7, 2013, would have been dismissed with costs to the respondent, in the amount of $1,000.00</w:t>
            </w:r>
          </w:p>
          <w:p w:rsidR="00DF5EFE" w:rsidRPr="00DF5EFE" w:rsidRDefault="00DF5EFE" w:rsidP="00DF5EFE">
            <w:pPr>
              <w:rPr>
                <w:lang w:val="en-US"/>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Family law – Support – Spousal support – Civil procedure – Pleadings – Applicant’s pleadings struck prior to trial for failure to comply with support and financial disclosure orders – Whether procedural fairness compromised and critical evidence overlooked – Whether actual income and voluntary support payments were fully taken into account – Whether issues properly understood</w:t>
            </w:r>
          </w:p>
          <w:p w:rsidR="007F24AE" w:rsidRPr="00AF7AE6" w:rsidRDefault="007F24AE" w:rsidP="00B77979">
            <w:pPr>
              <w:jc w:val="both"/>
              <w:rPr>
                <w:sz w:val="20"/>
              </w:rPr>
            </w:pPr>
          </w:p>
        </w:tc>
      </w:tr>
      <w:tr w:rsidR="007F24AE" w:rsidRPr="00AF7AE6" w:rsidTr="00B77979">
        <w:tc>
          <w:tcPr>
            <w:tcW w:w="5000" w:type="pct"/>
            <w:gridSpan w:val="4"/>
          </w:tcPr>
          <w:p w:rsidR="007F24AE" w:rsidRPr="00AF7AE6" w:rsidRDefault="007F24AE" w:rsidP="00B77979">
            <w:pPr>
              <w:jc w:val="both"/>
              <w:rPr>
                <w:sz w:val="20"/>
              </w:rPr>
            </w:pPr>
            <w:r w:rsidRPr="00AF7AE6">
              <w:rPr>
                <w:sz w:val="20"/>
              </w:rPr>
              <w:t>Following the parties’ separation in November of 2008 after a 25 year marriage, the applicant failed to comply with interim orders requiring him to pay child support and to make full financial disclosure. He was frequently in arrears and there were numerous applications culminating in an order striking his pleadings prior to the hearing of the divorce action. An uncontested trial took place. The issues included spousal support and arrears, child support and arrears, arrears of s. 7 expenses and equalization of net family properties. The trial judge imputed income to the father and made orders for ongoing support and arrears of support. She also made an order vesting the father’s one-half interest in the matrimonial home in favour of the mother in partial satisfaction of his arrears and lump sum spousal support obligations. The father appealed the order striking his pleadings and the orders made by the trial judge. The Court of Appeal dismissed his appeal.</w:t>
            </w:r>
          </w:p>
        </w:tc>
      </w:tr>
      <w:tr w:rsidR="007F24AE" w:rsidRPr="00AF7AE6" w:rsidTr="00B77979">
        <w:tc>
          <w:tcPr>
            <w:tcW w:w="5000" w:type="pct"/>
            <w:gridSpan w:val="4"/>
          </w:tcPr>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August 23, 2012</w:t>
            </w:r>
          </w:p>
          <w:p w:rsidR="007F24AE" w:rsidRPr="00AF7AE6" w:rsidRDefault="007F24AE" w:rsidP="00B77979">
            <w:pPr>
              <w:jc w:val="both"/>
              <w:rPr>
                <w:sz w:val="20"/>
              </w:rPr>
            </w:pPr>
            <w:r w:rsidRPr="00AF7AE6">
              <w:rPr>
                <w:sz w:val="20"/>
              </w:rPr>
              <w:t>Ontario Superior Court of Justice</w:t>
            </w:r>
          </w:p>
          <w:p w:rsidR="007F24AE" w:rsidRPr="00AF7AE6" w:rsidRDefault="007F24AE" w:rsidP="00B77979">
            <w:pPr>
              <w:jc w:val="both"/>
              <w:rPr>
                <w:sz w:val="20"/>
              </w:rPr>
            </w:pPr>
            <w:r w:rsidRPr="00AF7AE6">
              <w:rPr>
                <w:sz w:val="20"/>
              </w:rPr>
              <w:t>(Gray J.)</w:t>
            </w:r>
          </w:p>
          <w:p w:rsidR="007F24AE" w:rsidRPr="00AF7AE6" w:rsidRDefault="007F24AE" w:rsidP="00B77979">
            <w:pPr>
              <w:jc w:val="both"/>
              <w:rPr>
                <w:sz w:val="20"/>
              </w:rPr>
            </w:pPr>
            <w:r w:rsidRPr="00AF7AE6">
              <w:rPr>
                <w:sz w:val="20"/>
              </w:rPr>
              <w:t>Unreported</w:t>
            </w:r>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Order striking applicant’s pleadings for failure to comply with prior interim support and financial disclosure orders</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November 19, 2012</w:t>
            </w:r>
          </w:p>
          <w:p w:rsidR="007F24AE" w:rsidRPr="00AF7AE6" w:rsidRDefault="007F24AE" w:rsidP="00B77979">
            <w:pPr>
              <w:jc w:val="both"/>
              <w:rPr>
                <w:sz w:val="20"/>
              </w:rPr>
            </w:pPr>
            <w:r w:rsidRPr="00AF7AE6">
              <w:rPr>
                <w:sz w:val="20"/>
              </w:rPr>
              <w:t>Ontario Superior Court of Justice</w:t>
            </w:r>
          </w:p>
          <w:p w:rsidR="007F24AE" w:rsidRPr="00AF7AE6" w:rsidRDefault="007F24AE" w:rsidP="00B77979">
            <w:pPr>
              <w:jc w:val="both"/>
              <w:rPr>
                <w:sz w:val="20"/>
              </w:rPr>
            </w:pPr>
            <w:r w:rsidRPr="00AF7AE6">
              <w:rPr>
                <w:sz w:val="20"/>
              </w:rPr>
              <w:t>(Donohue J.)</w:t>
            </w:r>
          </w:p>
          <w:p w:rsidR="007F24AE" w:rsidRPr="00AF7AE6" w:rsidRDefault="007F24AE" w:rsidP="00B77979">
            <w:pPr>
              <w:jc w:val="both"/>
              <w:rPr>
                <w:sz w:val="20"/>
              </w:rPr>
            </w:pPr>
            <w:r w:rsidRPr="00AF7AE6">
              <w:rPr>
                <w:sz w:val="20"/>
              </w:rPr>
              <w:t>Unreported</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Order imputing income to applicant for support purposes; Matrimonial home ordered vested in respondent in partial satisfaction of applicant’s arrears and lump sum support obligations</w:t>
            </w: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May 7, 2013</w:t>
            </w:r>
          </w:p>
          <w:p w:rsidR="007F24AE" w:rsidRPr="00AF7AE6" w:rsidRDefault="007F24AE" w:rsidP="00B77979">
            <w:pPr>
              <w:jc w:val="both"/>
              <w:rPr>
                <w:sz w:val="20"/>
              </w:rPr>
            </w:pPr>
            <w:r w:rsidRPr="00AF7AE6">
              <w:rPr>
                <w:sz w:val="20"/>
              </w:rPr>
              <w:t>Court of Appeal for Ontario</w:t>
            </w:r>
          </w:p>
          <w:p w:rsidR="007F24AE" w:rsidRPr="00AF7AE6" w:rsidRDefault="007F24AE" w:rsidP="00B77979">
            <w:pPr>
              <w:jc w:val="both"/>
              <w:rPr>
                <w:sz w:val="20"/>
              </w:rPr>
            </w:pPr>
            <w:r w:rsidRPr="00AF7AE6">
              <w:rPr>
                <w:sz w:val="20"/>
              </w:rPr>
              <w:t>(</w:t>
            </w:r>
            <w:proofErr w:type="spellStart"/>
            <w:r w:rsidRPr="00AF7AE6">
              <w:rPr>
                <w:sz w:val="20"/>
              </w:rPr>
              <w:t>Weiler</w:t>
            </w:r>
            <w:proofErr w:type="spellEnd"/>
            <w:r w:rsidRPr="00AF7AE6">
              <w:rPr>
                <w:sz w:val="20"/>
              </w:rPr>
              <w:t xml:space="preserve">, </w:t>
            </w:r>
            <w:proofErr w:type="spellStart"/>
            <w:r w:rsidRPr="00AF7AE6">
              <w:rPr>
                <w:sz w:val="20"/>
              </w:rPr>
              <w:t>Gillese</w:t>
            </w:r>
            <w:proofErr w:type="spellEnd"/>
            <w:r w:rsidRPr="00AF7AE6">
              <w:rPr>
                <w:sz w:val="20"/>
              </w:rPr>
              <w:t xml:space="preserve"> and Hoy JJ.A.)</w:t>
            </w:r>
          </w:p>
          <w:p w:rsidR="007F24AE" w:rsidRPr="00AF7AE6" w:rsidRDefault="008E12AE" w:rsidP="00B77979">
            <w:pPr>
              <w:jc w:val="both"/>
              <w:rPr>
                <w:sz w:val="20"/>
              </w:rPr>
            </w:pPr>
            <w:hyperlink r:id="rId60" w:history="1">
              <w:r w:rsidR="007F24AE" w:rsidRPr="00AF7AE6">
                <w:rPr>
                  <w:rStyle w:val="Hyperlink"/>
                  <w:sz w:val="20"/>
                </w:rPr>
                <w:t>2013 ONCA 303</w:t>
              </w:r>
            </w:hyperlink>
          </w:p>
          <w:p w:rsidR="007F24AE" w:rsidRPr="00AF7AE6" w:rsidRDefault="007F24AE" w:rsidP="00B77979">
            <w:pPr>
              <w:jc w:val="both"/>
              <w:rPr>
                <w:sz w:val="20"/>
              </w:rPr>
            </w:pP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Applicant’s appeals from orders of motions judge and trial judge dismissed</w:t>
            </w:r>
          </w:p>
          <w:p w:rsidR="007F24AE" w:rsidRPr="00AF7AE6" w:rsidRDefault="007F24AE" w:rsidP="00B77979">
            <w:pPr>
              <w:jc w:val="both"/>
              <w:rPr>
                <w:sz w:val="20"/>
              </w:rPr>
            </w:pPr>
          </w:p>
          <w:p w:rsidR="007F24AE" w:rsidRPr="00AF7AE6" w:rsidRDefault="007F24AE" w:rsidP="00B77979">
            <w:pPr>
              <w:jc w:val="both"/>
              <w:rPr>
                <w:sz w:val="20"/>
              </w:rPr>
            </w:pPr>
          </w:p>
        </w:tc>
      </w:tr>
      <w:tr w:rsidR="007F24AE" w:rsidRPr="00AF7AE6" w:rsidTr="00B77979">
        <w:tc>
          <w:tcPr>
            <w:tcW w:w="2427" w:type="pct"/>
            <w:gridSpan w:val="2"/>
          </w:tcPr>
          <w:p w:rsidR="007F24AE" w:rsidRPr="00AF7AE6" w:rsidRDefault="007F24AE" w:rsidP="00B77979">
            <w:pPr>
              <w:jc w:val="both"/>
              <w:rPr>
                <w:sz w:val="20"/>
              </w:rPr>
            </w:pPr>
            <w:r w:rsidRPr="00AF7AE6">
              <w:rPr>
                <w:sz w:val="20"/>
              </w:rPr>
              <w:t>September 20, 2017</w:t>
            </w:r>
          </w:p>
          <w:p w:rsidR="007F24AE" w:rsidRPr="00AF7AE6" w:rsidRDefault="007F24AE" w:rsidP="00B77979">
            <w:pPr>
              <w:jc w:val="both"/>
              <w:rPr>
                <w:sz w:val="20"/>
              </w:rPr>
            </w:pPr>
            <w:r w:rsidRPr="00AF7AE6">
              <w:rPr>
                <w:sz w:val="20"/>
              </w:rPr>
              <w:t>Supreme Court of Canada</w:t>
            </w:r>
          </w:p>
        </w:tc>
        <w:tc>
          <w:tcPr>
            <w:tcW w:w="243" w:type="pct"/>
          </w:tcPr>
          <w:p w:rsidR="007F24AE" w:rsidRPr="00AF7AE6" w:rsidRDefault="007F24AE" w:rsidP="00B77979">
            <w:pPr>
              <w:jc w:val="both"/>
              <w:rPr>
                <w:sz w:val="20"/>
              </w:rPr>
            </w:pPr>
          </w:p>
        </w:tc>
        <w:tc>
          <w:tcPr>
            <w:tcW w:w="2330" w:type="pct"/>
          </w:tcPr>
          <w:p w:rsidR="007F24AE" w:rsidRPr="00AF7AE6" w:rsidRDefault="007F24AE" w:rsidP="00B77979">
            <w:pPr>
              <w:jc w:val="both"/>
              <w:rPr>
                <w:sz w:val="20"/>
              </w:rPr>
            </w:pPr>
            <w:r w:rsidRPr="00AF7AE6">
              <w:rPr>
                <w:sz w:val="20"/>
              </w:rPr>
              <w:t>Motion for extension of time in which to serve and file application for leave to appeal and application for leave to appeal filed</w:t>
            </w:r>
          </w:p>
        </w:tc>
      </w:tr>
    </w:tbl>
    <w:p w:rsidR="007F24AE" w:rsidRDefault="007F24AE" w:rsidP="007F24AE">
      <w:pPr>
        <w:jc w:val="both"/>
        <w:rPr>
          <w:sz w:val="20"/>
        </w:rPr>
      </w:pPr>
    </w:p>
    <w:p w:rsidR="007F24AE" w:rsidRPr="00AF7AE6" w:rsidRDefault="007F24AE" w:rsidP="007F24AE">
      <w:pPr>
        <w:jc w:val="both"/>
        <w:rPr>
          <w:sz w:val="20"/>
        </w:rPr>
      </w:pPr>
    </w:p>
    <w:p w:rsidR="00DF5EFE" w:rsidRDefault="00DF5EF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lang w:val="fr-CA"/>
              </w:rPr>
            </w:pPr>
            <w:r w:rsidRPr="00AF7AE6">
              <w:rPr>
                <w:rStyle w:val="SCCFileNumberChar"/>
                <w:sz w:val="20"/>
                <w:szCs w:val="20"/>
                <w:lang w:val="fr-CA"/>
              </w:rPr>
              <w:lastRenderedPageBreak/>
              <w:t>38006</w:t>
            </w:r>
          </w:p>
        </w:tc>
        <w:tc>
          <w:tcPr>
            <w:tcW w:w="4457" w:type="pct"/>
            <w:gridSpan w:val="3"/>
          </w:tcPr>
          <w:p w:rsidR="007F24AE" w:rsidRPr="002006B9" w:rsidRDefault="007F24AE" w:rsidP="00B77979">
            <w:pPr>
              <w:pStyle w:val="SCCLsocParty"/>
              <w:jc w:val="both"/>
              <w:rPr>
                <w:b/>
                <w:sz w:val="20"/>
                <w:szCs w:val="20"/>
                <w:lang w:val="en-US"/>
              </w:rPr>
            </w:pPr>
            <w:r w:rsidRPr="002006B9">
              <w:rPr>
                <w:b/>
                <w:sz w:val="20"/>
                <w:szCs w:val="20"/>
                <w:lang w:val="en-US"/>
              </w:rPr>
              <w:t xml:space="preserve">Dominic Vito </w:t>
            </w:r>
            <w:proofErr w:type="spellStart"/>
            <w:r w:rsidRPr="002006B9">
              <w:rPr>
                <w:b/>
                <w:sz w:val="20"/>
                <w:szCs w:val="20"/>
                <w:lang w:val="en-US"/>
              </w:rPr>
              <w:t>Vetro</w:t>
            </w:r>
            <w:proofErr w:type="spellEnd"/>
            <w:r w:rsidRPr="002006B9">
              <w:rPr>
                <w:b/>
                <w:sz w:val="20"/>
                <w:szCs w:val="20"/>
                <w:lang w:val="en-US"/>
              </w:rPr>
              <w:t xml:space="preserve"> c. Gabrielle </w:t>
            </w:r>
            <w:proofErr w:type="spellStart"/>
            <w:r w:rsidRPr="002006B9">
              <w:rPr>
                <w:b/>
                <w:sz w:val="20"/>
                <w:szCs w:val="20"/>
                <w:lang w:val="en-US"/>
              </w:rPr>
              <w:t>Vetro</w:t>
            </w:r>
            <w:proofErr w:type="spellEnd"/>
          </w:p>
          <w:p w:rsidR="007F24AE" w:rsidRPr="00AF7AE6" w:rsidRDefault="007F24AE" w:rsidP="00B77979">
            <w:pPr>
              <w:jc w:val="both"/>
              <w:rPr>
                <w:sz w:val="20"/>
                <w:lang w:val="fr-CA"/>
              </w:rPr>
            </w:pPr>
            <w:r w:rsidRPr="00AF7AE6">
              <w:rPr>
                <w:sz w:val="20"/>
                <w:lang w:val="fr-CA"/>
              </w:rPr>
              <w:t>(Ont.) (Civile) (Autorisation)</w:t>
            </w:r>
          </w:p>
        </w:tc>
      </w:tr>
      <w:tr w:rsidR="00DF5EFE" w:rsidRPr="00913E01" w:rsidTr="00DF5EFE">
        <w:tc>
          <w:tcPr>
            <w:tcW w:w="5000" w:type="pct"/>
            <w:gridSpan w:val="4"/>
          </w:tcPr>
          <w:p w:rsidR="00DF5EFE" w:rsidRDefault="00DF5EFE" w:rsidP="00B77979">
            <w:pPr>
              <w:pStyle w:val="SCCLsocParty"/>
              <w:jc w:val="both"/>
              <w:rPr>
                <w:sz w:val="20"/>
              </w:rPr>
            </w:pPr>
            <w:r w:rsidRPr="00DF5EFE">
              <w:rPr>
                <w:sz w:val="20"/>
              </w:rPr>
              <w:t>La requête en prorogation du délai de signification et de dépôt de la demande d’autorisation d’appel est rejetée avec dépens en faveur de l’intimée au montant de 1,000.00$. Quoi qu’il en soit, même si la requête avait été accueillie, la demande d’autorisation d’appel de l’arrêt de la Cour d’appel de l’Ontario, numéros C56023 et C56580, 2013 ONCA 303, daté du 7 mai 2013, aurait été rejetée avec dépens en faveur de l’intimée au montant de 1,000.00$.</w:t>
            </w:r>
          </w:p>
          <w:p w:rsidR="00DF5EFE" w:rsidRPr="00DF5EFE" w:rsidRDefault="00DF5EFE" w:rsidP="00DF5EFE">
            <w:pPr>
              <w:rPr>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 xml:space="preserve">Droit de la famille – Aliments – Pension alimentaire pour le conjoint – Procédure civile – Actes de procédure – Les actes de procédure du demandeur ont été radiés avant le procès pour non-respect d’ordonnances alimentaires et d’ordonnances de divulgation financière – L’équité procédurale a-t-elle été compromise et des éléments de preuve essentiels ont-ils été négligés? – Le revenu réel et les versements volontaires de pension alimentaire ont-ils été pleinement pris en compte? – Les questions en litige </w:t>
            </w:r>
            <w:proofErr w:type="spellStart"/>
            <w:r w:rsidRPr="00AF7AE6">
              <w:rPr>
                <w:sz w:val="20"/>
                <w:lang w:val="fr-CA"/>
              </w:rPr>
              <w:t>ont-elles</w:t>
            </w:r>
            <w:proofErr w:type="spellEnd"/>
            <w:r w:rsidRPr="00AF7AE6">
              <w:rPr>
                <w:sz w:val="20"/>
                <w:lang w:val="fr-CA"/>
              </w:rPr>
              <w:t xml:space="preserve"> été bien comprises?</w:t>
            </w:r>
          </w:p>
          <w:p w:rsidR="007F24AE" w:rsidRPr="00AF7AE6" w:rsidRDefault="007F24AE" w:rsidP="00B77979">
            <w:pPr>
              <w:jc w:val="both"/>
              <w:rPr>
                <w:sz w:val="20"/>
                <w:lang w:val="fr-CA"/>
              </w:rPr>
            </w:pPr>
          </w:p>
        </w:tc>
      </w:tr>
      <w:tr w:rsidR="007F24AE" w:rsidRPr="00AF7AE6" w:rsidTr="00B77979">
        <w:tc>
          <w:tcPr>
            <w:tcW w:w="5000" w:type="pct"/>
            <w:gridSpan w:val="4"/>
          </w:tcPr>
          <w:p w:rsidR="007F24AE" w:rsidRPr="00AF7AE6" w:rsidRDefault="007F24AE" w:rsidP="00B77979">
            <w:pPr>
              <w:jc w:val="both"/>
              <w:rPr>
                <w:sz w:val="20"/>
                <w:lang w:val="fr-CA"/>
              </w:rPr>
            </w:pPr>
            <w:r w:rsidRPr="00AF7AE6">
              <w:rPr>
                <w:sz w:val="20"/>
                <w:lang w:val="fr-CA"/>
              </w:rPr>
              <w:t>Après la séparation des parties en novembre 2008 après 25 ans de mariage, le demandeur a omis de respecter des ordonnances provisoires l’obligeant à verser une pension alimentaire pour enfants et à faire une divulgation financière complète. Il avait fréquemment des arriérés et il y a eu de nombreuses requêtes qui ont finalement donné lieu à une ordonnance de radiation de ses actes de procédure avant l’instruction de l’action en divorce. Il y a eu un procès non contesté. Les questions en litige avaient notamment pour objet la pension alimentaire pour le conjoint et les arriérés, la pension alimentaire pour enfants et les arriérés, les arriérés de dépenses visées à l’art. 7 et l’égalisation des biens familiaux nets. La juge de première instance a imputé des revenus au père et a rendu des ordonnances portant sur des pensions alimentaires pour l’avenir et les arriérés de pensions alimentaires. Elle a aussi rendu une ordonnance transférant à la mère l’intérêt de moitié que le père détenait dans le foyer matrimonial pour acquitter partiellement ses arriérés et ses obligations de verser une pension alimentaire pour l’épouse sous forme de somme forfaitaire. Le père a interjeté appel de l’ordonnance de radiation de ses actes de procédure et des ordonnances rendues par la juge de première instance. La Cour d’appel a rejeté son appel.</w:t>
            </w:r>
          </w:p>
        </w:tc>
      </w:tr>
      <w:tr w:rsidR="007F24AE" w:rsidRPr="00AF7AE6" w:rsidTr="00B77979">
        <w:tc>
          <w:tcPr>
            <w:tcW w:w="5000" w:type="pct"/>
            <w:gridSpan w:val="4"/>
          </w:tcPr>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23 août 2012</w:t>
            </w:r>
          </w:p>
          <w:p w:rsidR="007F24AE" w:rsidRPr="00AF7AE6" w:rsidRDefault="007F24AE" w:rsidP="00B77979">
            <w:pPr>
              <w:jc w:val="both"/>
              <w:rPr>
                <w:sz w:val="20"/>
                <w:lang w:val="fr-CA"/>
              </w:rPr>
            </w:pPr>
            <w:r w:rsidRPr="00AF7AE6">
              <w:rPr>
                <w:sz w:val="20"/>
                <w:lang w:val="fr-CA"/>
              </w:rPr>
              <w:t>Cour supérieure de justice de l’Ontario</w:t>
            </w:r>
          </w:p>
          <w:p w:rsidR="007F24AE" w:rsidRPr="00AF7AE6" w:rsidRDefault="007F24AE" w:rsidP="00B77979">
            <w:pPr>
              <w:jc w:val="both"/>
              <w:rPr>
                <w:sz w:val="20"/>
                <w:lang w:val="fr-CA"/>
              </w:rPr>
            </w:pPr>
            <w:r w:rsidRPr="00AF7AE6">
              <w:rPr>
                <w:sz w:val="20"/>
                <w:lang w:val="fr-CA"/>
              </w:rPr>
              <w:t>(Juge Gray)</w:t>
            </w:r>
          </w:p>
          <w:p w:rsidR="007F24AE" w:rsidRPr="00AF7AE6" w:rsidRDefault="007F24AE" w:rsidP="00B77979">
            <w:pPr>
              <w:jc w:val="both"/>
              <w:rPr>
                <w:sz w:val="20"/>
                <w:lang w:val="fr-CA"/>
              </w:rPr>
            </w:pPr>
            <w:r w:rsidRPr="00AF7AE6">
              <w:rPr>
                <w:sz w:val="20"/>
                <w:lang w:val="fr-CA"/>
              </w:rPr>
              <w:t>Non publié</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 xml:space="preserve">Ordonnance de radiation des actes de procédure du demandeur pour non-respect d’ordonnances alimentaires provisoires antérieures et d’ordonnances provisoires antérieures de divulgation financière </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19 novembre 2012</w:t>
            </w:r>
          </w:p>
          <w:p w:rsidR="007F24AE" w:rsidRPr="00AF7AE6" w:rsidRDefault="007F24AE" w:rsidP="00B77979">
            <w:pPr>
              <w:jc w:val="both"/>
              <w:rPr>
                <w:sz w:val="20"/>
                <w:lang w:val="fr-CA"/>
              </w:rPr>
            </w:pPr>
            <w:r w:rsidRPr="00AF7AE6">
              <w:rPr>
                <w:sz w:val="20"/>
                <w:lang w:val="fr-CA"/>
              </w:rPr>
              <w:t>Cour supérieure de justice de l’Ontario</w:t>
            </w:r>
          </w:p>
          <w:p w:rsidR="007F24AE" w:rsidRPr="00AF7AE6" w:rsidRDefault="007F24AE" w:rsidP="00B77979">
            <w:pPr>
              <w:jc w:val="both"/>
              <w:rPr>
                <w:sz w:val="20"/>
                <w:lang w:val="fr-CA"/>
              </w:rPr>
            </w:pPr>
            <w:r w:rsidRPr="00AF7AE6">
              <w:rPr>
                <w:sz w:val="20"/>
                <w:lang w:val="fr-CA"/>
              </w:rPr>
              <w:t>(Juge Donohue)</w:t>
            </w:r>
          </w:p>
          <w:p w:rsidR="007F24AE" w:rsidRPr="00AF7AE6" w:rsidRDefault="007F24AE" w:rsidP="00B77979">
            <w:pPr>
              <w:jc w:val="both"/>
              <w:rPr>
                <w:sz w:val="20"/>
                <w:lang w:val="fr-CA"/>
              </w:rPr>
            </w:pPr>
            <w:r w:rsidRPr="00AF7AE6">
              <w:rPr>
                <w:sz w:val="20"/>
                <w:lang w:val="fr-CA"/>
              </w:rPr>
              <w:t>Non publié</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Ordonnance imputant des revenus au demandeur aux fins des pensions alimentaires; ordonnance transférant à l’intimée le foyer matrimonial pour acquitter partiellement les arriérés du demandeur et ses obligations de verser une pension alimentaire sous forme de somme forfaitaire</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7 mai 2013</w:t>
            </w:r>
          </w:p>
          <w:p w:rsidR="007F24AE" w:rsidRPr="00AF7AE6" w:rsidRDefault="007F24AE" w:rsidP="00B77979">
            <w:pPr>
              <w:jc w:val="both"/>
              <w:rPr>
                <w:sz w:val="20"/>
                <w:lang w:val="fr-CA"/>
              </w:rPr>
            </w:pPr>
            <w:r w:rsidRPr="00AF7AE6">
              <w:rPr>
                <w:sz w:val="20"/>
                <w:lang w:val="fr-CA"/>
              </w:rPr>
              <w:t>Cour d’appel de l’Ontario</w:t>
            </w:r>
          </w:p>
          <w:p w:rsidR="007F24AE" w:rsidRPr="00AF7AE6" w:rsidRDefault="007F24AE" w:rsidP="00B77979">
            <w:pPr>
              <w:jc w:val="both"/>
              <w:rPr>
                <w:sz w:val="20"/>
                <w:lang w:val="fr-CA"/>
              </w:rPr>
            </w:pPr>
            <w:r w:rsidRPr="00AF7AE6">
              <w:rPr>
                <w:sz w:val="20"/>
                <w:lang w:val="fr-CA"/>
              </w:rPr>
              <w:t xml:space="preserve">(Juges </w:t>
            </w:r>
            <w:proofErr w:type="spellStart"/>
            <w:r w:rsidRPr="00AF7AE6">
              <w:rPr>
                <w:sz w:val="20"/>
                <w:lang w:val="fr-CA"/>
              </w:rPr>
              <w:t>Weiler</w:t>
            </w:r>
            <w:proofErr w:type="spellEnd"/>
            <w:r w:rsidRPr="00AF7AE6">
              <w:rPr>
                <w:sz w:val="20"/>
                <w:lang w:val="fr-CA"/>
              </w:rPr>
              <w:t xml:space="preserve">, </w:t>
            </w:r>
            <w:proofErr w:type="spellStart"/>
            <w:r w:rsidRPr="00AF7AE6">
              <w:rPr>
                <w:sz w:val="20"/>
                <w:lang w:val="fr-CA"/>
              </w:rPr>
              <w:t>Gillese</w:t>
            </w:r>
            <w:proofErr w:type="spellEnd"/>
            <w:r w:rsidRPr="00AF7AE6">
              <w:rPr>
                <w:sz w:val="20"/>
                <w:lang w:val="fr-CA"/>
              </w:rPr>
              <w:t xml:space="preserve"> et </w:t>
            </w:r>
            <w:proofErr w:type="spellStart"/>
            <w:r w:rsidRPr="00AF7AE6">
              <w:rPr>
                <w:sz w:val="20"/>
                <w:lang w:val="fr-CA"/>
              </w:rPr>
              <w:t>Hoy</w:t>
            </w:r>
            <w:proofErr w:type="spellEnd"/>
            <w:r w:rsidRPr="00AF7AE6">
              <w:rPr>
                <w:sz w:val="20"/>
                <w:lang w:val="fr-CA"/>
              </w:rPr>
              <w:t>)</w:t>
            </w:r>
          </w:p>
          <w:p w:rsidR="007F24AE" w:rsidRPr="00AF7AE6" w:rsidRDefault="008E12AE" w:rsidP="00B77979">
            <w:pPr>
              <w:jc w:val="both"/>
              <w:rPr>
                <w:sz w:val="20"/>
                <w:lang w:val="fr-CA"/>
              </w:rPr>
            </w:pPr>
            <w:hyperlink r:id="rId61" w:history="1">
              <w:r w:rsidR="007F24AE" w:rsidRPr="00AF7AE6">
                <w:rPr>
                  <w:rStyle w:val="Hyperlink"/>
                  <w:sz w:val="20"/>
                  <w:lang w:val="fr-CA"/>
                </w:rPr>
                <w:t>2013 ONCA 303</w:t>
              </w:r>
            </w:hyperlink>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Rejet des appels du demandeur des ordonnances de la juge de première instance</w:t>
            </w:r>
          </w:p>
          <w:p w:rsidR="007F24AE" w:rsidRPr="00AF7AE6" w:rsidRDefault="007F24AE" w:rsidP="00B77979">
            <w:pPr>
              <w:jc w:val="both"/>
              <w:rPr>
                <w:sz w:val="20"/>
                <w:lang w:val="fr-CA"/>
              </w:rPr>
            </w:pP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20 septembre 2017</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requête en prorogation du délai de signification et de dépôt de la demande d’autorisation d’appel et de la demande d’autorisation d’appel</w:t>
            </w:r>
          </w:p>
        </w:tc>
      </w:tr>
    </w:tbl>
    <w:p w:rsidR="007F24AE" w:rsidRPr="00AF7AE6" w:rsidRDefault="007F24AE" w:rsidP="007F24AE">
      <w:pPr>
        <w:jc w:val="both"/>
        <w:rPr>
          <w:sz w:val="20"/>
          <w:lang w:val="fr-CA"/>
        </w:rPr>
      </w:pPr>
    </w:p>
    <w:p w:rsidR="007F24AE" w:rsidRPr="00AF7AE6" w:rsidRDefault="008E12AE" w:rsidP="007F24AE">
      <w:pPr>
        <w:jc w:val="both"/>
        <w:rPr>
          <w:sz w:val="20"/>
          <w:lang w:val="fr-CA"/>
        </w:rPr>
      </w:pPr>
      <w:r>
        <w:rPr>
          <w:sz w:val="20"/>
          <w:szCs w:val="20"/>
        </w:rPr>
        <w:pict>
          <v:rect id="_x0000_i1071" style="width:2in;height:1pt" o:hrpct="0" o:hralign="center" o:hrstd="t" o:hrnoshade="t" o:hr="t" fillcolor="black" stroked="f"/>
        </w:pict>
      </w:r>
    </w:p>
    <w:p w:rsidR="00DF5EFE" w:rsidRDefault="00DF5EF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rPr>
            </w:pPr>
            <w:r w:rsidRPr="00AF7AE6">
              <w:rPr>
                <w:rStyle w:val="SCCFileNumberChar"/>
                <w:sz w:val="20"/>
                <w:szCs w:val="20"/>
              </w:rPr>
              <w:lastRenderedPageBreak/>
              <w:t>38014</w:t>
            </w:r>
          </w:p>
        </w:tc>
        <w:tc>
          <w:tcPr>
            <w:tcW w:w="4457" w:type="pct"/>
            <w:gridSpan w:val="3"/>
          </w:tcPr>
          <w:p w:rsidR="007F24AE" w:rsidRPr="002006B9" w:rsidRDefault="007F24AE" w:rsidP="00B77979">
            <w:pPr>
              <w:pStyle w:val="SCCLsocParty"/>
              <w:jc w:val="both"/>
              <w:rPr>
                <w:b/>
                <w:sz w:val="20"/>
                <w:szCs w:val="20"/>
                <w:lang w:val="en-US"/>
              </w:rPr>
            </w:pPr>
            <w:r w:rsidRPr="002006B9">
              <w:rPr>
                <w:b/>
                <w:sz w:val="20"/>
                <w:szCs w:val="20"/>
                <w:lang w:val="en-US"/>
              </w:rPr>
              <w:t>Haiden Suarez-</w:t>
            </w:r>
            <w:proofErr w:type="spellStart"/>
            <w:r w:rsidRPr="002006B9">
              <w:rPr>
                <w:b/>
                <w:sz w:val="20"/>
                <w:szCs w:val="20"/>
                <w:lang w:val="en-US"/>
              </w:rPr>
              <w:t>Noa</w:t>
            </w:r>
            <w:proofErr w:type="spellEnd"/>
            <w:r w:rsidRPr="002006B9">
              <w:rPr>
                <w:b/>
                <w:sz w:val="20"/>
                <w:szCs w:val="20"/>
                <w:lang w:val="en-US"/>
              </w:rPr>
              <w:t xml:space="preserve"> v. Her Majesty the Queen</w:t>
            </w:r>
          </w:p>
          <w:p w:rsidR="007F24AE" w:rsidRPr="00AF7AE6" w:rsidRDefault="007F24AE" w:rsidP="00B77979">
            <w:pPr>
              <w:jc w:val="both"/>
              <w:rPr>
                <w:sz w:val="20"/>
              </w:rPr>
            </w:pPr>
            <w:r w:rsidRPr="00AF7AE6">
              <w:rPr>
                <w:sz w:val="20"/>
              </w:rPr>
              <w:t>(Ont.) (Criminal) (By Leave)</w:t>
            </w:r>
          </w:p>
        </w:tc>
      </w:tr>
      <w:tr w:rsidR="00E46D71" w:rsidRPr="00AF7AE6" w:rsidTr="00E46D71">
        <w:tc>
          <w:tcPr>
            <w:tcW w:w="5000" w:type="pct"/>
            <w:gridSpan w:val="4"/>
          </w:tcPr>
          <w:p w:rsidR="00E46D71" w:rsidRPr="00DF5EFE" w:rsidRDefault="00E46D71" w:rsidP="00E46D71">
            <w:pPr>
              <w:jc w:val="both"/>
              <w:rPr>
                <w:sz w:val="20"/>
              </w:rPr>
            </w:pPr>
            <w:r w:rsidRPr="00DF5EFE">
              <w:rPr>
                <w:sz w:val="20"/>
              </w:rPr>
              <w:t>The motion for an extension of time to serve and file the application for leave to appeal is granted. The application for leave to appeal from the judgment of the Court of Appeal for Ontario, Number C61503, 2017 ONCA 627, dated July 28, 2017, is dismissed.</w:t>
            </w:r>
          </w:p>
          <w:p w:rsidR="00E46D71" w:rsidRPr="00DF5EFE" w:rsidRDefault="00E46D71" w:rsidP="00E46D71">
            <w:pPr>
              <w:pStyle w:val="SCCLsocParty"/>
              <w:jc w:val="both"/>
              <w:rPr>
                <w:b/>
                <w:sz w:val="20"/>
                <w:szCs w:val="20"/>
                <w:lang w:val="en-CA"/>
              </w:rPr>
            </w:pPr>
          </w:p>
        </w:tc>
      </w:tr>
      <w:tr w:rsidR="00E46D71" w:rsidRPr="00AF7AE6" w:rsidTr="00B77979">
        <w:tc>
          <w:tcPr>
            <w:tcW w:w="5000" w:type="pct"/>
            <w:gridSpan w:val="4"/>
          </w:tcPr>
          <w:p w:rsidR="00E46D71" w:rsidRPr="00AF7AE6" w:rsidRDefault="00E46D71" w:rsidP="00E46D71">
            <w:pPr>
              <w:jc w:val="both"/>
              <w:rPr>
                <w:sz w:val="20"/>
              </w:rPr>
            </w:pPr>
            <w:r w:rsidRPr="00AF7AE6">
              <w:rPr>
                <w:sz w:val="20"/>
              </w:rPr>
              <w:t xml:space="preserve">Criminal law – Defence – Provocation – Evidence – Admissibility – Expert evidence – Whether the Court of Appeal erred in law in holding that the “distinct group” limitation to expert disposition evidence applied to the testimony of an expert witness proffered to present evidence on an accused’s emotional make up and psychological state in the context of the partial defence of provocation – Whether the Court of Appeal erred in law in holding that Dr. Julian </w:t>
            </w:r>
            <w:proofErr w:type="spellStart"/>
            <w:r w:rsidRPr="00AF7AE6">
              <w:rPr>
                <w:sz w:val="20"/>
              </w:rPr>
              <w:t>Gojer’s</w:t>
            </w:r>
            <w:proofErr w:type="spellEnd"/>
            <w:r w:rsidRPr="00AF7AE6">
              <w:rPr>
                <w:sz w:val="20"/>
              </w:rPr>
              <w:t xml:space="preserve"> evidence was inadmissible as expert disposition evidence.</w:t>
            </w:r>
          </w:p>
          <w:p w:rsidR="00E46D71" w:rsidRPr="00AF7AE6" w:rsidRDefault="00E46D71" w:rsidP="00E46D71">
            <w:pPr>
              <w:jc w:val="both"/>
              <w:rPr>
                <w:sz w:val="20"/>
              </w:rPr>
            </w:pPr>
          </w:p>
        </w:tc>
      </w:tr>
      <w:tr w:rsidR="00E46D71" w:rsidRPr="00AF7AE6" w:rsidTr="00B77979">
        <w:tc>
          <w:tcPr>
            <w:tcW w:w="5000" w:type="pct"/>
            <w:gridSpan w:val="4"/>
          </w:tcPr>
          <w:p w:rsidR="00E46D71" w:rsidRPr="00AF7AE6" w:rsidRDefault="00E46D71" w:rsidP="00E46D71">
            <w:pPr>
              <w:jc w:val="both"/>
              <w:rPr>
                <w:sz w:val="20"/>
              </w:rPr>
            </w:pPr>
            <w:r w:rsidRPr="00AF7AE6">
              <w:rPr>
                <w:sz w:val="20"/>
                <w:lang w:val="en"/>
              </w:rPr>
              <w:t>The applicant, Mr. Suarez-</w:t>
            </w:r>
            <w:proofErr w:type="spellStart"/>
            <w:r w:rsidRPr="00AF7AE6">
              <w:rPr>
                <w:sz w:val="20"/>
                <w:lang w:val="en"/>
              </w:rPr>
              <w:t>Noa</w:t>
            </w:r>
            <w:proofErr w:type="spellEnd"/>
            <w:r w:rsidRPr="00AF7AE6">
              <w:rPr>
                <w:sz w:val="20"/>
                <w:lang w:val="en"/>
              </w:rPr>
              <w:t>, and Ms. Cowell began dating in July 2011, and they lived together. Their relationship was fractious and volatile from the outset. In September 2012, they had a baby boy. On March 8, 2013 they had a long argument via text messaging. Ms. Cowell told Mr. Suarez-</w:t>
            </w:r>
            <w:proofErr w:type="spellStart"/>
            <w:r w:rsidRPr="00AF7AE6">
              <w:rPr>
                <w:sz w:val="20"/>
                <w:lang w:val="en"/>
              </w:rPr>
              <w:t>Noa</w:t>
            </w:r>
            <w:proofErr w:type="spellEnd"/>
            <w:r w:rsidRPr="00AF7AE6">
              <w:rPr>
                <w:sz w:val="20"/>
                <w:lang w:val="en"/>
              </w:rPr>
              <w:t xml:space="preserve"> that the relationship was over. The next day, March 9, 2013, Ms. Cowell texted Mr. Suarez-</w:t>
            </w:r>
            <w:proofErr w:type="spellStart"/>
            <w:r w:rsidRPr="00AF7AE6">
              <w:rPr>
                <w:sz w:val="20"/>
                <w:lang w:val="en"/>
              </w:rPr>
              <w:t>Noa</w:t>
            </w:r>
            <w:proofErr w:type="spellEnd"/>
            <w:r w:rsidRPr="00AF7AE6">
              <w:rPr>
                <w:sz w:val="20"/>
                <w:lang w:val="en"/>
              </w:rPr>
              <w:t xml:space="preserve"> “baby wants daddy home”. Mr. Suarez-</w:t>
            </w:r>
            <w:proofErr w:type="spellStart"/>
            <w:r w:rsidRPr="00AF7AE6">
              <w:rPr>
                <w:sz w:val="20"/>
                <w:lang w:val="en"/>
              </w:rPr>
              <w:t>Noa</w:t>
            </w:r>
            <w:proofErr w:type="spellEnd"/>
            <w:r w:rsidRPr="00AF7AE6">
              <w:rPr>
                <w:sz w:val="20"/>
                <w:lang w:val="en"/>
              </w:rPr>
              <w:t xml:space="preserve"> returned to the apartment on the evening of March 9. In the late evening of March 9, the </w:t>
            </w:r>
            <w:proofErr w:type="spellStart"/>
            <w:r w:rsidRPr="00AF7AE6">
              <w:rPr>
                <w:sz w:val="20"/>
                <w:lang w:val="en"/>
              </w:rPr>
              <w:t>neighbours</w:t>
            </w:r>
            <w:proofErr w:type="spellEnd"/>
            <w:r w:rsidRPr="00AF7AE6">
              <w:rPr>
                <w:sz w:val="20"/>
                <w:lang w:val="en"/>
              </w:rPr>
              <w:t xml:space="preserve"> heard loud arguing in the apartment. On March 10, Mr. Suarez-</w:t>
            </w:r>
            <w:proofErr w:type="spellStart"/>
            <w:r w:rsidRPr="00AF7AE6">
              <w:rPr>
                <w:sz w:val="20"/>
                <w:lang w:val="en"/>
              </w:rPr>
              <w:t>Noa</w:t>
            </w:r>
            <w:proofErr w:type="spellEnd"/>
            <w:r w:rsidRPr="00AF7AE6">
              <w:rPr>
                <w:sz w:val="20"/>
                <w:lang w:val="en"/>
              </w:rPr>
              <w:t xml:space="preserve"> went to the police and told them that he had killed his girlfriend. The police went to the apartment and found Ms. Cowell’s body. Mr. Suarez-</w:t>
            </w:r>
            <w:proofErr w:type="spellStart"/>
            <w:r w:rsidRPr="00AF7AE6">
              <w:rPr>
                <w:sz w:val="20"/>
                <w:lang w:val="en"/>
              </w:rPr>
              <w:t>Noa’s</w:t>
            </w:r>
            <w:proofErr w:type="spellEnd"/>
            <w:r w:rsidRPr="00AF7AE6">
              <w:rPr>
                <w:sz w:val="20"/>
                <w:lang w:val="en"/>
              </w:rPr>
              <w:t xml:space="preserve"> counsel proffered the evidence of Dr. Julian </w:t>
            </w:r>
            <w:proofErr w:type="spellStart"/>
            <w:r w:rsidRPr="00AF7AE6">
              <w:rPr>
                <w:sz w:val="20"/>
                <w:lang w:val="en"/>
              </w:rPr>
              <w:t>Gojer</w:t>
            </w:r>
            <w:proofErr w:type="spellEnd"/>
            <w:r w:rsidRPr="00AF7AE6">
              <w:rPr>
                <w:sz w:val="20"/>
                <w:lang w:val="en"/>
              </w:rPr>
              <w:t>, a psychiatrist. The trial judge allowed Dr. </w:t>
            </w:r>
            <w:proofErr w:type="spellStart"/>
            <w:r w:rsidRPr="00AF7AE6">
              <w:rPr>
                <w:sz w:val="20"/>
                <w:lang w:val="en"/>
              </w:rPr>
              <w:t>Gojer’s</w:t>
            </w:r>
            <w:proofErr w:type="spellEnd"/>
            <w:r w:rsidRPr="00AF7AE6">
              <w:rPr>
                <w:sz w:val="20"/>
                <w:lang w:val="en"/>
              </w:rPr>
              <w:t xml:space="preserve"> opinion evidence. After a trial by judge and jury, the applicant was acquitted of second degree murder and was convicted of manslaughter.</w:t>
            </w:r>
            <w:r w:rsidRPr="00AF7AE6">
              <w:rPr>
                <w:sz w:val="20"/>
              </w:rPr>
              <w:t xml:space="preserve"> The Court of Appeal held that </w:t>
            </w:r>
            <w:r w:rsidRPr="00AF7AE6">
              <w:rPr>
                <w:sz w:val="20"/>
                <w:lang w:val="en"/>
              </w:rPr>
              <w:t>Dr. </w:t>
            </w:r>
            <w:proofErr w:type="spellStart"/>
            <w:r w:rsidRPr="00AF7AE6">
              <w:rPr>
                <w:sz w:val="20"/>
                <w:lang w:val="en"/>
              </w:rPr>
              <w:t>Gojer’s</w:t>
            </w:r>
            <w:proofErr w:type="spellEnd"/>
            <w:r w:rsidRPr="00AF7AE6">
              <w:rPr>
                <w:sz w:val="20"/>
                <w:lang w:val="en"/>
              </w:rPr>
              <w:t xml:space="preserve"> opinion evidence that Mr. Suarez-</w:t>
            </w:r>
            <w:proofErr w:type="spellStart"/>
            <w:r w:rsidRPr="00AF7AE6">
              <w:rPr>
                <w:sz w:val="20"/>
                <w:lang w:val="en"/>
              </w:rPr>
              <w:t>Noa</w:t>
            </w:r>
            <w:proofErr w:type="spellEnd"/>
            <w:r w:rsidRPr="00AF7AE6">
              <w:rPr>
                <w:sz w:val="20"/>
                <w:lang w:val="en"/>
              </w:rPr>
              <w:t xml:space="preserve"> was provoked by Ms. Cowell’s comment went beyond the proper ambit of expert psychiatric opinion of disposition, that his opinion was also unnecessary in the relevant sense</w:t>
            </w:r>
            <w:r w:rsidRPr="00AF7AE6">
              <w:rPr>
                <w:sz w:val="20"/>
              </w:rPr>
              <w:t>. The Court of Appeal set aside the acquittal on the charge of second degree murder and the conviction on the charge of manslaughter, and ordered a new trial on the charge of second degree murder.</w:t>
            </w:r>
          </w:p>
        </w:tc>
      </w:tr>
      <w:tr w:rsidR="00E46D71" w:rsidRPr="00AF7AE6" w:rsidTr="00B77979">
        <w:tc>
          <w:tcPr>
            <w:tcW w:w="5000" w:type="pct"/>
            <w:gridSpan w:val="4"/>
          </w:tcPr>
          <w:p w:rsidR="00E46D71" w:rsidRPr="00AF7AE6" w:rsidRDefault="00E46D71" w:rsidP="00E46D71">
            <w:pPr>
              <w:jc w:val="both"/>
              <w:rPr>
                <w:sz w:val="20"/>
              </w:rPr>
            </w:pPr>
          </w:p>
        </w:tc>
      </w:tr>
      <w:tr w:rsidR="00E46D71" w:rsidRPr="00AF7AE6" w:rsidTr="00B77979">
        <w:tc>
          <w:tcPr>
            <w:tcW w:w="2427" w:type="pct"/>
            <w:gridSpan w:val="2"/>
          </w:tcPr>
          <w:p w:rsidR="00E46D71" w:rsidRPr="00AF7AE6" w:rsidRDefault="00E46D71" w:rsidP="00E46D71">
            <w:pPr>
              <w:jc w:val="both"/>
              <w:rPr>
                <w:sz w:val="20"/>
              </w:rPr>
            </w:pPr>
            <w:r w:rsidRPr="00AF7AE6">
              <w:rPr>
                <w:sz w:val="20"/>
              </w:rPr>
              <w:t>November 27, 2015</w:t>
            </w:r>
          </w:p>
          <w:p w:rsidR="00E46D71" w:rsidRPr="00AF7AE6" w:rsidRDefault="00E46D71" w:rsidP="00E46D71">
            <w:pPr>
              <w:jc w:val="both"/>
              <w:rPr>
                <w:sz w:val="20"/>
              </w:rPr>
            </w:pPr>
            <w:r w:rsidRPr="00AF7AE6">
              <w:rPr>
                <w:sz w:val="20"/>
              </w:rPr>
              <w:t>Ontario Superior Court of Justice</w:t>
            </w:r>
          </w:p>
          <w:p w:rsidR="00E46D71" w:rsidRPr="00AF7AE6" w:rsidRDefault="00E46D71" w:rsidP="00E46D71">
            <w:pPr>
              <w:jc w:val="both"/>
              <w:rPr>
                <w:sz w:val="20"/>
              </w:rPr>
            </w:pPr>
            <w:r w:rsidRPr="00AF7AE6">
              <w:rPr>
                <w:sz w:val="20"/>
              </w:rPr>
              <w:t>(Reid J.)</w:t>
            </w:r>
          </w:p>
          <w:p w:rsidR="00E46D71" w:rsidRPr="00AF7AE6" w:rsidRDefault="00E46D71" w:rsidP="00E46D71">
            <w:pPr>
              <w:jc w:val="both"/>
              <w:rPr>
                <w:sz w:val="20"/>
              </w:rPr>
            </w:pPr>
          </w:p>
        </w:tc>
        <w:tc>
          <w:tcPr>
            <w:tcW w:w="243" w:type="pct"/>
          </w:tcPr>
          <w:p w:rsidR="00E46D71" w:rsidRPr="00AF7AE6" w:rsidRDefault="00E46D71" w:rsidP="00E46D71">
            <w:pPr>
              <w:jc w:val="both"/>
              <w:rPr>
                <w:sz w:val="20"/>
              </w:rPr>
            </w:pPr>
          </w:p>
        </w:tc>
        <w:tc>
          <w:tcPr>
            <w:tcW w:w="2330" w:type="pct"/>
          </w:tcPr>
          <w:p w:rsidR="00E46D71" w:rsidRPr="00AF7AE6" w:rsidRDefault="00E46D71" w:rsidP="00E46D71">
            <w:pPr>
              <w:jc w:val="both"/>
              <w:rPr>
                <w:sz w:val="20"/>
              </w:rPr>
            </w:pPr>
            <w:r w:rsidRPr="00AF7AE6">
              <w:rPr>
                <w:sz w:val="20"/>
              </w:rPr>
              <w:t>Acquittal on the second degree murder charge; conviction for manslaughter</w:t>
            </w:r>
          </w:p>
          <w:p w:rsidR="00E46D71" w:rsidRPr="00AF7AE6" w:rsidRDefault="00E46D71" w:rsidP="00E46D71">
            <w:pPr>
              <w:jc w:val="both"/>
              <w:rPr>
                <w:sz w:val="20"/>
              </w:rPr>
            </w:pPr>
          </w:p>
        </w:tc>
      </w:tr>
      <w:tr w:rsidR="00E46D71" w:rsidRPr="00AF7AE6" w:rsidTr="00B77979">
        <w:tc>
          <w:tcPr>
            <w:tcW w:w="2427" w:type="pct"/>
            <w:gridSpan w:val="2"/>
          </w:tcPr>
          <w:p w:rsidR="00E46D71" w:rsidRPr="00AF7AE6" w:rsidRDefault="00E46D71" w:rsidP="00E46D71">
            <w:pPr>
              <w:jc w:val="both"/>
              <w:rPr>
                <w:sz w:val="20"/>
              </w:rPr>
            </w:pPr>
            <w:r w:rsidRPr="00AF7AE6">
              <w:rPr>
                <w:sz w:val="20"/>
              </w:rPr>
              <w:t>July 28, 2017</w:t>
            </w:r>
          </w:p>
          <w:p w:rsidR="00E46D71" w:rsidRPr="00AF7AE6" w:rsidRDefault="00E46D71" w:rsidP="00E46D71">
            <w:pPr>
              <w:jc w:val="both"/>
              <w:rPr>
                <w:sz w:val="20"/>
              </w:rPr>
            </w:pPr>
            <w:r w:rsidRPr="00AF7AE6">
              <w:rPr>
                <w:sz w:val="20"/>
              </w:rPr>
              <w:t>Court of Appeal for Ontario</w:t>
            </w:r>
          </w:p>
          <w:p w:rsidR="00E46D71" w:rsidRPr="00AF7AE6" w:rsidRDefault="00E46D71" w:rsidP="00E46D71">
            <w:pPr>
              <w:jc w:val="both"/>
              <w:rPr>
                <w:sz w:val="20"/>
              </w:rPr>
            </w:pPr>
            <w:r w:rsidRPr="00AF7AE6">
              <w:rPr>
                <w:sz w:val="20"/>
              </w:rPr>
              <w:t xml:space="preserve">(Doherty, Rouleau, </w:t>
            </w:r>
            <w:proofErr w:type="spellStart"/>
            <w:r w:rsidRPr="00AF7AE6">
              <w:rPr>
                <w:sz w:val="20"/>
              </w:rPr>
              <w:t>Pepall</w:t>
            </w:r>
            <w:proofErr w:type="spellEnd"/>
            <w:r w:rsidRPr="00AF7AE6">
              <w:rPr>
                <w:sz w:val="20"/>
              </w:rPr>
              <w:t xml:space="preserve"> JJ.A.)</w:t>
            </w:r>
          </w:p>
          <w:p w:rsidR="00E46D71" w:rsidRPr="00AF7AE6" w:rsidRDefault="008E12AE" w:rsidP="00E46D71">
            <w:pPr>
              <w:jc w:val="both"/>
              <w:rPr>
                <w:sz w:val="20"/>
              </w:rPr>
            </w:pPr>
            <w:hyperlink r:id="rId62" w:history="1">
              <w:r w:rsidR="00E46D71" w:rsidRPr="00AF7AE6">
                <w:rPr>
                  <w:rStyle w:val="Hyperlink"/>
                  <w:sz w:val="20"/>
                </w:rPr>
                <w:t>2017 ONCA 627</w:t>
              </w:r>
            </w:hyperlink>
            <w:r w:rsidR="00E46D71" w:rsidRPr="00AF7AE6">
              <w:rPr>
                <w:sz w:val="20"/>
              </w:rPr>
              <w:t>;C61503</w:t>
            </w:r>
          </w:p>
          <w:p w:rsidR="00E46D71" w:rsidRPr="00AF7AE6" w:rsidRDefault="00E46D71" w:rsidP="00E46D71">
            <w:pPr>
              <w:jc w:val="both"/>
              <w:rPr>
                <w:sz w:val="20"/>
              </w:rPr>
            </w:pPr>
          </w:p>
        </w:tc>
        <w:tc>
          <w:tcPr>
            <w:tcW w:w="243" w:type="pct"/>
          </w:tcPr>
          <w:p w:rsidR="00E46D71" w:rsidRPr="00AF7AE6" w:rsidRDefault="00E46D71" w:rsidP="00E46D71">
            <w:pPr>
              <w:jc w:val="both"/>
              <w:rPr>
                <w:sz w:val="20"/>
              </w:rPr>
            </w:pPr>
          </w:p>
        </w:tc>
        <w:tc>
          <w:tcPr>
            <w:tcW w:w="2330" w:type="pct"/>
          </w:tcPr>
          <w:p w:rsidR="00E46D71" w:rsidRPr="00AF7AE6" w:rsidRDefault="00E46D71" w:rsidP="00E46D71">
            <w:pPr>
              <w:jc w:val="both"/>
              <w:rPr>
                <w:sz w:val="20"/>
              </w:rPr>
            </w:pPr>
            <w:r w:rsidRPr="00AF7AE6">
              <w:rPr>
                <w:sz w:val="20"/>
              </w:rPr>
              <w:t>Appeal allowed: new trial on charge of second degree murder ordered</w:t>
            </w:r>
          </w:p>
          <w:p w:rsidR="00E46D71" w:rsidRPr="00AF7AE6" w:rsidRDefault="00E46D71" w:rsidP="00E46D71">
            <w:pPr>
              <w:jc w:val="both"/>
              <w:rPr>
                <w:sz w:val="20"/>
              </w:rPr>
            </w:pPr>
          </w:p>
        </w:tc>
      </w:tr>
      <w:tr w:rsidR="00E46D71" w:rsidRPr="00AF7AE6" w:rsidTr="00B77979">
        <w:tc>
          <w:tcPr>
            <w:tcW w:w="2427" w:type="pct"/>
            <w:gridSpan w:val="2"/>
          </w:tcPr>
          <w:p w:rsidR="00E46D71" w:rsidRPr="00AF7AE6" w:rsidRDefault="00E46D71" w:rsidP="00E46D71">
            <w:pPr>
              <w:jc w:val="both"/>
              <w:rPr>
                <w:sz w:val="20"/>
              </w:rPr>
            </w:pPr>
            <w:r w:rsidRPr="00AF7AE6">
              <w:rPr>
                <w:sz w:val="20"/>
              </w:rPr>
              <w:t>March 15, 2018</w:t>
            </w:r>
          </w:p>
          <w:p w:rsidR="00E46D71" w:rsidRPr="00AF7AE6" w:rsidRDefault="00E46D71" w:rsidP="00E46D71">
            <w:pPr>
              <w:jc w:val="both"/>
              <w:rPr>
                <w:sz w:val="20"/>
              </w:rPr>
            </w:pPr>
            <w:r w:rsidRPr="00AF7AE6">
              <w:rPr>
                <w:sz w:val="20"/>
              </w:rPr>
              <w:t>Supreme Court of Canada</w:t>
            </w:r>
          </w:p>
        </w:tc>
        <w:tc>
          <w:tcPr>
            <w:tcW w:w="243" w:type="pct"/>
          </w:tcPr>
          <w:p w:rsidR="00E46D71" w:rsidRPr="00AF7AE6" w:rsidRDefault="00E46D71" w:rsidP="00E46D71">
            <w:pPr>
              <w:jc w:val="both"/>
              <w:rPr>
                <w:sz w:val="20"/>
              </w:rPr>
            </w:pPr>
          </w:p>
        </w:tc>
        <w:tc>
          <w:tcPr>
            <w:tcW w:w="2330" w:type="pct"/>
          </w:tcPr>
          <w:p w:rsidR="00E46D71" w:rsidRPr="00AF7AE6" w:rsidRDefault="00E46D71" w:rsidP="00E46D71">
            <w:pPr>
              <w:jc w:val="both"/>
              <w:rPr>
                <w:sz w:val="20"/>
              </w:rPr>
            </w:pPr>
            <w:r w:rsidRPr="00AF7AE6">
              <w:rPr>
                <w:sz w:val="20"/>
              </w:rPr>
              <w:t>Motion for an extension of time to serve and file the application for leave to appeal and application for leave to appeal filed</w:t>
            </w:r>
          </w:p>
          <w:p w:rsidR="00E46D71" w:rsidRPr="00AF7AE6" w:rsidRDefault="00E46D71" w:rsidP="00E46D71">
            <w:pPr>
              <w:jc w:val="both"/>
              <w:rPr>
                <w:sz w:val="20"/>
              </w:rPr>
            </w:pPr>
          </w:p>
        </w:tc>
      </w:tr>
    </w:tbl>
    <w:p w:rsidR="007F24AE" w:rsidRDefault="007F24AE" w:rsidP="007F24AE">
      <w:pPr>
        <w:jc w:val="both"/>
        <w:rPr>
          <w:sz w:val="20"/>
        </w:rPr>
      </w:pPr>
    </w:p>
    <w:p w:rsidR="007F24AE" w:rsidRPr="00AF7AE6" w:rsidRDefault="007F24AE" w:rsidP="007F24AE">
      <w:pPr>
        <w:jc w:val="both"/>
        <w:rPr>
          <w:sz w:val="20"/>
        </w:rPr>
      </w:pPr>
    </w:p>
    <w:p w:rsidR="00DF5EFE" w:rsidRDefault="00DF5EF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F24AE" w:rsidRPr="00AF7AE6" w:rsidTr="00B77979">
        <w:tc>
          <w:tcPr>
            <w:tcW w:w="543" w:type="pct"/>
          </w:tcPr>
          <w:p w:rsidR="007F24AE" w:rsidRPr="00AF7AE6" w:rsidRDefault="007F24AE" w:rsidP="00B77979">
            <w:pPr>
              <w:jc w:val="both"/>
              <w:rPr>
                <w:sz w:val="20"/>
                <w:lang w:val="fr-CA"/>
              </w:rPr>
            </w:pPr>
            <w:r w:rsidRPr="00AF7AE6">
              <w:rPr>
                <w:rStyle w:val="SCCFileNumberChar"/>
                <w:sz w:val="20"/>
                <w:szCs w:val="20"/>
                <w:lang w:val="fr-CA"/>
              </w:rPr>
              <w:lastRenderedPageBreak/>
              <w:t>38014</w:t>
            </w:r>
          </w:p>
        </w:tc>
        <w:tc>
          <w:tcPr>
            <w:tcW w:w="4457" w:type="pct"/>
            <w:gridSpan w:val="3"/>
          </w:tcPr>
          <w:p w:rsidR="007F24AE" w:rsidRPr="002006B9" w:rsidRDefault="007F24AE" w:rsidP="00B77979">
            <w:pPr>
              <w:pStyle w:val="SCCLsocParty"/>
              <w:jc w:val="both"/>
              <w:rPr>
                <w:b/>
                <w:sz w:val="20"/>
                <w:szCs w:val="20"/>
              </w:rPr>
            </w:pPr>
            <w:proofErr w:type="spellStart"/>
            <w:r w:rsidRPr="002006B9">
              <w:rPr>
                <w:b/>
                <w:sz w:val="20"/>
                <w:szCs w:val="20"/>
              </w:rPr>
              <w:t>Haiden</w:t>
            </w:r>
            <w:proofErr w:type="spellEnd"/>
            <w:r w:rsidRPr="002006B9">
              <w:rPr>
                <w:b/>
                <w:sz w:val="20"/>
                <w:szCs w:val="20"/>
              </w:rPr>
              <w:t xml:space="preserve"> Suarez-</w:t>
            </w:r>
            <w:proofErr w:type="spellStart"/>
            <w:r w:rsidRPr="002006B9">
              <w:rPr>
                <w:b/>
                <w:sz w:val="20"/>
                <w:szCs w:val="20"/>
              </w:rPr>
              <w:t>Noa</w:t>
            </w:r>
            <w:proofErr w:type="spellEnd"/>
            <w:r w:rsidRPr="002006B9">
              <w:rPr>
                <w:b/>
                <w:sz w:val="20"/>
                <w:szCs w:val="20"/>
              </w:rPr>
              <w:t xml:space="preserve"> c. Sa Majesté la Reine</w:t>
            </w:r>
          </w:p>
          <w:p w:rsidR="007F24AE" w:rsidRPr="00AF7AE6" w:rsidRDefault="007F24AE" w:rsidP="00B77979">
            <w:pPr>
              <w:jc w:val="both"/>
              <w:rPr>
                <w:sz w:val="20"/>
                <w:lang w:val="fr-CA"/>
              </w:rPr>
            </w:pPr>
            <w:r w:rsidRPr="00AF7AE6">
              <w:rPr>
                <w:sz w:val="20"/>
                <w:lang w:val="fr-CA"/>
              </w:rPr>
              <w:t>(Ont.) (Criminelle) (Autorisation)</w:t>
            </w:r>
          </w:p>
        </w:tc>
      </w:tr>
      <w:tr w:rsidR="00DF5EFE" w:rsidRPr="00913E01" w:rsidTr="00DF5EFE">
        <w:tc>
          <w:tcPr>
            <w:tcW w:w="5000" w:type="pct"/>
            <w:gridSpan w:val="4"/>
          </w:tcPr>
          <w:p w:rsidR="00DF5EFE" w:rsidRPr="00E46D71" w:rsidRDefault="00E46D71" w:rsidP="00B77979">
            <w:pPr>
              <w:pStyle w:val="SCCLsocParty"/>
              <w:jc w:val="both"/>
              <w:rPr>
                <w:sz w:val="20"/>
              </w:rPr>
            </w:pPr>
            <w:r w:rsidRPr="00E46D71">
              <w:rPr>
                <w:sz w:val="20"/>
              </w:rPr>
              <w:t>La requête en prorogation du délai de signification et de dépôt de la demande d’autorisation d’appel est accueillie. La demande d’autorisation d’appel de l’arrêt de la Cour d’appel de l’Ontario, numéro C61503, 2017 ONCA 627, daté du 28 juillet 2017, est rejetée.</w:t>
            </w:r>
          </w:p>
          <w:p w:rsidR="00E46D71" w:rsidRPr="00E46D71" w:rsidRDefault="00E46D71" w:rsidP="00E46D71">
            <w:pPr>
              <w:rPr>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 xml:space="preserve">Droit criminel – Moyen de défense – Provocation – Preuve – Admissibilité – Preuve d’expert – La Cour d’appel a-t-elle commis une erreur de droit en statuant que l’exception du « groupe distinctif » à la preuve d’expert de propension s’appliquait au témoignage d’un témoin expert offert pour présenter une preuve relative à la constitution émotionnelle et à l’état psychologique dans le contexte de la défense partielle de provocation? – La Cour d’appel a-t-elle commis une erreur de droit en statuant que la preuve du docteur Julian </w:t>
            </w:r>
            <w:proofErr w:type="spellStart"/>
            <w:r w:rsidRPr="00AF7AE6">
              <w:rPr>
                <w:sz w:val="20"/>
                <w:lang w:val="fr-CA"/>
              </w:rPr>
              <w:t>Gojer</w:t>
            </w:r>
            <w:proofErr w:type="spellEnd"/>
            <w:r w:rsidRPr="00AF7AE6">
              <w:rPr>
                <w:sz w:val="20"/>
                <w:lang w:val="fr-CA"/>
              </w:rPr>
              <w:t xml:space="preserve"> était inadmissible comme preuve d’expert?</w:t>
            </w:r>
          </w:p>
          <w:p w:rsidR="007F24AE" w:rsidRPr="00AF7AE6" w:rsidRDefault="007F24AE" w:rsidP="00B77979">
            <w:pPr>
              <w:jc w:val="both"/>
              <w:rPr>
                <w:sz w:val="20"/>
                <w:lang w:val="fr-CA"/>
              </w:rPr>
            </w:pPr>
          </w:p>
        </w:tc>
      </w:tr>
      <w:tr w:rsidR="007F24AE" w:rsidRPr="00913E01" w:rsidTr="00B77979">
        <w:tc>
          <w:tcPr>
            <w:tcW w:w="5000" w:type="pct"/>
            <w:gridSpan w:val="4"/>
          </w:tcPr>
          <w:p w:rsidR="007F24AE" w:rsidRPr="00AF7AE6" w:rsidRDefault="007F24AE" w:rsidP="00B77979">
            <w:pPr>
              <w:jc w:val="both"/>
              <w:rPr>
                <w:sz w:val="20"/>
                <w:lang w:val="fr-CA"/>
              </w:rPr>
            </w:pPr>
            <w:r w:rsidRPr="00AF7AE6">
              <w:rPr>
                <w:sz w:val="20"/>
                <w:lang w:val="fr-CA"/>
              </w:rPr>
              <w:t>Le demandeur, M. Suarez-</w:t>
            </w:r>
            <w:proofErr w:type="spellStart"/>
            <w:r w:rsidRPr="00AF7AE6">
              <w:rPr>
                <w:sz w:val="20"/>
                <w:lang w:val="fr-CA"/>
              </w:rPr>
              <w:t>Noa</w:t>
            </w:r>
            <w:proofErr w:type="spellEnd"/>
            <w:r w:rsidRPr="00AF7AE6">
              <w:rPr>
                <w:sz w:val="20"/>
                <w:lang w:val="fr-CA"/>
              </w:rPr>
              <w:t>, et Mme </w:t>
            </w:r>
            <w:proofErr w:type="spellStart"/>
            <w:r w:rsidRPr="00AF7AE6">
              <w:rPr>
                <w:sz w:val="20"/>
                <w:lang w:val="fr-CA"/>
              </w:rPr>
              <w:t>Cowell</w:t>
            </w:r>
            <w:proofErr w:type="spellEnd"/>
            <w:r w:rsidRPr="00AF7AE6">
              <w:rPr>
                <w:sz w:val="20"/>
                <w:lang w:val="fr-CA"/>
              </w:rPr>
              <w:t xml:space="preserve"> ont commencé à se fréquenter en juillet 2011, et ils ont cohabité. Leur relation était conflictuelle et houleuse depuis le début. En septembre 2012, ils sont devenus parents d’un petit garçon. Le 8 mars 2013, ils se sont longuement disputés par messagerie texte. Madame </w:t>
            </w:r>
            <w:proofErr w:type="spellStart"/>
            <w:r w:rsidRPr="00AF7AE6">
              <w:rPr>
                <w:sz w:val="20"/>
                <w:lang w:val="fr-CA"/>
              </w:rPr>
              <w:t>Cowell</w:t>
            </w:r>
            <w:proofErr w:type="spellEnd"/>
            <w:r w:rsidRPr="00AF7AE6">
              <w:rPr>
                <w:sz w:val="20"/>
                <w:lang w:val="fr-CA"/>
              </w:rPr>
              <w:t xml:space="preserve"> a annoncé à M. Suarez-</w:t>
            </w:r>
            <w:proofErr w:type="spellStart"/>
            <w:r w:rsidRPr="00AF7AE6">
              <w:rPr>
                <w:sz w:val="20"/>
                <w:lang w:val="fr-CA"/>
              </w:rPr>
              <w:t>Noa</w:t>
            </w:r>
            <w:proofErr w:type="spellEnd"/>
            <w:r w:rsidRPr="00AF7AE6">
              <w:rPr>
                <w:sz w:val="20"/>
                <w:lang w:val="fr-CA"/>
              </w:rPr>
              <w:t xml:space="preserve"> que la relation était terminée. Le lendemain, 9 mars 2013, Mme </w:t>
            </w:r>
            <w:proofErr w:type="spellStart"/>
            <w:r w:rsidRPr="00AF7AE6">
              <w:rPr>
                <w:sz w:val="20"/>
                <w:lang w:val="fr-CA"/>
              </w:rPr>
              <w:t>Cowell</w:t>
            </w:r>
            <w:proofErr w:type="spellEnd"/>
            <w:r w:rsidRPr="00AF7AE6">
              <w:rPr>
                <w:sz w:val="20"/>
                <w:lang w:val="fr-CA"/>
              </w:rPr>
              <w:t xml:space="preserve"> a texté à M. Suarez-</w:t>
            </w:r>
            <w:proofErr w:type="spellStart"/>
            <w:r w:rsidRPr="00AF7AE6">
              <w:rPr>
                <w:sz w:val="20"/>
                <w:lang w:val="fr-CA"/>
              </w:rPr>
              <w:t>Noa</w:t>
            </w:r>
            <w:proofErr w:type="spellEnd"/>
            <w:r w:rsidRPr="00AF7AE6">
              <w:rPr>
                <w:sz w:val="20"/>
                <w:lang w:val="fr-CA"/>
              </w:rPr>
              <w:t xml:space="preserve"> que [</w:t>
            </w:r>
            <w:r w:rsidRPr="00AF7AE6">
              <w:rPr>
                <w:smallCaps/>
                <w:sz w:val="20"/>
                <w:lang w:val="fr-CA"/>
              </w:rPr>
              <w:t>traduction</w:t>
            </w:r>
            <w:r w:rsidRPr="00AF7AE6">
              <w:rPr>
                <w:sz w:val="20"/>
                <w:lang w:val="fr-CA"/>
              </w:rPr>
              <w:t>] « bébé veut que papa rentre à la maison ». Monsieur Suarez-</w:t>
            </w:r>
            <w:proofErr w:type="spellStart"/>
            <w:r w:rsidRPr="00AF7AE6">
              <w:rPr>
                <w:sz w:val="20"/>
                <w:lang w:val="fr-CA"/>
              </w:rPr>
              <w:t>Noa</w:t>
            </w:r>
            <w:proofErr w:type="spellEnd"/>
            <w:r w:rsidRPr="00AF7AE6">
              <w:rPr>
                <w:sz w:val="20"/>
                <w:lang w:val="fr-CA"/>
              </w:rPr>
              <w:t xml:space="preserve"> est retourné à l’appartement le soir du 9 mars. Tard dans la soirée du 9 mars, les voisins ont entendu une dispute à voix haute dans l’appartement. Le 10 mars, M. Suarez-</w:t>
            </w:r>
            <w:proofErr w:type="spellStart"/>
            <w:r w:rsidRPr="00AF7AE6">
              <w:rPr>
                <w:sz w:val="20"/>
                <w:lang w:val="fr-CA"/>
              </w:rPr>
              <w:t>Noa</w:t>
            </w:r>
            <w:proofErr w:type="spellEnd"/>
            <w:r w:rsidRPr="00AF7AE6">
              <w:rPr>
                <w:sz w:val="20"/>
                <w:lang w:val="fr-CA"/>
              </w:rPr>
              <w:t xml:space="preserve"> s’est rendu à la police et leur a dit qu’il avait tué sa petite amie. Des policiers se sont rendus à l’appartement et ont trouvé le corps de Mme </w:t>
            </w:r>
            <w:proofErr w:type="spellStart"/>
            <w:r w:rsidRPr="00AF7AE6">
              <w:rPr>
                <w:sz w:val="20"/>
                <w:lang w:val="fr-CA"/>
              </w:rPr>
              <w:t>Cowell</w:t>
            </w:r>
            <w:proofErr w:type="spellEnd"/>
            <w:r w:rsidRPr="00AF7AE6">
              <w:rPr>
                <w:sz w:val="20"/>
                <w:lang w:val="fr-CA"/>
              </w:rPr>
              <w:t>. L’avocat de M. Suarez-</w:t>
            </w:r>
            <w:proofErr w:type="spellStart"/>
            <w:r w:rsidRPr="00AF7AE6">
              <w:rPr>
                <w:sz w:val="20"/>
                <w:lang w:val="fr-CA"/>
              </w:rPr>
              <w:t>Noa</w:t>
            </w:r>
            <w:proofErr w:type="spellEnd"/>
            <w:r w:rsidRPr="00AF7AE6">
              <w:rPr>
                <w:sz w:val="20"/>
                <w:lang w:val="fr-CA"/>
              </w:rPr>
              <w:t xml:space="preserve"> a présenté la preuve du docteur Julian </w:t>
            </w:r>
            <w:proofErr w:type="spellStart"/>
            <w:r w:rsidRPr="00AF7AE6">
              <w:rPr>
                <w:sz w:val="20"/>
                <w:lang w:val="fr-CA"/>
              </w:rPr>
              <w:t>Gojer</w:t>
            </w:r>
            <w:proofErr w:type="spellEnd"/>
            <w:r w:rsidRPr="00AF7AE6">
              <w:rPr>
                <w:sz w:val="20"/>
                <w:lang w:val="fr-CA"/>
              </w:rPr>
              <w:t>, psychiatre. Le juge du procès a admis la preuve sous forme d’opinion du docteur </w:t>
            </w:r>
            <w:proofErr w:type="spellStart"/>
            <w:r w:rsidRPr="00AF7AE6">
              <w:rPr>
                <w:sz w:val="20"/>
                <w:lang w:val="fr-CA"/>
              </w:rPr>
              <w:t>Gojer</w:t>
            </w:r>
            <w:proofErr w:type="spellEnd"/>
            <w:r w:rsidRPr="00AF7AE6">
              <w:rPr>
                <w:sz w:val="20"/>
                <w:lang w:val="fr-CA"/>
              </w:rPr>
              <w:t xml:space="preserve">. Au terme d’un procès devant juge et jury, le demandeur a été acquitté de meurtre au deuxième degré et a été déclaré coupable d’homicide involontaire coupable. La Cour d’appel a statué que la preuve sous forme d’opinion du docteur </w:t>
            </w:r>
            <w:proofErr w:type="spellStart"/>
            <w:r w:rsidRPr="00AF7AE6">
              <w:rPr>
                <w:sz w:val="20"/>
                <w:lang w:val="fr-CA"/>
              </w:rPr>
              <w:t>Gojer</w:t>
            </w:r>
            <w:proofErr w:type="spellEnd"/>
            <w:r w:rsidRPr="00AF7AE6">
              <w:rPr>
                <w:sz w:val="20"/>
                <w:lang w:val="fr-CA"/>
              </w:rPr>
              <w:t xml:space="preserve"> selon laquelle M. Suarez-</w:t>
            </w:r>
            <w:proofErr w:type="spellStart"/>
            <w:r w:rsidRPr="00AF7AE6">
              <w:rPr>
                <w:sz w:val="20"/>
                <w:lang w:val="fr-CA"/>
              </w:rPr>
              <w:t>Noa</w:t>
            </w:r>
            <w:proofErr w:type="spellEnd"/>
            <w:r w:rsidRPr="00AF7AE6">
              <w:rPr>
                <w:sz w:val="20"/>
                <w:lang w:val="fr-CA"/>
              </w:rPr>
              <w:t xml:space="preserve"> avait été provoqué par le commentaire de Mme </w:t>
            </w:r>
            <w:proofErr w:type="spellStart"/>
            <w:r w:rsidRPr="00AF7AE6">
              <w:rPr>
                <w:sz w:val="20"/>
                <w:lang w:val="fr-CA"/>
              </w:rPr>
              <w:t>Cowell</w:t>
            </w:r>
            <w:proofErr w:type="spellEnd"/>
            <w:r w:rsidRPr="00AF7AE6">
              <w:rPr>
                <w:sz w:val="20"/>
                <w:lang w:val="fr-CA"/>
              </w:rPr>
              <w:t xml:space="preserve"> dépassait la portée de l’opinion d’expert en psychiatrie quant à la propension, et que son opinion était de surcroît inutile à proprement parler. La Cour d’appel a annulé l’acquittement relativement à l’accusation de meurtre au deuxième degré et la déclaration de culpabilité d’homicide involontaire coupable et a ordonné la tenue d’un nouveau procès relativement à l’accusation de meurtre au deuxième degré.</w:t>
            </w:r>
          </w:p>
        </w:tc>
      </w:tr>
      <w:tr w:rsidR="007F24AE" w:rsidRPr="00913E01" w:rsidTr="00B77979">
        <w:tc>
          <w:tcPr>
            <w:tcW w:w="5000" w:type="pct"/>
            <w:gridSpan w:val="4"/>
          </w:tcPr>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27 novembre 2015</w:t>
            </w:r>
          </w:p>
          <w:p w:rsidR="007F24AE" w:rsidRPr="00AF7AE6" w:rsidRDefault="007F24AE" w:rsidP="00B77979">
            <w:pPr>
              <w:jc w:val="both"/>
              <w:rPr>
                <w:sz w:val="20"/>
                <w:lang w:val="fr-CA"/>
              </w:rPr>
            </w:pPr>
            <w:r w:rsidRPr="00AF7AE6">
              <w:rPr>
                <w:sz w:val="20"/>
                <w:lang w:val="fr-CA"/>
              </w:rPr>
              <w:t>Cour supérieure de justice de l’Ontario</w:t>
            </w:r>
          </w:p>
          <w:p w:rsidR="007F24AE" w:rsidRPr="00AF7AE6" w:rsidRDefault="007F24AE" w:rsidP="00B77979">
            <w:pPr>
              <w:jc w:val="both"/>
              <w:rPr>
                <w:sz w:val="20"/>
                <w:lang w:val="fr-CA"/>
              </w:rPr>
            </w:pPr>
            <w:r w:rsidRPr="00AF7AE6">
              <w:rPr>
                <w:sz w:val="20"/>
                <w:lang w:val="fr-CA"/>
              </w:rPr>
              <w:t>(Juge Reid)</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Acquittement de meurtre au deuxième degré; déclaration de culpabilité d’homicide involontaire coupable</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28 juillet 2017</w:t>
            </w:r>
          </w:p>
          <w:p w:rsidR="007F24AE" w:rsidRPr="00AF7AE6" w:rsidRDefault="007F24AE" w:rsidP="00B77979">
            <w:pPr>
              <w:jc w:val="both"/>
              <w:rPr>
                <w:sz w:val="20"/>
                <w:lang w:val="fr-CA"/>
              </w:rPr>
            </w:pPr>
            <w:r w:rsidRPr="00AF7AE6">
              <w:rPr>
                <w:sz w:val="20"/>
                <w:lang w:val="fr-CA"/>
              </w:rPr>
              <w:t>Cour d’appel de l’Ontario</w:t>
            </w:r>
          </w:p>
          <w:p w:rsidR="007F24AE" w:rsidRPr="00AF7AE6" w:rsidRDefault="007F24AE" w:rsidP="00B77979">
            <w:pPr>
              <w:jc w:val="both"/>
              <w:rPr>
                <w:sz w:val="20"/>
                <w:lang w:val="fr-CA"/>
              </w:rPr>
            </w:pPr>
            <w:r w:rsidRPr="00AF7AE6">
              <w:rPr>
                <w:sz w:val="20"/>
                <w:lang w:val="fr-CA"/>
              </w:rPr>
              <w:t xml:space="preserve">(Juges Doherty, Rouleau et </w:t>
            </w:r>
            <w:proofErr w:type="spellStart"/>
            <w:r w:rsidRPr="00AF7AE6">
              <w:rPr>
                <w:sz w:val="20"/>
                <w:lang w:val="fr-CA"/>
              </w:rPr>
              <w:t>Pepall</w:t>
            </w:r>
            <w:proofErr w:type="spellEnd"/>
            <w:r w:rsidRPr="00AF7AE6">
              <w:rPr>
                <w:sz w:val="20"/>
                <w:lang w:val="fr-CA"/>
              </w:rPr>
              <w:t>)</w:t>
            </w:r>
          </w:p>
          <w:p w:rsidR="007F24AE" w:rsidRPr="00AF7AE6" w:rsidRDefault="008E12AE" w:rsidP="00B77979">
            <w:pPr>
              <w:jc w:val="both"/>
              <w:rPr>
                <w:sz w:val="20"/>
                <w:lang w:val="fr-CA"/>
              </w:rPr>
            </w:pPr>
            <w:hyperlink r:id="rId63" w:history="1">
              <w:r w:rsidR="007F24AE" w:rsidRPr="00AF7AE6">
                <w:rPr>
                  <w:rStyle w:val="Hyperlink"/>
                  <w:sz w:val="20"/>
                  <w:lang w:val="fr-CA"/>
                </w:rPr>
                <w:t>2017 ONCA 627</w:t>
              </w:r>
            </w:hyperlink>
            <w:r w:rsidR="007F24AE" w:rsidRPr="00AF7AE6">
              <w:rPr>
                <w:sz w:val="20"/>
                <w:lang w:val="fr-CA"/>
              </w:rPr>
              <w:t>;C61503</w:t>
            </w:r>
          </w:p>
          <w:p w:rsidR="007F24AE" w:rsidRPr="00AF7AE6" w:rsidRDefault="007F24AE" w:rsidP="00B77979">
            <w:pPr>
              <w:jc w:val="both"/>
              <w:rPr>
                <w:sz w:val="20"/>
                <w:lang w:val="fr-CA"/>
              </w:rPr>
            </w:pP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 xml:space="preserve">Arrêt accueillant l’appel et ordonnant la tenue d’un nouveau procès relativement à l’accusation de meurtre au deuxième degré </w:t>
            </w:r>
          </w:p>
          <w:p w:rsidR="007F24AE" w:rsidRPr="00AF7AE6" w:rsidRDefault="007F24AE" w:rsidP="00B77979">
            <w:pPr>
              <w:jc w:val="both"/>
              <w:rPr>
                <w:sz w:val="20"/>
                <w:lang w:val="fr-CA"/>
              </w:rPr>
            </w:pPr>
          </w:p>
        </w:tc>
      </w:tr>
      <w:tr w:rsidR="007F24AE" w:rsidRPr="00913E01" w:rsidTr="00B77979">
        <w:tc>
          <w:tcPr>
            <w:tcW w:w="2427" w:type="pct"/>
            <w:gridSpan w:val="2"/>
          </w:tcPr>
          <w:p w:rsidR="007F24AE" w:rsidRPr="00AF7AE6" w:rsidRDefault="007F24AE" w:rsidP="00B77979">
            <w:pPr>
              <w:jc w:val="both"/>
              <w:rPr>
                <w:sz w:val="20"/>
                <w:lang w:val="fr-CA"/>
              </w:rPr>
            </w:pPr>
            <w:r w:rsidRPr="00AF7AE6">
              <w:rPr>
                <w:sz w:val="20"/>
                <w:lang w:val="fr-CA"/>
              </w:rPr>
              <w:t>15 mars 2018</w:t>
            </w:r>
          </w:p>
          <w:p w:rsidR="007F24AE" w:rsidRPr="00AF7AE6" w:rsidRDefault="007F24AE" w:rsidP="00B77979">
            <w:pPr>
              <w:jc w:val="both"/>
              <w:rPr>
                <w:sz w:val="20"/>
                <w:lang w:val="fr-CA"/>
              </w:rPr>
            </w:pPr>
            <w:r w:rsidRPr="00AF7AE6">
              <w:rPr>
                <w:sz w:val="20"/>
                <w:lang w:val="fr-CA"/>
              </w:rPr>
              <w:t>Cour suprême du Canada</w:t>
            </w:r>
          </w:p>
        </w:tc>
        <w:tc>
          <w:tcPr>
            <w:tcW w:w="243" w:type="pct"/>
          </w:tcPr>
          <w:p w:rsidR="007F24AE" w:rsidRPr="00AF7AE6" w:rsidRDefault="007F24AE" w:rsidP="00B77979">
            <w:pPr>
              <w:jc w:val="both"/>
              <w:rPr>
                <w:sz w:val="20"/>
                <w:lang w:val="fr-CA"/>
              </w:rPr>
            </w:pPr>
          </w:p>
        </w:tc>
        <w:tc>
          <w:tcPr>
            <w:tcW w:w="2330" w:type="pct"/>
          </w:tcPr>
          <w:p w:rsidR="007F24AE" w:rsidRPr="00AF7AE6" w:rsidRDefault="007F24AE" w:rsidP="00B77979">
            <w:pPr>
              <w:jc w:val="both"/>
              <w:rPr>
                <w:sz w:val="20"/>
                <w:lang w:val="fr-CA"/>
              </w:rPr>
            </w:pPr>
            <w:r w:rsidRPr="00AF7AE6">
              <w:rPr>
                <w:sz w:val="20"/>
                <w:lang w:val="fr-CA"/>
              </w:rPr>
              <w:t>Dépôt de la requête en prorogation de délai de signification et de dépôt de la demande d’autorisation d’appel et de la demande d’autorisation d’appel</w:t>
            </w:r>
          </w:p>
        </w:tc>
      </w:tr>
    </w:tbl>
    <w:p w:rsidR="007F24AE" w:rsidRPr="00AF7AE6" w:rsidRDefault="007F24AE" w:rsidP="007F24AE">
      <w:pPr>
        <w:jc w:val="both"/>
        <w:rPr>
          <w:sz w:val="20"/>
          <w:lang w:val="fr-CA"/>
        </w:rPr>
      </w:pPr>
    </w:p>
    <w:p w:rsidR="007F24AE" w:rsidRPr="00B77979" w:rsidRDefault="007F24AE" w:rsidP="00E8544A">
      <w:pPr>
        <w:rPr>
          <w:sz w:val="20"/>
          <w:szCs w:val="20"/>
          <w:lang w:val="fr-CA"/>
        </w:rPr>
      </w:pPr>
    </w:p>
    <w:p w:rsidR="00E8544A" w:rsidRPr="009D287C" w:rsidRDefault="008E12AE" w:rsidP="00E8544A">
      <w:pPr>
        <w:jc w:val="both"/>
        <w:rPr>
          <w:sz w:val="20"/>
          <w:lang w:val="fr-CA"/>
        </w:rPr>
      </w:pPr>
      <w:r>
        <w:rPr>
          <w:sz w:val="20"/>
          <w:szCs w:val="20"/>
        </w:rPr>
        <w:pict>
          <v:rect id="_x0000_i1072"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167204" w:rsidRDefault="00167204">
      <w:pPr>
        <w:rPr>
          <w:i/>
          <w:sz w:val="20"/>
          <w:szCs w:val="20"/>
        </w:rPr>
      </w:pPr>
      <w:r>
        <w:rPr>
          <w:i/>
          <w:sz w:val="20"/>
          <w:szCs w:val="20"/>
        </w:rPr>
        <w:br w:type="page"/>
      </w:r>
    </w:p>
    <w:p w:rsidR="007F24AE" w:rsidRDefault="007F24AE" w:rsidP="007F24AE">
      <w:pPr>
        <w:rPr>
          <w:sz w:val="20"/>
          <w:szCs w:val="20"/>
        </w:rPr>
      </w:pPr>
      <w:r w:rsidRPr="007F24AE">
        <w:rPr>
          <w:i/>
          <w:sz w:val="20"/>
          <w:szCs w:val="20"/>
        </w:rPr>
        <w:lastRenderedPageBreak/>
        <w:fldChar w:fldCharType="begin"/>
      </w:r>
      <w:r w:rsidRPr="007F24AE">
        <w:rPr>
          <w:sz w:val="20"/>
          <w:szCs w:val="20"/>
        </w:rPr>
        <w:instrText xml:space="preserve"> SEQ CHAPTER \h \r 1</w:instrText>
      </w:r>
      <w:r w:rsidRPr="007F24AE">
        <w:rPr>
          <w:sz w:val="20"/>
          <w:szCs w:val="20"/>
          <w:lang w:val="fr-CA"/>
        </w:rPr>
        <w:fldChar w:fldCharType="end"/>
      </w:r>
      <w:r w:rsidRPr="007F24AE">
        <w:rPr>
          <w:sz w:val="20"/>
          <w:szCs w:val="20"/>
        </w:rPr>
        <w:t xml:space="preserve">The schedule for serving and filing the material and any application for leave to intervene in the appeal of </w:t>
      </w:r>
      <w:proofErr w:type="spellStart"/>
      <w:r w:rsidRPr="007F24AE">
        <w:rPr>
          <w:i/>
          <w:sz w:val="20"/>
          <w:szCs w:val="20"/>
        </w:rPr>
        <w:t>Keatley</w:t>
      </w:r>
      <w:proofErr w:type="spellEnd"/>
      <w:r w:rsidRPr="007F24AE">
        <w:rPr>
          <w:i/>
          <w:sz w:val="20"/>
          <w:szCs w:val="20"/>
        </w:rPr>
        <w:t xml:space="preserve"> Surveying Ltd. -v.- Teranet Inc.</w:t>
      </w:r>
      <w:r w:rsidRPr="007F24AE">
        <w:rPr>
          <w:sz w:val="20"/>
          <w:szCs w:val="20"/>
        </w:rPr>
        <w:t xml:space="preserve"> (37863) to be heard on January 15, 2019, was set as follows by the Registrar:</w:t>
      </w:r>
    </w:p>
    <w:p w:rsidR="007F24AE" w:rsidRPr="007F24AE" w:rsidRDefault="007F24AE" w:rsidP="007F24AE">
      <w:pPr>
        <w:rPr>
          <w:sz w:val="20"/>
          <w:szCs w:val="20"/>
        </w:rPr>
      </w:pPr>
    </w:p>
    <w:tbl>
      <w:tblPr>
        <w:tblStyle w:val="TableGrid"/>
        <w:tblW w:w="94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7F24AE" w:rsidRPr="007F24AE" w:rsidTr="007F24AE">
        <w:tc>
          <w:tcPr>
            <w:tcW w:w="9450" w:type="dxa"/>
          </w:tcPr>
          <w:p w:rsidR="007F24AE" w:rsidRPr="007F24AE" w:rsidRDefault="007F24AE" w:rsidP="007F24AE">
            <w:pPr>
              <w:numPr>
                <w:ilvl w:val="0"/>
                <w:numId w:val="11"/>
              </w:numPr>
              <w:rPr>
                <w:sz w:val="20"/>
                <w:szCs w:val="20"/>
                <w:lang w:val="en-US"/>
              </w:rPr>
            </w:pPr>
            <w:r w:rsidRPr="007F24AE">
              <w:rPr>
                <w:sz w:val="20"/>
                <w:szCs w:val="20"/>
                <w:lang w:val="en-GB"/>
              </w:rPr>
              <w:t>The notices of appeal and cross-appeal shall be served and filed on or before August 21, 2018.</w:t>
            </w:r>
          </w:p>
          <w:p w:rsidR="007F24AE" w:rsidRPr="007F24AE" w:rsidRDefault="007F24AE" w:rsidP="007F24AE">
            <w:pPr>
              <w:rPr>
                <w:sz w:val="20"/>
                <w:szCs w:val="20"/>
                <w:lang w:val="en-US"/>
              </w:rPr>
            </w:pPr>
          </w:p>
          <w:p w:rsidR="007F24AE" w:rsidRPr="007F24AE" w:rsidRDefault="007F24AE" w:rsidP="007F24AE">
            <w:pPr>
              <w:numPr>
                <w:ilvl w:val="0"/>
                <w:numId w:val="11"/>
              </w:numPr>
              <w:rPr>
                <w:sz w:val="20"/>
                <w:szCs w:val="20"/>
                <w:lang w:val="en-US"/>
              </w:rPr>
            </w:pPr>
            <w:r w:rsidRPr="007F24AE">
              <w:rPr>
                <w:sz w:val="20"/>
                <w:szCs w:val="20"/>
                <w:lang w:val="en-US"/>
              </w:rPr>
              <w:t xml:space="preserve">The </w:t>
            </w:r>
            <w:r w:rsidRPr="007F24AE">
              <w:rPr>
                <w:sz w:val="20"/>
                <w:szCs w:val="20"/>
                <w:lang w:val="en-GB"/>
              </w:rPr>
              <w:t xml:space="preserve">appellant/respondent on cross-appeal’s record, factum on appeal and book of authorities, if any, shall be served and filed </w:t>
            </w:r>
            <w:r w:rsidRPr="007F24AE">
              <w:rPr>
                <w:sz w:val="20"/>
                <w:szCs w:val="20"/>
                <w:lang w:val="en-US"/>
              </w:rPr>
              <w:t>on or before</w:t>
            </w:r>
            <w:r w:rsidRPr="007F24AE">
              <w:rPr>
                <w:sz w:val="20"/>
                <w:szCs w:val="20"/>
                <w:lang w:val="en-GB"/>
              </w:rPr>
              <w:t xml:space="preserve"> September 25, 2018.</w:t>
            </w:r>
          </w:p>
          <w:p w:rsidR="007F24AE" w:rsidRPr="007F24AE" w:rsidRDefault="007F24AE" w:rsidP="007F24AE">
            <w:pPr>
              <w:rPr>
                <w:sz w:val="20"/>
                <w:szCs w:val="20"/>
                <w:lang w:val="en-US"/>
              </w:rPr>
            </w:pPr>
          </w:p>
        </w:tc>
      </w:tr>
      <w:tr w:rsidR="007F24AE" w:rsidRPr="007F24AE" w:rsidTr="007F24AE">
        <w:tc>
          <w:tcPr>
            <w:tcW w:w="9450" w:type="dxa"/>
          </w:tcPr>
          <w:p w:rsidR="007F24AE" w:rsidRPr="007F24AE" w:rsidRDefault="007F24AE" w:rsidP="007F24AE">
            <w:pPr>
              <w:numPr>
                <w:ilvl w:val="0"/>
                <w:numId w:val="11"/>
              </w:numPr>
              <w:rPr>
                <w:sz w:val="20"/>
                <w:szCs w:val="20"/>
                <w:lang w:val="en-US"/>
              </w:rPr>
            </w:pPr>
            <w:r w:rsidRPr="007F24AE">
              <w:rPr>
                <w:sz w:val="20"/>
                <w:szCs w:val="20"/>
                <w:lang w:val="en-US"/>
              </w:rPr>
              <w:t xml:space="preserve">Any person wishing to intervene in this appeal under Rule 55 of the </w:t>
            </w:r>
            <w:r w:rsidRPr="007F24AE">
              <w:rPr>
                <w:i/>
                <w:sz w:val="20"/>
                <w:szCs w:val="20"/>
                <w:lang w:val="en-US"/>
              </w:rPr>
              <w:t>Rules of the Supreme Court of Canada</w:t>
            </w:r>
            <w:r w:rsidRPr="007F24AE">
              <w:rPr>
                <w:sz w:val="20"/>
                <w:szCs w:val="20"/>
                <w:lang w:val="en-US"/>
              </w:rPr>
              <w:t xml:space="preserve"> shall serve and file a motion for leave to intervene on or before October 23, 2018.</w:t>
            </w:r>
          </w:p>
          <w:p w:rsidR="007F24AE" w:rsidRPr="007F24AE" w:rsidRDefault="007F24AE" w:rsidP="007F24AE">
            <w:pPr>
              <w:rPr>
                <w:sz w:val="20"/>
                <w:szCs w:val="20"/>
                <w:lang w:val="en-US"/>
              </w:rPr>
            </w:pPr>
          </w:p>
          <w:p w:rsidR="007F24AE" w:rsidRPr="007F24AE" w:rsidRDefault="007F24AE" w:rsidP="007F24AE">
            <w:pPr>
              <w:numPr>
                <w:ilvl w:val="0"/>
                <w:numId w:val="11"/>
              </w:numPr>
              <w:rPr>
                <w:sz w:val="20"/>
                <w:szCs w:val="20"/>
                <w:lang w:val="en-US"/>
              </w:rPr>
            </w:pPr>
            <w:r w:rsidRPr="007F24AE">
              <w:rPr>
                <w:sz w:val="20"/>
                <w:szCs w:val="20"/>
                <w:lang w:val="en-US"/>
              </w:rPr>
              <w:t>The appellant/respondent on cross-appeal and respondent/appellant on cross-appeal shall serve and file their responses, if any, to the motions for leave to intervene on or before November 2, 2018.</w:t>
            </w:r>
          </w:p>
        </w:tc>
      </w:tr>
      <w:tr w:rsidR="007F24AE" w:rsidRPr="007F24AE" w:rsidTr="007F24AE">
        <w:tc>
          <w:tcPr>
            <w:tcW w:w="9450" w:type="dxa"/>
          </w:tcPr>
          <w:p w:rsidR="007F24AE" w:rsidRPr="007F24AE" w:rsidRDefault="007F24AE" w:rsidP="007F24AE">
            <w:pPr>
              <w:rPr>
                <w:sz w:val="20"/>
                <w:szCs w:val="20"/>
              </w:rPr>
            </w:pPr>
          </w:p>
        </w:tc>
      </w:tr>
      <w:tr w:rsidR="007F24AE" w:rsidRPr="007F24AE" w:rsidTr="007F24AE">
        <w:tc>
          <w:tcPr>
            <w:tcW w:w="9450" w:type="dxa"/>
          </w:tcPr>
          <w:p w:rsidR="007F24AE" w:rsidRPr="007F24AE" w:rsidRDefault="007F24AE" w:rsidP="007F24AE">
            <w:pPr>
              <w:numPr>
                <w:ilvl w:val="0"/>
                <w:numId w:val="11"/>
              </w:numPr>
              <w:rPr>
                <w:sz w:val="20"/>
                <w:szCs w:val="20"/>
                <w:lang w:val="en-US"/>
              </w:rPr>
            </w:pPr>
            <w:r w:rsidRPr="007F24AE">
              <w:rPr>
                <w:sz w:val="20"/>
                <w:szCs w:val="20"/>
                <w:lang w:val="en-US"/>
              </w:rPr>
              <w:t>Replies to any responses to the motions for leave to intervene shall be served and filed on or before November 9, 2018.</w:t>
            </w:r>
          </w:p>
          <w:p w:rsidR="007F24AE" w:rsidRPr="007F24AE" w:rsidRDefault="007F24AE" w:rsidP="007F24AE">
            <w:pPr>
              <w:rPr>
                <w:sz w:val="20"/>
                <w:szCs w:val="20"/>
                <w:lang w:val="en-US"/>
              </w:rPr>
            </w:pPr>
          </w:p>
          <w:p w:rsidR="007F24AE" w:rsidRPr="007F24AE" w:rsidRDefault="007F24AE" w:rsidP="007F24AE">
            <w:pPr>
              <w:numPr>
                <w:ilvl w:val="0"/>
                <w:numId w:val="11"/>
              </w:numPr>
              <w:rPr>
                <w:sz w:val="20"/>
                <w:szCs w:val="20"/>
                <w:lang w:val="en-US"/>
              </w:rPr>
            </w:pPr>
            <w:r w:rsidRPr="007F24AE">
              <w:rPr>
                <w:sz w:val="20"/>
                <w:szCs w:val="20"/>
                <w:lang w:val="en-US"/>
              </w:rPr>
              <w:t xml:space="preserve">The Attorney General of Ontario shall serve and file its factum and book of authorities, if any, on or before November 6, 2018. </w:t>
            </w:r>
          </w:p>
          <w:p w:rsidR="007F24AE" w:rsidRPr="007F24AE" w:rsidRDefault="007F24AE" w:rsidP="007F24AE">
            <w:pPr>
              <w:rPr>
                <w:sz w:val="20"/>
                <w:szCs w:val="20"/>
                <w:lang w:val="en-US"/>
              </w:rPr>
            </w:pPr>
          </w:p>
          <w:p w:rsidR="007F24AE" w:rsidRPr="007F24AE" w:rsidRDefault="007F24AE" w:rsidP="007F24AE">
            <w:pPr>
              <w:numPr>
                <w:ilvl w:val="0"/>
                <w:numId w:val="11"/>
              </w:numPr>
              <w:rPr>
                <w:sz w:val="20"/>
                <w:szCs w:val="20"/>
                <w:lang w:val="en-US"/>
              </w:rPr>
            </w:pPr>
            <w:r w:rsidRPr="007F24AE">
              <w:rPr>
                <w:sz w:val="20"/>
                <w:szCs w:val="20"/>
                <w:lang w:val="en-GB"/>
              </w:rPr>
              <w:t xml:space="preserve">Any intervener granted leave to intervene under Rule 59 of the </w:t>
            </w:r>
            <w:r w:rsidRPr="007F24AE">
              <w:rPr>
                <w:i/>
                <w:sz w:val="20"/>
                <w:szCs w:val="20"/>
                <w:lang w:val="en-GB"/>
              </w:rPr>
              <w:t>Rules of the Supreme Court of Canada</w:t>
            </w:r>
            <w:r w:rsidRPr="007F24AE">
              <w:rPr>
                <w:sz w:val="20"/>
                <w:szCs w:val="20"/>
                <w:lang w:val="en-GB"/>
              </w:rPr>
              <w:t xml:space="preserve"> shall serve and file its respective factum and book of authorities, if any, on or before December 18, 2018.</w:t>
            </w:r>
          </w:p>
          <w:p w:rsidR="007F24AE" w:rsidRPr="007F24AE" w:rsidRDefault="007F24AE" w:rsidP="007F24AE">
            <w:pPr>
              <w:rPr>
                <w:sz w:val="20"/>
                <w:szCs w:val="20"/>
              </w:rPr>
            </w:pPr>
          </w:p>
          <w:p w:rsidR="007F24AE" w:rsidRPr="007F24AE" w:rsidRDefault="007F24AE" w:rsidP="007F24AE">
            <w:pPr>
              <w:numPr>
                <w:ilvl w:val="0"/>
                <w:numId w:val="11"/>
              </w:numPr>
              <w:rPr>
                <w:sz w:val="20"/>
                <w:szCs w:val="20"/>
                <w:lang w:val="en-US"/>
              </w:rPr>
            </w:pPr>
            <w:r w:rsidRPr="007F24AE">
              <w:rPr>
                <w:sz w:val="20"/>
                <w:szCs w:val="20"/>
                <w:lang w:val="en-US"/>
              </w:rPr>
              <w:t>The respondent/appellant on cross appeal’s record, factums on appeal and cross-appeal, and book of authorities, if any, shall be served and filed on or before December 10, 2018.</w:t>
            </w:r>
          </w:p>
          <w:p w:rsidR="007F24AE" w:rsidRPr="007F24AE" w:rsidRDefault="007F24AE" w:rsidP="007F24AE">
            <w:pPr>
              <w:rPr>
                <w:sz w:val="20"/>
                <w:szCs w:val="20"/>
              </w:rPr>
            </w:pPr>
          </w:p>
          <w:p w:rsidR="007F24AE" w:rsidRPr="007F24AE" w:rsidRDefault="007F24AE" w:rsidP="007F24AE">
            <w:pPr>
              <w:numPr>
                <w:ilvl w:val="0"/>
                <w:numId w:val="11"/>
              </w:numPr>
              <w:rPr>
                <w:sz w:val="20"/>
                <w:szCs w:val="20"/>
                <w:lang w:val="en-US"/>
              </w:rPr>
            </w:pPr>
            <w:r w:rsidRPr="007F24AE">
              <w:rPr>
                <w:sz w:val="20"/>
                <w:szCs w:val="20"/>
                <w:lang w:val="en-US"/>
              </w:rPr>
              <w:t>The appellant/respondent on cross-appeal’s factum on cross-appeal shall be served and filed on or before December 21, 2018.</w:t>
            </w:r>
          </w:p>
          <w:p w:rsidR="007F24AE" w:rsidRPr="007F24AE" w:rsidRDefault="007F24AE" w:rsidP="007F24AE">
            <w:pPr>
              <w:rPr>
                <w:sz w:val="20"/>
                <w:szCs w:val="20"/>
              </w:rPr>
            </w:pPr>
          </w:p>
        </w:tc>
      </w:tr>
    </w:tbl>
    <w:p w:rsidR="007F24AE" w:rsidRPr="00B77979" w:rsidRDefault="007F24AE" w:rsidP="007F24AE">
      <w:pPr>
        <w:rPr>
          <w:sz w:val="20"/>
          <w:szCs w:val="20"/>
          <w:lang w:val="en-US"/>
        </w:rPr>
      </w:pPr>
    </w:p>
    <w:p w:rsidR="007F24AE" w:rsidRPr="007F24AE" w:rsidRDefault="007F24AE" w:rsidP="007F24AE">
      <w:pPr>
        <w:rPr>
          <w:sz w:val="20"/>
          <w:szCs w:val="20"/>
          <w:lang w:val="fr-CA"/>
        </w:rPr>
      </w:pPr>
      <w:r w:rsidRPr="007F24AE">
        <w:rPr>
          <w:sz w:val="20"/>
          <w:szCs w:val="20"/>
          <w:lang w:val="fr-CA"/>
        </w:rPr>
        <w:t>Le registraire a établi l’échéancier suivant pour la signification et le dépôt des documents et pour toute requête en intervention dans l’appel</w:t>
      </w:r>
      <w:r w:rsidRPr="007F24AE">
        <w:rPr>
          <w:i/>
          <w:sz w:val="20"/>
          <w:szCs w:val="20"/>
          <w:lang w:val="fr-CA"/>
        </w:rPr>
        <w:t xml:space="preserve"> </w:t>
      </w:r>
      <w:proofErr w:type="spellStart"/>
      <w:r w:rsidRPr="007F24AE">
        <w:rPr>
          <w:i/>
          <w:sz w:val="20"/>
          <w:szCs w:val="20"/>
          <w:lang w:val="fr-CA"/>
        </w:rPr>
        <w:t>Keatley</w:t>
      </w:r>
      <w:proofErr w:type="spellEnd"/>
      <w:r w:rsidRPr="007F24AE">
        <w:rPr>
          <w:i/>
          <w:sz w:val="20"/>
          <w:szCs w:val="20"/>
          <w:lang w:val="fr-CA"/>
        </w:rPr>
        <w:t xml:space="preserve"> </w:t>
      </w:r>
      <w:proofErr w:type="spellStart"/>
      <w:r w:rsidRPr="007F24AE">
        <w:rPr>
          <w:i/>
          <w:sz w:val="20"/>
          <w:szCs w:val="20"/>
          <w:lang w:val="fr-CA"/>
        </w:rPr>
        <w:t>Surveying</w:t>
      </w:r>
      <w:proofErr w:type="spellEnd"/>
      <w:r w:rsidRPr="007F24AE">
        <w:rPr>
          <w:i/>
          <w:sz w:val="20"/>
          <w:szCs w:val="20"/>
          <w:lang w:val="fr-CA"/>
        </w:rPr>
        <w:t xml:space="preserve"> Ltd. -c.- </w:t>
      </w:r>
      <w:proofErr w:type="spellStart"/>
      <w:r w:rsidRPr="007F24AE">
        <w:rPr>
          <w:i/>
          <w:sz w:val="20"/>
          <w:szCs w:val="20"/>
          <w:lang w:val="fr-CA"/>
        </w:rPr>
        <w:t>Teranet</w:t>
      </w:r>
      <w:proofErr w:type="spellEnd"/>
      <w:r w:rsidRPr="007F24AE">
        <w:rPr>
          <w:i/>
          <w:sz w:val="20"/>
          <w:szCs w:val="20"/>
          <w:lang w:val="fr-CA"/>
        </w:rPr>
        <w:t xml:space="preserve"> Inc.</w:t>
      </w:r>
      <w:r w:rsidRPr="007F24AE">
        <w:rPr>
          <w:sz w:val="20"/>
          <w:szCs w:val="20"/>
          <w:lang w:val="fr-CA"/>
        </w:rPr>
        <w:t xml:space="preserve"> (37863) qui sera entendu le 15 janvier 2019 :</w:t>
      </w:r>
    </w:p>
    <w:p w:rsidR="007F24AE" w:rsidRPr="007F24AE" w:rsidRDefault="007F24AE" w:rsidP="007F24AE">
      <w:pPr>
        <w:rPr>
          <w:sz w:val="20"/>
          <w:szCs w:val="20"/>
          <w:lang w:val="fr-CA"/>
        </w:rPr>
      </w:pPr>
    </w:p>
    <w:tbl>
      <w:tblPr>
        <w:tblStyle w:val="TableGrid"/>
        <w:tblW w:w="94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7F24AE" w:rsidRPr="00913E01" w:rsidTr="007F24AE">
        <w:tc>
          <w:tcPr>
            <w:tcW w:w="9450" w:type="dxa"/>
          </w:tcPr>
          <w:p w:rsidR="007F24AE" w:rsidRPr="007F24AE" w:rsidRDefault="007F24AE" w:rsidP="007F24AE">
            <w:pPr>
              <w:numPr>
                <w:ilvl w:val="0"/>
                <w:numId w:val="12"/>
              </w:numPr>
              <w:rPr>
                <w:sz w:val="20"/>
                <w:szCs w:val="20"/>
                <w:lang w:val="fr-CA"/>
              </w:rPr>
            </w:pPr>
            <w:r w:rsidRPr="007F24AE">
              <w:rPr>
                <w:sz w:val="20"/>
                <w:szCs w:val="20"/>
                <w:lang w:val="fr-CA"/>
              </w:rPr>
              <w:t>Les avis d’appel et d’appel incident seront signifiés et déposés au plus tard le 21 août 2018.</w:t>
            </w:r>
          </w:p>
          <w:p w:rsidR="007F24AE" w:rsidRPr="007F24AE" w:rsidRDefault="007F24AE" w:rsidP="007F24AE">
            <w:pPr>
              <w:rPr>
                <w:sz w:val="20"/>
                <w:szCs w:val="20"/>
                <w:lang w:val="fr-CA"/>
              </w:rPr>
            </w:pPr>
          </w:p>
          <w:p w:rsidR="007F24AE" w:rsidRPr="007F24AE" w:rsidRDefault="007F24AE" w:rsidP="007F24AE">
            <w:pPr>
              <w:numPr>
                <w:ilvl w:val="0"/>
                <w:numId w:val="12"/>
              </w:numPr>
              <w:rPr>
                <w:sz w:val="20"/>
                <w:szCs w:val="20"/>
                <w:lang w:val="fr-CA"/>
              </w:rPr>
            </w:pPr>
            <w:r w:rsidRPr="007F24AE">
              <w:rPr>
                <w:sz w:val="20"/>
                <w:szCs w:val="20"/>
                <w:lang w:val="fr-CA"/>
              </w:rPr>
              <w:t>Les dossier, mémoire sur appel et recueil de sources, le cas échéant, de l’appelante/intimée à l’appel incident seront signifiés et déposés au plus tard le 25 septembre 2018.</w:t>
            </w:r>
          </w:p>
        </w:tc>
      </w:tr>
      <w:tr w:rsidR="007F24AE" w:rsidRPr="00913E01" w:rsidTr="007F24AE">
        <w:tc>
          <w:tcPr>
            <w:tcW w:w="9450" w:type="dxa"/>
          </w:tcPr>
          <w:p w:rsidR="007F24AE" w:rsidRPr="007F24AE" w:rsidRDefault="007F24AE" w:rsidP="007F24AE">
            <w:pPr>
              <w:numPr>
                <w:ilvl w:val="0"/>
                <w:numId w:val="12"/>
              </w:numPr>
              <w:rPr>
                <w:sz w:val="20"/>
                <w:szCs w:val="20"/>
                <w:lang w:val="fr-CA"/>
              </w:rPr>
            </w:pPr>
            <w:r w:rsidRPr="007F24AE">
              <w:rPr>
                <w:sz w:val="20"/>
                <w:szCs w:val="20"/>
                <w:lang w:val="fr-CA"/>
              </w:rPr>
              <w:t xml:space="preserve">Toute personne qui souhaite intervenir dans le présent appel en vertu de la règle 55 </w:t>
            </w:r>
            <w:r w:rsidRPr="007F24AE">
              <w:rPr>
                <w:i/>
                <w:sz w:val="20"/>
                <w:szCs w:val="20"/>
                <w:lang w:val="fr-CA"/>
              </w:rPr>
              <w:t>des Règles de la Cour suprême du Canada</w:t>
            </w:r>
            <w:r w:rsidRPr="007F24AE">
              <w:rPr>
                <w:sz w:val="20"/>
                <w:szCs w:val="20"/>
                <w:lang w:val="fr-CA"/>
              </w:rPr>
              <w:t xml:space="preserve"> signifiera et déposera une requête en autorisation d’intervenir au plus tard le 23 octobre 2018.</w:t>
            </w:r>
          </w:p>
          <w:p w:rsidR="007F24AE" w:rsidRPr="007F24AE" w:rsidRDefault="007F24AE" w:rsidP="007F24AE">
            <w:pPr>
              <w:rPr>
                <w:sz w:val="20"/>
                <w:szCs w:val="20"/>
                <w:lang w:val="fr-CA"/>
              </w:rPr>
            </w:pPr>
          </w:p>
          <w:p w:rsidR="007F24AE" w:rsidRPr="007F24AE" w:rsidRDefault="007F24AE" w:rsidP="007F24AE">
            <w:pPr>
              <w:numPr>
                <w:ilvl w:val="0"/>
                <w:numId w:val="12"/>
              </w:numPr>
              <w:rPr>
                <w:sz w:val="20"/>
                <w:szCs w:val="20"/>
                <w:lang w:val="fr-CA"/>
              </w:rPr>
            </w:pPr>
            <w:r w:rsidRPr="007F24AE">
              <w:rPr>
                <w:sz w:val="20"/>
                <w:szCs w:val="20"/>
                <w:lang w:val="fr-CA"/>
              </w:rPr>
              <w:t>L’appelante/intimée à l’appel incident et l’intimée/appelante à l’appel incident signifiera et déposera leur réponse aux demandes d’autorisation d’intervenir, le cas échéant, au plus tard le 2 novembre 2018.</w:t>
            </w:r>
          </w:p>
        </w:tc>
      </w:tr>
      <w:tr w:rsidR="007F24AE" w:rsidRPr="00913E01" w:rsidTr="007F24AE">
        <w:tc>
          <w:tcPr>
            <w:tcW w:w="9450" w:type="dxa"/>
          </w:tcPr>
          <w:p w:rsidR="007F24AE" w:rsidRPr="007F24AE" w:rsidRDefault="007F24AE" w:rsidP="007F24AE">
            <w:pPr>
              <w:rPr>
                <w:sz w:val="20"/>
                <w:szCs w:val="20"/>
                <w:lang w:val="fr-CA"/>
              </w:rPr>
            </w:pPr>
          </w:p>
        </w:tc>
      </w:tr>
      <w:tr w:rsidR="007F24AE" w:rsidRPr="00913E01" w:rsidTr="007F24AE">
        <w:tc>
          <w:tcPr>
            <w:tcW w:w="9450" w:type="dxa"/>
          </w:tcPr>
          <w:p w:rsidR="007F24AE" w:rsidRPr="007F24AE" w:rsidRDefault="007F24AE" w:rsidP="007F24AE">
            <w:pPr>
              <w:numPr>
                <w:ilvl w:val="0"/>
                <w:numId w:val="12"/>
              </w:numPr>
              <w:rPr>
                <w:sz w:val="20"/>
                <w:szCs w:val="20"/>
                <w:lang w:val="fr-CA"/>
              </w:rPr>
            </w:pPr>
            <w:r w:rsidRPr="007F24AE">
              <w:rPr>
                <w:sz w:val="20"/>
                <w:szCs w:val="20"/>
                <w:lang w:val="fr-CA"/>
              </w:rPr>
              <w:t>Les répliques à toute réponse aux demandes d’autorisation d’intervenir seront signifiées et déposées au plus tard le 9 novembre 2018.</w:t>
            </w:r>
          </w:p>
          <w:p w:rsidR="007F24AE" w:rsidRPr="007F24AE" w:rsidRDefault="007F24AE" w:rsidP="007F24AE">
            <w:pPr>
              <w:rPr>
                <w:sz w:val="20"/>
                <w:szCs w:val="20"/>
                <w:lang w:val="fr-CA"/>
              </w:rPr>
            </w:pPr>
          </w:p>
          <w:p w:rsidR="007F24AE" w:rsidRPr="007F24AE" w:rsidRDefault="007F24AE" w:rsidP="007F24AE">
            <w:pPr>
              <w:numPr>
                <w:ilvl w:val="0"/>
                <w:numId w:val="12"/>
              </w:numPr>
              <w:rPr>
                <w:sz w:val="20"/>
                <w:szCs w:val="20"/>
                <w:lang w:val="fr-CA"/>
              </w:rPr>
            </w:pPr>
            <w:r w:rsidRPr="007F24AE">
              <w:rPr>
                <w:sz w:val="20"/>
                <w:szCs w:val="20"/>
                <w:lang w:val="fr-CA"/>
              </w:rPr>
              <w:t xml:space="preserve">Le procureur général de l’Ontario signifiera et déposera son mémoire et </w:t>
            </w:r>
            <w:r w:rsidRPr="007F24AE">
              <w:rPr>
                <w:bCs/>
                <w:sz w:val="20"/>
                <w:szCs w:val="20"/>
                <w:lang w:val="fr-CA"/>
              </w:rPr>
              <w:t>recueil de sources, le cas échéant, au plus tard le 6 novembre 2018.</w:t>
            </w:r>
          </w:p>
          <w:p w:rsidR="007F24AE" w:rsidRPr="007F24AE" w:rsidRDefault="007F24AE" w:rsidP="007F24AE">
            <w:pPr>
              <w:rPr>
                <w:sz w:val="20"/>
                <w:szCs w:val="20"/>
                <w:lang w:val="fr-CA"/>
              </w:rPr>
            </w:pPr>
          </w:p>
          <w:p w:rsidR="007F24AE" w:rsidRPr="007F24AE" w:rsidRDefault="007F24AE" w:rsidP="007F24AE">
            <w:pPr>
              <w:numPr>
                <w:ilvl w:val="0"/>
                <w:numId w:val="12"/>
              </w:numPr>
              <w:rPr>
                <w:bCs/>
                <w:sz w:val="20"/>
                <w:szCs w:val="20"/>
                <w:lang w:val="fr-CA"/>
              </w:rPr>
            </w:pPr>
            <w:r w:rsidRPr="007F24AE">
              <w:rPr>
                <w:bCs/>
                <w:sz w:val="20"/>
                <w:szCs w:val="20"/>
                <w:lang w:val="fr-CA"/>
              </w:rPr>
              <w:t xml:space="preserve">Tout intervenant qui sera autorisé à intervenir en application de la règle 59 des </w:t>
            </w:r>
            <w:r w:rsidRPr="007F24AE">
              <w:rPr>
                <w:bCs/>
                <w:i/>
                <w:sz w:val="20"/>
                <w:szCs w:val="20"/>
                <w:lang w:val="fr-CA"/>
              </w:rPr>
              <w:t>Règles de la Cour suprême du Canada</w:t>
            </w:r>
            <w:r w:rsidRPr="007F24AE">
              <w:rPr>
                <w:bCs/>
                <w:sz w:val="20"/>
                <w:szCs w:val="20"/>
                <w:lang w:val="fr-CA"/>
              </w:rPr>
              <w:t xml:space="preserve"> devra signifier et déposer leur mémoire et recueil de sources, le cas échéant, au plus tard le 18 décembre 2018. </w:t>
            </w:r>
          </w:p>
          <w:p w:rsidR="007F24AE" w:rsidRPr="007F24AE" w:rsidRDefault="007F24AE" w:rsidP="007F24AE">
            <w:pPr>
              <w:rPr>
                <w:bCs/>
                <w:sz w:val="20"/>
                <w:szCs w:val="20"/>
                <w:lang w:val="fr-CA"/>
              </w:rPr>
            </w:pPr>
          </w:p>
          <w:p w:rsidR="007F24AE" w:rsidRPr="007F24AE" w:rsidRDefault="007F24AE" w:rsidP="007F24AE">
            <w:pPr>
              <w:numPr>
                <w:ilvl w:val="0"/>
                <w:numId w:val="12"/>
              </w:numPr>
              <w:rPr>
                <w:bCs/>
                <w:sz w:val="20"/>
                <w:szCs w:val="20"/>
                <w:lang w:val="fr-CA"/>
              </w:rPr>
            </w:pPr>
            <w:proofErr w:type="gramStart"/>
            <w:r w:rsidRPr="007F24AE">
              <w:rPr>
                <w:sz w:val="20"/>
                <w:szCs w:val="20"/>
                <w:lang w:val="fr-CA"/>
              </w:rPr>
              <w:lastRenderedPageBreak/>
              <w:t>Les dossier</w:t>
            </w:r>
            <w:proofErr w:type="gramEnd"/>
            <w:r w:rsidRPr="007F24AE">
              <w:rPr>
                <w:sz w:val="20"/>
                <w:szCs w:val="20"/>
                <w:lang w:val="fr-CA"/>
              </w:rPr>
              <w:t>, mémoires d’appel et d’appel incident et recueil de sources, le cas échéant, de l’intimée/appelante à l’appel incident sera signifié et déposé au plus tard le 10 décembre 2018.</w:t>
            </w:r>
          </w:p>
          <w:p w:rsidR="007F24AE" w:rsidRPr="007F24AE" w:rsidRDefault="007F24AE" w:rsidP="007F24AE">
            <w:pPr>
              <w:rPr>
                <w:bCs/>
                <w:sz w:val="20"/>
                <w:szCs w:val="20"/>
                <w:lang w:val="fr-CA"/>
              </w:rPr>
            </w:pPr>
          </w:p>
          <w:p w:rsidR="007F24AE" w:rsidRPr="007F24AE" w:rsidRDefault="007F24AE" w:rsidP="007F24AE">
            <w:pPr>
              <w:numPr>
                <w:ilvl w:val="0"/>
                <w:numId w:val="12"/>
              </w:numPr>
              <w:rPr>
                <w:bCs/>
                <w:sz w:val="20"/>
                <w:szCs w:val="20"/>
                <w:lang w:val="fr-CA"/>
              </w:rPr>
            </w:pPr>
            <w:r w:rsidRPr="007F24AE">
              <w:rPr>
                <w:sz w:val="20"/>
                <w:szCs w:val="20"/>
                <w:lang w:val="fr-CA"/>
              </w:rPr>
              <w:t>Le mémoire d’appel incident de l’appelante/intimée à l’appel incident sera signifié et déposé au plus tard le 21 décembre 2018.</w:t>
            </w:r>
          </w:p>
          <w:p w:rsidR="007F24AE" w:rsidRPr="007F24AE" w:rsidRDefault="007F24AE" w:rsidP="007F24AE">
            <w:pPr>
              <w:rPr>
                <w:bCs/>
                <w:sz w:val="20"/>
                <w:szCs w:val="20"/>
                <w:lang w:val="fr-CA"/>
              </w:rPr>
            </w:pPr>
          </w:p>
        </w:tc>
      </w:tr>
    </w:tbl>
    <w:p w:rsidR="007F24AE" w:rsidRPr="007F24AE" w:rsidRDefault="007F24AE" w:rsidP="007F24AE">
      <w:pPr>
        <w:rPr>
          <w:sz w:val="20"/>
          <w:szCs w:val="20"/>
          <w:lang w:val="fr-CA"/>
        </w:rPr>
      </w:pPr>
    </w:p>
    <w:p w:rsidR="00E8544A" w:rsidRPr="007F24AE" w:rsidRDefault="00E8544A"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913E01"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 xml:space="preserve">NOTICES OF APPEAL FILED SINCE </w:t>
            </w:r>
            <w:r w:rsidR="003E5F3E">
              <w:rPr>
                <w:b/>
                <w:szCs w:val="24"/>
              </w:rPr>
              <w:t xml:space="preserve">THE </w:t>
            </w:r>
            <w:r w:rsidRPr="002D72EB">
              <w:rPr>
                <w:b/>
                <w:szCs w:val="24"/>
              </w:rPr>
              <w:t>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C55C2E" w:rsidTr="005F1ED8">
        <w:trPr>
          <w:cantSplit/>
        </w:trPr>
        <w:tc>
          <w:tcPr>
            <w:tcW w:w="2206" w:type="pct"/>
            <w:tcMar>
              <w:left w:w="0" w:type="dxa"/>
              <w:right w:w="0" w:type="dxa"/>
            </w:tcMar>
          </w:tcPr>
          <w:p w:rsidR="0086340B" w:rsidRPr="00C55C2E" w:rsidRDefault="00C55C2E" w:rsidP="005F1ED8">
            <w:pPr>
              <w:rPr>
                <w:sz w:val="20"/>
                <w:szCs w:val="20"/>
                <w:lang w:val="fr-CA"/>
              </w:rPr>
            </w:pPr>
            <w:r w:rsidRPr="00C55C2E">
              <w:rPr>
                <w:sz w:val="20"/>
                <w:szCs w:val="20"/>
                <w:lang w:val="fr-CA"/>
              </w:rPr>
              <w:t>18</w:t>
            </w:r>
            <w:r w:rsidR="0086340B" w:rsidRPr="00C55C2E">
              <w:rPr>
                <w:sz w:val="20"/>
                <w:szCs w:val="20"/>
                <w:lang w:val="fr-CA"/>
              </w:rPr>
              <w:t>.</w:t>
            </w:r>
            <w:r w:rsidR="00E8544A" w:rsidRPr="00C55C2E">
              <w:rPr>
                <w:sz w:val="20"/>
                <w:szCs w:val="20"/>
                <w:lang w:val="fr-CA"/>
              </w:rPr>
              <w:t>0</w:t>
            </w:r>
            <w:r w:rsidRPr="00C55C2E">
              <w:rPr>
                <w:sz w:val="20"/>
                <w:szCs w:val="20"/>
                <w:lang w:val="fr-CA"/>
              </w:rPr>
              <w:t>6</w:t>
            </w:r>
            <w:r w:rsidR="0086340B" w:rsidRPr="00C55C2E">
              <w:rPr>
                <w:sz w:val="20"/>
                <w:szCs w:val="20"/>
                <w:lang w:val="fr-CA"/>
              </w:rPr>
              <w:t>.201</w:t>
            </w:r>
            <w:r w:rsidR="00C406CA" w:rsidRPr="00C55C2E">
              <w:rPr>
                <w:sz w:val="20"/>
                <w:szCs w:val="20"/>
                <w:lang w:val="fr-CA"/>
              </w:rPr>
              <w:t>8</w:t>
            </w:r>
          </w:p>
          <w:p w:rsidR="00C55C2E" w:rsidRPr="00C55C2E" w:rsidRDefault="00C55C2E" w:rsidP="005F1ED8">
            <w:pPr>
              <w:rPr>
                <w:sz w:val="20"/>
                <w:szCs w:val="20"/>
                <w:lang w:val="fr-CA"/>
              </w:rPr>
            </w:pPr>
          </w:p>
          <w:p w:rsidR="0086340B" w:rsidRPr="00C55C2E" w:rsidRDefault="00C55C2E" w:rsidP="005F1ED8">
            <w:pPr>
              <w:rPr>
                <w:b/>
                <w:sz w:val="20"/>
                <w:szCs w:val="20"/>
                <w:lang w:val="fr-CA"/>
              </w:rPr>
            </w:pPr>
            <w:r w:rsidRPr="00C55C2E">
              <w:rPr>
                <w:b/>
                <w:sz w:val="20"/>
                <w:szCs w:val="20"/>
                <w:lang w:val="fr-CA"/>
              </w:rPr>
              <w:t xml:space="preserve">Modern Concept d’Entretien </w:t>
            </w:r>
            <w:proofErr w:type="spellStart"/>
            <w:r w:rsidRPr="00C55C2E">
              <w:rPr>
                <w:b/>
                <w:sz w:val="20"/>
                <w:szCs w:val="20"/>
                <w:lang w:val="fr-CA"/>
              </w:rPr>
              <w:t>inc.</w:t>
            </w:r>
            <w:proofErr w:type="spellEnd"/>
          </w:p>
          <w:p w:rsidR="0086340B" w:rsidRPr="00C55C2E" w:rsidRDefault="0086340B" w:rsidP="005F1ED8">
            <w:pPr>
              <w:rPr>
                <w:b/>
                <w:sz w:val="20"/>
                <w:szCs w:val="20"/>
                <w:lang w:val="fr-CA"/>
              </w:rPr>
            </w:pPr>
          </w:p>
          <w:p w:rsidR="0086340B" w:rsidRPr="00C55C2E" w:rsidRDefault="00C55C2E" w:rsidP="005F1ED8">
            <w:pPr>
              <w:rPr>
                <w:b/>
                <w:sz w:val="20"/>
                <w:szCs w:val="20"/>
                <w:lang w:val="fr-CA"/>
              </w:rPr>
            </w:pPr>
            <w:r w:rsidRPr="00C55C2E">
              <w:rPr>
                <w:b/>
                <w:sz w:val="20"/>
                <w:szCs w:val="20"/>
                <w:lang w:val="fr-CA"/>
              </w:rPr>
              <w:tab/>
              <w:t>c</w:t>
            </w:r>
            <w:r w:rsidR="0086340B" w:rsidRPr="00C55C2E">
              <w:rPr>
                <w:b/>
                <w:sz w:val="20"/>
                <w:szCs w:val="20"/>
                <w:lang w:val="fr-CA"/>
              </w:rPr>
              <w:t>. (</w:t>
            </w:r>
            <w:r w:rsidRPr="00C55C2E">
              <w:rPr>
                <w:b/>
                <w:sz w:val="20"/>
                <w:szCs w:val="20"/>
                <w:lang w:val="fr-CA"/>
              </w:rPr>
              <w:t>37813</w:t>
            </w:r>
            <w:r w:rsidR="0086340B" w:rsidRPr="00C55C2E">
              <w:rPr>
                <w:b/>
                <w:sz w:val="20"/>
                <w:szCs w:val="20"/>
                <w:lang w:val="fr-CA"/>
              </w:rPr>
              <w:t>)</w:t>
            </w:r>
          </w:p>
          <w:p w:rsidR="0086340B" w:rsidRPr="00C55C2E" w:rsidRDefault="0086340B" w:rsidP="005F1ED8">
            <w:pPr>
              <w:rPr>
                <w:b/>
                <w:sz w:val="20"/>
                <w:szCs w:val="20"/>
                <w:lang w:val="fr-CA"/>
              </w:rPr>
            </w:pPr>
          </w:p>
          <w:p w:rsidR="0086340B" w:rsidRPr="00C55C2E" w:rsidRDefault="00C55C2E" w:rsidP="005F1ED8">
            <w:pPr>
              <w:rPr>
                <w:b/>
                <w:sz w:val="20"/>
                <w:szCs w:val="20"/>
                <w:lang w:val="fr-CA"/>
              </w:rPr>
            </w:pPr>
            <w:r w:rsidRPr="00C55C2E">
              <w:rPr>
                <w:b/>
                <w:sz w:val="20"/>
                <w:szCs w:val="20"/>
                <w:lang w:val="fr-CA"/>
              </w:rPr>
              <w:t>Comité paritaire de l’entretien d’édifices publics de la région de Québec</w:t>
            </w:r>
            <w:r w:rsidR="0086340B" w:rsidRPr="00C55C2E">
              <w:rPr>
                <w:b/>
                <w:sz w:val="20"/>
                <w:szCs w:val="20"/>
                <w:lang w:val="fr-CA"/>
              </w:rPr>
              <w:t xml:space="preserve"> (</w:t>
            </w:r>
            <w:proofErr w:type="spellStart"/>
            <w:r>
              <w:rPr>
                <w:b/>
                <w:sz w:val="20"/>
                <w:szCs w:val="20"/>
                <w:lang w:val="fr-CA"/>
              </w:rPr>
              <w:t>Qc</w:t>
            </w:r>
            <w:proofErr w:type="spellEnd"/>
            <w:r w:rsidR="0086340B" w:rsidRPr="00C55C2E">
              <w:rPr>
                <w:b/>
                <w:sz w:val="20"/>
                <w:szCs w:val="20"/>
                <w:lang w:val="fr-CA"/>
              </w:rPr>
              <w:t>)</w:t>
            </w:r>
          </w:p>
          <w:p w:rsidR="0086340B" w:rsidRPr="00C55C2E" w:rsidRDefault="0086340B" w:rsidP="005F1ED8">
            <w:pPr>
              <w:rPr>
                <w:sz w:val="20"/>
                <w:szCs w:val="20"/>
                <w:lang w:val="fr-CA"/>
              </w:rPr>
            </w:pPr>
          </w:p>
          <w:p w:rsidR="0086340B" w:rsidRPr="00C55C2E" w:rsidRDefault="0086340B" w:rsidP="005F1ED8">
            <w:pPr>
              <w:rPr>
                <w:sz w:val="20"/>
                <w:szCs w:val="20"/>
                <w:lang w:val="fr-CA"/>
              </w:rPr>
            </w:pPr>
            <w:r w:rsidRPr="00C55C2E">
              <w:rPr>
                <w:sz w:val="20"/>
                <w:szCs w:val="20"/>
                <w:lang w:val="fr-CA"/>
              </w:rPr>
              <w:t>(</w:t>
            </w:r>
            <w:r w:rsidR="00C55C2E">
              <w:rPr>
                <w:sz w:val="20"/>
                <w:szCs w:val="20"/>
                <w:lang w:val="fr-CA"/>
              </w:rPr>
              <w:t>Autorisation</w:t>
            </w:r>
            <w:r w:rsidRPr="00C55C2E">
              <w:rPr>
                <w:sz w:val="20"/>
                <w:szCs w:val="20"/>
                <w:lang w:val="fr-CA"/>
              </w:rPr>
              <w:t>)</w:t>
            </w:r>
          </w:p>
          <w:p w:rsidR="0086340B" w:rsidRPr="00C55C2E" w:rsidRDefault="0086340B" w:rsidP="005F1ED8">
            <w:pPr>
              <w:rPr>
                <w:sz w:val="20"/>
                <w:szCs w:val="20"/>
                <w:lang w:val="fr-CA"/>
              </w:rPr>
            </w:pPr>
          </w:p>
          <w:p w:rsidR="0086340B" w:rsidRPr="003B3977" w:rsidRDefault="008E12AE" w:rsidP="005F1ED8">
            <w:pPr>
              <w:rPr>
                <w:sz w:val="20"/>
                <w:szCs w:val="20"/>
                <w:lang w:val="fr-CA"/>
              </w:rPr>
            </w:pPr>
            <w:r>
              <w:rPr>
                <w:sz w:val="20"/>
                <w:szCs w:val="20"/>
                <w:lang w:val="fr-CA"/>
              </w:rPr>
              <w:pict>
                <v:rect id="_x0000_i1075"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D63335" w:rsidRDefault="0086340B" w:rsidP="005F1ED8">
            <w:pPr>
              <w:rPr>
                <w:sz w:val="20"/>
                <w:szCs w:val="20"/>
                <w:lang w:val="fr-CA"/>
              </w:rPr>
            </w:pPr>
            <w:r w:rsidRPr="00D63335">
              <w:rPr>
                <w:sz w:val="20"/>
                <w:szCs w:val="20"/>
                <w:lang w:val="fr-CA"/>
              </w:rPr>
              <w:t>18.</w:t>
            </w:r>
            <w:r w:rsidR="00E8544A">
              <w:rPr>
                <w:sz w:val="20"/>
                <w:szCs w:val="20"/>
                <w:lang w:val="fr-CA"/>
              </w:rPr>
              <w:t>0</w:t>
            </w:r>
            <w:r w:rsidR="00C55C2E">
              <w:rPr>
                <w:sz w:val="20"/>
                <w:szCs w:val="20"/>
                <w:lang w:val="fr-CA"/>
              </w:rPr>
              <w:t>6</w:t>
            </w:r>
            <w:r w:rsidRPr="00D63335">
              <w:rPr>
                <w:sz w:val="20"/>
                <w:szCs w:val="20"/>
                <w:lang w:val="fr-CA"/>
              </w:rPr>
              <w:t>.201</w:t>
            </w:r>
            <w:r w:rsidR="00C406CA">
              <w:rPr>
                <w:sz w:val="20"/>
                <w:szCs w:val="20"/>
                <w:lang w:val="fr-CA"/>
              </w:rPr>
              <w:t>8</w:t>
            </w:r>
          </w:p>
          <w:p w:rsidR="0086340B" w:rsidRPr="00D63335" w:rsidRDefault="0086340B" w:rsidP="005F1ED8">
            <w:pPr>
              <w:rPr>
                <w:sz w:val="20"/>
                <w:szCs w:val="20"/>
                <w:lang w:val="fr-CA"/>
              </w:rPr>
            </w:pPr>
          </w:p>
          <w:p w:rsidR="0086340B" w:rsidRPr="00D63335" w:rsidRDefault="00C55C2E" w:rsidP="005F1ED8">
            <w:pPr>
              <w:rPr>
                <w:b/>
                <w:sz w:val="20"/>
                <w:szCs w:val="20"/>
                <w:lang w:val="fr-CA"/>
              </w:rPr>
            </w:pPr>
            <w:r>
              <w:rPr>
                <w:b/>
                <w:sz w:val="20"/>
                <w:szCs w:val="20"/>
                <w:lang w:val="fr-CA"/>
              </w:rPr>
              <w:t>Joseph Roy Éric Bessette</w:t>
            </w:r>
          </w:p>
          <w:p w:rsidR="0086340B" w:rsidRPr="00D63335" w:rsidRDefault="0086340B" w:rsidP="005F1ED8">
            <w:pPr>
              <w:rPr>
                <w:b/>
                <w:sz w:val="20"/>
                <w:szCs w:val="20"/>
                <w:lang w:val="fr-CA"/>
              </w:rPr>
            </w:pPr>
          </w:p>
          <w:p w:rsidR="0086340B" w:rsidRPr="00D63335" w:rsidRDefault="00C55C2E" w:rsidP="005F1ED8">
            <w:pPr>
              <w:rPr>
                <w:b/>
                <w:sz w:val="20"/>
                <w:szCs w:val="20"/>
                <w:lang w:val="fr-CA"/>
              </w:rPr>
            </w:pPr>
            <w:r>
              <w:rPr>
                <w:b/>
                <w:sz w:val="20"/>
                <w:szCs w:val="20"/>
                <w:lang w:val="fr-CA"/>
              </w:rPr>
              <w:tab/>
              <w:t>c. (37790</w:t>
            </w:r>
            <w:r w:rsidR="0086340B" w:rsidRPr="00D63335">
              <w:rPr>
                <w:b/>
                <w:sz w:val="20"/>
                <w:szCs w:val="20"/>
                <w:lang w:val="fr-CA"/>
              </w:rPr>
              <w:t>)</w:t>
            </w:r>
          </w:p>
          <w:p w:rsidR="0086340B" w:rsidRPr="00D63335" w:rsidRDefault="0086340B" w:rsidP="005F1ED8">
            <w:pPr>
              <w:rPr>
                <w:b/>
                <w:sz w:val="20"/>
                <w:szCs w:val="20"/>
                <w:lang w:val="fr-CA"/>
              </w:rPr>
            </w:pPr>
          </w:p>
          <w:p w:rsidR="0086340B" w:rsidRPr="003B3977" w:rsidRDefault="00C55C2E" w:rsidP="005F1ED8">
            <w:pPr>
              <w:rPr>
                <w:b/>
                <w:sz w:val="20"/>
                <w:szCs w:val="20"/>
                <w:lang w:val="fr-CA"/>
              </w:rPr>
            </w:pPr>
            <w:r>
              <w:rPr>
                <w:b/>
                <w:sz w:val="20"/>
                <w:szCs w:val="20"/>
                <w:lang w:val="fr-CA"/>
              </w:rPr>
              <w:t xml:space="preserve">Procureur général de la Colombie-Britannique </w:t>
            </w:r>
            <w:r w:rsidR="0086340B" w:rsidRPr="003B3977">
              <w:rPr>
                <w:b/>
                <w:sz w:val="20"/>
                <w:szCs w:val="20"/>
                <w:lang w:val="fr-CA"/>
              </w:rPr>
              <w:t>(</w:t>
            </w:r>
            <w:r>
              <w:rPr>
                <w:b/>
                <w:sz w:val="20"/>
                <w:szCs w:val="20"/>
                <w:lang w:val="fr-CA"/>
              </w:rPr>
              <w:t>C.-B.</w:t>
            </w:r>
            <w:r w:rsidR="0086340B" w:rsidRPr="003B3977">
              <w:rPr>
                <w:b/>
                <w:sz w:val="20"/>
                <w:szCs w:val="20"/>
                <w:lang w:val="fr-CA"/>
              </w:rPr>
              <w:t>)</w:t>
            </w:r>
          </w:p>
          <w:p w:rsidR="0086340B" w:rsidRPr="003B3977" w:rsidRDefault="0086340B" w:rsidP="005F1ED8">
            <w:pPr>
              <w:rPr>
                <w:sz w:val="20"/>
                <w:szCs w:val="20"/>
                <w:lang w:val="fr-CA"/>
              </w:rPr>
            </w:pPr>
          </w:p>
          <w:p w:rsidR="0086340B" w:rsidRPr="00C55C2E" w:rsidRDefault="0086340B" w:rsidP="005F1ED8">
            <w:pPr>
              <w:rPr>
                <w:sz w:val="20"/>
                <w:szCs w:val="20"/>
                <w:lang w:val="fr-CA"/>
              </w:rPr>
            </w:pPr>
            <w:r w:rsidRPr="00C55C2E">
              <w:rPr>
                <w:sz w:val="20"/>
                <w:szCs w:val="20"/>
                <w:lang w:val="fr-CA"/>
              </w:rPr>
              <w:t>(Autorisation)</w:t>
            </w:r>
          </w:p>
          <w:p w:rsidR="0086340B" w:rsidRPr="00C55C2E" w:rsidRDefault="0086340B" w:rsidP="005F1ED8">
            <w:pPr>
              <w:rPr>
                <w:sz w:val="20"/>
                <w:szCs w:val="20"/>
                <w:lang w:val="fr-CA"/>
              </w:rPr>
            </w:pPr>
          </w:p>
          <w:p w:rsidR="0086340B" w:rsidRPr="00C55C2E" w:rsidRDefault="008E12AE" w:rsidP="005F1ED8">
            <w:pPr>
              <w:rPr>
                <w:sz w:val="20"/>
                <w:szCs w:val="20"/>
                <w:lang w:val="fr-CA"/>
              </w:rPr>
            </w:pPr>
            <w:r>
              <w:rPr>
                <w:sz w:val="20"/>
                <w:szCs w:val="20"/>
                <w:lang w:val="fr-CA"/>
              </w:rPr>
              <w:pict>
                <v:rect id="_x0000_i1076" style="width:106.1pt;height:1pt" o:hrpct="500" o:hralign="center" o:hrstd="t" o:hrnoshade="t" o:hr="t" fillcolor="black [3213]" stroked="f"/>
              </w:pict>
            </w:r>
          </w:p>
        </w:tc>
      </w:tr>
      <w:tr w:rsidR="0086340B" w:rsidRPr="00C55C2E" w:rsidTr="005F1ED8">
        <w:trPr>
          <w:cantSplit/>
        </w:trPr>
        <w:tc>
          <w:tcPr>
            <w:tcW w:w="2206" w:type="pct"/>
            <w:tcMar>
              <w:left w:w="0" w:type="dxa"/>
              <w:right w:w="0" w:type="dxa"/>
            </w:tcMar>
          </w:tcPr>
          <w:p w:rsidR="0086340B" w:rsidRPr="00C55C2E" w:rsidRDefault="0086340B" w:rsidP="005F1ED8">
            <w:pPr>
              <w:rPr>
                <w:sz w:val="20"/>
                <w:szCs w:val="20"/>
                <w:lang w:val="fr-CA"/>
              </w:rPr>
            </w:pPr>
          </w:p>
        </w:tc>
        <w:tc>
          <w:tcPr>
            <w:tcW w:w="588" w:type="pct"/>
          </w:tcPr>
          <w:p w:rsidR="0086340B" w:rsidRPr="00C55C2E" w:rsidRDefault="0086340B" w:rsidP="005F1ED8">
            <w:pPr>
              <w:jc w:val="center"/>
              <w:rPr>
                <w:sz w:val="20"/>
                <w:szCs w:val="20"/>
                <w:lang w:val="fr-CA"/>
              </w:rPr>
            </w:pPr>
          </w:p>
        </w:tc>
        <w:tc>
          <w:tcPr>
            <w:tcW w:w="2206" w:type="pct"/>
          </w:tcPr>
          <w:p w:rsidR="0086340B" w:rsidRPr="00130B0E" w:rsidRDefault="0086340B" w:rsidP="005F1ED8">
            <w:pPr>
              <w:rPr>
                <w:sz w:val="20"/>
                <w:szCs w:val="20"/>
                <w:lang w:val="fr-CA"/>
              </w:rPr>
            </w:pPr>
          </w:p>
        </w:tc>
      </w:tr>
    </w:tbl>
    <w:p w:rsidR="00F40249" w:rsidRPr="00C55C2E" w:rsidRDefault="00F40249" w:rsidP="00F40249">
      <w:pPr>
        <w:rPr>
          <w:sz w:val="20"/>
          <w:szCs w:val="20"/>
          <w:lang w:val="fr-CA"/>
        </w:rPr>
      </w:pPr>
    </w:p>
    <w:p w:rsidR="0010587F" w:rsidRPr="00C55C2E" w:rsidRDefault="0010587F" w:rsidP="00F40249">
      <w:pPr>
        <w:rPr>
          <w:sz w:val="20"/>
          <w:szCs w:val="20"/>
          <w:lang w:val="fr-CA"/>
        </w:rPr>
      </w:pPr>
    </w:p>
    <w:p w:rsidR="00EB2B90" w:rsidRPr="00C55C2E" w:rsidRDefault="00EB2B90" w:rsidP="00F40249">
      <w:pPr>
        <w:rPr>
          <w:sz w:val="20"/>
          <w:szCs w:val="20"/>
          <w:lang w:val="fr-CA"/>
        </w:rPr>
        <w:sectPr w:rsidR="00EB2B90" w:rsidRPr="00C55C2E" w:rsidSect="00F40249">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913E01"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 xml:space="preserve">NOTICES OF DISCONTINUANCE FILED SINCE </w:t>
            </w:r>
            <w:r w:rsidR="003E5F3E">
              <w:rPr>
                <w:b/>
                <w:szCs w:val="24"/>
              </w:rPr>
              <w:t xml:space="preserve">THE </w:t>
            </w:r>
            <w:r w:rsidRPr="00C1697B">
              <w:rPr>
                <w:b/>
                <w:szCs w:val="24"/>
              </w:rPr>
              <w:t>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50A5C" w:rsidTr="00E8544A">
        <w:trPr>
          <w:cantSplit/>
        </w:trPr>
        <w:tc>
          <w:tcPr>
            <w:tcW w:w="4251" w:type="dxa"/>
            <w:shd w:val="clear" w:color="auto" w:fill="auto"/>
          </w:tcPr>
          <w:p w:rsidR="00C1697B" w:rsidRPr="00C50A5C" w:rsidRDefault="00DA5FB8" w:rsidP="00C1697B">
            <w:pPr>
              <w:rPr>
                <w:sz w:val="20"/>
                <w:szCs w:val="20"/>
              </w:rPr>
            </w:pPr>
            <w:r>
              <w:rPr>
                <w:sz w:val="20"/>
                <w:szCs w:val="20"/>
              </w:rPr>
              <w:t>13</w:t>
            </w:r>
            <w:r w:rsidR="00C1697B" w:rsidRPr="00C50A5C">
              <w:rPr>
                <w:sz w:val="20"/>
                <w:szCs w:val="20"/>
              </w:rPr>
              <w:t>.0</w:t>
            </w:r>
            <w:r>
              <w:rPr>
                <w:sz w:val="20"/>
                <w:szCs w:val="20"/>
              </w:rPr>
              <w:t>6</w:t>
            </w:r>
            <w:r w:rsidR="00C1697B" w:rsidRPr="00C50A5C">
              <w:rPr>
                <w:sz w:val="20"/>
                <w:szCs w:val="20"/>
              </w:rPr>
              <w:t>.201</w:t>
            </w:r>
            <w:r w:rsidR="00C406CA">
              <w:rPr>
                <w:sz w:val="20"/>
                <w:szCs w:val="20"/>
              </w:rPr>
              <w:t>8</w:t>
            </w:r>
          </w:p>
          <w:p w:rsidR="00C1697B" w:rsidRPr="00C50A5C" w:rsidRDefault="00C1697B" w:rsidP="00C1697B">
            <w:pPr>
              <w:rPr>
                <w:sz w:val="20"/>
                <w:szCs w:val="20"/>
              </w:rPr>
            </w:pPr>
          </w:p>
          <w:p w:rsidR="00C1697B" w:rsidRPr="00C1697B" w:rsidRDefault="00DA5FB8" w:rsidP="00C1697B">
            <w:pPr>
              <w:rPr>
                <w:b/>
                <w:sz w:val="20"/>
                <w:szCs w:val="20"/>
              </w:rPr>
            </w:pPr>
            <w:r>
              <w:rPr>
                <w:b/>
                <w:sz w:val="20"/>
                <w:szCs w:val="20"/>
              </w:rPr>
              <w:t>General Manager under the Liquor Control and Licensing Act</w:t>
            </w:r>
          </w:p>
          <w:p w:rsidR="00C1697B" w:rsidRPr="00C1697B" w:rsidRDefault="00C1697B" w:rsidP="00C1697B">
            <w:pPr>
              <w:rPr>
                <w:b/>
                <w:sz w:val="20"/>
                <w:szCs w:val="20"/>
              </w:rPr>
            </w:pPr>
          </w:p>
          <w:p w:rsidR="00C1697B" w:rsidRPr="00C1697B" w:rsidRDefault="00DA5FB8" w:rsidP="00C1697B">
            <w:pPr>
              <w:rPr>
                <w:b/>
                <w:sz w:val="20"/>
                <w:szCs w:val="20"/>
              </w:rPr>
            </w:pPr>
            <w:r>
              <w:rPr>
                <w:b/>
                <w:sz w:val="20"/>
                <w:szCs w:val="20"/>
              </w:rPr>
              <w:tab/>
              <w:t>v. (37976</w:t>
            </w:r>
            <w:r w:rsidR="00C1697B" w:rsidRPr="00C1697B">
              <w:rPr>
                <w:b/>
                <w:sz w:val="20"/>
                <w:szCs w:val="20"/>
              </w:rPr>
              <w:t>)</w:t>
            </w:r>
          </w:p>
          <w:p w:rsidR="00C1697B" w:rsidRPr="00C1697B" w:rsidRDefault="00C1697B" w:rsidP="00C1697B">
            <w:pPr>
              <w:rPr>
                <w:b/>
                <w:sz w:val="20"/>
                <w:szCs w:val="20"/>
              </w:rPr>
            </w:pPr>
          </w:p>
          <w:p w:rsidR="00C1697B" w:rsidRPr="00C1697B" w:rsidRDefault="00DA5FB8" w:rsidP="00C1697B">
            <w:pPr>
              <w:rPr>
                <w:b/>
                <w:sz w:val="20"/>
                <w:szCs w:val="20"/>
              </w:rPr>
            </w:pPr>
            <w:r>
              <w:rPr>
                <w:b/>
                <w:sz w:val="20"/>
                <w:szCs w:val="20"/>
              </w:rPr>
              <w:t>Thomas Cooper and Dell Lanes Ltd.</w:t>
            </w:r>
            <w:r w:rsidR="00C1697B" w:rsidRPr="00C1697B">
              <w:rPr>
                <w:b/>
                <w:sz w:val="20"/>
                <w:szCs w:val="20"/>
              </w:rPr>
              <w:t xml:space="preserve"> (</w:t>
            </w:r>
            <w:r>
              <w:rPr>
                <w:b/>
                <w:sz w:val="20"/>
                <w:szCs w:val="20"/>
              </w:rPr>
              <w:t>B.C.</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DA5FB8" w:rsidRDefault="008E12AE" w:rsidP="00697C62">
            <w:pPr>
              <w:rPr>
                <w:sz w:val="20"/>
                <w:szCs w:val="20"/>
                <w:lang w:val="en-US"/>
              </w:rPr>
            </w:pPr>
            <w:r>
              <w:rPr>
                <w:sz w:val="20"/>
                <w:szCs w:val="20"/>
                <w:lang w:val="fr-CA"/>
              </w:rPr>
              <w:pict>
                <v:rect id="_x0000_i1079" style="width:108pt;height:1pt" o:hrpct="0" o:hralign="center" o:hrstd="t" o:hrnoshade="t" o:hr="t" fillcolor="black [3213]" stroked="f"/>
              </w:pict>
            </w:r>
          </w:p>
        </w:tc>
        <w:tc>
          <w:tcPr>
            <w:tcW w:w="1042" w:type="dxa"/>
            <w:shd w:val="clear" w:color="auto" w:fill="auto"/>
          </w:tcPr>
          <w:p w:rsidR="00802863" w:rsidRPr="00DA5FB8" w:rsidRDefault="00802863" w:rsidP="00802863">
            <w:pPr>
              <w:jc w:val="center"/>
              <w:rPr>
                <w:sz w:val="20"/>
                <w:szCs w:val="20"/>
                <w:lang w:val="en-US"/>
              </w:rPr>
            </w:pPr>
          </w:p>
          <w:p w:rsidR="003B3977" w:rsidRPr="00DA5FB8" w:rsidRDefault="003B3977" w:rsidP="00802863">
            <w:pPr>
              <w:jc w:val="center"/>
              <w:rPr>
                <w:sz w:val="20"/>
                <w:szCs w:val="20"/>
                <w:lang w:val="en-US"/>
              </w:rPr>
            </w:pPr>
          </w:p>
          <w:p w:rsidR="003B3977" w:rsidRPr="00DA5FB8" w:rsidRDefault="003B3977" w:rsidP="00802863">
            <w:pPr>
              <w:jc w:val="center"/>
              <w:rPr>
                <w:sz w:val="20"/>
                <w:szCs w:val="20"/>
                <w:lang w:val="en-US"/>
              </w:rPr>
            </w:pPr>
          </w:p>
          <w:p w:rsidR="003B3977" w:rsidRPr="00DA5FB8" w:rsidRDefault="003B3977" w:rsidP="00802863">
            <w:pPr>
              <w:jc w:val="center"/>
              <w:rPr>
                <w:sz w:val="20"/>
                <w:szCs w:val="20"/>
                <w:lang w:val="en-US"/>
              </w:rPr>
            </w:pPr>
          </w:p>
          <w:p w:rsidR="003B3977" w:rsidRPr="00DA5FB8" w:rsidRDefault="003B3977" w:rsidP="00802863">
            <w:pPr>
              <w:jc w:val="center"/>
              <w:rPr>
                <w:sz w:val="20"/>
                <w:szCs w:val="20"/>
                <w:lang w:val="en-US"/>
              </w:rPr>
            </w:pPr>
          </w:p>
          <w:p w:rsidR="003B3977" w:rsidRPr="00DA5FB8" w:rsidRDefault="003B3977" w:rsidP="00802863">
            <w:pPr>
              <w:jc w:val="center"/>
              <w:rPr>
                <w:sz w:val="20"/>
                <w:szCs w:val="20"/>
                <w:lang w:val="en-US"/>
              </w:rPr>
            </w:pPr>
          </w:p>
          <w:p w:rsidR="003B3977" w:rsidRPr="00DA5FB8" w:rsidRDefault="003B3977" w:rsidP="00802863">
            <w:pPr>
              <w:jc w:val="center"/>
              <w:rPr>
                <w:sz w:val="20"/>
                <w:szCs w:val="20"/>
                <w:lang w:val="en-US"/>
              </w:rPr>
            </w:pPr>
          </w:p>
          <w:p w:rsidR="003B3977" w:rsidRPr="00DA5FB8" w:rsidRDefault="003B3977" w:rsidP="00802863">
            <w:pPr>
              <w:jc w:val="center"/>
              <w:rPr>
                <w:sz w:val="20"/>
                <w:szCs w:val="20"/>
                <w:lang w:val="en-US"/>
              </w:rPr>
            </w:pPr>
          </w:p>
          <w:p w:rsidR="003B3977" w:rsidRPr="00DA5FB8" w:rsidRDefault="003B3977" w:rsidP="00802863">
            <w:pPr>
              <w:jc w:val="center"/>
              <w:rPr>
                <w:sz w:val="20"/>
                <w:szCs w:val="20"/>
                <w:lang w:val="en-US"/>
              </w:rPr>
            </w:pPr>
          </w:p>
          <w:p w:rsidR="003B3977" w:rsidRPr="00DA5FB8" w:rsidRDefault="003B3977" w:rsidP="00802863">
            <w:pPr>
              <w:jc w:val="center"/>
              <w:rPr>
                <w:sz w:val="20"/>
                <w:szCs w:val="20"/>
                <w:lang w:val="en-US"/>
              </w:rPr>
            </w:pPr>
          </w:p>
          <w:p w:rsidR="003B3977" w:rsidRPr="00DA5FB8" w:rsidRDefault="003B3977" w:rsidP="00802863">
            <w:pPr>
              <w:jc w:val="center"/>
              <w:rPr>
                <w:sz w:val="20"/>
                <w:szCs w:val="20"/>
                <w:lang w:val="en-US"/>
              </w:rPr>
            </w:pPr>
          </w:p>
          <w:p w:rsidR="003B3977" w:rsidRPr="00DA5FB8" w:rsidRDefault="003B3977" w:rsidP="00802863">
            <w:pPr>
              <w:jc w:val="center"/>
              <w:rPr>
                <w:sz w:val="20"/>
                <w:szCs w:val="20"/>
                <w:lang w:val="en-US"/>
              </w:rPr>
            </w:pPr>
          </w:p>
        </w:tc>
        <w:tc>
          <w:tcPr>
            <w:tcW w:w="4326" w:type="dxa"/>
            <w:shd w:val="clear" w:color="auto" w:fill="auto"/>
          </w:tcPr>
          <w:p w:rsidR="00DA5FB8" w:rsidRPr="00DA5FB8" w:rsidRDefault="00DA5FB8" w:rsidP="00DA5FB8">
            <w:pPr>
              <w:rPr>
                <w:sz w:val="20"/>
                <w:szCs w:val="20"/>
                <w:lang w:val="en-US"/>
              </w:rPr>
            </w:pPr>
          </w:p>
          <w:p w:rsidR="00802863" w:rsidRPr="00DA5FB8" w:rsidRDefault="00802863" w:rsidP="00802863">
            <w:pPr>
              <w:rPr>
                <w:sz w:val="20"/>
                <w:szCs w:val="20"/>
                <w:lang w:val="en-US"/>
              </w:rPr>
            </w:pPr>
          </w:p>
        </w:tc>
      </w:tr>
      <w:tr w:rsidR="00802863" w:rsidRPr="00C50A5C" w:rsidTr="00E8544A">
        <w:trPr>
          <w:cantSplit/>
        </w:trPr>
        <w:tc>
          <w:tcPr>
            <w:tcW w:w="4251" w:type="dxa"/>
            <w:shd w:val="clear" w:color="auto" w:fill="auto"/>
          </w:tcPr>
          <w:p w:rsidR="00802863" w:rsidRPr="00C50A5C" w:rsidRDefault="00802863" w:rsidP="00802863">
            <w:pPr>
              <w:rPr>
                <w:sz w:val="20"/>
                <w:szCs w:val="20"/>
              </w:rPr>
            </w:pPr>
          </w:p>
        </w:tc>
        <w:tc>
          <w:tcPr>
            <w:tcW w:w="1042" w:type="dxa"/>
            <w:shd w:val="clear" w:color="auto" w:fill="auto"/>
          </w:tcPr>
          <w:p w:rsidR="003B3977" w:rsidRPr="00DA5FB8" w:rsidRDefault="003B3977" w:rsidP="00802863">
            <w:pPr>
              <w:jc w:val="center"/>
              <w:rPr>
                <w:sz w:val="20"/>
                <w:szCs w:val="20"/>
                <w:lang w:val="en-US"/>
              </w:rPr>
            </w:pPr>
          </w:p>
        </w:tc>
        <w:tc>
          <w:tcPr>
            <w:tcW w:w="4326" w:type="dxa"/>
            <w:shd w:val="clear" w:color="auto" w:fill="auto"/>
          </w:tcPr>
          <w:p w:rsidR="00802863" w:rsidRPr="00C50A5C" w:rsidRDefault="00802863" w:rsidP="00802863">
            <w:pPr>
              <w:rPr>
                <w:sz w:val="20"/>
                <w:szCs w:val="20"/>
              </w:rPr>
            </w:pPr>
          </w:p>
        </w:tc>
      </w:tr>
    </w:tbl>
    <w:p w:rsidR="00802863" w:rsidRPr="00DA5FB8" w:rsidRDefault="00802863" w:rsidP="00802863">
      <w:pPr>
        <w:rPr>
          <w:sz w:val="20"/>
          <w:szCs w:val="20"/>
          <w:lang w:val="en-US"/>
        </w:rPr>
      </w:pPr>
    </w:p>
    <w:p w:rsidR="00E8544A" w:rsidRPr="00DA5FB8" w:rsidRDefault="00E8544A" w:rsidP="00802863">
      <w:pPr>
        <w:rPr>
          <w:sz w:val="20"/>
          <w:szCs w:val="20"/>
          <w:lang w:val="en-US"/>
        </w:rPr>
      </w:pPr>
    </w:p>
    <w:p w:rsidR="00D94028" w:rsidRPr="00DA5FB8" w:rsidRDefault="00D94028" w:rsidP="00802863">
      <w:pPr>
        <w:rPr>
          <w:sz w:val="20"/>
          <w:szCs w:val="20"/>
          <w:lang w:val="en-US"/>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913E01"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C22400" w:rsidP="0052229C">
      <w:pPr>
        <w:rPr>
          <w:b/>
          <w:sz w:val="20"/>
          <w:szCs w:val="20"/>
          <w:lang w:val="fr-CA"/>
        </w:rPr>
      </w:pPr>
      <w:r>
        <w:rPr>
          <w:b/>
          <w:sz w:val="20"/>
          <w:szCs w:val="20"/>
          <w:lang w:val="fr-CA"/>
        </w:rPr>
        <w:t>JULY 6</w:t>
      </w:r>
      <w:r w:rsidR="0052229C" w:rsidRPr="00C42C54">
        <w:rPr>
          <w:b/>
          <w:sz w:val="20"/>
          <w:szCs w:val="20"/>
          <w:lang w:val="fr-CA"/>
        </w:rPr>
        <w:t>, 201</w:t>
      </w:r>
      <w:r w:rsidR="00C406CA">
        <w:rPr>
          <w:b/>
          <w:sz w:val="20"/>
          <w:szCs w:val="20"/>
          <w:lang w:val="fr-CA"/>
        </w:rPr>
        <w:t>8</w:t>
      </w:r>
      <w:r w:rsidR="0052229C" w:rsidRPr="00C42C54">
        <w:rPr>
          <w:b/>
          <w:sz w:val="20"/>
          <w:szCs w:val="20"/>
          <w:lang w:val="fr-CA"/>
        </w:rPr>
        <w:t xml:space="preserve"> / LE </w:t>
      </w:r>
      <w:r>
        <w:rPr>
          <w:b/>
          <w:sz w:val="20"/>
          <w:szCs w:val="20"/>
          <w:lang w:val="fr-CA"/>
        </w:rPr>
        <w:t xml:space="preserve">6 JUILLET </w:t>
      </w:r>
      <w:r w:rsidR="0052229C" w:rsidRPr="00C42C54">
        <w:rPr>
          <w:b/>
          <w:sz w:val="20"/>
          <w:szCs w:val="20"/>
          <w:lang w:val="fr-CA"/>
        </w:rPr>
        <w:t>201</w:t>
      </w:r>
      <w:r w:rsidR="00C406CA">
        <w:rPr>
          <w:b/>
          <w:sz w:val="20"/>
          <w:szCs w:val="20"/>
          <w:lang w:val="fr-CA"/>
        </w:rPr>
        <w:t>8</w:t>
      </w:r>
    </w:p>
    <w:p w:rsidR="0052229C" w:rsidRPr="00C42C54" w:rsidRDefault="0052229C" w:rsidP="0052229C">
      <w:pPr>
        <w:rPr>
          <w:sz w:val="20"/>
          <w:szCs w:val="20"/>
          <w:lang w:val="fr-CA"/>
        </w:rPr>
      </w:pPr>
    </w:p>
    <w:p w:rsidR="0052229C" w:rsidRPr="007B579D" w:rsidRDefault="000E27A5" w:rsidP="0052229C">
      <w:pPr>
        <w:ind w:left="1440" w:hanging="1440"/>
        <w:jc w:val="both"/>
        <w:rPr>
          <w:sz w:val="20"/>
          <w:lang w:val="fr-CA"/>
        </w:rPr>
      </w:pPr>
      <w:r w:rsidRPr="00202C5F">
        <w:rPr>
          <w:b/>
          <w:sz w:val="20"/>
        </w:rPr>
        <w:fldChar w:fldCharType="begin"/>
      </w:r>
      <w:r w:rsidR="0052229C" w:rsidRPr="007B579D">
        <w:rPr>
          <w:b/>
          <w:sz w:val="20"/>
          <w:lang w:val="fr-CA"/>
        </w:rPr>
        <w:instrText xml:space="preserve"> SEQ CHAPTER \h \r 1</w:instrText>
      </w:r>
      <w:r w:rsidRPr="00202C5F">
        <w:rPr>
          <w:b/>
          <w:sz w:val="20"/>
        </w:rPr>
        <w:fldChar w:fldCharType="end"/>
      </w:r>
      <w:r w:rsidR="00C22400" w:rsidRPr="00C22400">
        <w:rPr>
          <w:b/>
          <w:sz w:val="20"/>
          <w:lang w:val="fr-CA"/>
        </w:rPr>
        <w:t>3</w:t>
      </w:r>
      <w:r w:rsidR="00C22400">
        <w:rPr>
          <w:b/>
          <w:sz w:val="20"/>
          <w:lang w:val="fr-CA"/>
        </w:rPr>
        <w:t>7381</w:t>
      </w:r>
      <w:r w:rsidR="0052229C" w:rsidRPr="007B579D">
        <w:rPr>
          <w:sz w:val="20"/>
          <w:lang w:val="fr-CA"/>
        </w:rPr>
        <w:tab/>
      </w:r>
      <w:r w:rsidR="00C22400">
        <w:rPr>
          <w:b/>
          <w:sz w:val="20"/>
          <w:u w:val="single"/>
          <w:lang w:val="fr-CA"/>
        </w:rPr>
        <w:t xml:space="preserve">Ville de Lorraine et autre v. 2646-8926 Québec </w:t>
      </w:r>
      <w:proofErr w:type="spellStart"/>
      <w:r w:rsidR="00C22400">
        <w:rPr>
          <w:b/>
          <w:sz w:val="20"/>
          <w:u w:val="single"/>
          <w:lang w:val="fr-CA"/>
        </w:rPr>
        <w:t>inc.</w:t>
      </w:r>
      <w:proofErr w:type="spellEnd"/>
      <w:r w:rsidR="0052229C" w:rsidRPr="007B579D">
        <w:rPr>
          <w:b/>
          <w:sz w:val="20"/>
          <w:lang w:val="fr-CA"/>
        </w:rPr>
        <w:t xml:space="preserve"> </w:t>
      </w:r>
      <w:r w:rsidR="0052229C" w:rsidRPr="007B579D">
        <w:rPr>
          <w:iCs/>
          <w:sz w:val="20"/>
          <w:lang w:val="fr-CA"/>
        </w:rPr>
        <w:t>(</w:t>
      </w:r>
      <w:proofErr w:type="spellStart"/>
      <w:r w:rsidR="0052229C">
        <w:rPr>
          <w:iCs/>
          <w:sz w:val="20"/>
          <w:lang w:val="fr-CA"/>
        </w:rPr>
        <w:t>Qc</w:t>
      </w:r>
      <w:proofErr w:type="spellEnd"/>
      <w:r w:rsidR="0052229C" w:rsidRPr="007B579D">
        <w:rPr>
          <w:iCs/>
          <w:sz w:val="20"/>
          <w:lang w:val="fr-CA"/>
        </w:rPr>
        <w:t>)</w:t>
      </w:r>
    </w:p>
    <w:p w:rsidR="0052229C" w:rsidRPr="007B579D" w:rsidRDefault="00C22400"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Pr>
          <w:b/>
          <w:sz w:val="20"/>
          <w:lang w:val="fr-CA"/>
        </w:rPr>
        <w:t>2018</w:t>
      </w:r>
      <w:r w:rsidR="0052229C" w:rsidRPr="007B579D">
        <w:rPr>
          <w:b/>
          <w:sz w:val="20"/>
          <w:lang w:val="fr-CA"/>
        </w:rPr>
        <w:t xml:space="preserve"> SCC </w:t>
      </w:r>
      <w:r>
        <w:rPr>
          <w:b/>
          <w:sz w:val="20"/>
          <w:lang w:val="fr-CA"/>
        </w:rPr>
        <w:t>35</w:t>
      </w:r>
      <w:r w:rsidR="0052229C" w:rsidRPr="007B579D">
        <w:rPr>
          <w:b/>
          <w:sz w:val="20"/>
          <w:lang w:val="fr-CA"/>
        </w:rPr>
        <w:t xml:space="preserve"> / 201</w:t>
      </w:r>
      <w:r>
        <w:rPr>
          <w:b/>
          <w:sz w:val="20"/>
          <w:lang w:val="fr-CA"/>
        </w:rPr>
        <w:t>8</w:t>
      </w:r>
      <w:r w:rsidR="0052229C" w:rsidRPr="007B579D">
        <w:rPr>
          <w:b/>
          <w:sz w:val="20"/>
          <w:lang w:val="fr-CA"/>
        </w:rPr>
        <w:t xml:space="preserve"> CSC </w:t>
      </w:r>
      <w:r>
        <w:rPr>
          <w:b/>
          <w:sz w:val="20"/>
          <w:lang w:val="fr-CA"/>
        </w:rPr>
        <w:t>35</w:t>
      </w:r>
    </w:p>
    <w:p w:rsidR="0052229C" w:rsidRPr="007B579D"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2229C" w:rsidRDefault="0052229C" w:rsidP="00C22400">
      <w:pPr>
        <w:widowControl w:val="0"/>
        <w:ind w:left="720" w:hanging="720"/>
        <w:rPr>
          <w:sz w:val="20"/>
          <w:szCs w:val="20"/>
          <w:u w:val="single"/>
          <w:lang w:val="fr-CA"/>
        </w:rPr>
      </w:pPr>
      <w:r w:rsidRPr="007B579D">
        <w:rPr>
          <w:sz w:val="20"/>
          <w:lang w:val="fr-CA"/>
        </w:rPr>
        <w:t>Coram:</w:t>
      </w:r>
      <w:r w:rsidRPr="007B579D">
        <w:rPr>
          <w:sz w:val="20"/>
          <w:lang w:val="fr-CA"/>
        </w:rPr>
        <w:tab/>
      </w:r>
      <w:r w:rsidR="00C22400" w:rsidRPr="00C22400">
        <w:rPr>
          <w:sz w:val="20"/>
          <w:szCs w:val="20"/>
          <w:u w:val="single"/>
          <w:lang w:val="fr-CA"/>
        </w:rPr>
        <w:t xml:space="preserve">Le juge en chef Wagner et les juges Abella, </w:t>
      </w:r>
      <w:proofErr w:type="spellStart"/>
      <w:r w:rsidR="00C22400" w:rsidRPr="00C22400">
        <w:rPr>
          <w:sz w:val="20"/>
          <w:szCs w:val="20"/>
          <w:u w:val="single"/>
          <w:lang w:val="fr-CA"/>
        </w:rPr>
        <w:t>Moldaver</w:t>
      </w:r>
      <w:proofErr w:type="spellEnd"/>
      <w:r w:rsidR="00C22400" w:rsidRPr="00C22400">
        <w:rPr>
          <w:sz w:val="20"/>
          <w:szCs w:val="20"/>
          <w:u w:val="single"/>
          <w:lang w:val="fr-CA"/>
        </w:rPr>
        <w:t xml:space="preserve">, </w:t>
      </w:r>
      <w:proofErr w:type="spellStart"/>
      <w:r w:rsidR="00C22400" w:rsidRPr="00C22400">
        <w:rPr>
          <w:sz w:val="20"/>
          <w:szCs w:val="20"/>
          <w:u w:val="single"/>
          <w:lang w:val="fr-CA"/>
        </w:rPr>
        <w:t>Karakatsanis</w:t>
      </w:r>
      <w:proofErr w:type="spellEnd"/>
      <w:r w:rsidR="00C22400" w:rsidRPr="00C22400">
        <w:rPr>
          <w:sz w:val="20"/>
          <w:szCs w:val="20"/>
          <w:u w:val="single"/>
          <w:lang w:val="fr-CA"/>
        </w:rPr>
        <w:t>, Gascon, Côté, Brown, Rowe et Martin</w:t>
      </w:r>
    </w:p>
    <w:p w:rsidR="00C22400" w:rsidRPr="007B579D" w:rsidRDefault="00C22400" w:rsidP="00C22400">
      <w:pPr>
        <w:widowControl w:val="0"/>
        <w:ind w:left="720" w:hanging="720"/>
        <w:rPr>
          <w:sz w:val="16"/>
          <w:u w:val="single"/>
          <w:lang w:val="fr-CA"/>
        </w:rPr>
      </w:pPr>
    </w:p>
    <w:p w:rsidR="00F94255" w:rsidRPr="00D61DA6" w:rsidRDefault="00F94255" w:rsidP="00F94255">
      <w:pPr>
        <w:jc w:val="both"/>
        <w:rPr>
          <w:sz w:val="20"/>
          <w:lang w:val="fr-CA"/>
        </w:rPr>
      </w:pPr>
      <w:r w:rsidRPr="00D61DA6">
        <w:rPr>
          <w:sz w:val="20"/>
          <w:lang w:val="fr-CA"/>
        </w:rPr>
        <w:t>L’appel interjeté contre l’arrêt de la Cour d’appel du Québec (Montréal), numéro 500-09-025517-152, 2016 QCCA 1803, daté du 7 novembre 2016, entendu le 9 janvier 2018, est accueilli avec dépens devant toutes les cours. Les ordonnances de la Cour d’appel  déclarant inopposables les r</w:t>
      </w:r>
      <w:r w:rsidRPr="00D61DA6">
        <w:rPr>
          <w:rFonts w:cs="Times New Roman"/>
          <w:sz w:val="20"/>
          <w:lang w:val="fr-CA"/>
        </w:rPr>
        <w:t>è</w:t>
      </w:r>
      <w:r w:rsidRPr="00D61DA6">
        <w:rPr>
          <w:sz w:val="20"/>
          <w:lang w:val="fr-CA"/>
        </w:rPr>
        <w:t>glements contest</w:t>
      </w:r>
      <w:r w:rsidRPr="00D61DA6">
        <w:rPr>
          <w:rFonts w:cs="Times New Roman"/>
          <w:sz w:val="20"/>
          <w:lang w:val="fr-CA"/>
        </w:rPr>
        <w:t>é</w:t>
      </w:r>
      <w:r w:rsidRPr="00D61DA6">
        <w:rPr>
          <w:sz w:val="20"/>
          <w:lang w:val="fr-CA"/>
        </w:rPr>
        <w:t>s sont annul</w:t>
      </w:r>
      <w:r w:rsidRPr="00D61DA6">
        <w:rPr>
          <w:rFonts w:cs="Times New Roman"/>
          <w:sz w:val="20"/>
          <w:lang w:val="fr-CA"/>
        </w:rPr>
        <w:t>é</w:t>
      </w:r>
      <w:r w:rsidRPr="00D61DA6">
        <w:rPr>
          <w:sz w:val="20"/>
          <w:lang w:val="fr-CA"/>
        </w:rPr>
        <w:t>es. L’ordonnance de la Cour supérieure ayant rejeté la demande en nullité est rétablie.</w:t>
      </w:r>
    </w:p>
    <w:p w:rsidR="00F94255" w:rsidRPr="00D61DA6" w:rsidRDefault="00F94255" w:rsidP="00F94255">
      <w:pPr>
        <w:pStyle w:val="SCCNormalDoubleSpacing"/>
        <w:spacing w:line="240" w:lineRule="auto"/>
        <w:rPr>
          <w:sz w:val="16"/>
          <w:lang w:val="fr-CA"/>
        </w:rPr>
      </w:pPr>
    </w:p>
    <w:p w:rsidR="00F94255" w:rsidRPr="00D61DA6" w:rsidRDefault="00F94255" w:rsidP="00F94255">
      <w:pPr>
        <w:jc w:val="both"/>
        <w:rPr>
          <w:sz w:val="20"/>
        </w:rPr>
      </w:pPr>
      <w:r w:rsidRPr="00D61DA6">
        <w:rPr>
          <w:sz w:val="20"/>
        </w:rPr>
        <w:t xml:space="preserve">The appeal from the judgment of the Court of Appeal of Quebec (Montréal), Number  500-09-025517-152, 2016 QCCA 1803, dated November 7, 2016, heard on January 9, 2018, is allowed with costs throughout. The orders of the </w:t>
      </w:r>
      <w:r w:rsidRPr="00D61DA6">
        <w:rPr>
          <w:rFonts w:cs="Times New Roman"/>
          <w:sz w:val="20"/>
        </w:rPr>
        <w:t>Court of Appeal declaring that the contested by</w:t>
      </w:r>
      <w:r w:rsidRPr="00D61DA6">
        <w:rPr>
          <w:rFonts w:cs="Times New Roman"/>
          <w:sz w:val="20"/>
        </w:rPr>
        <w:noBreakHyphen/>
        <w:t xml:space="preserve">laws are inoperable are set aside. The order of </w:t>
      </w:r>
      <w:r w:rsidRPr="00D61DA6">
        <w:rPr>
          <w:sz w:val="20"/>
        </w:rPr>
        <w:t>the Superior Court dismissing the action in nullity is restored.</w:t>
      </w:r>
    </w:p>
    <w:p w:rsidR="0052229C" w:rsidRPr="00546652" w:rsidRDefault="0052229C" w:rsidP="0052229C">
      <w:pPr>
        <w:rPr>
          <w:sz w:val="20"/>
          <w:szCs w:val="20"/>
          <w:lang w:val="en-US"/>
        </w:rPr>
      </w:pPr>
    </w:p>
    <w:p w:rsidR="0052229C" w:rsidRPr="003B3977" w:rsidRDefault="008E12AE" w:rsidP="0052229C">
      <w:pPr>
        <w:spacing w:line="0" w:lineRule="atLeast"/>
        <w:rPr>
          <w:sz w:val="20"/>
          <w:szCs w:val="20"/>
        </w:rPr>
      </w:pPr>
      <w:r>
        <w:rPr>
          <w:b/>
          <w:sz w:val="20"/>
          <w:szCs w:val="20"/>
        </w:rPr>
        <w:pict>
          <v:rect id="_x0000_i1082"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Default="00D004FC" w:rsidP="00D004FC">
      <w:pPr>
        <w:jc w:val="both"/>
        <w:rPr>
          <w:rFonts w:cs="Times New Roman"/>
          <w:b/>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82"/>
          <w:headerReference w:type="default" r:id="rId83"/>
          <w:footerReference w:type="even" r:id="rId84"/>
          <w:footerReference w:type="default" r:id="rId85"/>
          <w:headerReference w:type="first" r:id="rId86"/>
          <w:footerReference w:type="first" r:id="rId8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754A71" w:rsidRDefault="00C22400" w:rsidP="0052229C">
      <w:pPr>
        <w:ind w:left="1440" w:hanging="1440"/>
        <w:jc w:val="both"/>
        <w:rPr>
          <w:sz w:val="20"/>
          <w:szCs w:val="20"/>
          <w:lang w:val="fr-CA"/>
        </w:rPr>
      </w:pPr>
      <w:r>
        <w:rPr>
          <w:rFonts w:eastAsia="Calibri"/>
          <w:i/>
          <w:sz w:val="20"/>
          <w:szCs w:val="20"/>
          <w:lang w:val="fr-CA"/>
        </w:rPr>
        <w:t xml:space="preserve">Ville de Lorraine et autre c. 2646-8926 Québec </w:t>
      </w:r>
      <w:proofErr w:type="spellStart"/>
      <w:r>
        <w:rPr>
          <w:rFonts w:eastAsia="Calibri"/>
          <w:i/>
          <w:sz w:val="20"/>
          <w:szCs w:val="20"/>
          <w:lang w:val="fr-CA"/>
        </w:rPr>
        <w:t>inc</w:t>
      </w:r>
      <w:proofErr w:type="spellEnd"/>
      <w:r w:rsidR="0052229C" w:rsidRPr="00754A71">
        <w:rPr>
          <w:sz w:val="20"/>
          <w:szCs w:val="20"/>
          <w:lang w:val="fr-CA"/>
        </w:rPr>
        <w:t xml:space="preserve"> (</w:t>
      </w:r>
      <w:proofErr w:type="spellStart"/>
      <w:r w:rsidR="0052229C" w:rsidRPr="00754A71">
        <w:rPr>
          <w:sz w:val="20"/>
          <w:szCs w:val="20"/>
          <w:lang w:val="fr-CA"/>
        </w:rPr>
        <w:t>Qc</w:t>
      </w:r>
      <w:proofErr w:type="spellEnd"/>
      <w:r w:rsidR="0052229C" w:rsidRPr="00754A71">
        <w:rPr>
          <w:sz w:val="20"/>
          <w:szCs w:val="20"/>
          <w:lang w:val="fr-CA"/>
        </w:rPr>
        <w:t>) (</w:t>
      </w:r>
      <w:hyperlink r:id="rId88" w:history="1">
        <w:r>
          <w:rPr>
            <w:rStyle w:val="Hyperlink"/>
            <w:sz w:val="20"/>
            <w:szCs w:val="20"/>
            <w:lang w:val="fr-CA"/>
          </w:rPr>
          <w:t>37381</w:t>
        </w:r>
      </w:hyperlink>
      <w:r w:rsidR="0052229C" w:rsidRPr="00754A71">
        <w:rPr>
          <w:sz w:val="20"/>
          <w:szCs w:val="20"/>
          <w:lang w:val="fr-CA"/>
        </w:rPr>
        <w:t>)</w:t>
      </w:r>
    </w:p>
    <w:p w:rsidR="0052229C" w:rsidRPr="00DC0577" w:rsidRDefault="00C22400" w:rsidP="0052229C">
      <w:pPr>
        <w:jc w:val="both"/>
        <w:rPr>
          <w:b/>
          <w:sz w:val="20"/>
          <w:szCs w:val="20"/>
          <w:lang w:val="fr-CA"/>
        </w:rPr>
      </w:pPr>
      <w:proofErr w:type="spellStart"/>
      <w:r>
        <w:rPr>
          <w:b/>
          <w:sz w:val="20"/>
          <w:szCs w:val="20"/>
          <w:lang w:val="fr-CA"/>
        </w:rPr>
        <w:t>Indexed</w:t>
      </w:r>
      <w:proofErr w:type="spellEnd"/>
      <w:r>
        <w:rPr>
          <w:b/>
          <w:sz w:val="20"/>
          <w:szCs w:val="20"/>
          <w:lang w:val="fr-CA"/>
        </w:rPr>
        <w:t xml:space="preserve"> as: </w:t>
      </w:r>
      <w:r w:rsidRPr="00C22400">
        <w:rPr>
          <w:rFonts w:cs="Times New Roman"/>
          <w:b/>
          <w:sz w:val="20"/>
          <w:szCs w:val="20"/>
          <w:lang w:val="fr-CA" w:eastAsia="en-CA"/>
        </w:rPr>
        <w:t xml:space="preserve">Lorraine (Ville) </w:t>
      </w:r>
      <w:r w:rsidRPr="00C22400">
        <w:rPr>
          <w:rFonts w:cs="Times New Roman"/>
          <w:b/>
          <w:i/>
          <w:sz w:val="20"/>
          <w:szCs w:val="20"/>
          <w:lang w:val="fr-CA" w:eastAsia="en-CA"/>
        </w:rPr>
        <w:t>v.</w:t>
      </w:r>
      <w:r w:rsidRPr="00C22400">
        <w:rPr>
          <w:rFonts w:cs="Times New Roman"/>
          <w:b/>
          <w:sz w:val="20"/>
          <w:szCs w:val="20"/>
          <w:lang w:val="fr-CA" w:eastAsia="en-CA"/>
        </w:rPr>
        <w:t xml:space="preserve"> 2646</w:t>
      </w:r>
      <w:r w:rsidRPr="00C22400">
        <w:rPr>
          <w:rFonts w:cs="Times New Roman"/>
          <w:b/>
          <w:sz w:val="20"/>
          <w:szCs w:val="20"/>
          <w:lang w:val="fr-CA" w:eastAsia="en-CA"/>
        </w:rPr>
        <w:noBreakHyphen/>
        <w:t xml:space="preserve">8926 Québec </w:t>
      </w:r>
      <w:proofErr w:type="spellStart"/>
      <w:r w:rsidRPr="00C22400">
        <w:rPr>
          <w:rFonts w:cs="Times New Roman"/>
          <w:b/>
          <w:sz w:val="20"/>
          <w:szCs w:val="20"/>
          <w:lang w:val="fr-CA" w:eastAsia="en-CA"/>
        </w:rPr>
        <w:t>inc</w:t>
      </w:r>
      <w:proofErr w:type="gramStart"/>
      <w:r w:rsidRPr="00C22400">
        <w:rPr>
          <w:rFonts w:cs="Times New Roman"/>
          <w:b/>
          <w:sz w:val="20"/>
          <w:szCs w:val="20"/>
          <w:lang w:val="fr-CA" w:eastAsia="en-CA"/>
        </w:rPr>
        <w:t>.</w:t>
      </w:r>
      <w:proofErr w:type="spellEnd"/>
      <w:r w:rsidR="0052229C" w:rsidRPr="00DC0577">
        <w:rPr>
          <w:rStyle w:val="SCCRespondentForIndexChar"/>
          <w:rFonts w:eastAsiaTheme="minorHAnsi"/>
          <w:sz w:val="20"/>
          <w:lang w:val="fr-CA"/>
        </w:rPr>
        <w:t>/</w:t>
      </w:r>
      <w:proofErr w:type="gramEnd"/>
      <w:r w:rsidR="0052229C" w:rsidRPr="00DC0577">
        <w:rPr>
          <w:rStyle w:val="SCCRespondentForIndexChar"/>
          <w:rFonts w:eastAsiaTheme="minorHAnsi"/>
          <w:sz w:val="20"/>
          <w:lang w:val="fr-CA"/>
        </w:rPr>
        <w:t xml:space="preserve"> </w:t>
      </w:r>
      <w:r w:rsidR="0052229C" w:rsidRPr="00DC0577">
        <w:rPr>
          <w:b/>
          <w:sz w:val="20"/>
          <w:szCs w:val="20"/>
          <w:lang w:val="fr-CA"/>
        </w:rPr>
        <w:t>Répertorié : </w:t>
      </w:r>
      <w:r w:rsidRPr="00C22400">
        <w:rPr>
          <w:rFonts w:cs="Times New Roman"/>
          <w:b/>
          <w:sz w:val="20"/>
          <w:szCs w:val="20"/>
          <w:lang w:val="fr-CA" w:eastAsia="en-CA"/>
        </w:rPr>
        <w:t xml:space="preserve">Lorraine (Ville) </w:t>
      </w:r>
      <w:r w:rsidRPr="00C22400">
        <w:rPr>
          <w:rFonts w:cs="Times New Roman"/>
          <w:b/>
          <w:i/>
          <w:sz w:val="20"/>
          <w:szCs w:val="20"/>
          <w:lang w:val="fr-CA" w:eastAsia="en-CA"/>
        </w:rPr>
        <w:t>c.</w:t>
      </w:r>
      <w:r w:rsidRPr="00C22400">
        <w:rPr>
          <w:rFonts w:cs="Times New Roman"/>
          <w:b/>
          <w:sz w:val="20"/>
          <w:szCs w:val="20"/>
          <w:lang w:val="fr-CA" w:eastAsia="en-CA"/>
        </w:rPr>
        <w:t xml:space="preserve"> 2646</w:t>
      </w:r>
      <w:r w:rsidRPr="00C22400">
        <w:rPr>
          <w:rFonts w:cs="Times New Roman"/>
          <w:b/>
          <w:sz w:val="20"/>
          <w:szCs w:val="20"/>
          <w:lang w:val="fr-CA" w:eastAsia="en-CA"/>
        </w:rPr>
        <w:noBreakHyphen/>
        <w:t xml:space="preserve">8926 Québec </w:t>
      </w:r>
      <w:proofErr w:type="spellStart"/>
      <w:r w:rsidRPr="00C22400">
        <w:rPr>
          <w:rFonts w:cs="Times New Roman"/>
          <w:b/>
          <w:sz w:val="20"/>
          <w:szCs w:val="20"/>
          <w:lang w:val="fr-CA" w:eastAsia="en-CA"/>
        </w:rPr>
        <w:t>inc.</w:t>
      </w:r>
      <w:proofErr w:type="spellEnd"/>
    </w:p>
    <w:p w:rsidR="0052229C" w:rsidRPr="0056248C" w:rsidRDefault="0052229C" w:rsidP="0052229C">
      <w:pPr>
        <w:pStyle w:val="SCCSystemYear"/>
        <w:jc w:val="both"/>
        <w:rPr>
          <w:sz w:val="20"/>
        </w:rPr>
      </w:pPr>
      <w:proofErr w:type="spellStart"/>
      <w:r w:rsidRPr="0056248C">
        <w:rPr>
          <w:sz w:val="20"/>
        </w:rPr>
        <w:t>Neutral</w:t>
      </w:r>
      <w:proofErr w:type="spellEnd"/>
      <w:r w:rsidRPr="0056248C">
        <w:rPr>
          <w:sz w:val="20"/>
        </w:rPr>
        <w:t xml:space="preserve"> citation: </w:t>
      </w:r>
      <w:r w:rsidR="0030050B" w:rsidRPr="0056248C">
        <w:rPr>
          <w:sz w:val="20"/>
        </w:rPr>
        <w:t>201</w:t>
      </w:r>
      <w:r w:rsidR="00C22400">
        <w:rPr>
          <w:sz w:val="20"/>
        </w:rPr>
        <w:t>8 SCC 35</w:t>
      </w:r>
      <w:r w:rsidRPr="0056248C">
        <w:rPr>
          <w:sz w:val="20"/>
        </w:rPr>
        <w:t xml:space="preserve"> / Référence neutre : </w:t>
      </w:r>
      <w:r w:rsidR="00C22400">
        <w:rPr>
          <w:sz w:val="20"/>
        </w:rPr>
        <w:t>2018 CSC 35</w:t>
      </w:r>
    </w:p>
    <w:p w:rsidR="0052229C" w:rsidRPr="0056248C" w:rsidRDefault="00C22400" w:rsidP="0052229C">
      <w:pPr>
        <w:rPr>
          <w:rFonts w:cs="Times New Roman"/>
          <w:sz w:val="20"/>
          <w:szCs w:val="20"/>
          <w:lang w:val="fr-CA"/>
        </w:rPr>
      </w:pPr>
      <w:proofErr w:type="spellStart"/>
      <w:r>
        <w:rPr>
          <w:rFonts w:cs="Times New Roman"/>
          <w:sz w:val="20"/>
          <w:szCs w:val="20"/>
          <w:lang w:val="fr-CA"/>
        </w:rPr>
        <w:t>Hearing</w:t>
      </w:r>
      <w:proofErr w:type="spellEnd"/>
      <w:r>
        <w:rPr>
          <w:rFonts w:cs="Times New Roman"/>
          <w:sz w:val="20"/>
          <w:szCs w:val="20"/>
          <w:lang w:val="fr-CA"/>
        </w:rPr>
        <w:t xml:space="preserve">: </w:t>
      </w:r>
      <w:proofErr w:type="spellStart"/>
      <w:r>
        <w:rPr>
          <w:rFonts w:cs="Times New Roman"/>
          <w:sz w:val="20"/>
          <w:szCs w:val="20"/>
          <w:lang w:val="fr-CA"/>
        </w:rPr>
        <w:t>January</w:t>
      </w:r>
      <w:proofErr w:type="spellEnd"/>
      <w:r>
        <w:rPr>
          <w:rFonts w:cs="Times New Roman"/>
          <w:sz w:val="20"/>
          <w:szCs w:val="20"/>
          <w:lang w:val="fr-CA"/>
        </w:rPr>
        <w:t xml:space="preserve"> 9, 2018 / </w:t>
      </w:r>
      <w:proofErr w:type="spellStart"/>
      <w:r>
        <w:rPr>
          <w:rFonts w:cs="Times New Roman"/>
          <w:sz w:val="20"/>
          <w:szCs w:val="20"/>
          <w:lang w:val="fr-CA"/>
        </w:rPr>
        <w:t>Judgment</w:t>
      </w:r>
      <w:proofErr w:type="spellEnd"/>
      <w:r>
        <w:rPr>
          <w:rFonts w:cs="Times New Roman"/>
          <w:sz w:val="20"/>
          <w:szCs w:val="20"/>
          <w:lang w:val="fr-CA"/>
        </w:rPr>
        <w:t>: July 6</w:t>
      </w:r>
      <w:r w:rsidR="0052229C" w:rsidRPr="0056248C">
        <w:rPr>
          <w:rFonts w:cs="Times New Roman"/>
          <w:sz w:val="20"/>
          <w:szCs w:val="20"/>
          <w:lang w:val="fr-CA"/>
        </w:rPr>
        <w:t xml:space="preserve">, </w:t>
      </w:r>
      <w:r w:rsidR="00351475">
        <w:rPr>
          <w:rFonts w:cs="Times New Roman"/>
          <w:sz w:val="20"/>
          <w:szCs w:val="20"/>
          <w:lang w:val="fr-CA"/>
        </w:rPr>
        <w:t>2018</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w:t>
      </w:r>
      <w:r w:rsidR="00C22400">
        <w:rPr>
          <w:rFonts w:cs="Times New Roman"/>
          <w:sz w:val="20"/>
          <w:szCs w:val="20"/>
          <w:lang w:val="fr-CA"/>
        </w:rPr>
        <w:t xml:space="preserve">Le 9 janvier 2018 </w:t>
      </w:r>
      <w:r w:rsidRPr="003B3977">
        <w:rPr>
          <w:rFonts w:cs="Times New Roman"/>
          <w:sz w:val="20"/>
          <w:szCs w:val="20"/>
          <w:lang w:val="fr-CA"/>
        </w:rPr>
        <w:t>/ Jugement : Le</w:t>
      </w:r>
      <w:r w:rsidR="00C22400">
        <w:rPr>
          <w:rFonts w:cs="Times New Roman"/>
          <w:sz w:val="20"/>
          <w:szCs w:val="20"/>
          <w:lang w:val="fr-CA"/>
        </w:rPr>
        <w:t xml:space="preserve"> 6 juillet</w:t>
      </w:r>
      <w:r w:rsidRPr="003B3977">
        <w:rPr>
          <w:rFonts w:cs="Times New Roman"/>
          <w:sz w:val="20"/>
          <w:szCs w:val="20"/>
          <w:lang w:val="fr-CA"/>
        </w:rPr>
        <w:t xml:space="preserve"> </w:t>
      </w:r>
      <w:r w:rsidR="0030050B">
        <w:rPr>
          <w:rFonts w:cs="Times New Roman"/>
          <w:sz w:val="20"/>
          <w:szCs w:val="20"/>
          <w:lang w:val="fr-CA"/>
        </w:rPr>
        <w:t>201</w:t>
      </w:r>
      <w:r w:rsidR="00351475">
        <w:rPr>
          <w:rFonts w:cs="Times New Roman"/>
          <w:sz w:val="20"/>
          <w:szCs w:val="20"/>
          <w:lang w:val="fr-CA"/>
        </w:rPr>
        <w:t>8</w:t>
      </w:r>
    </w:p>
    <w:p w:rsidR="005C6840" w:rsidRPr="003B3977" w:rsidRDefault="008E12AE" w:rsidP="005C6840">
      <w:pPr>
        <w:rPr>
          <w:rFonts w:cs="Times New Roman"/>
          <w:sz w:val="20"/>
          <w:szCs w:val="20"/>
          <w:lang w:val="fr-CA"/>
        </w:rPr>
      </w:pPr>
      <w:r>
        <w:rPr>
          <w:rFonts w:cs="Times New Roman"/>
          <w:i/>
          <w:sz w:val="20"/>
          <w:szCs w:val="20"/>
        </w:rPr>
        <w:pict>
          <v:rect id="_x0000_i108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2229C" w:rsidRPr="00C22400" w:rsidRDefault="0052229C" w:rsidP="00913E01">
      <w:pPr>
        <w:spacing w:before="240" w:after="240"/>
        <w:jc w:val="both"/>
        <w:rPr>
          <w:sz w:val="20"/>
          <w:szCs w:val="20"/>
          <w:lang w:val="fr-CA"/>
        </w:rPr>
      </w:pPr>
      <w:r w:rsidRPr="00C22400">
        <w:rPr>
          <w:sz w:val="20"/>
          <w:szCs w:val="20"/>
          <w:lang w:val="fr-CA"/>
        </w:rPr>
        <w:t>Présents : </w:t>
      </w:r>
      <w:r w:rsidR="00C22400" w:rsidRPr="00C22400">
        <w:rPr>
          <w:sz w:val="20"/>
          <w:szCs w:val="20"/>
          <w:lang w:val="fr-CA"/>
        </w:rPr>
        <w:t xml:space="preserve">Le juge en chef Wagner et les juges Abella, </w:t>
      </w:r>
      <w:proofErr w:type="spellStart"/>
      <w:r w:rsidR="00C22400" w:rsidRPr="00C22400">
        <w:rPr>
          <w:sz w:val="20"/>
          <w:szCs w:val="20"/>
          <w:lang w:val="fr-CA"/>
        </w:rPr>
        <w:t>Moldaver</w:t>
      </w:r>
      <w:proofErr w:type="spellEnd"/>
      <w:r w:rsidR="00C22400" w:rsidRPr="00C22400">
        <w:rPr>
          <w:sz w:val="20"/>
          <w:szCs w:val="20"/>
          <w:lang w:val="fr-CA"/>
        </w:rPr>
        <w:t xml:space="preserve">, </w:t>
      </w:r>
      <w:proofErr w:type="spellStart"/>
      <w:r w:rsidR="00C22400" w:rsidRPr="00C22400">
        <w:rPr>
          <w:sz w:val="20"/>
          <w:szCs w:val="20"/>
          <w:lang w:val="fr-CA"/>
        </w:rPr>
        <w:t>Karakatsanis</w:t>
      </w:r>
      <w:proofErr w:type="spellEnd"/>
      <w:r w:rsidR="00C22400" w:rsidRPr="00C22400">
        <w:rPr>
          <w:sz w:val="20"/>
          <w:szCs w:val="20"/>
          <w:lang w:val="fr-CA"/>
        </w:rPr>
        <w:t>, Gascon, Côté, Brown, Rowe et Martin</w:t>
      </w:r>
    </w:p>
    <w:p w:rsidR="0052229C" w:rsidRPr="00D61DA6" w:rsidRDefault="0052229C" w:rsidP="00913E01">
      <w:pPr>
        <w:spacing w:before="240" w:after="240"/>
        <w:jc w:val="both"/>
        <w:rPr>
          <w:smallCaps/>
          <w:sz w:val="16"/>
          <w:lang w:val="fr-CA"/>
        </w:rPr>
      </w:pPr>
    </w:p>
    <w:p w:rsidR="00913E01" w:rsidRPr="00913E01" w:rsidRDefault="00913E01" w:rsidP="00913E01">
      <w:pPr>
        <w:pStyle w:val="SCCNormalDoubleSpacing"/>
        <w:spacing w:before="240" w:after="240" w:line="240" w:lineRule="auto"/>
        <w:ind w:firstLine="720"/>
        <w:rPr>
          <w:sz w:val="20"/>
          <w:lang w:val="fr-CA"/>
        </w:rPr>
      </w:pPr>
      <w:r w:rsidRPr="00913E01">
        <w:rPr>
          <w:i/>
          <w:sz w:val="20"/>
          <w:lang w:val="fr-CA"/>
        </w:rPr>
        <w:t xml:space="preserve">Droit municipal — Règlements — Validité — Contrôle judiciaire — Délais — Demande en nullité d’un règlement de zonage pour cause d’abus de pouvoir — Délai raisonnable — Exercice du pouvoir de contrôle ou de surveillance des cours supérieures des actes de l’administration publique — Modification à la règlementation municipale en matière de zonage ayant pour conséquence d’empêcher la construction éventuelle d’un lotissement domiciliaire sur une partie importante d’un terrain appartenant à une personne morale — </w:t>
      </w:r>
      <w:r w:rsidRPr="00913E01">
        <w:rPr>
          <w:rFonts w:eastAsiaTheme="minorHAnsi"/>
          <w:i/>
          <w:sz w:val="20"/>
          <w:lang w:val="fr-CA"/>
        </w:rPr>
        <w:t>Est</w:t>
      </w:r>
      <w:r w:rsidRPr="00913E01">
        <w:rPr>
          <w:rFonts w:eastAsiaTheme="minorHAnsi"/>
          <w:i/>
          <w:sz w:val="20"/>
          <w:lang w:val="fr-CA"/>
        </w:rPr>
        <w:noBreakHyphen/>
        <w:t>ce qu’un règlement qu’une partie conteste en raison de son caractère abusif peut lui être déclaré inopposable si cette dernière n’a pas présenté sa demande dans un délai raisonnable?</w:t>
      </w:r>
      <w:r w:rsidRPr="00913E01">
        <w:rPr>
          <w:rFonts w:eastAsiaTheme="minorHAnsi"/>
          <w:sz w:val="20"/>
          <w:lang w:val="fr-CA"/>
        </w:rPr>
        <w:t xml:space="preserve"> </w:t>
      </w:r>
      <w:r w:rsidRPr="00913E01">
        <w:rPr>
          <w:i/>
          <w:sz w:val="20"/>
          <w:lang w:val="fr-CA"/>
        </w:rPr>
        <w:t>— La demande en nullité était</w:t>
      </w:r>
      <w:r w:rsidRPr="00913E01">
        <w:rPr>
          <w:i/>
          <w:sz w:val="20"/>
          <w:lang w:val="fr-CA"/>
        </w:rPr>
        <w:noBreakHyphen/>
        <w:t>elle prescrite en vertu de la prescription de droit commun?</w:t>
      </w:r>
      <w:r w:rsidRPr="00913E01">
        <w:rPr>
          <w:rFonts w:eastAsiaTheme="minorHAnsi"/>
          <w:sz w:val="20"/>
          <w:lang w:val="fr-CA"/>
        </w:rPr>
        <w:t xml:space="preserve"> </w:t>
      </w:r>
      <w:r w:rsidRPr="00913E01">
        <w:rPr>
          <w:i/>
          <w:sz w:val="20"/>
          <w:lang w:val="fr-CA"/>
        </w:rPr>
        <w:t>— Code de procédure civile, RLRQ, c. C</w:t>
      </w:r>
      <w:r w:rsidRPr="00913E01">
        <w:rPr>
          <w:i/>
          <w:sz w:val="20"/>
          <w:lang w:val="fr-CA"/>
        </w:rPr>
        <w:noBreakHyphen/>
        <w:t>25, art. 33</w:t>
      </w:r>
      <w:r w:rsidRPr="00913E01">
        <w:rPr>
          <w:sz w:val="20"/>
          <w:lang w:val="fr-CA"/>
        </w:rPr>
        <w:t xml:space="preserve"> </w:t>
      </w:r>
      <w:r w:rsidRPr="00913E01">
        <w:rPr>
          <w:i/>
          <w:sz w:val="20"/>
          <w:lang w:val="fr-CA"/>
        </w:rPr>
        <w:t>— Code civil du Québec, art. 2922.</w:t>
      </w:r>
    </w:p>
    <w:p w:rsidR="00913E01" w:rsidRPr="00913E01" w:rsidRDefault="00913E01" w:rsidP="00913E01">
      <w:pPr>
        <w:pStyle w:val="SCCNormalDoubleSpacing"/>
        <w:spacing w:before="240" w:after="240" w:line="240" w:lineRule="auto"/>
        <w:rPr>
          <w:sz w:val="20"/>
          <w:lang w:val="fr-CA"/>
        </w:rPr>
      </w:pPr>
      <w:r w:rsidRPr="00913E01">
        <w:rPr>
          <w:sz w:val="20"/>
          <w:lang w:val="fr-CA"/>
        </w:rPr>
        <w:tab/>
        <w:t>Le 7 juillet 1989, la société 2646</w:t>
      </w:r>
      <w:r w:rsidRPr="00913E01">
        <w:rPr>
          <w:sz w:val="20"/>
          <w:lang w:val="fr-CA"/>
        </w:rPr>
        <w:noBreakHyphen/>
        <w:t xml:space="preserve">8926 Québec </w:t>
      </w:r>
      <w:proofErr w:type="spellStart"/>
      <w:r w:rsidRPr="00913E01">
        <w:rPr>
          <w:sz w:val="20"/>
          <w:lang w:val="fr-CA"/>
        </w:rPr>
        <w:t>inc.</w:t>
      </w:r>
      <w:proofErr w:type="spellEnd"/>
      <w:r w:rsidRPr="00913E01">
        <w:rPr>
          <w:sz w:val="20"/>
          <w:lang w:val="fr-CA"/>
        </w:rPr>
        <w:t xml:space="preserve"> (« Société ») se porte acquéreuse d’un terrain boisé situé dans une zone résidentielle dans la Ville de Lorraine (« Ville ») en vue d’y réaliser éventuellement un lotissement domiciliaire. Le 23 juin 1991, la Ville adopte le règlement U</w:t>
      </w:r>
      <w:r w:rsidRPr="00913E01">
        <w:rPr>
          <w:sz w:val="20"/>
          <w:lang w:val="fr-CA"/>
        </w:rPr>
        <w:noBreakHyphen/>
        <w:t>91, suivant lequel environ 60 p. 100 de la superficie du lot de la Société fait désormais partie d’une zone de conservation où les usages autorisés se limitent aux activités récréatives et de loisirs. Vers la fin de l’année 2001 ou au début de l’année 2002, l’actionnaire majoritaire de la Société apprend l’existence du règlement. En 2004, la Ville informe la Société qu’elle n’envisage pas de modifier les restrictions de zonage touchant le lot. En novembre 2007, la Société intente contre la Ville une action en nullité de règlement alléguant avoir été victime d’une expropriation déguisée. En 2010, la Société amende sa requête introductive d’instance afin de demander la nullité du règlement URB</w:t>
      </w:r>
      <w:r w:rsidRPr="00913E01">
        <w:rPr>
          <w:sz w:val="20"/>
          <w:lang w:val="fr-CA"/>
        </w:rPr>
        <w:noBreakHyphen/>
        <w:t>03 de la Ville remplaçant le règlement U</w:t>
      </w:r>
      <w:r w:rsidRPr="00913E01">
        <w:rPr>
          <w:sz w:val="20"/>
          <w:lang w:val="fr-CA"/>
        </w:rPr>
        <w:noBreakHyphen/>
        <w:t>91 et du règlement 10</w:t>
      </w:r>
      <w:r w:rsidRPr="00913E01">
        <w:rPr>
          <w:sz w:val="20"/>
          <w:lang w:val="fr-CA"/>
        </w:rPr>
        <w:noBreakHyphen/>
        <w:t>02 de la Municipalité régionale de comté de Thérèse</w:t>
      </w:r>
      <w:r w:rsidRPr="00913E01">
        <w:rPr>
          <w:sz w:val="20"/>
          <w:lang w:val="fr-CA"/>
        </w:rPr>
        <w:noBreakHyphen/>
        <w:t>De Blainville. Ce dernier règlement visait à harmoniser le schéma d’aménagement et de développement avec la désignation de zonage restrictive de la partie du lot de la Société qui est touchée par le règlement U</w:t>
      </w:r>
      <w:r w:rsidRPr="00913E01">
        <w:rPr>
          <w:sz w:val="20"/>
          <w:lang w:val="fr-CA"/>
        </w:rPr>
        <w:noBreakHyphen/>
        <w:t>91. La demande en nullité est rejetée en Cour supérieure pour cause de tardiveté. La Cour d’appel accueille le pourvoi et déclare les règlements inopposables à la Société.</w:t>
      </w:r>
    </w:p>
    <w:p w:rsidR="00913E01" w:rsidRPr="00913E01" w:rsidRDefault="00913E01" w:rsidP="00913E01">
      <w:pPr>
        <w:pStyle w:val="SCCNormalDoubleSpacing"/>
        <w:spacing w:before="240" w:after="240" w:line="240" w:lineRule="auto"/>
        <w:rPr>
          <w:sz w:val="20"/>
          <w:lang w:val="fr-CA"/>
        </w:rPr>
      </w:pPr>
      <w:r w:rsidRPr="00913E01">
        <w:rPr>
          <w:sz w:val="20"/>
          <w:lang w:val="fr-CA"/>
        </w:rPr>
        <w:tab/>
      </w:r>
      <w:r w:rsidRPr="00913E01">
        <w:rPr>
          <w:i/>
          <w:sz w:val="20"/>
          <w:lang w:val="fr-CA"/>
        </w:rPr>
        <w:t>Arrêt</w:t>
      </w:r>
      <w:r w:rsidRPr="00913E01">
        <w:rPr>
          <w:sz w:val="20"/>
          <w:lang w:val="fr-CA"/>
        </w:rPr>
        <w:t> : Le pourvoi est accueilli.</w:t>
      </w:r>
    </w:p>
    <w:p w:rsidR="00913E01" w:rsidRPr="00913E01" w:rsidRDefault="00913E01" w:rsidP="00913E01">
      <w:pPr>
        <w:pStyle w:val="SCCNormalDoubleSpacing"/>
        <w:spacing w:before="240" w:after="240" w:line="240" w:lineRule="auto"/>
        <w:rPr>
          <w:sz w:val="20"/>
          <w:lang w:val="fr-CA"/>
        </w:rPr>
      </w:pPr>
      <w:r w:rsidRPr="00913E01">
        <w:rPr>
          <w:sz w:val="20"/>
          <w:lang w:val="fr-CA"/>
        </w:rPr>
        <w:tab/>
        <w:t xml:space="preserve">Le juge de la Cour supérieure a exercé judiciairement son pouvoir discrétionnaire prévu à l’art. 33 du </w:t>
      </w:r>
      <w:r w:rsidRPr="00913E01">
        <w:rPr>
          <w:i/>
          <w:sz w:val="20"/>
          <w:lang w:val="fr-CA"/>
        </w:rPr>
        <w:t>Code de procédure civile</w:t>
      </w:r>
      <w:r w:rsidRPr="00913E01">
        <w:rPr>
          <w:sz w:val="20"/>
          <w:lang w:val="fr-CA"/>
        </w:rPr>
        <w:t>. Le demandeur qui entend contester un règlement de zonage qu’il estime abusif doit intenter son recours dans un délai raisonnable. En l’espèce, le juge était justifié d’appliquer la présomption de connaissance légale pour fixer au 23 juin 1991 le point de départ du délai raisonnable. Il s’est écoulé une période de 16 ans entre l’adoption du règlement U</w:t>
      </w:r>
      <w:r w:rsidRPr="00913E01">
        <w:rPr>
          <w:sz w:val="20"/>
          <w:lang w:val="fr-CA"/>
        </w:rPr>
        <w:noBreakHyphen/>
        <w:t xml:space="preserve">91 et sa contestation devant les tribunaux. Au surplus, le délai qui s’est écoulé à partir de la prise de connaissance factuelle par l’actionnaire majoritaire de la Société a été d’au moins 5 ans. Même en ne retenant que ce dernier délai, il était loisible pour la Cour supérieure, en raison de la nature discrétionnaire de son pouvoir de contrôle judiciaire, de rejeter pour cause de tardiveté la demande en nullité. </w:t>
      </w:r>
    </w:p>
    <w:p w:rsidR="00913E01" w:rsidRPr="00913E01" w:rsidRDefault="00913E01" w:rsidP="00913E01">
      <w:pPr>
        <w:pStyle w:val="SCCNormalDoubleSpacing"/>
        <w:spacing w:before="240" w:after="240" w:line="240" w:lineRule="auto"/>
        <w:rPr>
          <w:sz w:val="20"/>
          <w:lang w:val="fr-CA"/>
        </w:rPr>
      </w:pPr>
      <w:r w:rsidRPr="00913E01">
        <w:rPr>
          <w:sz w:val="20"/>
          <w:lang w:val="fr-CA"/>
        </w:rPr>
        <w:tab/>
        <w:t xml:space="preserve">L’abus de pouvoir allégué n’avait pas pour effet de dispenser le demandeur de l’obligation de diligence qui lui imposait de présenter sa demande dans un délai raisonnable. De plus, il n’y avait pas lieu de distinguer en l’espèce l’inopposabilité et l’invalidité d’un règlement qui sont des formes de réparation qui relèvent toutes deux de l’exercice discrétionnaire par la Cour supérieure de son pouvoir inhérent de remédier au caractère abusif du règlement en question. L’obligation d’agir dans un délai raisonnable et la présomption de connaissance légale qui détermine le point de départ de ce délai, applicables dans l’exercice du pouvoir discrétionnaire de rejeter ou non une demande en nullité, sont tout aussi applicables à une conclusion d’inopposabilité. </w:t>
      </w:r>
    </w:p>
    <w:p w:rsidR="00913E01" w:rsidRPr="00913E01" w:rsidRDefault="00913E01" w:rsidP="00913E01">
      <w:pPr>
        <w:pStyle w:val="SCCNormalDoubleSpacing"/>
        <w:spacing w:before="240" w:after="240" w:line="240" w:lineRule="auto"/>
        <w:rPr>
          <w:sz w:val="20"/>
          <w:lang w:val="fr-CA"/>
        </w:rPr>
      </w:pPr>
      <w:r w:rsidRPr="00913E01">
        <w:rPr>
          <w:sz w:val="20"/>
          <w:lang w:val="fr-CA"/>
        </w:rPr>
        <w:lastRenderedPageBreak/>
        <w:tab/>
        <w:t xml:space="preserve">La présente demande en nullité était également prescrite en vertu de la prescription décennale de droit commun prévue à l’art. 2922 du </w:t>
      </w:r>
      <w:r w:rsidRPr="00913E01">
        <w:rPr>
          <w:i/>
          <w:sz w:val="20"/>
          <w:lang w:val="fr-CA"/>
        </w:rPr>
        <w:t>Code civil du Québec</w:t>
      </w:r>
      <w:r w:rsidRPr="00913E01">
        <w:rPr>
          <w:sz w:val="20"/>
          <w:lang w:val="fr-CA"/>
        </w:rPr>
        <w:t>, qui courait à partir du 1</w:t>
      </w:r>
      <w:r w:rsidRPr="00913E01">
        <w:rPr>
          <w:sz w:val="20"/>
          <w:vertAlign w:val="superscript"/>
          <w:lang w:val="fr-CA"/>
        </w:rPr>
        <w:t>er</w:t>
      </w:r>
      <w:r w:rsidRPr="00913E01">
        <w:rPr>
          <w:sz w:val="20"/>
          <w:lang w:val="fr-CA"/>
        </w:rPr>
        <w:t xml:space="preserve"> janvier 1994 suivant la </w:t>
      </w:r>
      <w:r w:rsidRPr="00913E01">
        <w:rPr>
          <w:i/>
          <w:sz w:val="20"/>
          <w:lang w:val="fr-CA"/>
        </w:rPr>
        <w:t>Loi sur l’application de la réforme du Code civil</w:t>
      </w:r>
      <w:r w:rsidRPr="00913E01">
        <w:rPr>
          <w:sz w:val="20"/>
          <w:lang w:val="fr-CA"/>
        </w:rPr>
        <w:t>. Elle fut donc réalisée en date du 1</w:t>
      </w:r>
      <w:r w:rsidRPr="00913E01">
        <w:rPr>
          <w:sz w:val="20"/>
          <w:vertAlign w:val="superscript"/>
          <w:lang w:val="fr-CA"/>
        </w:rPr>
        <w:t>er</w:t>
      </w:r>
      <w:r w:rsidRPr="00913E01">
        <w:rPr>
          <w:sz w:val="20"/>
          <w:lang w:val="fr-CA"/>
        </w:rPr>
        <w:t> janvier 2004, soit bien avant le dépôt de la demande en nullité en novembre 2007.</w:t>
      </w:r>
    </w:p>
    <w:p w:rsidR="00913E01" w:rsidRPr="00913E01" w:rsidRDefault="00913E01" w:rsidP="00913E01">
      <w:pPr>
        <w:pStyle w:val="SCCNormalDoubleSpacing"/>
        <w:spacing w:before="240" w:after="240" w:line="240" w:lineRule="auto"/>
        <w:rPr>
          <w:sz w:val="20"/>
          <w:lang w:val="fr-CA"/>
        </w:rPr>
      </w:pPr>
      <w:r w:rsidRPr="00913E01">
        <w:rPr>
          <w:sz w:val="20"/>
          <w:lang w:val="fr-CA"/>
        </w:rPr>
        <w:tab/>
        <w:t>Un demandeur qui ne satisfait plus aux conditions d’ouverture d’un pourvoi en contrôle judiciaire n’est toutefois pas pour autant privé du droit de solliciter, dans les cas qui le permettent et si la preuve étaye sa demande, le paiement d’une indemnité pour cause d’expropriation déguisée. En l’espèce, le dossier pourra suivre son cours devant la Cour supérieure sur les demandes demeurées en suspens, notamment celle qui porte sur l’indemnité pour cause d’expropriation déguisée.</w:t>
      </w:r>
    </w:p>
    <w:p w:rsidR="00913E01" w:rsidRPr="00913E01" w:rsidRDefault="00913E01" w:rsidP="00913E01">
      <w:pPr>
        <w:pStyle w:val="SCCNormalDoubleSpacing"/>
        <w:spacing w:before="240" w:after="240" w:line="240" w:lineRule="auto"/>
        <w:rPr>
          <w:sz w:val="20"/>
          <w:lang w:val="fr-CA"/>
        </w:rPr>
      </w:pPr>
      <w:r w:rsidRPr="00913E01">
        <w:rPr>
          <w:sz w:val="20"/>
          <w:lang w:val="fr-CA"/>
        </w:rPr>
        <w:t xml:space="preserve">POURVOI contre un arrêt de la Cour d’appel du Québec (les juges </w:t>
      </w:r>
      <w:proofErr w:type="spellStart"/>
      <w:r w:rsidRPr="00913E01">
        <w:rPr>
          <w:sz w:val="20"/>
          <w:lang w:val="fr-CA"/>
        </w:rPr>
        <w:t>Dutil</w:t>
      </w:r>
      <w:proofErr w:type="spellEnd"/>
      <w:r w:rsidRPr="00913E01">
        <w:rPr>
          <w:sz w:val="20"/>
          <w:lang w:val="fr-CA"/>
        </w:rPr>
        <w:t xml:space="preserve">, </w:t>
      </w:r>
      <w:proofErr w:type="spellStart"/>
      <w:r w:rsidRPr="00913E01">
        <w:rPr>
          <w:sz w:val="20"/>
          <w:lang w:val="fr-CA"/>
        </w:rPr>
        <w:t>Schrager</w:t>
      </w:r>
      <w:proofErr w:type="spellEnd"/>
      <w:r w:rsidRPr="00913E01">
        <w:rPr>
          <w:sz w:val="20"/>
          <w:lang w:val="fr-CA"/>
        </w:rPr>
        <w:t xml:space="preserve"> et Parent), 2016 QCCA 1803, 59 M.P.L.R. (5th) 192, 2 L.C.R. (2d) 299, [2016] AZ</w:t>
      </w:r>
      <w:r w:rsidRPr="00913E01">
        <w:rPr>
          <w:sz w:val="20"/>
          <w:lang w:val="fr-CA"/>
        </w:rPr>
        <w:noBreakHyphen/>
        <w:t>51339583, [2016] J.Q. n</w:t>
      </w:r>
      <w:r w:rsidRPr="00913E01">
        <w:rPr>
          <w:sz w:val="20"/>
          <w:vertAlign w:val="superscript"/>
          <w:lang w:val="fr-CA"/>
        </w:rPr>
        <w:t>o</w:t>
      </w:r>
      <w:r w:rsidRPr="00913E01">
        <w:rPr>
          <w:sz w:val="20"/>
          <w:lang w:val="fr-CA"/>
        </w:rPr>
        <w:t xml:space="preserve"> 15323 (QL), 2016 </w:t>
      </w:r>
      <w:proofErr w:type="spellStart"/>
      <w:r w:rsidRPr="00913E01">
        <w:rPr>
          <w:sz w:val="20"/>
          <w:lang w:val="fr-CA"/>
        </w:rPr>
        <w:t>CarswellQue</w:t>
      </w:r>
      <w:proofErr w:type="spellEnd"/>
      <w:r w:rsidRPr="00913E01">
        <w:rPr>
          <w:sz w:val="20"/>
          <w:lang w:val="fr-CA"/>
        </w:rPr>
        <w:t xml:space="preserve"> 10477 (WL Can.), qui a infirmé la décision du juge Emery, 2015 QCCS 3135, [2015] AZ</w:t>
      </w:r>
      <w:r w:rsidRPr="00913E01">
        <w:rPr>
          <w:sz w:val="20"/>
          <w:lang w:val="fr-CA"/>
        </w:rPr>
        <w:noBreakHyphen/>
        <w:t>51191890, [2015] J.Q. n</w:t>
      </w:r>
      <w:r w:rsidRPr="00913E01">
        <w:rPr>
          <w:sz w:val="20"/>
          <w:vertAlign w:val="superscript"/>
          <w:lang w:val="fr-CA"/>
        </w:rPr>
        <w:t>o</w:t>
      </w:r>
      <w:r w:rsidRPr="00913E01">
        <w:rPr>
          <w:sz w:val="20"/>
          <w:lang w:val="fr-CA"/>
        </w:rPr>
        <w:t xml:space="preserve"> 6300 (QL), 2015 </w:t>
      </w:r>
      <w:proofErr w:type="spellStart"/>
      <w:r w:rsidRPr="00913E01">
        <w:rPr>
          <w:sz w:val="20"/>
          <w:lang w:val="fr-CA"/>
        </w:rPr>
        <w:t>CarswellQue</w:t>
      </w:r>
      <w:proofErr w:type="spellEnd"/>
      <w:r w:rsidRPr="00913E01">
        <w:rPr>
          <w:sz w:val="20"/>
          <w:lang w:val="fr-CA"/>
        </w:rPr>
        <w:t xml:space="preserve"> 6544 (WL Can.). Pourvoi accueilli. </w:t>
      </w:r>
    </w:p>
    <w:p w:rsidR="00913E01" w:rsidRPr="00913E01" w:rsidRDefault="00913E01" w:rsidP="00913E01">
      <w:pPr>
        <w:pStyle w:val="SCCNormalDoubleSpacing"/>
        <w:spacing w:before="240" w:after="240" w:line="240" w:lineRule="auto"/>
        <w:rPr>
          <w:sz w:val="20"/>
          <w:lang w:val="fr-CA"/>
        </w:rPr>
      </w:pPr>
      <w:r w:rsidRPr="00913E01">
        <w:rPr>
          <w:rStyle w:val="SCCCounselNameChar"/>
          <w:sz w:val="20"/>
          <w:lang w:val="fr-CA"/>
        </w:rPr>
        <w:tab/>
        <w:t xml:space="preserve">Pierre Paquin, Michel Beausoleil et </w:t>
      </w:r>
      <w:proofErr w:type="spellStart"/>
      <w:r w:rsidRPr="00913E01">
        <w:rPr>
          <w:rStyle w:val="SCCCounselNameChar"/>
          <w:sz w:val="20"/>
          <w:lang w:val="fr-CA"/>
        </w:rPr>
        <w:t>Emilie</w:t>
      </w:r>
      <w:proofErr w:type="spellEnd"/>
      <w:r w:rsidRPr="00913E01">
        <w:rPr>
          <w:rStyle w:val="SCCCounselNameChar"/>
          <w:sz w:val="20"/>
          <w:lang w:val="fr-CA"/>
        </w:rPr>
        <w:t xml:space="preserve"> </w:t>
      </w:r>
      <w:proofErr w:type="spellStart"/>
      <w:r w:rsidRPr="00913E01">
        <w:rPr>
          <w:rStyle w:val="SCCCounselNameChar"/>
          <w:sz w:val="20"/>
          <w:lang w:val="fr-CA"/>
        </w:rPr>
        <w:t>Duquette</w:t>
      </w:r>
      <w:proofErr w:type="spellEnd"/>
      <w:r w:rsidRPr="00913E01">
        <w:rPr>
          <w:rStyle w:val="SCCCounselPartyRoleChar"/>
          <w:sz w:val="20"/>
          <w:lang w:val="fr-CA"/>
        </w:rPr>
        <w:t>, pour les appelantes.</w:t>
      </w:r>
    </w:p>
    <w:p w:rsidR="00913E01" w:rsidRPr="00913E01" w:rsidRDefault="00913E01" w:rsidP="00913E01">
      <w:pPr>
        <w:pStyle w:val="SCCNormalDoubleSpacing"/>
        <w:spacing w:before="240" w:after="240" w:line="240" w:lineRule="auto"/>
        <w:rPr>
          <w:sz w:val="20"/>
          <w:lang w:val="fr-CA"/>
        </w:rPr>
      </w:pPr>
      <w:r w:rsidRPr="00913E01">
        <w:rPr>
          <w:rStyle w:val="SCCCounselNameChar"/>
          <w:sz w:val="20"/>
          <w:lang w:val="fr-CA"/>
        </w:rPr>
        <w:tab/>
        <w:t xml:space="preserve">Régis </w:t>
      </w:r>
      <w:proofErr w:type="spellStart"/>
      <w:r w:rsidRPr="00913E01">
        <w:rPr>
          <w:rStyle w:val="SCCCounselNameChar"/>
          <w:sz w:val="20"/>
          <w:lang w:val="fr-CA"/>
        </w:rPr>
        <w:t>Nivoix</w:t>
      </w:r>
      <w:proofErr w:type="spellEnd"/>
      <w:r w:rsidRPr="00913E01">
        <w:rPr>
          <w:rStyle w:val="SCCCounselSeparatorChar"/>
          <w:rFonts w:eastAsia="Calibri"/>
          <w:sz w:val="20"/>
        </w:rPr>
        <w:t xml:space="preserve"> et </w:t>
      </w:r>
      <w:r w:rsidRPr="00913E01">
        <w:rPr>
          <w:rStyle w:val="SCCCounselNameChar"/>
          <w:sz w:val="20"/>
          <w:lang w:val="fr-CA"/>
        </w:rPr>
        <w:t>Mélanie Dubreuil</w:t>
      </w:r>
      <w:r w:rsidRPr="00913E01">
        <w:rPr>
          <w:rStyle w:val="SCCCounselPartyRoleChar"/>
          <w:sz w:val="20"/>
          <w:lang w:val="fr-CA"/>
        </w:rPr>
        <w:t>, pour l’intimée.</w:t>
      </w:r>
    </w:p>
    <w:p w:rsidR="00913E01" w:rsidRPr="00913E01" w:rsidRDefault="00913E01" w:rsidP="00913E01">
      <w:pPr>
        <w:pStyle w:val="SCCNormalDoubleSpacing"/>
        <w:spacing w:before="240" w:after="240" w:line="240" w:lineRule="auto"/>
        <w:rPr>
          <w:sz w:val="20"/>
          <w:lang w:val="fr-CA"/>
        </w:rPr>
      </w:pPr>
      <w:r w:rsidRPr="00913E01">
        <w:rPr>
          <w:rStyle w:val="SCCCounselNameChar"/>
          <w:sz w:val="20"/>
          <w:lang w:val="fr-CA"/>
        </w:rPr>
        <w:tab/>
        <w:t>Marc</w:t>
      </w:r>
      <w:r w:rsidRPr="00913E01">
        <w:rPr>
          <w:rStyle w:val="SCCCounselNameChar"/>
          <w:sz w:val="20"/>
          <w:lang w:val="fr-CA"/>
        </w:rPr>
        <w:noBreakHyphen/>
        <w:t xml:space="preserve">André </w:t>
      </w:r>
      <w:proofErr w:type="spellStart"/>
      <w:r w:rsidRPr="00913E01">
        <w:rPr>
          <w:rStyle w:val="SCCCounselNameChar"/>
          <w:sz w:val="20"/>
          <w:lang w:val="fr-CA"/>
        </w:rPr>
        <w:t>LeChasseur</w:t>
      </w:r>
      <w:proofErr w:type="spellEnd"/>
      <w:r w:rsidRPr="00913E01">
        <w:rPr>
          <w:rStyle w:val="SCCCounselSeparatorChar"/>
          <w:rFonts w:eastAsia="Calibri"/>
          <w:sz w:val="20"/>
        </w:rPr>
        <w:t xml:space="preserve"> et </w:t>
      </w:r>
      <w:r w:rsidRPr="00913E01">
        <w:rPr>
          <w:rStyle w:val="SCCCounselNameChar"/>
          <w:sz w:val="20"/>
          <w:lang w:val="fr-CA"/>
        </w:rPr>
        <w:t>Frédérique St</w:t>
      </w:r>
      <w:r w:rsidRPr="00913E01">
        <w:rPr>
          <w:rStyle w:val="SCCCounselNameChar"/>
          <w:sz w:val="20"/>
          <w:lang w:val="fr-CA"/>
        </w:rPr>
        <w:noBreakHyphen/>
        <w:t>Jean</w:t>
      </w:r>
      <w:r w:rsidRPr="00913E01">
        <w:rPr>
          <w:rStyle w:val="SCCCounselPartyRoleChar"/>
          <w:sz w:val="20"/>
          <w:lang w:val="fr-CA"/>
        </w:rPr>
        <w:t>, pour l’intervenante la Communauté métropolitaine de Montréal.</w:t>
      </w:r>
    </w:p>
    <w:p w:rsidR="00913E01" w:rsidRPr="00913E01" w:rsidRDefault="00913E01" w:rsidP="00913E01">
      <w:pPr>
        <w:pStyle w:val="SCCNormalDoubleSpacing"/>
        <w:spacing w:before="240" w:after="240" w:line="240" w:lineRule="auto"/>
        <w:rPr>
          <w:sz w:val="20"/>
          <w:lang w:val="fr-CA"/>
        </w:rPr>
      </w:pPr>
      <w:r w:rsidRPr="00913E01">
        <w:rPr>
          <w:rStyle w:val="SCCCounselNameChar"/>
          <w:sz w:val="20"/>
          <w:lang w:val="fr-CA"/>
        </w:rPr>
        <w:tab/>
      </w:r>
      <w:proofErr w:type="spellStart"/>
      <w:r w:rsidRPr="00913E01">
        <w:rPr>
          <w:rStyle w:val="SCCCounselNameChar"/>
          <w:sz w:val="20"/>
          <w:lang w:val="fr-CA"/>
        </w:rPr>
        <w:t>Nikolas</w:t>
      </w:r>
      <w:proofErr w:type="spellEnd"/>
      <w:r w:rsidRPr="00913E01">
        <w:rPr>
          <w:rStyle w:val="SCCCounselNameChar"/>
          <w:sz w:val="20"/>
          <w:lang w:val="fr-CA"/>
        </w:rPr>
        <w:t xml:space="preserve"> Blanchette</w:t>
      </w:r>
      <w:r w:rsidRPr="00913E01">
        <w:rPr>
          <w:rStyle w:val="SCCCounselSeparatorChar"/>
          <w:rFonts w:eastAsia="Calibri"/>
          <w:sz w:val="20"/>
        </w:rPr>
        <w:t xml:space="preserve"> et </w:t>
      </w:r>
      <w:r w:rsidRPr="00913E01">
        <w:rPr>
          <w:rStyle w:val="SCCCounselNameChar"/>
          <w:sz w:val="20"/>
          <w:lang w:val="fr-CA"/>
        </w:rPr>
        <w:t xml:space="preserve">Martin F. </w:t>
      </w:r>
      <w:proofErr w:type="spellStart"/>
      <w:r w:rsidRPr="00913E01">
        <w:rPr>
          <w:rStyle w:val="SCCCounselNameChar"/>
          <w:sz w:val="20"/>
          <w:lang w:val="fr-CA"/>
        </w:rPr>
        <w:t>Sheehan</w:t>
      </w:r>
      <w:proofErr w:type="spellEnd"/>
      <w:r w:rsidRPr="00913E01">
        <w:rPr>
          <w:rStyle w:val="SCCCounselPartyRoleChar"/>
          <w:sz w:val="20"/>
          <w:lang w:val="fr-CA"/>
        </w:rPr>
        <w:t xml:space="preserve">, pour l’intervenante l’Association des professionnels de la construction et de l’habitation du Québec </w:t>
      </w:r>
      <w:proofErr w:type="spellStart"/>
      <w:r w:rsidRPr="00913E01">
        <w:rPr>
          <w:rStyle w:val="SCCCounselPartyRoleChar"/>
          <w:sz w:val="20"/>
          <w:lang w:val="fr-CA"/>
        </w:rPr>
        <w:t>inc.</w:t>
      </w:r>
      <w:proofErr w:type="spellEnd"/>
    </w:p>
    <w:p w:rsidR="00913E01" w:rsidRPr="00913E01" w:rsidRDefault="00913E01" w:rsidP="00913E01">
      <w:pPr>
        <w:pStyle w:val="SCCNormalDoubleSpacing"/>
        <w:spacing w:before="240" w:after="240" w:line="240" w:lineRule="auto"/>
        <w:rPr>
          <w:i/>
          <w:sz w:val="20"/>
          <w:lang w:val="fr-CA"/>
        </w:rPr>
      </w:pPr>
      <w:r w:rsidRPr="00913E01">
        <w:rPr>
          <w:i/>
          <w:sz w:val="20"/>
          <w:lang w:val="fr-CA"/>
        </w:rPr>
        <w:t xml:space="preserve">Pourvoi accueilli avec dépens dans toutes les cours. </w:t>
      </w:r>
    </w:p>
    <w:p w:rsidR="00913E01" w:rsidRPr="00913E01" w:rsidRDefault="00913E01" w:rsidP="00913E01">
      <w:pPr>
        <w:pStyle w:val="SCCLawFirm"/>
        <w:spacing w:before="240" w:after="240" w:line="240" w:lineRule="auto"/>
        <w:rPr>
          <w:sz w:val="20"/>
          <w:lang w:val="fr-CA"/>
        </w:rPr>
      </w:pPr>
      <w:r w:rsidRPr="00913E01">
        <w:rPr>
          <w:sz w:val="20"/>
          <w:lang w:val="fr-CA"/>
        </w:rPr>
        <w:tab/>
        <w:t>Procureurs des appelantes : Tandem Avocats</w:t>
      </w:r>
      <w:r w:rsidRPr="00913E01">
        <w:rPr>
          <w:sz w:val="20"/>
          <w:lang w:val="fr-CA"/>
        </w:rPr>
        <w:noBreakHyphen/>
        <w:t>Conseils Inc., Rosemère.</w:t>
      </w:r>
    </w:p>
    <w:p w:rsidR="00913E01" w:rsidRPr="00913E01" w:rsidRDefault="00913E01" w:rsidP="00913E01">
      <w:pPr>
        <w:pStyle w:val="SCCLawFirm"/>
        <w:spacing w:before="240" w:after="240" w:line="240" w:lineRule="auto"/>
        <w:rPr>
          <w:sz w:val="20"/>
          <w:lang w:val="fr-CA"/>
        </w:rPr>
      </w:pPr>
      <w:r w:rsidRPr="00913E01">
        <w:rPr>
          <w:sz w:val="20"/>
          <w:lang w:val="fr-CA"/>
        </w:rPr>
        <w:tab/>
        <w:t xml:space="preserve">Procureurs de l’intimée : Doyon </w:t>
      </w:r>
      <w:proofErr w:type="spellStart"/>
      <w:r w:rsidRPr="00913E01">
        <w:rPr>
          <w:sz w:val="20"/>
          <w:lang w:val="fr-CA"/>
        </w:rPr>
        <w:t>Izzi</w:t>
      </w:r>
      <w:proofErr w:type="spellEnd"/>
      <w:r w:rsidRPr="00913E01">
        <w:rPr>
          <w:sz w:val="20"/>
          <w:lang w:val="fr-CA"/>
        </w:rPr>
        <w:t xml:space="preserve"> </w:t>
      </w:r>
      <w:proofErr w:type="spellStart"/>
      <w:r w:rsidRPr="00913E01">
        <w:rPr>
          <w:sz w:val="20"/>
          <w:lang w:val="fr-CA"/>
        </w:rPr>
        <w:t>Nivoix</w:t>
      </w:r>
      <w:proofErr w:type="spellEnd"/>
      <w:r w:rsidRPr="00913E01">
        <w:rPr>
          <w:sz w:val="20"/>
          <w:lang w:val="fr-CA"/>
        </w:rPr>
        <w:t>, Montréal.</w:t>
      </w:r>
    </w:p>
    <w:p w:rsidR="00913E01" w:rsidRPr="00913E01" w:rsidRDefault="00913E01" w:rsidP="00913E01">
      <w:pPr>
        <w:pStyle w:val="SCCLawFirm"/>
        <w:spacing w:before="240" w:after="240" w:line="240" w:lineRule="auto"/>
        <w:rPr>
          <w:sz w:val="20"/>
          <w:lang w:val="fr-CA"/>
        </w:rPr>
      </w:pPr>
      <w:r w:rsidRPr="00913E01">
        <w:rPr>
          <w:sz w:val="20"/>
          <w:lang w:val="fr-CA"/>
        </w:rPr>
        <w:tab/>
        <w:t>Procureurs de l’intervenante la Communauté métropolitaine de Montréal : Bélanger Sauvé, Montréal.</w:t>
      </w:r>
    </w:p>
    <w:p w:rsidR="00913E01" w:rsidRPr="00913E01" w:rsidRDefault="00913E01" w:rsidP="00913E01">
      <w:pPr>
        <w:pStyle w:val="SCCLawFirm"/>
        <w:spacing w:before="240" w:after="240" w:line="240" w:lineRule="auto"/>
        <w:rPr>
          <w:sz w:val="20"/>
          <w:lang w:val="fr-CA"/>
        </w:rPr>
      </w:pPr>
      <w:r w:rsidRPr="00913E01">
        <w:rPr>
          <w:sz w:val="20"/>
          <w:lang w:val="fr-CA"/>
        </w:rPr>
        <w:tab/>
        <w:t xml:space="preserve">Procureurs de l’intervenante l’Association des professionnels de la construction et de l’habitation du Québec </w:t>
      </w:r>
      <w:proofErr w:type="spellStart"/>
      <w:r w:rsidRPr="00913E01">
        <w:rPr>
          <w:sz w:val="20"/>
          <w:lang w:val="fr-CA"/>
        </w:rPr>
        <w:t>inc.</w:t>
      </w:r>
      <w:proofErr w:type="spellEnd"/>
      <w:r w:rsidRPr="00913E01">
        <w:rPr>
          <w:sz w:val="20"/>
          <w:lang w:val="fr-CA"/>
        </w:rPr>
        <w:t> : </w:t>
      </w:r>
      <w:proofErr w:type="spellStart"/>
      <w:r w:rsidRPr="00913E01">
        <w:rPr>
          <w:sz w:val="20"/>
          <w:lang w:val="fr-CA"/>
        </w:rPr>
        <w:t>Fasken</w:t>
      </w:r>
      <w:proofErr w:type="spellEnd"/>
      <w:r w:rsidRPr="00913E01">
        <w:rPr>
          <w:sz w:val="20"/>
          <w:lang w:val="fr-CA"/>
        </w:rPr>
        <w:t xml:space="preserve"> Martineau </w:t>
      </w:r>
      <w:proofErr w:type="spellStart"/>
      <w:r w:rsidRPr="00913E01">
        <w:rPr>
          <w:sz w:val="20"/>
          <w:lang w:val="fr-CA"/>
        </w:rPr>
        <w:t>DuMoulin</w:t>
      </w:r>
      <w:proofErr w:type="spellEnd"/>
      <w:r w:rsidRPr="00913E01">
        <w:rPr>
          <w:sz w:val="20"/>
          <w:lang w:val="fr-CA"/>
        </w:rPr>
        <w:t>, Montréal.</w:t>
      </w:r>
    </w:p>
    <w:p w:rsidR="00C01FCB" w:rsidRDefault="008E12AE" w:rsidP="00C01FCB">
      <w:pPr>
        <w:widowControl w:val="0"/>
        <w:rPr>
          <w:sz w:val="20"/>
          <w:szCs w:val="20"/>
          <w:lang w:val="fr-CA"/>
        </w:rPr>
      </w:pPr>
      <w:r>
        <w:rPr>
          <w:sz w:val="20"/>
          <w:szCs w:val="20"/>
          <w:lang w:val="fr-CA"/>
        </w:rPr>
        <w:t>_________________</w:t>
      </w:r>
    </w:p>
    <w:p w:rsidR="008E12AE" w:rsidRDefault="008E12AE" w:rsidP="00C01FCB">
      <w:pPr>
        <w:widowControl w:val="0"/>
        <w:rPr>
          <w:sz w:val="20"/>
          <w:szCs w:val="20"/>
          <w:lang w:val="fr-CA"/>
        </w:rPr>
      </w:pPr>
    </w:p>
    <w:p w:rsidR="008E12AE" w:rsidRPr="008E12AE" w:rsidRDefault="008E12AE" w:rsidP="008E12AE">
      <w:pPr>
        <w:spacing w:before="240" w:after="240"/>
        <w:jc w:val="both"/>
        <w:rPr>
          <w:sz w:val="20"/>
          <w:szCs w:val="20"/>
        </w:rPr>
      </w:pPr>
      <w:r w:rsidRPr="008E12AE">
        <w:rPr>
          <w:sz w:val="20"/>
          <w:szCs w:val="20"/>
        </w:rPr>
        <w:t xml:space="preserve">Present: Wagner C.J. and </w:t>
      </w:r>
      <w:proofErr w:type="spellStart"/>
      <w:r w:rsidRPr="008E12AE">
        <w:rPr>
          <w:sz w:val="20"/>
          <w:szCs w:val="20"/>
        </w:rPr>
        <w:t>Abella</w:t>
      </w:r>
      <w:proofErr w:type="spellEnd"/>
      <w:r w:rsidRPr="008E12AE">
        <w:rPr>
          <w:sz w:val="20"/>
          <w:szCs w:val="20"/>
        </w:rPr>
        <w:t xml:space="preserve">, </w:t>
      </w:r>
      <w:proofErr w:type="spellStart"/>
      <w:r w:rsidRPr="008E12AE">
        <w:rPr>
          <w:sz w:val="20"/>
          <w:szCs w:val="20"/>
        </w:rPr>
        <w:t>Moldaver</w:t>
      </w:r>
      <w:proofErr w:type="spellEnd"/>
      <w:r w:rsidRPr="008E12AE">
        <w:rPr>
          <w:sz w:val="20"/>
          <w:szCs w:val="20"/>
        </w:rPr>
        <w:t xml:space="preserve">, </w:t>
      </w:r>
      <w:proofErr w:type="spellStart"/>
      <w:r w:rsidRPr="008E12AE">
        <w:rPr>
          <w:sz w:val="20"/>
          <w:szCs w:val="20"/>
        </w:rPr>
        <w:t>Karakatsanis</w:t>
      </w:r>
      <w:proofErr w:type="spellEnd"/>
      <w:r w:rsidRPr="008E12AE">
        <w:rPr>
          <w:sz w:val="20"/>
          <w:szCs w:val="20"/>
        </w:rPr>
        <w:t xml:space="preserve">, </w:t>
      </w:r>
      <w:proofErr w:type="spellStart"/>
      <w:r w:rsidRPr="008E12AE">
        <w:rPr>
          <w:sz w:val="20"/>
          <w:szCs w:val="20"/>
        </w:rPr>
        <w:t>Gascon</w:t>
      </w:r>
      <w:proofErr w:type="spellEnd"/>
      <w:r w:rsidRPr="008E12AE">
        <w:rPr>
          <w:sz w:val="20"/>
          <w:szCs w:val="20"/>
        </w:rPr>
        <w:t xml:space="preserve">, </w:t>
      </w:r>
      <w:proofErr w:type="spellStart"/>
      <w:r w:rsidRPr="008E12AE">
        <w:rPr>
          <w:sz w:val="20"/>
          <w:szCs w:val="20"/>
        </w:rPr>
        <w:t>Côté</w:t>
      </w:r>
      <w:proofErr w:type="spellEnd"/>
      <w:r w:rsidRPr="008E12AE">
        <w:rPr>
          <w:sz w:val="20"/>
          <w:szCs w:val="20"/>
        </w:rPr>
        <w:t>, Brown, Rowe and Martin JJ.</w:t>
      </w:r>
    </w:p>
    <w:p w:rsidR="008E12AE" w:rsidRPr="008E12AE" w:rsidRDefault="008E12AE" w:rsidP="008E12AE">
      <w:pPr>
        <w:pStyle w:val="SCCNormalDoubleSpacing"/>
        <w:spacing w:before="240" w:after="240" w:line="240" w:lineRule="auto"/>
        <w:rPr>
          <w:sz w:val="20"/>
        </w:rPr>
      </w:pPr>
      <w:r w:rsidRPr="008E12AE">
        <w:rPr>
          <w:i/>
          <w:sz w:val="20"/>
        </w:rPr>
        <w:t>Municipal law — By</w:t>
      </w:r>
      <w:r w:rsidRPr="008E12AE">
        <w:rPr>
          <w:i/>
          <w:sz w:val="20"/>
        </w:rPr>
        <w:noBreakHyphen/>
        <w:t>laws — Validity — Judicial review — Time — Action to annul zoning by</w:t>
      </w:r>
      <w:r w:rsidRPr="008E12AE">
        <w:rPr>
          <w:i/>
          <w:sz w:val="20"/>
        </w:rPr>
        <w:noBreakHyphen/>
        <w:t>law for abuse of power — Reasonable time — Exercise of superintending and reforming power of superior courts with respect to government actions — Amendment to municipal zoning by</w:t>
      </w:r>
      <w:r w:rsidRPr="008E12AE">
        <w:rPr>
          <w:i/>
          <w:sz w:val="20"/>
        </w:rPr>
        <w:noBreakHyphen/>
        <w:t>law having effect of precluding future construction of residential subdivision on large portion of lot belonging to legal person — Whether by</w:t>
      </w:r>
      <w:r w:rsidRPr="008E12AE">
        <w:rPr>
          <w:i/>
          <w:sz w:val="20"/>
        </w:rPr>
        <w:noBreakHyphen/>
        <w:t>law that is contested for being abusive can be declared to be inoperable in respect of party contesting it if that party did not institute its action within reasonable time</w:t>
      </w:r>
      <w:r w:rsidRPr="008E12AE">
        <w:rPr>
          <w:rFonts w:eastAsia="Calibri"/>
          <w:sz w:val="20"/>
        </w:rPr>
        <w:t xml:space="preserve"> </w:t>
      </w:r>
      <w:r w:rsidRPr="008E12AE">
        <w:rPr>
          <w:i/>
          <w:sz w:val="20"/>
        </w:rPr>
        <w:t>— Whether action in nullity was prescribed in accordance with general law rules of prescription</w:t>
      </w:r>
      <w:r w:rsidRPr="008E12AE">
        <w:rPr>
          <w:rFonts w:eastAsia="Calibri"/>
          <w:sz w:val="20"/>
        </w:rPr>
        <w:t xml:space="preserve"> </w:t>
      </w:r>
      <w:r w:rsidRPr="008E12AE">
        <w:rPr>
          <w:i/>
          <w:sz w:val="20"/>
        </w:rPr>
        <w:t>— Code of Civil Procedure, CQLR, c. C</w:t>
      </w:r>
      <w:r w:rsidRPr="008E12AE">
        <w:rPr>
          <w:i/>
          <w:sz w:val="20"/>
        </w:rPr>
        <w:noBreakHyphen/>
        <w:t>25, art. 33</w:t>
      </w:r>
      <w:r w:rsidRPr="008E12AE">
        <w:rPr>
          <w:sz w:val="20"/>
        </w:rPr>
        <w:t xml:space="preserve"> </w:t>
      </w:r>
      <w:r w:rsidRPr="008E12AE">
        <w:rPr>
          <w:i/>
          <w:sz w:val="20"/>
        </w:rPr>
        <w:t>— Civil Code of Québec, art. 2922.</w:t>
      </w:r>
    </w:p>
    <w:p w:rsidR="008E12AE" w:rsidRPr="008E12AE" w:rsidRDefault="008E12AE" w:rsidP="008E12AE">
      <w:pPr>
        <w:pStyle w:val="SCCNormalDoubleSpacing"/>
        <w:spacing w:before="240" w:after="240" w:line="240" w:lineRule="auto"/>
        <w:rPr>
          <w:sz w:val="20"/>
        </w:rPr>
      </w:pPr>
      <w:r w:rsidRPr="008E12AE">
        <w:rPr>
          <w:sz w:val="20"/>
        </w:rPr>
        <w:tab/>
        <w:t>On July 7, 1989, 2646</w:t>
      </w:r>
      <w:r w:rsidRPr="008E12AE">
        <w:rPr>
          <w:sz w:val="20"/>
        </w:rPr>
        <w:noBreakHyphen/>
        <w:t xml:space="preserve">8926 Québec </w:t>
      </w:r>
      <w:proofErr w:type="spellStart"/>
      <w:r w:rsidRPr="008E12AE">
        <w:rPr>
          <w:sz w:val="20"/>
        </w:rPr>
        <w:t>inc.</w:t>
      </w:r>
      <w:proofErr w:type="spellEnd"/>
      <w:r w:rsidRPr="008E12AE">
        <w:rPr>
          <w:sz w:val="20"/>
        </w:rPr>
        <w:t xml:space="preserve"> (“Company”) purchased a wooded lot in a residential zone in Ville de Lorraine (“Town”), intending to eventually subdivide the lot for residential construction. On June 23, 1991, the Town adopted by</w:t>
      </w:r>
      <w:r w:rsidRPr="008E12AE">
        <w:rPr>
          <w:sz w:val="20"/>
        </w:rPr>
        <w:noBreakHyphen/>
        <w:t>law U</w:t>
      </w:r>
      <w:r w:rsidRPr="008E12AE">
        <w:rPr>
          <w:sz w:val="20"/>
        </w:rPr>
        <w:noBreakHyphen/>
        <w:t>91, the effect of which was that approximately 60 percent of the area of the Company’s lot became part of a conservation zone in which the authorized uses were limited to recreational and leisure activities. The Company’s majority shareholder learned of the by</w:t>
      </w:r>
      <w:r w:rsidRPr="008E12AE">
        <w:rPr>
          <w:sz w:val="20"/>
        </w:rPr>
        <w:noBreakHyphen/>
        <w:t xml:space="preserve">law in late 2001 or early 2002. In 2004, the Town informed the </w:t>
      </w:r>
      <w:r w:rsidRPr="008E12AE">
        <w:rPr>
          <w:sz w:val="20"/>
        </w:rPr>
        <w:lastRenderedPageBreak/>
        <w:t>Company that it did not intend to change the zoning restrictions applicable to the lot. In November 2007, the Company brought an action against the Town in which it sought to have the by</w:t>
      </w:r>
      <w:r w:rsidRPr="008E12AE">
        <w:rPr>
          <w:sz w:val="20"/>
        </w:rPr>
        <w:noBreakHyphen/>
        <w:t>law declared to be null, alleging that it had been a victim of disguised expropriation. In 2010, the Company amended its motion to institute proceedings to request that the Town’s by</w:t>
      </w:r>
      <w:r w:rsidRPr="008E12AE">
        <w:rPr>
          <w:sz w:val="20"/>
        </w:rPr>
        <w:noBreakHyphen/>
        <w:t>law URB</w:t>
      </w:r>
      <w:r w:rsidRPr="008E12AE">
        <w:rPr>
          <w:sz w:val="20"/>
        </w:rPr>
        <w:noBreakHyphen/>
        <w:t>03, which had replaced by</w:t>
      </w:r>
      <w:r w:rsidRPr="008E12AE">
        <w:rPr>
          <w:sz w:val="20"/>
        </w:rPr>
        <w:noBreakHyphen/>
        <w:t>law U</w:t>
      </w:r>
      <w:r w:rsidRPr="008E12AE">
        <w:rPr>
          <w:sz w:val="20"/>
        </w:rPr>
        <w:noBreakHyphen/>
        <w:t>91, and by</w:t>
      </w:r>
      <w:r w:rsidRPr="008E12AE">
        <w:rPr>
          <w:sz w:val="20"/>
        </w:rPr>
        <w:noBreakHyphen/>
        <w:t>law 10</w:t>
      </w:r>
      <w:r w:rsidRPr="008E12AE">
        <w:rPr>
          <w:sz w:val="20"/>
        </w:rPr>
        <w:noBreakHyphen/>
        <w:t xml:space="preserve">02 of the </w:t>
      </w:r>
      <w:proofErr w:type="spellStart"/>
      <w:r w:rsidRPr="008E12AE">
        <w:rPr>
          <w:sz w:val="20"/>
        </w:rPr>
        <w:t>Municipalité</w:t>
      </w:r>
      <w:proofErr w:type="spellEnd"/>
      <w:r w:rsidRPr="008E12AE">
        <w:rPr>
          <w:sz w:val="20"/>
        </w:rPr>
        <w:t xml:space="preserve"> </w:t>
      </w:r>
      <w:proofErr w:type="spellStart"/>
      <w:r w:rsidRPr="008E12AE">
        <w:rPr>
          <w:sz w:val="20"/>
        </w:rPr>
        <w:t>régionale</w:t>
      </w:r>
      <w:proofErr w:type="spellEnd"/>
      <w:r w:rsidRPr="008E12AE">
        <w:rPr>
          <w:sz w:val="20"/>
        </w:rPr>
        <w:t xml:space="preserve"> de </w:t>
      </w:r>
      <w:proofErr w:type="spellStart"/>
      <w:r w:rsidRPr="008E12AE">
        <w:rPr>
          <w:sz w:val="20"/>
        </w:rPr>
        <w:t>comté</w:t>
      </w:r>
      <w:proofErr w:type="spellEnd"/>
      <w:r w:rsidRPr="008E12AE">
        <w:rPr>
          <w:sz w:val="20"/>
        </w:rPr>
        <w:t xml:space="preserve"> de </w:t>
      </w:r>
      <w:proofErr w:type="spellStart"/>
      <w:r w:rsidRPr="008E12AE">
        <w:rPr>
          <w:sz w:val="20"/>
        </w:rPr>
        <w:t>Thérèse</w:t>
      </w:r>
      <w:proofErr w:type="spellEnd"/>
      <w:r w:rsidRPr="008E12AE">
        <w:rPr>
          <w:sz w:val="20"/>
        </w:rPr>
        <w:noBreakHyphen/>
        <w:t xml:space="preserve">De </w:t>
      </w:r>
      <w:proofErr w:type="spellStart"/>
      <w:r w:rsidRPr="008E12AE">
        <w:rPr>
          <w:sz w:val="20"/>
        </w:rPr>
        <w:t>Blainville</w:t>
      </w:r>
      <w:proofErr w:type="spellEnd"/>
      <w:r w:rsidRPr="008E12AE">
        <w:rPr>
          <w:sz w:val="20"/>
        </w:rPr>
        <w:t xml:space="preserve"> be declared to be null. The latter by</w:t>
      </w:r>
      <w:r w:rsidRPr="008E12AE">
        <w:rPr>
          <w:sz w:val="20"/>
        </w:rPr>
        <w:noBreakHyphen/>
        <w:t>law had been adopted to bring the land use and development plan into line with the restrictive zoning designation for the portion of the Company’s lot that was affected by by</w:t>
      </w:r>
      <w:r w:rsidRPr="008E12AE">
        <w:rPr>
          <w:sz w:val="20"/>
        </w:rPr>
        <w:noBreakHyphen/>
        <w:t>law U</w:t>
      </w:r>
      <w:r w:rsidRPr="008E12AE">
        <w:rPr>
          <w:sz w:val="20"/>
        </w:rPr>
        <w:noBreakHyphen/>
        <w:t>91. The Superior Court dismissed the action in nullity for being out of time. The Court of Appeal allowed the appeal and declared the by</w:t>
      </w:r>
      <w:r w:rsidRPr="008E12AE">
        <w:rPr>
          <w:sz w:val="20"/>
        </w:rPr>
        <w:noBreakHyphen/>
        <w:t>laws to be inoperable in respect of the Company.</w:t>
      </w:r>
    </w:p>
    <w:p w:rsidR="008E12AE" w:rsidRPr="008E12AE" w:rsidRDefault="008E12AE" w:rsidP="008E12AE">
      <w:pPr>
        <w:pStyle w:val="SCCNormalDoubleSpacing"/>
        <w:spacing w:before="240" w:after="240" w:line="240" w:lineRule="auto"/>
        <w:rPr>
          <w:sz w:val="20"/>
        </w:rPr>
      </w:pPr>
      <w:r w:rsidRPr="008E12AE">
        <w:rPr>
          <w:sz w:val="20"/>
        </w:rPr>
        <w:tab/>
      </w:r>
      <w:r w:rsidRPr="008E12AE">
        <w:rPr>
          <w:i/>
          <w:sz w:val="20"/>
        </w:rPr>
        <w:t>Held</w:t>
      </w:r>
      <w:r w:rsidRPr="008E12AE">
        <w:rPr>
          <w:sz w:val="20"/>
        </w:rPr>
        <w:t>: The appeal should be allowed.</w:t>
      </w:r>
    </w:p>
    <w:p w:rsidR="008E12AE" w:rsidRPr="008E12AE" w:rsidRDefault="008E12AE" w:rsidP="008E12AE">
      <w:pPr>
        <w:pStyle w:val="SCCNormalDoubleSpacing"/>
        <w:spacing w:before="240" w:after="240" w:line="240" w:lineRule="auto"/>
        <w:rPr>
          <w:sz w:val="20"/>
        </w:rPr>
      </w:pPr>
      <w:r w:rsidRPr="008E12AE">
        <w:rPr>
          <w:sz w:val="20"/>
        </w:rPr>
        <w:tab/>
        <w:t xml:space="preserve">The Superior Court judge exercised his discretion under art. 33 of the </w:t>
      </w:r>
      <w:r w:rsidRPr="008E12AE">
        <w:rPr>
          <w:i/>
          <w:sz w:val="20"/>
        </w:rPr>
        <w:t xml:space="preserve">Code of Civil Procedure </w:t>
      </w:r>
      <w:r w:rsidRPr="008E12AE">
        <w:rPr>
          <w:sz w:val="20"/>
        </w:rPr>
        <w:t>judicially. A plaintiff who intends to contest a zoning by</w:t>
      </w:r>
      <w:r w:rsidRPr="008E12AE">
        <w:rPr>
          <w:sz w:val="20"/>
        </w:rPr>
        <w:noBreakHyphen/>
        <w:t>law he or she considers abusive must bring an action within a reasonable time. In this case, the judge was justified in applying the presumption of legal knowledge to determine that the starting point for reasonable time was June 23, 1991. Sixteen years elapsed between the adoption of by</w:t>
      </w:r>
      <w:r w:rsidRPr="008E12AE">
        <w:rPr>
          <w:sz w:val="20"/>
        </w:rPr>
        <w:noBreakHyphen/>
        <w:t>law U</w:t>
      </w:r>
      <w:r w:rsidRPr="008E12AE">
        <w:rPr>
          <w:sz w:val="20"/>
        </w:rPr>
        <w:noBreakHyphen/>
        <w:t>91 and its being contested in court. In addition, the time that elapsed after the Company’s majority shareholder had acquired factual knowledge of the by</w:t>
      </w:r>
      <w:r w:rsidRPr="008E12AE">
        <w:rPr>
          <w:sz w:val="20"/>
        </w:rPr>
        <w:noBreakHyphen/>
        <w:t>law was at least 5 years. Given the discretionary nature of the Superior Court’s power of judicial review, that 5</w:t>
      </w:r>
      <w:r w:rsidRPr="008E12AE">
        <w:rPr>
          <w:sz w:val="20"/>
        </w:rPr>
        <w:noBreakHyphen/>
        <w:t xml:space="preserve">year period was in itself sufficient for that court to dismiss the action in nullity for being out of time. </w:t>
      </w:r>
    </w:p>
    <w:p w:rsidR="008E12AE" w:rsidRPr="008E12AE" w:rsidRDefault="008E12AE" w:rsidP="008E12AE">
      <w:pPr>
        <w:pStyle w:val="SCCNormalDoubleSpacing"/>
        <w:spacing w:before="240" w:after="240" w:line="240" w:lineRule="auto"/>
        <w:rPr>
          <w:sz w:val="20"/>
        </w:rPr>
      </w:pPr>
      <w:r w:rsidRPr="008E12AE">
        <w:rPr>
          <w:sz w:val="20"/>
        </w:rPr>
        <w:tab/>
        <w:t>The alleged abuse of power did not have the effect of relieving the plaintiff of its duty of diligence, that is, the requirement that the plaintiff institute its action within a reasonable time. Furthermore, it was not appropriate in this case to distinguish between inoperability and invalidity of a by</w:t>
      </w:r>
      <w:r w:rsidRPr="008E12AE">
        <w:rPr>
          <w:sz w:val="20"/>
        </w:rPr>
        <w:noBreakHyphen/>
        <w:t>law, which are both remedies that fall within the Superior Court’s discretionary exercise of its inherent power to order a remedy where a by</w:t>
      </w:r>
      <w:r w:rsidRPr="008E12AE">
        <w:rPr>
          <w:sz w:val="20"/>
        </w:rPr>
        <w:noBreakHyphen/>
        <w:t>law is abusive. The duty to act within a reasonable time and the presumption of legal knowledge that determines the starting point for reasonable time, which apply in exercising the discretion to dismiss or not to dismiss an action in nullity, are equally applicable to a finding that a by</w:t>
      </w:r>
      <w:r w:rsidRPr="008E12AE">
        <w:rPr>
          <w:sz w:val="20"/>
        </w:rPr>
        <w:noBreakHyphen/>
        <w:t xml:space="preserve">law is inoperable. </w:t>
      </w:r>
    </w:p>
    <w:p w:rsidR="008E12AE" w:rsidRPr="008E12AE" w:rsidRDefault="008E12AE" w:rsidP="008E12AE">
      <w:pPr>
        <w:pStyle w:val="SCCNormalDoubleSpacing"/>
        <w:spacing w:before="240" w:after="240" w:line="240" w:lineRule="auto"/>
        <w:rPr>
          <w:sz w:val="20"/>
        </w:rPr>
      </w:pPr>
      <w:r w:rsidRPr="008E12AE">
        <w:rPr>
          <w:sz w:val="20"/>
        </w:rPr>
        <w:tab/>
        <w:t>This action in nullity was also prescribed in accordance with the 10</w:t>
      </w:r>
      <w:r w:rsidRPr="008E12AE">
        <w:rPr>
          <w:sz w:val="20"/>
        </w:rPr>
        <w:noBreakHyphen/>
        <w:t xml:space="preserve">year general law prescriptive period provided for in art. 2922 of the </w:t>
      </w:r>
      <w:r w:rsidRPr="008E12AE">
        <w:rPr>
          <w:i/>
          <w:sz w:val="20"/>
        </w:rPr>
        <w:t>Civil Code of Québec</w:t>
      </w:r>
      <w:r w:rsidRPr="008E12AE">
        <w:rPr>
          <w:sz w:val="20"/>
        </w:rPr>
        <w:t xml:space="preserve">, which, as the </w:t>
      </w:r>
      <w:r w:rsidRPr="008E12AE">
        <w:rPr>
          <w:i/>
          <w:sz w:val="20"/>
        </w:rPr>
        <w:t>Act respecting the implementation of the reform of the Civil Code</w:t>
      </w:r>
      <w:r w:rsidRPr="008E12AE">
        <w:rPr>
          <w:sz w:val="20"/>
        </w:rPr>
        <w:t xml:space="preserve"> provides, began to run on January 1, 1994. This means that that period ended on January 1, 2004, well before the action in nullity was filed in November 2007.</w:t>
      </w:r>
    </w:p>
    <w:p w:rsidR="008E12AE" w:rsidRPr="008E12AE" w:rsidRDefault="008E12AE" w:rsidP="008E12AE">
      <w:pPr>
        <w:pStyle w:val="SCCNormalDoubleSpacing"/>
        <w:spacing w:before="240" w:after="240" w:line="240" w:lineRule="auto"/>
        <w:rPr>
          <w:sz w:val="20"/>
        </w:rPr>
      </w:pPr>
      <w:r w:rsidRPr="008E12AE">
        <w:rPr>
          <w:sz w:val="20"/>
        </w:rPr>
        <w:tab/>
        <w:t>A plaintiff who no longer meets the conditions for applying for judicial review still has the right, however, in appropriate cases and if the claim is supported by the evidence, to seek payment of an indemnity for disguised expropriation. This case can continue in the Superior Court on the claims that remain unresolved, including the claim for an indemnity for disguised expropriation.</w:t>
      </w:r>
    </w:p>
    <w:p w:rsidR="008E12AE" w:rsidRPr="008E12AE" w:rsidRDefault="008E12AE" w:rsidP="008E12AE">
      <w:pPr>
        <w:pStyle w:val="SCCNormalDoubleSpacing"/>
        <w:spacing w:before="240" w:after="240" w:line="240" w:lineRule="auto"/>
        <w:rPr>
          <w:sz w:val="20"/>
        </w:rPr>
      </w:pPr>
      <w:r w:rsidRPr="008E12AE">
        <w:rPr>
          <w:sz w:val="20"/>
          <w:lang w:val="en-US"/>
        </w:rPr>
        <w:t>APPEAL from a judgment of the Quebec Court of Appeal (</w:t>
      </w:r>
      <w:proofErr w:type="spellStart"/>
      <w:r w:rsidRPr="008E12AE">
        <w:rPr>
          <w:sz w:val="20"/>
          <w:lang w:val="en-US"/>
        </w:rPr>
        <w:t>Dutil</w:t>
      </w:r>
      <w:proofErr w:type="spellEnd"/>
      <w:r w:rsidRPr="008E12AE">
        <w:rPr>
          <w:sz w:val="20"/>
          <w:lang w:val="en-US"/>
        </w:rPr>
        <w:t xml:space="preserve">, Schrager and Parent JJ.A.), 2016 QCCA 1803, 2 L.C.R. (2d) 299, </w:t>
      </w:r>
      <w:r w:rsidRPr="008E12AE">
        <w:rPr>
          <w:sz w:val="20"/>
        </w:rPr>
        <w:t>59 M.P.L.R. (5th) 192, [2016] AZ</w:t>
      </w:r>
      <w:r w:rsidRPr="008E12AE">
        <w:rPr>
          <w:sz w:val="20"/>
        </w:rPr>
        <w:noBreakHyphen/>
        <w:t>51339583, [2016] J.Q. n</w:t>
      </w:r>
      <w:r w:rsidRPr="008E12AE">
        <w:rPr>
          <w:sz w:val="20"/>
          <w:vertAlign w:val="superscript"/>
        </w:rPr>
        <w:t>o</w:t>
      </w:r>
      <w:r w:rsidRPr="008E12AE">
        <w:rPr>
          <w:sz w:val="20"/>
        </w:rPr>
        <w:t xml:space="preserve"> 15323 (QL), 2016 </w:t>
      </w:r>
      <w:proofErr w:type="spellStart"/>
      <w:r w:rsidRPr="008E12AE">
        <w:rPr>
          <w:sz w:val="20"/>
        </w:rPr>
        <w:t>CarswellQue</w:t>
      </w:r>
      <w:proofErr w:type="spellEnd"/>
      <w:r w:rsidRPr="008E12AE">
        <w:rPr>
          <w:sz w:val="20"/>
        </w:rPr>
        <w:t xml:space="preserve"> 11002 (WL Can.), setting aside a decision of Emery J., </w:t>
      </w:r>
      <w:r w:rsidRPr="008E12AE">
        <w:rPr>
          <w:sz w:val="20"/>
          <w:lang w:val="en-US"/>
        </w:rPr>
        <w:t>2015 QCCS 3135, [2015] AZ</w:t>
      </w:r>
      <w:r w:rsidRPr="008E12AE">
        <w:rPr>
          <w:sz w:val="20"/>
          <w:lang w:val="en-US"/>
        </w:rPr>
        <w:noBreakHyphen/>
        <w:t>51191890, [2015] J.Q. n</w:t>
      </w:r>
      <w:r w:rsidRPr="008E12AE">
        <w:rPr>
          <w:sz w:val="20"/>
          <w:vertAlign w:val="superscript"/>
          <w:lang w:val="en-US"/>
        </w:rPr>
        <w:t>o</w:t>
      </w:r>
      <w:r w:rsidRPr="008E12AE">
        <w:rPr>
          <w:sz w:val="20"/>
          <w:lang w:val="en-US"/>
        </w:rPr>
        <w:t xml:space="preserve"> 6300 (QL), 2015 </w:t>
      </w:r>
      <w:proofErr w:type="spellStart"/>
      <w:r w:rsidRPr="008E12AE">
        <w:rPr>
          <w:sz w:val="20"/>
          <w:lang w:val="en-US"/>
        </w:rPr>
        <w:t>CarswellQue</w:t>
      </w:r>
      <w:proofErr w:type="spellEnd"/>
      <w:r w:rsidRPr="008E12AE">
        <w:rPr>
          <w:sz w:val="20"/>
          <w:lang w:val="en-US"/>
        </w:rPr>
        <w:t xml:space="preserve"> 6544 (WL Can.)</w:t>
      </w:r>
      <w:r w:rsidRPr="008E12AE">
        <w:rPr>
          <w:sz w:val="20"/>
        </w:rPr>
        <w:t xml:space="preserve">. Appeal allowed. </w:t>
      </w:r>
    </w:p>
    <w:p w:rsidR="008E12AE" w:rsidRPr="008E12AE" w:rsidRDefault="008E12AE" w:rsidP="008E12AE">
      <w:pPr>
        <w:pStyle w:val="SCCNormalDoubleSpacing"/>
        <w:spacing w:before="240" w:after="240" w:line="240" w:lineRule="auto"/>
        <w:rPr>
          <w:sz w:val="20"/>
        </w:rPr>
      </w:pPr>
      <w:r w:rsidRPr="008E12AE">
        <w:rPr>
          <w:rStyle w:val="SCCCounselNameChar"/>
          <w:sz w:val="20"/>
        </w:rPr>
        <w:tab/>
        <w:t xml:space="preserve">Pierre </w:t>
      </w:r>
      <w:proofErr w:type="spellStart"/>
      <w:r w:rsidRPr="008E12AE">
        <w:rPr>
          <w:rStyle w:val="SCCCounselNameChar"/>
          <w:sz w:val="20"/>
        </w:rPr>
        <w:t>Paquin</w:t>
      </w:r>
      <w:proofErr w:type="spellEnd"/>
      <w:r w:rsidRPr="008E12AE">
        <w:rPr>
          <w:rStyle w:val="SCCCounselNameChar"/>
          <w:sz w:val="20"/>
        </w:rPr>
        <w:t xml:space="preserve">, Michel </w:t>
      </w:r>
      <w:proofErr w:type="spellStart"/>
      <w:r w:rsidRPr="008E12AE">
        <w:rPr>
          <w:rStyle w:val="SCCCounselNameChar"/>
          <w:sz w:val="20"/>
        </w:rPr>
        <w:t>Beausoleil</w:t>
      </w:r>
      <w:proofErr w:type="spellEnd"/>
      <w:r w:rsidRPr="008E12AE">
        <w:rPr>
          <w:rStyle w:val="SCCCounselNameChar"/>
          <w:sz w:val="20"/>
        </w:rPr>
        <w:t xml:space="preserve"> and Emilie </w:t>
      </w:r>
      <w:proofErr w:type="spellStart"/>
      <w:r w:rsidRPr="008E12AE">
        <w:rPr>
          <w:rStyle w:val="SCCCounselNameChar"/>
          <w:sz w:val="20"/>
        </w:rPr>
        <w:t>Duquette</w:t>
      </w:r>
      <w:proofErr w:type="spellEnd"/>
      <w:r w:rsidRPr="008E12AE">
        <w:rPr>
          <w:rStyle w:val="SCCCounselPartyRoleChar"/>
          <w:sz w:val="20"/>
        </w:rPr>
        <w:t>, for the appellants.</w:t>
      </w:r>
    </w:p>
    <w:p w:rsidR="008E12AE" w:rsidRPr="008E12AE" w:rsidRDefault="008E12AE" w:rsidP="008E12AE">
      <w:pPr>
        <w:pStyle w:val="SCCNormalDoubleSpacing"/>
        <w:spacing w:before="240" w:after="240" w:line="240" w:lineRule="auto"/>
        <w:rPr>
          <w:sz w:val="20"/>
        </w:rPr>
      </w:pPr>
      <w:r w:rsidRPr="008E12AE">
        <w:rPr>
          <w:rStyle w:val="SCCCounselNameChar"/>
          <w:sz w:val="20"/>
        </w:rPr>
        <w:tab/>
      </w:r>
      <w:proofErr w:type="spellStart"/>
      <w:r w:rsidRPr="008E12AE">
        <w:rPr>
          <w:rStyle w:val="SCCCounselNameChar"/>
          <w:sz w:val="20"/>
        </w:rPr>
        <w:t>Régis</w:t>
      </w:r>
      <w:proofErr w:type="spellEnd"/>
      <w:r w:rsidRPr="008E12AE">
        <w:rPr>
          <w:rStyle w:val="SCCCounselNameChar"/>
          <w:sz w:val="20"/>
        </w:rPr>
        <w:t xml:space="preserve"> </w:t>
      </w:r>
      <w:proofErr w:type="spellStart"/>
      <w:r w:rsidRPr="008E12AE">
        <w:rPr>
          <w:rStyle w:val="SCCCounselNameChar"/>
          <w:sz w:val="20"/>
        </w:rPr>
        <w:t>Nivoix</w:t>
      </w:r>
      <w:proofErr w:type="spellEnd"/>
      <w:r w:rsidRPr="008E12AE">
        <w:rPr>
          <w:rStyle w:val="SCCCounselSeparatorChar"/>
          <w:rFonts w:eastAsia="Calibri"/>
          <w:sz w:val="20"/>
          <w:lang w:val="en-CA"/>
        </w:rPr>
        <w:t xml:space="preserve"> and </w:t>
      </w:r>
      <w:r w:rsidRPr="008E12AE">
        <w:rPr>
          <w:rStyle w:val="SCCCounselNameChar"/>
          <w:sz w:val="20"/>
        </w:rPr>
        <w:t xml:space="preserve">Mélanie </w:t>
      </w:r>
      <w:proofErr w:type="spellStart"/>
      <w:r w:rsidRPr="008E12AE">
        <w:rPr>
          <w:rStyle w:val="SCCCounselNameChar"/>
          <w:sz w:val="20"/>
        </w:rPr>
        <w:t>Dubreuil</w:t>
      </w:r>
      <w:proofErr w:type="spellEnd"/>
      <w:r w:rsidRPr="008E12AE">
        <w:rPr>
          <w:rStyle w:val="SCCCounselPartyRoleChar"/>
          <w:sz w:val="20"/>
        </w:rPr>
        <w:t>, for the respondent.</w:t>
      </w:r>
    </w:p>
    <w:p w:rsidR="008E12AE" w:rsidRPr="008E12AE" w:rsidRDefault="008E12AE" w:rsidP="008E12AE">
      <w:pPr>
        <w:pStyle w:val="SCCNormalDoubleSpacing"/>
        <w:spacing w:before="240" w:after="240" w:line="240" w:lineRule="auto"/>
        <w:rPr>
          <w:sz w:val="20"/>
          <w:lang w:val="fr-CA"/>
        </w:rPr>
      </w:pPr>
      <w:r w:rsidRPr="008E12AE">
        <w:rPr>
          <w:rStyle w:val="SCCCounselNameChar"/>
          <w:sz w:val="20"/>
        </w:rPr>
        <w:tab/>
      </w:r>
      <w:r w:rsidRPr="008E12AE">
        <w:rPr>
          <w:rStyle w:val="SCCCounselNameChar"/>
          <w:sz w:val="20"/>
          <w:lang w:val="fr-CA"/>
        </w:rPr>
        <w:t>Marc</w:t>
      </w:r>
      <w:r w:rsidRPr="008E12AE">
        <w:rPr>
          <w:rStyle w:val="SCCCounselNameChar"/>
          <w:sz w:val="20"/>
          <w:lang w:val="fr-CA"/>
        </w:rPr>
        <w:noBreakHyphen/>
        <w:t xml:space="preserve">André </w:t>
      </w:r>
      <w:proofErr w:type="spellStart"/>
      <w:r w:rsidRPr="008E12AE">
        <w:rPr>
          <w:rStyle w:val="SCCCounselNameChar"/>
          <w:sz w:val="20"/>
          <w:lang w:val="fr-CA"/>
        </w:rPr>
        <w:t>LeChasseur</w:t>
      </w:r>
      <w:proofErr w:type="spellEnd"/>
      <w:r w:rsidRPr="008E12AE">
        <w:rPr>
          <w:rStyle w:val="SCCCounselSeparatorChar"/>
          <w:rFonts w:eastAsia="Calibri"/>
          <w:sz w:val="20"/>
        </w:rPr>
        <w:t xml:space="preserve"> and </w:t>
      </w:r>
      <w:r w:rsidRPr="008E12AE">
        <w:rPr>
          <w:rStyle w:val="SCCCounselNameChar"/>
          <w:sz w:val="20"/>
          <w:lang w:val="fr-CA"/>
        </w:rPr>
        <w:t>Frédérique St</w:t>
      </w:r>
      <w:r w:rsidRPr="008E12AE">
        <w:rPr>
          <w:rStyle w:val="SCCCounselNameChar"/>
          <w:sz w:val="20"/>
          <w:lang w:val="fr-CA"/>
        </w:rPr>
        <w:noBreakHyphen/>
        <w:t>Jean</w:t>
      </w:r>
      <w:r w:rsidRPr="008E12AE">
        <w:rPr>
          <w:rStyle w:val="SCCCounselPartyRoleChar"/>
          <w:sz w:val="20"/>
          <w:lang w:val="fr-CA"/>
        </w:rPr>
        <w:t xml:space="preserve">, for the </w:t>
      </w:r>
      <w:proofErr w:type="spellStart"/>
      <w:r w:rsidRPr="008E12AE">
        <w:rPr>
          <w:rStyle w:val="SCCCounselPartyRoleChar"/>
          <w:sz w:val="20"/>
          <w:lang w:val="fr-CA"/>
        </w:rPr>
        <w:t>intervener</w:t>
      </w:r>
      <w:proofErr w:type="spellEnd"/>
      <w:r w:rsidRPr="008E12AE">
        <w:rPr>
          <w:rStyle w:val="SCCCounselPartyRoleChar"/>
          <w:sz w:val="20"/>
          <w:lang w:val="fr-CA"/>
        </w:rPr>
        <w:t xml:space="preserve"> Communauté métropolitaine de Montréal.</w:t>
      </w:r>
    </w:p>
    <w:p w:rsidR="008E12AE" w:rsidRPr="008E12AE" w:rsidRDefault="008E12AE" w:rsidP="008E12AE">
      <w:pPr>
        <w:widowControl w:val="0"/>
        <w:spacing w:before="240" w:after="240"/>
        <w:rPr>
          <w:rStyle w:val="SCCCounselPartyRoleChar"/>
          <w:rFonts w:eastAsiaTheme="minorHAnsi"/>
          <w:sz w:val="20"/>
        </w:rPr>
      </w:pPr>
      <w:r w:rsidRPr="008E12AE">
        <w:rPr>
          <w:rStyle w:val="SCCCounselNameChar"/>
          <w:rFonts w:eastAsiaTheme="minorHAnsi"/>
          <w:sz w:val="20"/>
          <w:lang w:val="fr-CA"/>
        </w:rPr>
        <w:tab/>
      </w:r>
      <w:r w:rsidRPr="008E12AE">
        <w:rPr>
          <w:rStyle w:val="SCCCounselNameChar"/>
          <w:rFonts w:eastAsiaTheme="minorHAnsi"/>
          <w:sz w:val="20"/>
        </w:rPr>
        <w:t xml:space="preserve">Nikolas </w:t>
      </w:r>
      <w:proofErr w:type="spellStart"/>
      <w:r w:rsidRPr="008E12AE">
        <w:rPr>
          <w:rStyle w:val="SCCCounselNameChar"/>
          <w:rFonts w:eastAsiaTheme="minorHAnsi"/>
          <w:sz w:val="20"/>
        </w:rPr>
        <w:t>Blanchette</w:t>
      </w:r>
      <w:proofErr w:type="spellEnd"/>
      <w:r w:rsidRPr="008E12AE">
        <w:rPr>
          <w:rStyle w:val="SCCCounselSeparatorChar"/>
          <w:rFonts w:eastAsia="Calibri"/>
          <w:sz w:val="20"/>
          <w:lang w:val="en-US"/>
        </w:rPr>
        <w:t xml:space="preserve"> and </w:t>
      </w:r>
      <w:r w:rsidRPr="008E12AE">
        <w:rPr>
          <w:rStyle w:val="SCCCounselNameChar"/>
          <w:rFonts w:eastAsiaTheme="minorHAnsi"/>
          <w:sz w:val="20"/>
        </w:rPr>
        <w:t>Martin F. Sheehan</w:t>
      </w:r>
      <w:r w:rsidRPr="008E12AE">
        <w:rPr>
          <w:rStyle w:val="SCCCounselPartyRoleChar"/>
          <w:rFonts w:eastAsiaTheme="minorHAnsi"/>
          <w:sz w:val="20"/>
        </w:rPr>
        <w:t>, for the intervener the Québec Association of Construction and Housing Professionals Inc</w:t>
      </w:r>
      <w:r w:rsidRPr="008E12AE">
        <w:rPr>
          <w:rStyle w:val="SCCCounselPartyRoleChar"/>
          <w:rFonts w:eastAsiaTheme="minorHAnsi"/>
          <w:sz w:val="20"/>
        </w:rPr>
        <w:t>.</w:t>
      </w:r>
    </w:p>
    <w:p w:rsidR="008E12AE" w:rsidRPr="008E12AE" w:rsidRDefault="008E12AE" w:rsidP="008E12AE">
      <w:pPr>
        <w:widowControl w:val="0"/>
        <w:spacing w:before="240" w:after="240"/>
        <w:rPr>
          <w:rStyle w:val="SCCCounselPartyRoleChar"/>
          <w:rFonts w:eastAsiaTheme="minorHAnsi"/>
          <w:sz w:val="20"/>
        </w:rPr>
      </w:pPr>
    </w:p>
    <w:p w:rsidR="008E12AE" w:rsidRPr="008E12AE" w:rsidRDefault="008E12AE" w:rsidP="008E12AE">
      <w:pPr>
        <w:pStyle w:val="SCCNormalDoubleSpacing"/>
        <w:spacing w:before="240" w:after="240" w:line="240" w:lineRule="auto"/>
        <w:rPr>
          <w:sz w:val="20"/>
          <w:lang w:val="en-US"/>
        </w:rPr>
      </w:pPr>
      <w:r w:rsidRPr="008E12AE">
        <w:rPr>
          <w:i/>
          <w:sz w:val="20"/>
          <w:lang w:val="en-US"/>
        </w:rPr>
        <w:t xml:space="preserve">Appeal allowed with costs throughout. </w:t>
      </w:r>
    </w:p>
    <w:p w:rsidR="008E12AE" w:rsidRPr="008E12AE" w:rsidRDefault="008E12AE" w:rsidP="008E12AE">
      <w:pPr>
        <w:pStyle w:val="SCCLawFirm"/>
        <w:spacing w:before="240" w:after="240" w:line="240" w:lineRule="auto"/>
        <w:rPr>
          <w:sz w:val="20"/>
          <w:lang w:val="fr-CA"/>
        </w:rPr>
      </w:pPr>
      <w:r w:rsidRPr="008E12AE">
        <w:rPr>
          <w:sz w:val="20"/>
          <w:lang w:val="en-US"/>
        </w:rPr>
        <w:lastRenderedPageBreak/>
        <w:tab/>
      </w:r>
      <w:r w:rsidRPr="008E12AE">
        <w:rPr>
          <w:sz w:val="20"/>
          <w:lang w:val="fr-CA"/>
        </w:rPr>
        <w:t xml:space="preserve">Solicitors for the </w:t>
      </w:r>
      <w:proofErr w:type="spellStart"/>
      <w:r w:rsidRPr="008E12AE">
        <w:rPr>
          <w:sz w:val="20"/>
          <w:lang w:val="fr-CA"/>
        </w:rPr>
        <w:t>appellants</w:t>
      </w:r>
      <w:proofErr w:type="spellEnd"/>
      <w:r w:rsidRPr="008E12AE">
        <w:rPr>
          <w:sz w:val="20"/>
          <w:lang w:val="fr-CA"/>
        </w:rPr>
        <w:t>: Tandem Avocats</w:t>
      </w:r>
      <w:r w:rsidRPr="008E12AE">
        <w:rPr>
          <w:sz w:val="20"/>
          <w:lang w:val="fr-CA"/>
        </w:rPr>
        <w:noBreakHyphen/>
        <w:t>Conseils Inc., Rosemère.</w:t>
      </w:r>
    </w:p>
    <w:p w:rsidR="008E12AE" w:rsidRPr="008E12AE" w:rsidRDefault="008E12AE" w:rsidP="008E12AE">
      <w:pPr>
        <w:pStyle w:val="SCCLawFirm"/>
        <w:spacing w:before="240" w:after="240" w:line="240" w:lineRule="auto"/>
        <w:rPr>
          <w:sz w:val="20"/>
          <w:lang w:val="fr-CA"/>
        </w:rPr>
      </w:pPr>
      <w:r w:rsidRPr="008E12AE">
        <w:rPr>
          <w:sz w:val="20"/>
          <w:lang w:val="fr-CA"/>
        </w:rPr>
        <w:tab/>
        <w:t xml:space="preserve">Solicitors for the </w:t>
      </w:r>
      <w:proofErr w:type="spellStart"/>
      <w:r w:rsidRPr="008E12AE">
        <w:rPr>
          <w:sz w:val="20"/>
          <w:lang w:val="fr-CA"/>
        </w:rPr>
        <w:t>respondent</w:t>
      </w:r>
      <w:proofErr w:type="spellEnd"/>
      <w:r w:rsidRPr="008E12AE">
        <w:rPr>
          <w:sz w:val="20"/>
          <w:lang w:val="fr-CA"/>
        </w:rPr>
        <w:t xml:space="preserve">: Doyon </w:t>
      </w:r>
      <w:proofErr w:type="spellStart"/>
      <w:r w:rsidRPr="008E12AE">
        <w:rPr>
          <w:sz w:val="20"/>
          <w:lang w:val="fr-CA"/>
        </w:rPr>
        <w:t>Izzi</w:t>
      </w:r>
      <w:proofErr w:type="spellEnd"/>
      <w:r w:rsidRPr="008E12AE">
        <w:rPr>
          <w:sz w:val="20"/>
          <w:lang w:val="fr-CA"/>
        </w:rPr>
        <w:t xml:space="preserve"> </w:t>
      </w:r>
      <w:proofErr w:type="spellStart"/>
      <w:r w:rsidRPr="008E12AE">
        <w:rPr>
          <w:sz w:val="20"/>
          <w:lang w:val="fr-CA"/>
        </w:rPr>
        <w:t>Nivoix</w:t>
      </w:r>
      <w:proofErr w:type="spellEnd"/>
      <w:r w:rsidRPr="008E12AE">
        <w:rPr>
          <w:sz w:val="20"/>
          <w:lang w:val="fr-CA"/>
        </w:rPr>
        <w:t>, Montréal.</w:t>
      </w:r>
    </w:p>
    <w:p w:rsidR="008E12AE" w:rsidRPr="008E12AE" w:rsidRDefault="008E12AE" w:rsidP="008E12AE">
      <w:pPr>
        <w:pStyle w:val="SCCLawFirm"/>
        <w:spacing w:before="240" w:after="240" w:line="240" w:lineRule="auto"/>
        <w:rPr>
          <w:sz w:val="20"/>
          <w:lang w:val="fr-CA"/>
        </w:rPr>
      </w:pPr>
      <w:r w:rsidRPr="008E12AE">
        <w:rPr>
          <w:sz w:val="20"/>
          <w:lang w:val="fr-CA"/>
        </w:rPr>
        <w:tab/>
        <w:t xml:space="preserve">Solicitors for the </w:t>
      </w:r>
      <w:proofErr w:type="spellStart"/>
      <w:r w:rsidRPr="008E12AE">
        <w:rPr>
          <w:sz w:val="20"/>
          <w:lang w:val="fr-CA"/>
        </w:rPr>
        <w:t>intervener</w:t>
      </w:r>
      <w:proofErr w:type="spellEnd"/>
      <w:r w:rsidRPr="008E12AE">
        <w:rPr>
          <w:sz w:val="20"/>
          <w:lang w:val="fr-CA"/>
        </w:rPr>
        <w:t xml:space="preserve"> Communauté métropolitaine de Montréal: Bélanger Sauvé, Montréal.</w:t>
      </w:r>
    </w:p>
    <w:p w:rsidR="008E12AE" w:rsidRPr="008E12AE" w:rsidRDefault="008E12AE" w:rsidP="008E12AE">
      <w:pPr>
        <w:pStyle w:val="SCCLawFirm"/>
        <w:spacing w:before="240" w:after="240" w:line="240" w:lineRule="auto"/>
        <w:rPr>
          <w:sz w:val="20"/>
        </w:rPr>
      </w:pPr>
      <w:r w:rsidRPr="008E12AE">
        <w:rPr>
          <w:sz w:val="20"/>
          <w:lang w:val="fr-CA"/>
        </w:rPr>
        <w:tab/>
      </w:r>
      <w:r w:rsidRPr="008E12AE">
        <w:rPr>
          <w:sz w:val="20"/>
        </w:rPr>
        <w:t xml:space="preserve">Solicitors for the intervener the Québec Association of Construction and Housing Professionals Inc.: Fasken Martineau </w:t>
      </w:r>
      <w:proofErr w:type="spellStart"/>
      <w:r w:rsidRPr="008E12AE">
        <w:rPr>
          <w:sz w:val="20"/>
        </w:rPr>
        <w:t>DuMoulin</w:t>
      </w:r>
      <w:proofErr w:type="spellEnd"/>
      <w:r w:rsidRPr="008E12AE">
        <w:rPr>
          <w:sz w:val="20"/>
        </w:rPr>
        <w:t>, Montréal.</w:t>
      </w:r>
    </w:p>
    <w:p w:rsidR="008E12AE" w:rsidRPr="008E12AE" w:rsidRDefault="008E12AE" w:rsidP="008E12AE">
      <w:pPr>
        <w:widowControl w:val="0"/>
        <w:rPr>
          <w:sz w:val="20"/>
          <w:szCs w:val="20"/>
        </w:rPr>
      </w:pPr>
    </w:p>
    <w:p w:rsidR="008E12AE" w:rsidRPr="008E12AE" w:rsidRDefault="008E12AE" w:rsidP="00C01FCB">
      <w:pPr>
        <w:widowControl w:val="0"/>
        <w:rPr>
          <w:sz w:val="20"/>
          <w:szCs w:val="20"/>
          <w:lang w:val="en-US"/>
        </w:rPr>
      </w:pPr>
    </w:p>
    <w:p w:rsidR="000B3C9A" w:rsidRPr="00DD0B49" w:rsidRDefault="008E12AE" w:rsidP="000B3C9A">
      <w:pPr>
        <w:tabs>
          <w:tab w:val="left" w:pos="-1440"/>
          <w:tab w:val="left" w:pos="-720"/>
        </w:tabs>
        <w:jc w:val="both"/>
        <w:rPr>
          <w:sz w:val="20"/>
          <w:szCs w:val="20"/>
          <w:lang w:val="fr-CA"/>
        </w:rPr>
      </w:pPr>
      <w:r>
        <w:rPr>
          <w:sz w:val="20"/>
          <w:szCs w:val="20"/>
          <w:lang w:val="fr-CA"/>
        </w:rPr>
        <w:pict>
          <v:rect id="_x0000_i1086" style="width:2in;height:1pt" o:hrpct="0" o:hralign="center" o:hrstd="t" o:hrnoshade="t" o:hr="t" fillcolor="black [3213]" stroked="f"/>
        </w:pict>
      </w:r>
    </w:p>
    <w:p w:rsidR="005F263E" w:rsidRDefault="005F263E" w:rsidP="00782AE4">
      <w:pPr>
        <w:jc w:val="both"/>
        <w:rPr>
          <w:sz w:val="20"/>
          <w:szCs w:val="20"/>
          <w:lang w:val="fr-CA"/>
        </w:rPr>
      </w:pPr>
    </w:p>
    <w:p w:rsidR="00C01FCB" w:rsidRDefault="00C01FCB" w:rsidP="00782AE4">
      <w:pPr>
        <w:jc w:val="both"/>
        <w:rPr>
          <w:sz w:val="20"/>
          <w:szCs w:val="20"/>
          <w:lang w:val="fr-CA"/>
        </w:rPr>
      </w:pPr>
    </w:p>
    <w:p w:rsidR="00C01FCB" w:rsidRPr="00C50A5C" w:rsidRDefault="00C01FCB"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913E01">
          <w:headerReference w:type="default" r:id="rId89"/>
          <w:footerReference w:type="default" r:id="rId90"/>
          <w:headerReference w:type="first" r:id="rId91"/>
          <w:footerReference w:type="first" r:id="rId92"/>
          <w:pgSz w:w="12240" w:h="15840"/>
          <w:pgMar w:top="720" w:right="1170" w:bottom="1080" w:left="1656" w:header="720" w:footer="965" w:gutter="0"/>
          <w:cols w:space="720"/>
          <w:titlePg/>
          <w:docGrid w:linePitch="326"/>
        </w:sectPr>
      </w:pPr>
    </w:p>
    <w:p w:rsidR="0041245B" w:rsidRDefault="0041245B" w:rsidP="0041245B">
      <w:pPr>
        <w:tabs>
          <w:tab w:val="center" w:pos="5489"/>
          <w:tab w:val="right" w:pos="10915"/>
        </w:tabs>
        <w:ind w:right="-91"/>
        <w:rPr>
          <w:rFonts w:ascii="Arial" w:hAnsi="Arial" w:cs="Arial"/>
          <w:sz w:val="18"/>
          <w:szCs w:val="18"/>
          <w:lang w:val="fr-FR"/>
        </w:rPr>
      </w:pPr>
      <w:r>
        <w:rPr>
          <w:rFonts w:ascii="Arial" w:hAnsi="Arial" w:cs="Arial"/>
          <w:sz w:val="20"/>
          <w:lang w:val="fr-FR"/>
        </w:rPr>
        <w:lastRenderedPageBreak/>
        <w:tab/>
      </w:r>
      <w:r>
        <w:rPr>
          <w:rFonts w:ascii="Arial" w:hAnsi="Arial" w:cs="Arial"/>
          <w:b/>
          <w:i/>
          <w:sz w:val="28"/>
          <w:szCs w:val="28"/>
          <w:lang w:val="fr-FR"/>
        </w:rPr>
        <w:t>- 2017 -</w:t>
      </w:r>
      <w:r>
        <w:rPr>
          <w:rFonts w:ascii="Arial" w:hAnsi="Arial" w:cs="Arial"/>
          <w:sz w:val="20"/>
          <w:lang w:val="fr-FR"/>
        </w:rPr>
        <w:t xml:space="preserve"> </w:t>
      </w:r>
      <w:r>
        <w:rPr>
          <w:rFonts w:ascii="Arial" w:hAnsi="Arial" w:cs="Arial"/>
          <w:sz w:val="18"/>
          <w:szCs w:val="18"/>
          <w:lang w:val="fr-FR"/>
        </w:rPr>
        <w:tab/>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1"/>
        <w:gridCol w:w="476"/>
        <w:gridCol w:w="475"/>
        <w:gridCol w:w="472"/>
        <w:gridCol w:w="475"/>
        <w:gridCol w:w="472"/>
        <w:gridCol w:w="479"/>
        <w:gridCol w:w="286"/>
        <w:gridCol w:w="472"/>
        <w:gridCol w:w="475"/>
        <w:gridCol w:w="475"/>
        <w:gridCol w:w="475"/>
        <w:gridCol w:w="475"/>
        <w:gridCol w:w="475"/>
        <w:gridCol w:w="477"/>
        <w:gridCol w:w="292"/>
        <w:gridCol w:w="466"/>
        <w:gridCol w:w="466"/>
        <w:gridCol w:w="472"/>
        <w:gridCol w:w="468"/>
        <w:gridCol w:w="470"/>
        <w:gridCol w:w="470"/>
        <w:gridCol w:w="464"/>
      </w:tblGrid>
      <w:tr w:rsidR="0041245B" w:rsidTr="0041245B">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41245B" w:rsidTr="0041245B">
        <w:trPr>
          <w:trHeight w:val="216"/>
        </w:trPr>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7"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1"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r>
      <w:tr w:rsidR="0041245B" w:rsidTr="0041245B">
        <w:trPr>
          <w:trHeight w:val="346"/>
        </w:trPr>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b/>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r>
      <w:tr w:rsidR="0041245B"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r>
      <w:tr w:rsidR="0041245B"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r>
      <w:tr w:rsidR="0041245B" w:rsidTr="0041245B">
        <w:trPr>
          <w:trHeight w:val="346"/>
        </w:trPr>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rPr>
                <w:rFonts w:ascii="Arial" w:hAnsi="Arial" w:cs="Arial"/>
                <w:sz w:val="13"/>
                <w:szCs w:val="13"/>
              </w:rPr>
            </w:pPr>
            <w:r>
              <w:rPr>
                <w:rFonts w:ascii="Arial" w:hAnsi="Arial" w:cs="Arial"/>
                <w:sz w:val="13"/>
                <w:szCs w:val="13"/>
              </w:rPr>
              <w:t xml:space="preserve"> 24 /</w:t>
            </w:r>
          </w:p>
          <w:p w:rsidR="0041245B" w:rsidRDefault="0041245B">
            <w:pPr>
              <w:jc w:val="center"/>
              <w:rPr>
                <w:rFonts w:ascii="Arial" w:hAnsi="Arial" w:cs="Arial"/>
                <w:sz w:val="13"/>
                <w:szCs w:val="13"/>
              </w:rPr>
            </w:pPr>
            <w:r>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1" w:type="pct"/>
            <w:tcBorders>
              <w:top w:val="single" w:sz="4" w:space="0" w:color="000000" w:themeColor="text1"/>
              <w:left w:val="single" w:sz="4"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r>
    </w:tbl>
    <w:p w:rsidR="0041245B" w:rsidRDefault="0041245B" w:rsidP="0041245B">
      <w:pPr>
        <w:tabs>
          <w:tab w:val="center" w:pos="5220"/>
          <w:tab w:val="right" w:pos="10440"/>
        </w:tabs>
        <w:jc w:val="center"/>
        <w:rPr>
          <w:rFonts w:ascii="Arial" w:hAnsi="Arial" w:cs="Arial"/>
          <w:b/>
          <w:i/>
          <w:sz w:val="28"/>
          <w:szCs w:val="28"/>
        </w:rPr>
      </w:pPr>
    </w:p>
    <w:p w:rsidR="0041245B" w:rsidRDefault="0041245B" w:rsidP="0041245B">
      <w:pPr>
        <w:tabs>
          <w:tab w:val="center" w:pos="5220"/>
          <w:tab w:val="right" w:pos="10440"/>
        </w:tabs>
        <w:jc w:val="center"/>
        <w:rPr>
          <w:rFonts w:ascii="Arial" w:hAnsi="Arial" w:cs="Arial"/>
          <w:sz w:val="28"/>
          <w:szCs w:val="28"/>
        </w:rPr>
      </w:pPr>
      <w:r>
        <w:rPr>
          <w:rFonts w:ascii="Arial" w:hAnsi="Arial" w:cs="Arial"/>
          <w:b/>
          <w:i/>
          <w:sz w:val="28"/>
          <w:szCs w:val="28"/>
        </w:rPr>
        <w:t xml:space="preserve"> - 2018 -</w:t>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4"/>
        <w:gridCol w:w="474"/>
        <w:gridCol w:w="476"/>
        <w:gridCol w:w="474"/>
        <w:gridCol w:w="476"/>
        <w:gridCol w:w="475"/>
        <w:gridCol w:w="481"/>
        <w:gridCol w:w="288"/>
        <w:gridCol w:w="472"/>
        <w:gridCol w:w="475"/>
        <w:gridCol w:w="475"/>
        <w:gridCol w:w="475"/>
        <w:gridCol w:w="475"/>
        <w:gridCol w:w="475"/>
        <w:gridCol w:w="477"/>
        <w:gridCol w:w="292"/>
        <w:gridCol w:w="466"/>
        <w:gridCol w:w="466"/>
        <w:gridCol w:w="468"/>
        <w:gridCol w:w="466"/>
        <w:gridCol w:w="468"/>
        <w:gridCol w:w="466"/>
        <w:gridCol w:w="464"/>
      </w:tblGrid>
      <w:tr w:rsidR="0041245B" w:rsidTr="0041245B">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41245B"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1</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r>
      <w:tr w:rsidR="0041245B"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30</w:t>
            </w:r>
          </w:p>
        </w:tc>
        <w:tc>
          <w:tcPr>
            <w:tcW w:w="223"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r>
      <w:tr w:rsidR="0041245B" w:rsidTr="0041245B">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41245B"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p w:rsidR="0041245B" w:rsidRDefault="0041245B">
            <w:pPr>
              <w:jc w:val="center"/>
              <w:rPr>
                <w:rFonts w:ascii="Arial" w:hAnsi="Arial" w:cs="Arial"/>
                <w:sz w:val="13"/>
                <w:szCs w:val="13"/>
              </w:rPr>
            </w:pPr>
            <w:r>
              <w:rPr>
                <w:rFonts w:ascii="Arial" w:hAnsi="Arial" w:cs="Arial"/>
                <w:sz w:val="13"/>
                <w:szCs w:val="13"/>
              </w:rPr>
              <w:t>9</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r>
      <w:tr w:rsidR="0041245B"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doub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r>
    </w:tbl>
    <w:p w:rsidR="0041245B" w:rsidRDefault="0041245B" w:rsidP="0041245B">
      <w:pPr>
        <w:tabs>
          <w:tab w:val="center" w:pos="5220"/>
          <w:tab w:val="right" w:pos="10440"/>
        </w:tabs>
        <w:rPr>
          <w:rFonts w:ascii="Arial" w:hAnsi="Arial" w:cs="Arial"/>
          <w:sz w:val="14"/>
          <w:szCs w:val="14"/>
          <w:lang w:val="fr-CA"/>
        </w:rPr>
      </w:pPr>
    </w:p>
    <w:tbl>
      <w:tblPr>
        <w:tblStyle w:val="TableGrid"/>
        <w:tblW w:w="7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4856"/>
      </w:tblGrid>
      <w:tr w:rsidR="0041245B" w:rsidRPr="00913E01" w:rsidTr="0041245B">
        <w:tc>
          <w:tcPr>
            <w:tcW w:w="1782" w:type="dxa"/>
            <w:tcBorders>
              <w:top w:val="nil"/>
              <w:left w:val="nil"/>
              <w:bottom w:val="nil"/>
              <w:right w:val="single" w:sz="4" w:space="0" w:color="000000" w:themeColor="text1"/>
            </w:tcBorders>
            <w:vAlign w:val="center"/>
            <w:hideMark/>
          </w:tcPr>
          <w:p w:rsidR="0041245B" w:rsidRDefault="0041245B">
            <w:pPr>
              <w:rPr>
                <w:rFonts w:ascii="Arial" w:hAnsi="Arial" w:cs="Arial"/>
                <w:b/>
                <w:sz w:val="14"/>
                <w:szCs w:val="14"/>
              </w:rPr>
            </w:pPr>
            <w:r>
              <w:rPr>
                <w:rFonts w:ascii="Arial" w:hAnsi="Arial" w:cs="Arial"/>
                <w:b/>
                <w:sz w:val="14"/>
                <w:szCs w:val="14"/>
              </w:rPr>
              <w:t>Sitting of the Court /</w:t>
            </w:r>
          </w:p>
          <w:p w:rsidR="0041245B" w:rsidRDefault="0041245B">
            <w:pPr>
              <w:rPr>
                <w:rFonts w:ascii="Arial" w:hAnsi="Arial" w:cs="Arial"/>
                <w:b/>
                <w:sz w:val="14"/>
                <w:szCs w:val="14"/>
              </w:rPr>
            </w:pPr>
            <w:r>
              <w:rPr>
                <w:rFonts w:ascii="Arial" w:hAnsi="Arial" w:cs="Arial"/>
                <w:b/>
                <w:sz w:val="14"/>
                <w:szCs w:val="14"/>
              </w:rPr>
              <w:t xml:space="preserve">Séance de la </w:t>
            </w:r>
            <w:proofErr w:type="spellStart"/>
            <w:r>
              <w:rPr>
                <w:rFonts w:ascii="Arial" w:hAnsi="Arial" w:cs="Arial"/>
                <w:b/>
                <w:sz w:val="14"/>
                <w:szCs w:val="14"/>
              </w:rPr>
              <w:t>Cour</w:t>
            </w:r>
            <w:proofErr w:type="spellEnd"/>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1245B" w:rsidRDefault="0041245B">
            <w:pPr>
              <w:jc w:val="center"/>
              <w:rPr>
                <w:rFonts w:ascii="Arial" w:hAnsi="Arial" w:cs="Arial"/>
                <w:b/>
                <w:sz w:val="14"/>
                <w:szCs w:val="14"/>
              </w:rPr>
            </w:pPr>
          </w:p>
        </w:tc>
        <w:tc>
          <w:tcPr>
            <w:tcW w:w="4856" w:type="dxa"/>
            <w:tcBorders>
              <w:top w:val="nil"/>
              <w:left w:val="single" w:sz="4" w:space="0" w:color="000000" w:themeColor="text1"/>
              <w:bottom w:val="nil"/>
              <w:right w:val="nil"/>
            </w:tcBorders>
            <w:hideMark/>
          </w:tcPr>
          <w:p w:rsidR="0041245B" w:rsidRDefault="0041245B">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41245B" w:rsidRDefault="0041245B">
            <w:pPr>
              <w:tabs>
                <w:tab w:val="left" w:pos="203"/>
              </w:tabs>
              <w:rPr>
                <w:rFonts w:ascii="Arial" w:hAnsi="Arial" w:cs="Arial"/>
                <w:b/>
                <w:sz w:val="14"/>
                <w:szCs w:val="14"/>
                <w:lang w:val="fr-CA"/>
              </w:rPr>
            </w:pPr>
            <w:r>
              <w:rPr>
                <w:rFonts w:ascii="Arial" w:hAnsi="Arial" w:cs="Arial"/>
                <w:b/>
                <w:sz w:val="14"/>
                <w:szCs w:val="14"/>
                <w:lang w:val="fr-CA"/>
              </w:rPr>
              <w:t xml:space="preserve">88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r>
      <w:tr w:rsidR="0041245B" w:rsidTr="0041245B">
        <w:trPr>
          <w:trHeight w:val="399"/>
        </w:trPr>
        <w:tc>
          <w:tcPr>
            <w:tcW w:w="1782" w:type="dxa"/>
            <w:tcBorders>
              <w:top w:val="nil"/>
              <w:left w:val="nil"/>
              <w:bottom w:val="nil"/>
              <w:right w:val="double" w:sz="4" w:space="0" w:color="auto"/>
            </w:tcBorders>
            <w:vAlign w:val="center"/>
            <w:hideMark/>
          </w:tcPr>
          <w:p w:rsidR="0041245B" w:rsidRDefault="0041245B">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41245B" w:rsidRDefault="0041245B">
            <w:pPr>
              <w:jc w:val="center"/>
              <w:rPr>
                <w:rFonts w:ascii="Arial" w:hAnsi="Arial" w:cs="Arial"/>
                <w:b/>
                <w:sz w:val="14"/>
                <w:szCs w:val="14"/>
              </w:rPr>
            </w:pPr>
            <w:r>
              <w:rPr>
                <w:rFonts w:ascii="Arial" w:hAnsi="Arial" w:cs="Arial"/>
                <w:b/>
                <w:sz w:val="14"/>
                <w:szCs w:val="14"/>
              </w:rPr>
              <w:t>H</w:t>
            </w:r>
          </w:p>
        </w:tc>
        <w:tc>
          <w:tcPr>
            <w:tcW w:w="4856" w:type="dxa"/>
            <w:tcBorders>
              <w:top w:val="nil"/>
              <w:left w:val="double" w:sz="4" w:space="0" w:color="auto"/>
              <w:bottom w:val="nil"/>
              <w:right w:val="nil"/>
            </w:tcBorders>
            <w:hideMark/>
          </w:tcPr>
          <w:p w:rsidR="0041245B" w:rsidRDefault="0041245B">
            <w:pPr>
              <w:tabs>
                <w:tab w:val="left" w:pos="203"/>
              </w:tabs>
              <w:spacing w:before="60"/>
              <w:rPr>
                <w:rFonts w:ascii="Arial" w:hAnsi="Arial" w:cs="Arial"/>
                <w:b/>
                <w:sz w:val="14"/>
                <w:szCs w:val="14"/>
                <w:lang w:val="fr-CA"/>
              </w:rPr>
            </w:pPr>
            <w:r>
              <w:rPr>
                <w:rFonts w:ascii="Arial" w:hAnsi="Arial" w:cs="Arial"/>
                <w:b/>
                <w:sz w:val="14"/>
                <w:szCs w:val="14"/>
                <w:lang w:val="fr-FR"/>
              </w:rPr>
              <w:t>2</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41245B" w:rsidRDefault="0041245B">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r>
    </w:tbl>
    <w:p w:rsidR="002410B8" w:rsidRPr="0022323B" w:rsidRDefault="002410B8" w:rsidP="0041245B">
      <w:pPr>
        <w:widowControl w:val="0"/>
        <w:spacing w:line="180" w:lineRule="auto"/>
        <w:jc w:val="center"/>
        <w:rPr>
          <w:lang w:val="fr-CA"/>
        </w:rPr>
      </w:pPr>
    </w:p>
    <w:sectPr w:rsidR="002410B8" w:rsidRPr="0022323B" w:rsidSect="00924065">
      <w:headerReference w:type="default" r:id="rId93"/>
      <w:footerReference w:type="default" r:id="rId9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79" w:rsidRDefault="00B77979" w:rsidP="00A87207">
      <w:r>
        <w:separator/>
      </w:r>
    </w:p>
  </w:endnote>
  <w:endnote w:type="continuationSeparator" w:id="0">
    <w:p w:rsidR="00B77979" w:rsidRDefault="00B7797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8E12AE" w:rsidP="00A87207">
    <w:pPr>
      <w:pStyle w:val="Footer"/>
    </w:pPr>
    <w:r>
      <w:pict>
        <v:rect id="_x0000_i1051" style="width:480.95pt;height:1pt" o:hralign="center" o:hrstd="t" o:hrnoshade="t" o:hr="t" fillcolor="black [3213]" stroked="f"/>
      </w:pict>
    </w:r>
  </w:p>
  <w:p w:rsidR="00B77979" w:rsidRPr="00B7374B" w:rsidRDefault="00B7797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E12AE">
      <w:rPr>
        <w:noProof/>
        <w:szCs w:val="24"/>
      </w:rPr>
      <w:t>903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8E12AE">
    <w:pPr>
      <w:pStyle w:val="Footer"/>
      <w:rPr>
        <w:lang w:val="fr-CA"/>
      </w:rPr>
    </w:pPr>
    <w:r>
      <w:rPr>
        <w:lang w:val="fr-CA"/>
      </w:rPr>
      <w:pict>
        <v:rect id="_x0000_i1078" style="width:480.95pt;height:1pt" o:hralign="center" o:hrstd="t" o:hrnoshade="t" o:hr="t" fillcolor="black [3213]" stroked="f"/>
      </w:pict>
    </w:r>
  </w:p>
  <w:p w:rsidR="00B77979" w:rsidRDefault="00B77979" w:rsidP="00EB2B90">
    <w:pPr>
      <w:tabs>
        <w:tab w:val="center" w:pos="4680"/>
      </w:tabs>
    </w:pPr>
    <w:r>
      <w:tab/>
      <w:t xml:space="preserve">- </w:t>
    </w:r>
    <w:r>
      <w:fldChar w:fldCharType="begin"/>
    </w:r>
    <w:r>
      <w:instrText xml:space="preserve"> PAGE   \* MERGEFORMAT </w:instrText>
    </w:r>
    <w:r>
      <w:fldChar w:fldCharType="separate"/>
    </w:r>
    <w:r w:rsidR="008E12AE">
      <w:rPr>
        <w:noProof/>
      </w:rPr>
      <w:t>941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B779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77979" w:rsidRDefault="00B779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77979" w:rsidRDefault="00B77979">
    <w:pPr>
      <w:widowControl w:val="0"/>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8E12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0" style="width:480.95pt;height:1pt" o:hralign="center" o:hrstd="t" o:hrnoshade="t" o:hr="t" fillcolor="black [3213]" stroked="f"/>
      </w:pict>
    </w:r>
  </w:p>
  <w:p w:rsidR="00B77979" w:rsidRDefault="00B77979"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8E12AE" w:rsidP="00802863">
    <w:pPr>
      <w:widowControl w:val="0"/>
      <w:tabs>
        <w:tab w:val="left" w:pos="-1440"/>
        <w:tab w:val="left" w:pos="-720"/>
      </w:tabs>
    </w:pPr>
    <w:r>
      <w:rPr>
        <w:lang w:val="fr-CA"/>
      </w:rPr>
      <w:pict>
        <v:rect id="_x0000_i1081" style="width:480.95pt;height:1pt" o:hralign="center" o:hrstd="t" o:hrnoshade="t" o:hr="t" fillcolor="black [3213]" stroked="f"/>
      </w:pict>
    </w:r>
  </w:p>
  <w:p w:rsidR="00B77979" w:rsidRPr="00180897" w:rsidRDefault="00B77979"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8E12AE">
      <w:rPr>
        <w:noProof/>
        <w:szCs w:val="24"/>
      </w:rPr>
      <w:t>942</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B779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77979" w:rsidRDefault="00B779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77979" w:rsidRDefault="00B7797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8E12AE" w:rsidP="00732DB7">
    <w:r>
      <w:pict>
        <v:rect id="_x0000_i1083" style="width:480.95pt;height:1pt" o:hralign="center" o:hrstd="t" o:hrnoshade="t" o:hr="t" fillcolor="black" stroked="f"/>
      </w:pict>
    </w:r>
  </w:p>
  <w:p w:rsidR="00B77979" w:rsidRDefault="00B77979">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8E12AE">
    <w:pPr>
      <w:pStyle w:val="Footer"/>
    </w:pPr>
    <w:r>
      <w:pict>
        <v:rect id="_x0000_i1084" style="width:480.95pt;height:1pt" o:hralign="center" o:hrstd="t" o:hrnoshade="t" o:hr="t" fillcolor="black [3213]" stroked="f"/>
      </w:pict>
    </w:r>
  </w:p>
  <w:p w:rsidR="00B77979" w:rsidRPr="003C2C0F" w:rsidRDefault="00B77979" w:rsidP="00697C62">
    <w:pPr>
      <w:tabs>
        <w:tab w:val="center" w:pos="4680"/>
      </w:tabs>
    </w:pPr>
    <w:r>
      <w:tab/>
      <w:t xml:space="preserve">- </w:t>
    </w:r>
    <w:r>
      <w:fldChar w:fldCharType="begin"/>
    </w:r>
    <w:r>
      <w:instrText xml:space="preserve"> PAGE   \* MERGEFORMAT </w:instrText>
    </w:r>
    <w:r>
      <w:fldChar w:fldCharType="separate"/>
    </w:r>
    <w:r w:rsidR="008E12AE">
      <w:rPr>
        <w:noProof/>
      </w:rPr>
      <w:t>943</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8E12AE" w:rsidP="0022323B">
    <w:r>
      <w:pict>
        <v:rect id="_x0000_i1129" style="width:480.95pt;height:1pt" o:hralign="center" o:hrstd="t" o:hrnoshade="t" o:hr="t" fillcolor="black [3213]" stroked="f"/>
      </w:pict>
    </w:r>
  </w:p>
  <w:p w:rsidR="00B77979" w:rsidRDefault="00B77979">
    <w:pPr>
      <w:tabs>
        <w:tab w:val="center" w:pos="4740"/>
      </w:tabs>
      <w:spacing w:line="0" w:lineRule="atLeast"/>
    </w:pPr>
    <w:r>
      <w:tab/>
      <w:t xml:space="preserve">- </w:t>
    </w:r>
    <w:r>
      <w:fldChar w:fldCharType="begin"/>
    </w:r>
    <w:r>
      <w:instrText xml:space="preserve"> PAGE   \* MERGEFORMAT </w:instrText>
    </w:r>
    <w:r>
      <w:fldChar w:fldCharType="separate"/>
    </w:r>
    <w:r w:rsidR="008E12AE">
      <w:rPr>
        <w:noProof/>
      </w:rPr>
      <w:t>945</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8E12AE" w:rsidP="0022323B">
    <w:r>
      <w:pict>
        <v:rect id="_x0000_i1130" style="width:480.95pt;height:1pt" o:hralign="center" o:hrstd="t" o:hrnoshade="t" o:hr="t" fillcolor="black [3213]" stroked="f"/>
      </w:pict>
    </w:r>
  </w:p>
  <w:p w:rsidR="00B77979" w:rsidRDefault="00B77979" w:rsidP="0022323B">
    <w:pPr>
      <w:tabs>
        <w:tab w:val="center" w:pos="4740"/>
      </w:tabs>
      <w:spacing w:line="0" w:lineRule="atLeast"/>
    </w:pPr>
    <w:r>
      <w:tab/>
      <w:t xml:space="preserve">- </w:t>
    </w:r>
    <w:r>
      <w:fldChar w:fldCharType="begin"/>
    </w:r>
    <w:r>
      <w:instrText xml:space="preserve"> PAGE   \* MERGEFORMAT </w:instrText>
    </w:r>
    <w:r>
      <w:fldChar w:fldCharType="separate"/>
    </w:r>
    <w:r w:rsidR="008E12AE">
      <w:rPr>
        <w:noProof/>
      </w:rPr>
      <w:t>944</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Pr="00924065" w:rsidRDefault="00B7797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8E12AE" w:rsidP="00755F22">
    <w:pPr>
      <w:tabs>
        <w:tab w:val="left" w:pos="-1440"/>
        <w:tab w:val="left" w:pos="-720"/>
      </w:tabs>
    </w:pPr>
    <w:r>
      <w:pict>
        <v:rect id="_x0000_i1052" style="width:480.95pt;height:1pt" o:hralign="center" o:hrstd="t" o:hrnoshade="t" o:hr="t" fillcolor="black [3213]" stroked="f"/>
      </w:pict>
    </w:r>
  </w:p>
  <w:p w:rsidR="00B77979" w:rsidRPr="00954D22" w:rsidRDefault="00B7797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E12AE">
      <w:rPr>
        <w:noProof/>
        <w:szCs w:val="24"/>
      </w:rPr>
      <w:t>900</w:t>
    </w:r>
    <w:r>
      <w:rPr>
        <w:szCs w:val="24"/>
      </w:rPr>
      <w:fldChar w:fldCharType="end"/>
    </w:r>
    <w:r w:rsidRPr="00954D22">
      <w:rPr>
        <w:szCs w:val="24"/>
      </w:rPr>
      <w:t xml:space="preserve"> -</w:t>
    </w:r>
  </w:p>
  <w:p w:rsidR="00B77979" w:rsidRDefault="00B77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8E12AE" w:rsidP="00A87207">
    <w:pPr>
      <w:pStyle w:val="Footer"/>
    </w:pPr>
    <w:r>
      <w:pict>
        <v:rect id="_x0000_i1054" style="width:480.95pt;height:1pt" o:hralign="center" o:hrstd="t" o:hrnoshade="t" o:hr="t" fillcolor="black [3213]" stroked="f"/>
      </w:pict>
    </w:r>
  </w:p>
  <w:p w:rsidR="00B77979" w:rsidRPr="00B7374B" w:rsidRDefault="00B7797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8E12A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5" style="width:480.95pt;height:1pt" o:hralign="center" o:hrstd="t" o:hrnoshade="t" o:hr="t" fillcolor="black [3213]" stroked="f"/>
      </w:pict>
    </w:r>
  </w:p>
  <w:p w:rsidR="00B77979" w:rsidRPr="00954D22" w:rsidRDefault="00B7797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E12AE">
      <w:rPr>
        <w:noProof/>
        <w:szCs w:val="24"/>
      </w:rPr>
      <w:t>904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B779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77979" w:rsidRDefault="00B779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77979" w:rsidRDefault="00B77979">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8E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3" style="width:480.95pt;height:1pt" o:hralign="center" o:hrstd="t" o:hrnoshade="t" o:hr="t" fillcolor="black [3213]" stroked="f"/>
      </w:pict>
    </w:r>
  </w:p>
  <w:p w:rsidR="00B77979" w:rsidRPr="0009648D" w:rsidRDefault="00B77979" w:rsidP="00ED7E83">
    <w:pPr>
      <w:tabs>
        <w:tab w:val="center" w:pos="4680"/>
      </w:tabs>
    </w:pPr>
    <w:r>
      <w:tab/>
    </w:r>
    <w:r w:rsidRPr="0009648D">
      <w:t xml:space="preserve">- </w:t>
    </w:r>
    <w:r>
      <w:fldChar w:fldCharType="begin"/>
    </w:r>
    <w:r>
      <w:instrText xml:space="preserve"> PAGE   \* MERGEFORMAT </w:instrText>
    </w:r>
    <w:r>
      <w:fldChar w:fldCharType="separate"/>
    </w:r>
    <w:r w:rsidR="008E12AE">
      <w:rPr>
        <w:noProof/>
      </w:rPr>
      <w:t>918</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8E12AE">
    <w:pPr>
      <w:pStyle w:val="Footer"/>
      <w:rPr>
        <w:lang w:val="fr-CA"/>
      </w:rPr>
    </w:pPr>
    <w:r>
      <w:rPr>
        <w:lang w:val="fr-CA"/>
      </w:rPr>
      <w:pict>
        <v:rect id="_x0000_i1074" style="width:480.95pt;height:1pt" o:hralign="center" o:hrstd="t" o:hrnoshade="t" o:hr="t" fillcolor="black [3213]" stroked="f"/>
      </w:pict>
    </w:r>
  </w:p>
  <w:p w:rsidR="00B77979" w:rsidRDefault="00B77979" w:rsidP="00245129">
    <w:pPr>
      <w:tabs>
        <w:tab w:val="center" w:pos="4680"/>
      </w:tabs>
    </w:pPr>
    <w:r>
      <w:tab/>
    </w:r>
    <w:r w:rsidRPr="0009648D">
      <w:t xml:space="preserve">- </w:t>
    </w:r>
    <w:r>
      <w:fldChar w:fldCharType="begin"/>
    </w:r>
    <w:r>
      <w:instrText xml:space="preserve"> PAGE   \* MERGEFORMAT </w:instrText>
    </w:r>
    <w:r>
      <w:fldChar w:fldCharType="separate"/>
    </w:r>
    <w:r w:rsidR="008E12AE">
      <w:rPr>
        <w:noProof/>
      </w:rPr>
      <w:t>905</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B779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77979" w:rsidRDefault="00B779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77979" w:rsidRDefault="00B7797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8E1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7" style="width:480.95pt;height:1pt" o:hralign="center" o:hrstd="t" o:hrnoshade="t" o:hr="t" fillcolor="black [3213]" stroked="f"/>
      </w:pict>
    </w:r>
  </w:p>
  <w:p w:rsidR="00B77979" w:rsidRDefault="00B77979"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79" w:rsidRDefault="00B77979" w:rsidP="00A87207">
      <w:r>
        <w:separator/>
      </w:r>
    </w:p>
  </w:footnote>
  <w:footnote w:type="continuationSeparator" w:id="0">
    <w:p w:rsidR="00B77979" w:rsidRDefault="00B7797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77979" w:rsidRPr="0044776A" w:rsidTr="00245129">
      <w:tc>
        <w:tcPr>
          <w:tcW w:w="4290" w:type="dxa"/>
          <w:tcMar>
            <w:left w:w="0" w:type="dxa"/>
            <w:right w:w="0" w:type="dxa"/>
          </w:tcMar>
        </w:tcPr>
        <w:p w:rsidR="00B77979" w:rsidRPr="0044776A" w:rsidRDefault="00B7797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77979" w:rsidRPr="0044776A" w:rsidRDefault="00B77979" w:rsidP="002E2327">
          <w:pPr>
            <w:keepNext/>
            <w:keepLines/>
            <w:tabs>
              <w:tab w:val="left" w:pos="-1440"/>
              <w:tab w:val="left" w:pos="-720"/>
            </w:tabs>
            <w:jc w:val="center"/>
            <w:rPr>
              <w:sz w:val="20"/>
              <w:szCs w:val="20"/>
            </w:rPr>
          </w:pPr>
        </w:p>
        <w:p w:rsidR="00B77979" w:rsidRPr="0044776A" w:rsidRDefault="00B77979" w:rsidP="002E2327">
          <w:pPr>
            <w:keepNext/>
            <w:keepLines/>
            <w:tabs>
              <w:tab w:val="left" w:pos="-1440"/>
              <w:tab w:val="left" w:pos="-720"/>
            </w:tabs>
            <w:jc w:val="center"/>
            <w:rPr>
              <w:sz w:val="20"/>
              <w:szCs w:val="20"/>
            </w:rPr>
          </w:pPr>
        </w:p>
        <w:p w:rsidR="00B77979" w:rsidRPr="0044776A" w:rsidRDefault="00B77979" w:rsidP="002E2327">
          <w:pPr>
            <w:keepNext/>
            <w:keepLines/>
            <w:tabs>
              <w:tab w:val="left" w:pos="-1440"/>
              <w:tab w:val="left" w:pos="-720"/>
            </w:tabs>
            <w:jc w:val="center"/>
            <w:rPr>
              <w:sz w:val="20"/>
              <w:szCs w:val="20"/>
            </w:rPr>
          </w:pPr>
        </w:p>
      </w:tc>
      <w:tc>
        <w:tcPr>
          <w:tcW w:w="4320" w:type="dxa"/>
          <w:tcMar>
            <w:left w:w="0" w:type="dxa"/>
            <w:right w:w="0" w:type="dxa"/>
          </w:tcMar>
        </w:tcPr>
        <w:p w:rsidR="00B77979" w:rsidRPr="0044776A" w:rsidRDefault="00B77979" w:rsidP="002E2327">
          <w:pPr>
            <w:keepLines/>
            <w:rPr>
              <w:sz w:val="20"/>
              <w:szCs w:val="20"/>
              <w:lang w:val="fr-CA"/>
            </w:rPr>
          </w:pPr>
          <w:r w:rsidRPr="0044776A">
            <w:rPr>
              <w:sz w:val="20"/>
              <w:szCs w:val="20"/>
              <w:lang w:val="fr-CA"/>
            </w:rPr>
            <w:t>DEMANDES D'AUTORISATION D'APPEL DÉPOSÉES</w:t>
          </w:r>
        </w:p>
      </w:tc>
    </w:tr>
  </w:tbl>
  <w:p w:rsidR="00B77979" w:rsidRDefault="00B779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B7797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77979" w:rsidRPr="00913E01">
      <w:tc>
        <w:tcPr>
          <w:tcW w:w="4200" w:type="dxa"/>
          <w:tcMar>
            <w:left w:w="0" w:type="dxa"/>
            <w:right w:w="0" w:type="dxa"/>
          </w:tcMar>
        </w:tcPr>
        <w:p w:rsidR="00B77979" w:rsidRDefault="00B7797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B77979" w:rsidRDefault="00B7797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B77979" w:rsidRDefault="00B7797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77979" w:rsidRPr="009256DC" w:rsidRDefault="00B7797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B77979" w:rsidRPr="009256DC" w:rsidRDefault="00B779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77979" w:rsidRPr="009256DC" w:rsidRDefault="00B779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77979" w:rsidRPr="00913E01" w:rsidTr="00245129">
      <w:tc>
        <w:tcPr>
          <w:tcW w:w="4200" w:type="dxa"/>
          <w:tcMar>
            <w:left w:w="0" w:type="dxa"/>
            <w:right w:w="0" w:type="dxa"/>
          </w:tcMar>
        </w:tcPr>
        <w:p w:rsidR="00B77979" w:rsidRPr="00802863" w:rsidRDefault="00B77979"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B77979" w:rsidRPr="00802863" w:rsidRDefault="00B77979" w:rsidP="00802863">
          <w:pPr>
            <w:keepNext/>
            <w:keepLines/>
            <w:widowControl w:val="0"/>
            <w:tabs>
              <w:tab w:val="left" w:pos="-1440"/>
              <w:tab w:val="left" w:pos="-720"/>
            </w:tabs>
            <w:jc w:val="center"/>
            <w:rPr>
              <w:sz w:val="20"/>
              <w:szCs w:val="20"/>
            </w:rPr>
          </w:pPr>
        </w:p>
        <w:p w:rsidR="00B77979" w:rsidRPr="00802863" w:rsidRDefault="00B77979" w:rsidP="00802863">
          <w:pPr>
            <w:keepNext/>
            <w:keepLines/>
            <w:widowControl w:val="0"/>
            <w:tabs>
              <w:tab w:val="left" w:pos="-1440"/>
              <w:tab w:val="left" w:pos="-720"/>
            </w:tabs>
            <w:jc w:val="center"/>
            <w:rPr>
              <w:sz w:val="20"/>
              <w:szCs w:val="20"/>
            </w:rPr>
          </w:pPr>
        </w:p>
        <w:p w:rsidR="00B77979" w:rsidRPr="00802863" w:rsidRDefault="00B77979"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B77979" w:rsidRPr="00802863" w:rsidRDefault="00B77979"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B77979" w:rsidRPr="009256DC" w:rsidRDefault="00B77979"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B7797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77979" w:rsidRPr="00913E01">
      <w:tc>
        <w:tcPr>
          <w:tcW w:w="4200" w:type="dxa"/>
          <w:tcMar>
            <w:left w:w="0" w:type="dxa"/>
            <w:right w:w="0" w:type="dxa"/>
          </w:tcMar>
        </w:tcPr>
        <w:p w:rsidR="00B77979" w:rsidRDefault="00B7797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B77979" w:rsidRDefault="00B7797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B77979" w:rsidRDefault="00B7797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B77979" w:rsidRPr="003C2C0F" w:rsidRDefault="00B7797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B77979" w:rsidRPr="003C2C0F" w:rsidRDefault="00B779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B77979" w:rsidRPr="003C2C0F" w:rsidRDefault="00B779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77979" w:rsidRPr="00913E01" w:rsidTr="00245129">
      <w:tc>
        <w:tcPr>
          <w:tcW w:w="4200" w:type="dxa"/>
          <w:tcMar>
            <w:left w:w="0" w:type="dxa"/>
            <w:right w:w="0" w:type="dxa"/>
          </w:tcMar>
        </w:tcPr>
        <w:p w:rsidR="00B77979" w:rsidRPr="00FF6EEC" w:rsidRDefault="00B77979" w:rsidP="00FF6EEC">
          <w:pPr>
            <w:rPr>
              <w:sz w:val="20"/>
              <w:szCs w:val="20"/>
            </w:rPr>
          </w:pPr>
          <w:r w:rsidRPr="00FF6EEC">
            <w:rPr>
              <w:sz w:val="20"/>
              <w:szCs w:val="20"/>
            </w:rPr>
            <w:t>PRONOUNCEMENTS OF APPEALS RESERVED</w:t>
          </w:r>
        </w:p>
      </w:tc>
      <w:tc>
        <w:tcPr>
          <w:tcW w:w="1200" w:type="dxa"/>
          <w:tcMar>
            <w:left w:w="0" w:type="dxa"/>
            <w:right w:w="0" w:type="dxa"/>
          </w:tcMar>
        </w:tcPr>
        <w:p w:rsidR="00B77979" w:rsidRPr="00FF6EEC" w:rsidRDefault="00B77979" w:rsidP="00FF6EEC">
          <w:pPr>
            <w:jc w:val="center"/>
            <w:rPr>
              <w:sz w:val="20"/>
              <w:szCs w:val="20"/>
            </w:rPr>
          </w:pPr>
        </w:p>
        <w:p w:rsidR="00B77979" w:rsidRPr="00FF6EEC" w:rsidRDefault="00B77979" w:rsidP="00FF6EEC">
          <w:pPr>
            <w:jc w:val="center"/>
            <w:rPr>
              <w:sz w:val="20"/>
              <w:szCs w:val="20"/>
            </w:rPr>
          </w:pPr>
        </w:p>
        <w:p w:rsidR="00B77979" w:rsidRPr="00FF6EEC" w:rsidRDefault="00B77979" w:rsidP="00FF6EEC">
          <w:pPr>
            <w:jc w:val="center"/>
            <w:rPr>
              <w:sz w:val="20"/>
              <w:szCs w:val="20"/>
            </w:rPr>
          </w:pPr>
        </w:p>
      </w:tc>
      <w:tc>
        <w:tcPr>
          <w:tcW w:w="4080" w:type="dxa"/>
          <w:tcMar>
            <w:left w:w="0" w:type="dxa"/>
            <w:right w:w="0" w:type="dxa"/>
          </w:tcMar>
        </w:tcPr>
        <w:p w:rsidR="00B77979" w:rsidRPr="00FF6EEC" w:rsidRDefault="00B77979" w:rsidP="00FF6EEC">
          <w:pPr>
            <w:rPr>
              <w:sz w:val="20"/>
              <w:szCs w:val="20"/>
              <w:lang w:val="fr-CA"/>
            </w:rPr>
          </w:pPr>
          <w:r w:rsidRPr="00FF6EEC">
            <w:rPr>
              <w:sz w:val="20"/>
              <w:szCs w:val="20"/>
              <w:lang w:val="fr-CA"/>
            </w:rPr>
            <w:t>JUGEMENTS RENDUS SUR LES APPELS EN DÉLIBÉRÉ</w:t>
          </w:r>
        </w:p>
      </w:tc>
    </w:tr>
  </w:tbl>
  <w:p w:rsidR="00B77979" w:rsidRPr="003C2C0F" w:rsidRDefault="00B77979"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B7797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77979" w:rsidRPr="005F263E" w:rsidTr="00245129">
      <w:tc>
        <w:tcPr>
          <w:tcW w:w="4200" w:type="dxa"/>
          <w:tcMar>
            <w:left w:w="0" w:type="dxa"/>
            <w:right w:w="0" w:type="dxa"/>
          </w:tcMar>
        </w:tcPr>
        <w:p w:rsidR="00B77979" w:rsidRPr="005F263E" w:rsidRDefault="00B77979"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B77979" w:rsidRPr="005F263E" w:rsidRDefault="00B77979" w:rsidP="00245129">
          <w:pPr>
            <w:keepNext/>
            <w:keepLines/>
            <w:tabs>
              <w:tab w:val="left" w:pos="-1440"/>
              <w:tab w:val="left" w:pos="-720"/>
            </w:tabs>
            <w:jc w:val="center"/>
            <w:rPr>
              <w:sz w:val="20"/>
              <w:szCs w:val="20"/>
            </w:rPr>
          </w:pPr>
        </w:p>
        <w:p w:rsidR="00B77979" w:rsidRPr="005F263E" w:rsidRDefault="00B77979" w:rsidP="00245129">
          <w:pPr>
            <w:keepNext/>
            <w:keepLines/>
            <w:tabs>
              <w:tab w:val="left" w:pos="-1440"/>
              <w:tab w:val="left" w:pos="-720"/>
            </w:tabs>
            <w:jc w:val="center"/>
            <w:rPr>
              <w:sz w:val="20"/>
              <w:szCs w:val="20"/>
            </w:rPr>
          </w:pPr>
        </w:p>
      </w:tc>
      <w:tc>
        <w:tcPr>
          <w:tcW w:w="4080" w:type="dxa"/>
          <w:tcMar>
            <w:left w:w="0" w:type="dxa"/>
            <w:right w:w="0" w:type="dxa"/>
          </w:tcMar>
        </w:tcPr>
        <w:p w:rsidR="00B77979" w:rsidRPr="005F263E" w:rsidRDefault="00B77979" w:rsidP="00245129">
          <w:pPr>
            <w:keepLines/>
            <w:tabs>
              <w:tab w:val="left" w:pos="-1440"/>
              <w:tab w:val="left" w:pos="-720"/>
            </w:tabs>
            <w:rPr>
              <w:sz w:val="20"/>
              <w:szCs w:val="20"/>
            </w:rPr>
          </w:pPr>
          <w:r w:rsidRPr="005F263E">
            <w:rPr>
              <w:sz w:val="20"/>
              <w:szCs w:val="20"/>
            </w:rPr>
            <w:t>RÉSUMÉS DES AFFAIRES</w:t>
          </w:r>
        </w:p>
      </w:tc>
    </w:tr>
  </w:tbl>
  <w:p w:rsidR="00B77979" w:rsidRDefault="00B77979" w:rsidP="005F263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B7797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B77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B779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77979" w:rsidRPr="00913E01" w:rsidTr="00245129">
      <w:tc>
        <w:tcPr>
          <w:tcW w:w="4200" w:type="dxa"/>
          <w:tcMar>
            <w:left w:w="0" w:type="dxa"/>
            <w:right w:w="0" w:type="dxa"/>
          </w:tcMar>
        </w:tcPr>
        <w:p w:rsidR="00B77979" w:rsidRPr="0044776A" w:rsidRDefault="00B77979" w:rsidP="0044776A">
          <w:pPr>
            <w:keepNext/>
            <w:keepLines/>
            <w:widowControl w:val="0"/>
            <w:rPr>
              <w:sz w:val="20"/>
              <w:szCs w:val="20"/>
            </w:rPr>
          </w:pPr>
          <w:r>
            <w:rPr>
              <w:sz w:val="20"/>
              <w:szCs w:val="20"/>
            </w:rPr>
            <w:t>APPLICATIONS FOR LEAVE</w:t>
          </w:r>
        </w:p>
        <w:p w:rsidR="00B77979" w:rsidRPr="0044776A" w:rsidRDefault="00B7797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77979" w:rsidRPr="0044776A" w:rsidRDefault="00B77979" w:rsidP="0044776A">
          <w:pPr>
            <w:keepNext/>
            <w:keepLines/>
            <w:widowControl w:val="0"/>
            <w:jc w:val="center"/>
            <w:rPr>
              <w:sz w:val="20"/>
              <w:szCs w:val="20"/>
            </w:rPr>
          </w:pPr>
        </w:p>
        <w:p w:rsidR="00B77979" w:rsidRPr="0044776A" w:rsidRDefault="00B77979" w:rsidP="0044776A">
          <w:pPr>
            <w:keepNext/>
            <w:keepLines/>
            <w:widowControl w:val="0"/>
            <w:jc w:val="center"/>
            <w:rPr>
              <w:sz w:val="20"/>
              <w:szCs w:val="20"/>
            </w:rPr>
          </w:pPr>
        </w:p>
        <w:p w:rsidR="00B77979" w:rsidRPr="0044776A" w:rsidRDefault="00B77979" w:rsidP="0044776A">
          <w:pPr>
            <w:keepNext/>
            <w:keepLines/>
            <w:widowControl w:val="0"/>
            <w:jc w:val="center"/>
            <w:rPr>
              <w:sz w:val="20"/>
              <w:szCs w:val="20"/>
            </w:rPr>
          </w:pPr>
        </w:p>
      </w:tc>
      <w:tc>
        <w:tcPr>
          <w:tcW w:w="4080" w:type="dxa"/>
          <w:tcMar>
            <w:left w:w="0" w:type="dxa"/>
            <w:right w:w="0" w:type="dxa"/>
          </w:tcMar>
        </w:tcPr>
        <w:p w:rsidR="00B77979" w:rsidRPr="0044776A" w:rsidRDefault="00B77979" w:rsidP="0044776A">
          <w:pPr>
            <w:keepLines/>
            <w:widowControl w:val="0"/>
            <w:rPr>
              <w:sz w:val="20"/>
              <w:szCs w:val="20"/>
              <w:lang w:val="fr-CA"/>
            </w:rPr>
          </w:pPr>
          <w:r w:rsidRPr="0044776A">
            <w:rPr>
              <w:sz w:val="20"/>
              <w:szCs w:val="20"/>
              <w:lang w:val="fr-CA"/>
            </w:rPr>
            <w:t>DEMANDES SOUMISES À LA COUR DEPUIS LA DERNIÈRE PARUTION</w:t>
          </w:r>
        </w:p>
        <w:p w:rsidR="00B77979" w:rsidRPr="0044776A" w:rsidRDefault="00B77979" w:rsidP="0044776A">
          <w:pPr>
            <w:widowControl w:val="0"/>
            <w:rPr>
              <w:sz w:val="20"/>
              <w:szCs w:val="20"/>
              <w:lang w:val="fr-CA"/>
            </w:rPr>
          </w:pPr>
        </w:p>
      </w:tc>
    </w:tr>
  </w:tbl>
  <w:p w:rsidR="00B77979" w:rsidRPr="002E2327" w:rsidRDefault="00B77979">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B779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77979" w:rsidRPr="00913E01">
      <w:tc>
        <w:tcPr>
          <w:tcW w:w="4200" w:type="dxa"/>
          <w:tcMar>
            <w:left w:w="0" w:type="dxa"/>
            <w:right w:w="0" w:type="dxa"/>
          </w:tcMar>
        </w:tcPr>
        <w:p w:rsidR="00B77979" w:rsidRDefault="00B7797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77979" w:rsidRDefault="00B7797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77979" w:rsidRDefault="00B7797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77979" w:rsidRPr="00FF6BA5" w:rsidRDefault="00B7797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77979" w:rsidRPr="00FF6BA5" w:rsidRDefault="00B779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77979" w:rsidRPr="00FF6BA5" w:rsidRDefault="00B779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77979" w:rsidRPr="00FF6BA5" w:rsidRDefault="00B779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77979" w:rsidRPr="00913E01" w:rsidTr="00245129">
      <w:tc>
        <w:tcPr>
          <w:tcW w:w="4200" w:type="dxa"/>
          <w:tcMar>
            <w:left w:w="0" w:type="dxa"/>
            <w:right w:w="0" w:type="dxa"/>
          </w:tcMar>
        </w:tcPr>
        <w:p w:rsidR="00B77979" w:rsidRPr="00755F22" w:rsidRDefault="00B7797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77979" w:rsidRPr="00755F22" w:rsidRDefault="00B7797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77979" w:rsidRPr="00755F22" w:rsidRDefault="00B7797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77979" w:rsidRPr="00755F22" w:rsidRDefault="00B7797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77979" w:rsidRPr="00755F22" w:rsidRDefault="00B7797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77979" w:rsidRPr="00755F22" w:rsidRDefault="00B7797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77979" w:rsidRPr="00FF6BA5" w:rsidRDefault="00B77979"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79" w:rsidRDefault="00B7797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77979" w:rsidRPr="00913E01">
      <w:tc>
        <w:tcPr>
          <w:tcW w:w="4200" w:type="dxa"/>
          <w:tcMar>
            <w:left w:w="0" w:type="dxa"/>
            <w:right w:w="0" w:type="dxa"/>
          </w:tcMar>
        </w:tcPr>
        <w:p w:rsidR="00B77979" w:rsidRDefault="00B7797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77979" w:rsidRDefault="00B7797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77979" w:rsidRPr="00B01A03" w:rsidRDefault="00B7797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77979" w:rsidRPr="00B01A03" w:rsidRDefault="00B779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77979" w:rsidRPr="00B01A03" w:rsidRDefault="00B779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77979" w:rsidRPr="00913E01" w:rsidTr="00245129">
      <w:tc>
        <w:tcPr>
          <w:tcW w:w="4200" w:type="dxa"/>
          <w:tcMar>
            <w:left w:w="0" w:type="dxa"/>
            <w:right w:w="0" w:type="dxa"/>
          </w:tcMar>
        </w:tcPr>
        <w:p w:rsidR="00B77979" w:rsidRPr="00F40249" w:rsidRDefault="00B7797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77979" w:rsidRDefault="00B77979" w:rsidP="00102926">
          <w:pPr>
            <w:keepNext/>
            <w:keepLines/>
            <w:tabs>
              <w:tab w:val="left" w:pos="-1440"/>
              <w:tab w:val="left" w:pos="-720"/>
            </w:tabs>
            <w:jc w:val="center"/>
            <w:rPr>
              <w:sz w:val="20"/>
              <w:szCs w:val="20"/>
            </w:rPr>
          </w:pPr>
        </w:p>
        <w:p w:rsidR="00B77979" w:rsidRDefault="00B77979" w:rsidP="00102926">
          <w:pPr>
            <w:keepNext/>
            <w:keepLines/>
            <w:tabs>
              <w:tab w:val="left" w:pos="-1440"/>
              <w:tab w:val="left" w:pos="-720"/>
            </w:tabs>
            <w:jc w:val="center"/>
            <w:rPr>
              <w:sz w:val="20"/>
              <w:szCs w:val="20"/>
            </w:rPr>
          </w:pPr>
        </w:p>
        <w:p w:rsidR="00B77979" w:rsidRPr="00F40249" w:rsidRDefault="00B77979" w:rsidP="00102926">
          <w:pPr>
            <w:keepNext/>
            <w:keepLines/>
            <w:tabs>
              <w:tab w:val="left" w:pos="-1440"/>
              <w:tab w:val="left" w:pos="-720"/>
            </w:tabs>
            <w:jc w:val="center"/>
            <w:rPr>
              <w:sz w:val="20"/>
              <w:szCs w:val="20"/>
            </w:rPr>
          </w:pPr>
        </w:p>
      </w:tc>
      <w:tc>
        <w:tcPr>
          <w:tcW w:w="4230" w:type="dxa"/>
          <w:tcMar>
            <w:left w:w="0" w:type="dxa"/>
            <w:right w:w="0" w:type="dxa"/>
          </w:tcMar>
        </w:tcPr>
        <w:p w:rsidR="00B77979" w:rsidRPr="00F40249" w:rsidRDefault="00B7797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77979" w:rsidRPr="00B01A03" w:rsidRDefault="00B7797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6A90"/>
    <w:multiLevelType w:val="hybridMultilevel"/>
    <w:tmpl w:val="D63C3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271774"/>
    <w:multiLevelType w:val="hybridMultilevel"/>
    <w:tmpl w:val="C8CAA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4"/>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61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95"/>
    <w:rsid w:val="00002704"/>
    <w:rsid w:val="00020DC3"/>
    <w:rsid w:val="0003223B"/>
    <w:rsid w:val="000327B2"/>
    <w:rsid w:val="00033B78"/>
    <w:rsid w:val="000414F7"/>
    <w:rsid w:val="0004528B"/>
    <w:rsid w:val="00063478"/>
    <w:rsid w:val="00064FBA"/>
    <w:rsid w:val="00087282"/>
    <w:rsid w:val="00091FA6"/>
    <w:rsid w:val="00096BD9"/>
    <w:rsid w:val="000B268E"/>
    <w:rsid w:val="000B3C9A"/>
    <w:rsid w:val="000B40A2"/>
    <w:rsid w:val="000B4624"/>
    <w:rsid w:val="000B71F0"/>
    <w:rsid w:val="000C0ACD"/>
    <w:rsid w:val="000C0D2A"/>
    <w:rsid w:val="000C5CE8"/>
    <w:rsid w:val="000E27A5"/>
    <w:rsid w:val="000E2959"/>
    <w:rsid w:val="000F0B60"/>
    <w:rsid w:val="00102926"/>
    <w:rsid w:val="0010587F"/>
    <w:rsid w:val="00111C6B"/>
    <w:rsid w:val="00117538"/>
    <w:rsid w:val="0012102B"/>
    <w:rsid w:val="00122A3C"/>
    <w:rsid w:val="0013369E"/>
    <w:rsid w:val="0013595D"/>
    <w:rsid w:val="00164E6D"/>
    <w:rsid w:val="00167204"/>
    <w:rsid w:val="00183454"/>
    <w:rsid w:val="00195F99"/>
    <w:rsid w:val="001B157C"/>
    <w:rsid w:val="001B4006"/>
    <w:rsid w:val="001B5C23"/>
    <w:rsid w:val="001C5113"/>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62F81"/>
    <w:rsid w:val="00267FD5"/>
    <w:rsid w:val="00274D34"/>
    <w:rsid w:val="00283ED8"/>
    <w:rsid w:val="002868D0"/>
    <w:rsid w:val="002A008C"/>
    <w:rsid w:val="002A27D1"/>
    <w:rsid w:val="002A4AFA"/>
    <w:rsid w:val="002B516C"/>
    <w:rsid w:val="002D72EB"/>
    <w:rsid w:val="002E2327"/>
    <w:rsid w:val="002E3583"/>
    <w:rsid w:val="002E5576"/>
    <w:rsid w:val="002E5B77"/>
    <w:rsid w:val="0030050B"/>
    <w:rsid w:val="00331B52"/>
    <w:rsid w:val="003359D3"/>
    <w:rsid w:val="00351475"/>
    <w:rsid w:val="00355967"/>
    <w:rsid w:val="00355AE1"/>
    <w:rsid w:val="0035660E"/>
    <w:rsid w:val="00364D69"/>
    <w:rsid w:val="00372ADD"/>
    <w:rsid w:val="00382C47"/>
    <w:rsid w:val="00384384"/>
    <w:rsid w:val="003866AE"/>
    <w:rsid w:val="003B3977"/>
    <w:rsid w:val="003C772E"/>
    <w:rsid w:val="003E1D4C"/>
    <w:rsid w:val="003E5F3E"/>
    <w:rsid w:val="0041245B"/>
    <w:rsid w:val="004137A0"/>
    <w:rsid w:val="00422D9A"/>
    <w:rsid w:val="004321FE"/>
    <w:rsid w:val="00432989"/>
    <w:rsid w:val="00440E24"/>
    <w:rsid w:val="0044776A"/>
    <w:rsid w:val="00460AFC"/>
    <w:rsid w:val="0047471F"/>
    <w:rsid w:val="00494851"/>
    <w:rsid w:val="004B195E"/>
    <w:rsid w:val="004B66B4"/>
    <w:rsid w:val="004B7F60"/>
    <w:rsid w:val="004C1AAC"/>
    <w:rsid w:val="004E1E0A"/>
    <w:rsid w:val="004E5524"/>
    <w:rsid w:val="004F090E"/>
    <w:rsid w:val="004F7631"/>
    <w:rsid w:val="00501F3C"/>
    <w:rsid w:val="0052229C"/>
    <w:rsid w:val="00527CC7"/>
    <w:rsid w:val="00546652"/>
    <w:rsid w:val="0055193C"/>
    <w:rsid w:val="0056248C"/>
    <w:rsid w:val="0057084E"/>
    <w:rsid w:val="00571CA4"/>
    <w:rsid w:val="00582136"/>
    <w:rsid w:val="005C6840"/>
    <w:rsid w:val="005E4525"/>
    <w:rsid w:val="005F1793"/>
    <w:rsid w:val="005F1ED8"/>
    <w:rsid w:val="005F263E"/>
    <w:rsid w:val="00600252"/>
    <w:rsid w:val="00604F95"/>
    <w:rsid w:val="00612A40"/>
    <w:rsid w:val="0062714A"/>
    <w:rsid w:val="0066385A"/>
    <w:rsid w:val="00675479"/>
    <w:rsid w:val="00680709"/>
    <w:rsid w:val="00681F61"/>
    <w:rsid w:val="00696BF9"/>
    <w:rsid w:val="00697C62"/>
    <w:rsid w:val="006A329B"/>
    <w:rsid w:val="006A7EB8"/>
    <w:rsid w:val="006B6926"/>
    <w:rsid w:val="006C3F47"/>
    <w:rsid w:val="006C5F7A"/>
    <w:rsid w:val="006E06AF"/>
    <w:rsid w:val="006E4E24"/>
    <w:rsid w:val="006F350F"/>
    <w:rsid w:val="00723E41"/>
    <w:rsid w:val="00732DB7"/>
    <w:rsid w:val="0074238B"/>
    <w:rsid w:val="00745EF7"/>
    <w:rsid w:val="00755F22"/>
    <w:rsid w:val="00764F1A"/>
    <w:rsid w:val="00766E4A"/>
    <w:rsid w:val="007820CE"/>
    <w:rsid w:val="00782AE4"/>
    <w:rsid w:val="007855B4"/>
    <w:rsid w:val="0079724F"/>
    <w:rsid w:val="007A270B"/>
    <w:rsid w:val="007A3EAE"/>
    <w:rsid w:val="007B4DFF"/>
    <w:rsid w:val="007B6C80"/>
    <w:rsid w:val="007C04FC"/>
    <w:rsid w:val="007C3DB0"/>
    <w:rsid w:val="007C47C2"/>
    <w:rsid w:val="007D3E0F"/>
    <w:rsid w:val="007E4282"/>
    <w:rsid w:val="007F24AE"/>
    <w:rsid w:val="007F387B"/>
    <w:rsid w:val="007F3C22"/>
    <w:rsid w:val="00802863"/>
    <w:rsid w:val="00807350"/>
    <w:rsid w:val="0081015E"/>
    <w:rsid w:val="008112A9"/>
    <w:rsid w:val="0081473A"/>
    <w:rsid w:val="00815B3C"/>
    <w:rsid w:val="0081610A"/>
    <w:rsid w:val="0082783A"/>
    <w:rsid w:val="00831CA9"/>
    <w:rsid w:val="00845C2A"/>
    <w:rsid w:val="00850E1F"/>
    <w:rsid w:val="0085476B"/>
    <w:rsid w:val="0086340B"/>
    <w:rsid w:val="00865BCB"/>
    <w:rsid w:val="008902B1"/>
    <w:rsid w:val="00890FEB"/>
    <w:rsid w:val="00895E7E"/>
    <w:rsid w:val="008A5C1A"/>
    <w:rsid w:val="008D292F"/>
    <w:rsid w:val="008E03DC"/>
    <w:rsid w:val="008E12AE"/>
    <w:rsid w:val="008E1B26"/>
    <w:rsid w:val="008E3F34"/>
    <w:rsid w:val="00902E51"/>
    <w:rsid w:val="00913E01"/>
    <w:rsid w:val="00924065"/>
    <w:rsid w:val="00930D68"/>
    <w:rsid w:val="00932DB4"/>
    <w:rsid w:val="00937BB8"/>
    <w:rsid w:val="00941A4B"/>
    <w:rsid w:val="00946242"/>
    <w:rsid w:val="0095096B"/>
    <w:rsid w:val="00970CD3"/>
    <w:rsid w:val="009723FA"/>
    <w:rsid w:val="0098304F"/>
    <w:rsid w:val="00984546"/>
    <w:rsid w:val="00996510"/>
    <w:rsid w:val="009A1BC5"/>
    <w:rsid w:val="009D1F15"/>
    <w:rsid w:val="009D555E"/>
    <w:rsid w:val="009F3024"/>
    <w:rsid w:val="009F39BA"/>
    <w:rsid w:val="00A0355E"/>
    <w:rsid w:val="00A22F66"/>
    <w:rsid w:val="00A375D1"/>
    <w:rsid w:val="00A51D10"/>
    <w:rsid w:val="00A52A83"/>
    <w:rsid w:val="00A563AF"/>
    <w:rsid w:val="00A6552C"/>
    <w:rsid w:val="00A87207"/>
    <w:rsid w:val="00A935AA"/>
    <w:rsid w:val="00A956D3"/>
    <w:rsid w:val="00AB2201"/>
    <w:rsid w:val="00AD1D34"/>
    <w:rsid w:val="00AD3259"/>
    <w:rsid w:val="00AF1715"/>
    <w:rsid w:val="00AF3904"/>
    <w:rsid w:val="00AF5BD9"/>
    <w:rsid w:val="00B010C0"/>
    <w:rsid w:val="00B23EC0"/>
    <w:rsid w:val="00B4740D"/>
    <w:rsid w:val="00B61629"/>
    <w:rsid w:val="00B67DF6"/>
    <w:rsid w:val="00B7374B"/>
    <w:rsid w:val="00B77979"/>
    <w:rsid w:val="00B8261B"/>
    <w:rsid w:val="00B90DC0"/>
    <w:rsid w:val="00B97E1E"/>
    <w:rsid w:val="00BA116A"/>
    <w:rsid w:val="00BA5582"/>
    <w:rsid w:val="00BA6468"/>
    <w:rsid w:val="00BB1D44"/>
    <w:rsid w:val="00BD06DA"/>
    <w:rsid w:val="00BD4217"/>
    <w:rsid w:val="00BE1894"/>
    <w:rsid w:val="00BF25F3"/>
    <w:rsid w:val="00C01FCB"/>
    <w:rsid w:val="00C151E7"/>
    <w:rsid w:val="00C1697B"/>
    <w:rsid w:val="00C21644"/>
    <w:rsid w:val="00C21CB5"/>
    <w:rsid w:val="00C22400"/>
    <w:rsid w:val="00C406CA"/>
    <w:rsid w:val="00C46376"/>
    <w:rsid w:val="00C50A5C"/>
    <w:rsid w:val="00C50FDF"/>
    <w:rsid w:val="00C55C2E"/>
    <w:rsid w:val="00C63381"/>
    <w:rsid w:val="00C73D06"/>
    <w:rsid w:val="00C73E1B"/>
    <w:rsid w:val="00C7556C"/>
    <w:rsid w:val="00C759B4"/>
    <w:rsid w:val="00C77713"/>
    <w:rsid w:val="00C85BB7"/>
    <w:rsid w:val="00CA2DEA"/>
    <w:rsid w:val="00CB3520"/>
    <w:rsid w:val="00CB43D5"/>
    <w:rsid w:val="00CC4D84"/>
    <w:rsid w:val="00CE198A"/>
    <w:rsid w:val="00CF08C8"/>
    <w:rsid w:val="00D004FC"/>
    <w:rsid w:val="00D61DA6"/>
    <w:rsid w:val="00D64901"/>
    <w:rsid w:val="00D76395"/>
    <w:rsid w:val="00D76BDF"/>
    <w:rsid w:val="00D77427"/>
    <w:rsid w:val="00D818B6"/>
    <w:rsid w:val="00D862C1"/>
    <w:rsid w:val="00D93B50"/>
    <w:rsid w:val="00D94028"/>
    <w:rsid w:val="00D94670"/>
    <w:rsid w:val="00DA46F6"/>
    <w:rsid w:val="00DA5FB8"/>
    <w:rsid w:val="00DA756F"/>
    <w:rsid w:val="00DC0577"/>
    <w:rsid w:val="00DD0B49"/>
    <w:rsid w:val="00DE0502"/>
    <w:rsid w:val="00DE349D"/>
    <w:rsid w:val="00DF5EFE"/>
    <w:rsid w:val="00E06DFA"/>
    <w:rsid w:val="00E17EB6"/>
    <w:rsid w:val="00E20A0A"/>
    <w:rsid w:val="00E240C2"/>
    <w:rsid w:val="00E356C7"/>
    <w:rsid w:val="00E414CA"/>
    <w:rsid w:val="00E41A5A"/>
    <w:rsid w:val="00E45FE4"/>
    <w:rsid w:val="00E46D71"/>
    <w:rsid w:val="00E64FA7"/>
    <w:rsid w:val="00E75CFD"/>
    <w:rsid w:val="00E770CB"/>
    <w:rsid w:val="00E8544A"/>
    <w:rsid w:val="00E903A1"/>
    <w:rsid w:val="00E940EB"/>
    <w:rsid w:val="00E942C2"/>
    <w:rsid w:val="00E9703F"/>
    <w:rsid w:val="00EB2B90"/>
    <w:rsid w:val="00ED1515"/>
    <w:rsid w:val="00ED1F59"/>
    <w:rsid w:val="00ED7E83"/>
    <w:rsid w:val="00EE091F"/>
    <w:rsid w:val="00EF3571"/>
    <w:rsid w:val="00EF4AA8"/>
    <w:rsid w:val="00EF4B63"/>
    <w:rsid w:val="00F0068D"/>
    <w:rsid w:val="00F0576D"/>
    <w:rsid w:val="00F05A7B"/>
    <w:rsid w:val="00F14E6D"/>
    <w:rsid w:val="00F15EA8"/>
    <w:rsid w:val="00F16C8D"/>
    <w:rsid w:val="00F225B1"/>
    <w:rsid w:val="00F26C61"/>
    <w:rsid w:val="00F32566"/>
    <w:rsid w:val="00F33CCE"/>
    <w:rsid w:val="00F40249"/>
    <w:rsid w:val="00F526C8"/>
    <w:rsid w:val="00F70E7A"/>
    <w:rsid w:val="00F761A3"/>
    <w:rsid w:val="00F9272D"/>
    <w:rsid w:val="00F93957"/>
    <w:rsid w:val="00F94255"/>
    <w:rsid w:val="00F9518C"/>
    <w:rsid w:val="00FA316E"/>
    <w:rsid w:val="00FA3373"/>
    <w:rsid w:val="00FA59EF"/>
    <w:rsid w:val="00FA650E"/>
    <w:rsid w:val="00FA7788"/>
    <w:rsid w:val="00FB19A2"/>
    <w:rsid w:val="00FB4A2E"/>
    <w:rsid w:val="00FB69E1"/>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C55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C2E"/>
    <w:rPr>
      <w:rFonts w:ascii="Segoe UI" w:hAnsi="Segoe UI" w:cs="Segoe UI"/>
      <w:sz w:val="18"/>
      <w:szCs w:val="18"/>
      <w:lang w:val="en-CA"/>
    </w:rPr>
  </w:style>
  <w:style w:type="character" w:styleId="FollowedHyperlink">
    <w:name w:val="FollowedHyperlink"/>
    <w:basedOn w:val="DefaultParagraphFont"/>
    <w:uiPriority w:val="99"/>
    <w:semiHidden/>
    <w:unhideWhenUsed/>
    <w:rsid w:val="007F24AE"/>
    <w:rPr>
      <w:color w:val="800080"/>
      <w:u w:val="single"/>
    </w:rPr>
  </w:style>
  <w:style w:type="paragraph" w:customStyle="1" w:styleId="SCCBanSummary">
    <w:name w:val="SCC.BanSummary"/>
    <w:basedOn w:val="Normal"/>
    <w:next w:val="Normal"/>
    <w:link w:val="SCCBanSummaryChar"/>
    <w:uiPriority w:val="99"/>
    <w:rsid w:val="007F24AE"/>
    <w:pPr>
      <w:jc w:val="both"/>
    </w:pPr>
    <w:rPr>
      <w:rFonts w:eastAsia="Calibri" w:cs="Times New Roman"/>
      <w:smallCaps/>
    </w:rPr>
  </w:style>
  <w:style w:type="character" w:customStyle="1" w:styleId="SCCBanSummaryChar">
    <w:name w:val="SCC.BanSummary Char"/>
    <w:basedOn w:val="DefaultParagraphFont"/>
    <w:link w:val="SCCBanSummary"/>
    <w:uiPriority w:val="99"/>
    <w:rsid w:val="007F24AE"/>
    <w:rPr>
      <w:rFonts w:eastAsia="Calibri" w:cs="Times New Roman"/>
      <w:smallCaps/>
      <w:lang w:val="en-CA"/>
    </w:rPr>
  </w:style>
  <w:style w:type="paragraph" w:styleId="NoSpacing">
    <w:name w:val="No Spacing"/>
    <w:uiPriority w:val="1"/>
    <w:qFormat/>
    <w:rsid w:val="007F24AE"/>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7F24AE"/>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7F24AE"/>
    <w:rPr>
      <w:rFonts w:eastAsia="Calibri" w:cs="Times New Roman"/>
      <w:szCs w:val="24"/>
      <w:lang w:val="en-CA"/>
    </w:rPr>
  </w:style>
  <w:style w:type="paragraph" w:styleId="DocumentMap">
    <w:name w:val="Document Map"/>
    <w:basedOn w:val="Normal"/>
    <w:link w:val="DocumentMapChar"/>
    <w:uiPriority w:val="99"/>
    <w:semiHidden/>
    <w:unhideWhenUsed/>
    <w:rsid w:val="007F24AE"/>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7F24AE"/>
    <w:rPr>
      <w:rFonts w:ascii="Tahoma" w:eastAsia="Times New Roman" w:hAnsi="Tahoma" w:cs="Tahoma"/>
      <w:sz w:val="16"/>
      <w:szCs w:val="16"/>
    </w:rPr>
  </w:style>
  <w:style w:type="paragraph" w:customStyle="1" w:styleId="Style268435469">
    <w:name w:val="Style268435469"/>
    <w:rsid w:val="007F24AE"/>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7F24AE"/>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7F24AE"/>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7F24AE"/>
    <w:rPr>
      <w:sz w:val="16"/>
      <w:szCs w:val="16"/>
    </w:rPr>
  </w:style>
  <w:style w:type="paragraph" w:styleId="CommentText">
    <w:name w:val="annotation text"/>
    <w:basedOn w:val="Normal"/>
    <w:link w:val="CommentTextChar"/>
    <w:uiPriority w:val="99"/>
    <w:semiHidden/>
    <w:unhideWhenUsed/>
    <w:rsid w:val="007F24AE"/>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7F24A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24AE"/>
    <w:rPr>
      <w:b/>
      <w:bCs/>
    </w:rPr>
  </w:style>
  <w:style w:type="character" w:customStyle="1" w:styleId="CommentSubjectChar">
    <w:name w:val="Comment Subject Char"/>
    <w:basedOn w:val="CommentTextChar"/>
    <w:link w:val="CommentSubject"/>
    <w:uiPriority w:val="99"/>
    <w:semiHidden/>
    <w:rsid w:val="007F24AE"/>
    <w:rPr>
      <w:rFonts w:eastAsia="Times New Roman" w:cs="Times New Roman"/>
      <w:b/>
      <w:bCs/>
      <w:sz w:val="20"/>
      <w:szCs w:val="20"/>
    </w:rPr>
  </w:style>
  <w:style w:type="paragraph" w:customStyle="1" w:styleId="aparanumbering1">
    <w:name w:val="aparanumbering1"/>
    <w:basedOn w:val="Normal"/>
    <w:rsid w:val="007F24AE"/>
    <w:pPr>
      <w:spacing w:before="120" w:after="120"/>
      <w:jc w:val="both"/>
    </w:pPr>
    <w:rPr>
      <w:rFonts w:ascii="Arial" w:eastAsia="Times New Roman" w:hAnsi="Arial" w:cs="Arial"/>
      <w:sz w:val="26"/>
      <w:szCs w:val="26"/>
      <w:lang w:eastAsia="en-CA"/>
    </w:rPr>
  </w:style>
  <w:style w:type="character" w:customStyle="1" w:styleId="italic1">
    <w:name w:val="italic1"/>
    <w:basedOn w:val="DefaultParagraphFont"/>
    <w:rsid w:val="007F24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en/on/onsc/doc/2013/2013onsc7293/2013onsc7293.html?autocompleteStr=rafilovich&amp;autocompletePos=1" TargetMode="External"/><Relationship Id="rId26" Type="http://schemas.openxmlformats.org/officeDocument/2006/relationships/hyperlink" Target="https://www.canlii.org/en/on/onsc/doc/2016/2016onsc3275/2016onsc3275.html?autocompleteStr=2016%20ONSC%203275&amp;autocompletePos=1" TargetMode="External"/><Relationship Id="rId39" Type="http://schemas.openxmlformats.org/officeDocument/2006/relationships/hyperlink" Target="https://www.canlii.org/en/ab/abca/doc/2017/2017abca365/2017abca365.html" TargetMode="External"/><Relationship Id="rId21" Type="http://schemas.openxmlformats.org/officeDocument/2006/relationships/hyperlink" Target="https://www.canlii.org/en/on/onca/doc/2017/2017onca634/2017onca634.html?resultIndex=1" TargetMode="External"/><Relationship Id="rId34" Type="http://schemas.openxmlformats.org/officeDocument/2006/relationships/hyperlink" Target="https://www.canlii.org/en/bc/bcsc/doc/2016/2016bcsc655/2016bcsc655.html" TargetMode="External"/><Relationship Id="rId42" Type="http://schemas.openxmlformats.org/officeDocument/2006/relationships/hyperlink" Target="https://www.canlii.org/en/on/onca/doc/2017/2017onca671/2017onca671.html?searchUrlHash=AAAAAQANMjAxNyBPTkNBIDY3MQAAAAAB&amp;resultIndex=1" TargetMode="External"/><Relationship Id="rId47" Type="http://schemas.openxmlformats.org/officeDocument/2006/relationships/hyperlink" Target="https://www.canlii.org/en/bc/bcca/doc/2017/2017bcca115/2017bcca115.html" TargetMode="External"/><Relationship Id="rId50" Type="http://schemas.openxmlformats.org/officeDocument/2006/relationships/hyperlink" Target="https://www.canlii.org/en/on/onsc/doc/2017/2017onsc4680/2017onsc4680.html?autocompleteStr=2017%20ONSC4680&amp;autocompletePos=1" TargetMode="External"/><Relationship Id="rId55" Type="http://schemas.openxmlformats.org/officeDocument/2006/relationships/hyperlink" Target="http://canlii.ca/t/h6kzg" TargetMode="External"/><Relationship Id="rId63" Type="http://schemas.openxmlformats.org/officeDocument/2006/relationships/hyperlink" Target="https://www.canlii.org/en/on/onca/doc/2017/2017onca627/2017onca627.html?autocompleteStr=Suarez-Noa&amp;autocompletePos=1" TargetMode="External"/><Relationship Id="rId68" Type="http://schemas.openxmlformats.org/officeDocument/2006/relationships/header" Target="header7.xml"/><Relationship Id="rId76" Type="http://schemas.openxmlformats.org/officeDocument/2006/relationships/header" Target="header11.xml"/><Relationship Id="rId84" Type="http://schemas.openxmlformats.org/officeDocument/2006/relationships/footer" Target="footer14.xml"/><Relationship Id="rId89" Type="http://schemas.openxmlformats.org/officeDocument/2006/relationships/header" Target="header17.xml"/><Relationship Id="rId7" Type="http://schemas.openxmlformats.org/officeDocument/2006/relationships/image" Target="media/image1.wmf"/><Relationship Id="rId71" Type="http://schemas.openxmlformats.org/officeDocument/2006/relationships/header" Target="header9.xml"/><Relationship Id="rId92" Type="http://schemas.openxmlformats.org/officeDocument/2006/relationships/footer" Target="footer18.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fr/qc/qcca/doc/2017/2017qcca1407/2017qcca1407.html" TargetMode="External"/><Relationship Id="rId11" Type="http://schemas.openxmlformats.org/officeDocument/2006/relationships/footer" Target="footer1.xml"/><Relationship Id="rId24" Type="http://schemas.openxmlformats.org/officeDocument/2006/relationships/hyperlink" Target="https://www.canlii.org/en/on/onsc/doc/2016/2016onsc3275/2016onsc3275.html?autocompleteStr=2016%20ONSC%203275&amp;autocompletePos=1" TargetMode="External"/><Relationship Id="rId32" Type="http://schemas.openxmlformats.org/officeDocument/2006/relationships/hyperlink" Target="https://www.canlii.org/en/bc/bcsc/doc/2016/2016bcsc655/2016bcsc655.html" TargetMode="External"/><Relationship Id="rId37" Type="http://schemas.openxmlformats.org/officeDocument/2006/relationships/hyperlink" Target="https://www.canlii.org/en/on/onca/doc/2017/2017onca461/2017onca461.html?resultIndex=1" TargetMode="External"/><Relationship Id="rId40" Type="http://schemas.openxmlformats.org/officeDocument/2006/relationships/hyperlink" Target="https://www.canlii.org/en/ab/abqb/doc/2016/2016abqb384/2016abqb384.html" TargetMode="External"/><Relationship Id="rId45" Type="http://schemas.openxmlformats.org/officeDocument/2006/relationships/hyperlink" Target="https://www.canlii.org/en/bc/bcca/doc/2017/2017bcca115/2017bcca115.html" TargetMode="External"/><Relationship Id="rId53" Type="http://schemas.openxmlformats.org/officeDocument/2006/relationships/hyperlink" Target="http://canlii.ca/t/h6kzg" TargetMode="External"/><Relationship Id="rId58" Type="http://schemas.openxmlformats.org/officeDocument/2006/relationships/hyperlink" Target="http://canlii.ca/t/hp2fn" TargetMode="External"/><Relationship Id="rId66" Type="http://schemas.openxmlformats.org/officeDocument/2006/relationships/footer" Target="footer5.xml"/><Relationship Id="rId74" Type="http://schemas.openxmlformats.org/officeDocument/2006/relationships/header" Target="header10.xml"/><Relationship Id="rId79" Type="http://schemas.openxmlformats.org/officeDocument/2006/relationships/footer" Target="footer12.xml"/><Relationship Id="rId87" Type="http://schemas.openxmlformats.org/officeDocument/2006/relationships/footer" Target="footer16.xml"/><Relationship Id="rId5" Type="http://schemas.openxmlformats.org/officeDocument/2006/relationships/footnotes" Target="footnotes.xml"/><Relationship Id="rId61" Type="http://schemas.openxmlformats.org/officeDocument/2006/relationships/hyperlink" Target="http://canlii.ca/t/fxbnw" TargetMode="External"/><Relationship Id="rId82" Type="http://schemas.openxmlformats.org/officeDocument/2006/relationships/header" Target="header14.xml"/><Relationship Id="rId90" Type="http://schemas.openxmlformats.org/officeDocument/2006/relationships/footer" Target="footer17.xml"/><Relationship Id="rId95" Type="http://schemas.openxmlformats.org/officeDocument/2006/relationships/fontTable" Target="fontTable.xml"/><Relationship Id="rId19" Type="http://schemas.openxmlformats.org/officeDocument/2006/relationships/hyperlink" Target="https://www.canlii.org/en/on/onca/doc/2017/2017onca634/2017onca634.html?resultIndex=1" TargetMode="External"/><Relationship Id="rId14" Type="http://schemas.openxmlformats.org/officeDocument/2006/relationships/header" Target="header3.xml"/><Relationship Id="rId22" Type="http://schemas.openxmlformats.org/officeDocument/2006/relationships/hyperlink" Target="https://www.canlii.org/en/on/onca/doc/2018/2018onca126/2018onca126.html?searchUrlHash=AAAAAQANMjAxOCBvbmNhIDEyNgAAAAAB&amp;resultIndex=14" TargetMode="External"/><Relationship Id="rId27" Type="http://schemas.openxmlformats.org/officeDocument/2006/relationships/hyperlink" Target="https://www.canlii.org/en/on/onca/doc/2017/2017onca769/2017onca769.html?autocompleteStr=2017%20ONCA%20769&amp;autocompletePos=1" TargetMode="External"/><Relationship Id="rId30" Type="http://schemas.openxmlformats.org/officeDocument/2006/relationships/hyperlink" Target="https://www.canlii.org/fr/qc/qccs/doc/2017/2017qccs888/2017qccs888.html" TargetMode="External"/><Relationship Id="rId35" Type="http://schemas.openxmlformats.org/officeDocument/2006/relationships/hyperlink" Target="https://www.canlii.org/en/bc/bcca/doc/2017/2017bcca362/2017bcca362.html?autocompleteStr=2017%20BCCA%20362&amp;autocompletePos=1" TargetMode="External"/><Relationship Id="rId43" Type="http://schemas.openxmlformats.org/officeDocument/2006/relationships/hyperlink" Target="https://www.canlii.org/en/on/onca/doc/2017/2017onca671/2017onca671.html?searchUrlHash=AAAAAQANMjAxNyBPTkNBIDY3MQAAAAAB&amp;resultIndex=1" TargetMode="External"/><Relationship Id="rId48" Type="http://schemas.openxmlformats.org/officeDocument/2006/relationships/hyperlink" Target="https://www.canlii.org/en/on/onsc/doc/2017/2017onsc4680/2017onsc4680.html?autocompleteStr=2017%20ONSC4680&amp;autocompletePos=1" TargetMode="External"/><Relationship Id="rId56" Type="http://schemas.openxmlformats.org/officeDocument/2006/relationships/hyperlink" Target="https://www.canlii.org/en/sk/skca/doc/2018/2018skca6/2018skca6.html?searchUrlHash=AAAAAQALMjAxOCBTS0NBIDYAAAAAAQ&amp;resultIndex=1" TargetMode="External"/><Relationship Id="rId64" Type="http://schemas.openxmlformats.org/officeDocument/2006/relationships/header" Target="header5.xml"/><Relationship Id="rId69" Type="http://schemas.openxmlformats.org/officeDocument/2006/relationships/footer" Target="footer7.xml"/><Relationship Id="rId77" Type="http://schemas.openxmlformats.org/officeDocument/2006/relationships/header" Target="header12.xml"/><Relationship Id="rId8" Type="http://schemas.openxmlformats.org/officeDocument/2006/relationships/hyperlink" Target="http://www.scc-csc.ca" TargetMode="External"/><Relationship Id="rId51" Type="http://schemas.openxmlformats.org/officeDocument/2006/relationships/hyperlink" Target="https://www.canlii.org/en/on/onca/doc/2017/2017onca995/2017onca995.html" TargetMode="External"/><Relationship Id="rId72" Type="http://schemas.openxmlformats.org/officeDocument/2006/relationships/footer" Target="footer8.xml"/><Relationship Id="rId80" Type="http://schemas.openxmlformats.org/officeDocument/2006/relationships/header" Target="header13.xml"/><Relationship Id="rId85" Type="http://schemas.openxmlformats.org/officeDocument/2006/relationships/footer" Target="footer15.xml"/><Relationship Id="rId93" Type="http://schemas.openxmlformats.org/officeDocument/2006/relationships/header" Target="header19.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en/on/onca/doc/2017/2017onca769/2017onca769.html?autocompleteStr=2017%20ONCA%20769&amp;autocompletePos=1" TargetMode="External"/><Relationship Id="rId33" Type="http://schemas.openxmlformats.org/officeDocument/2006/relationships/hyperlink" Target="https://www.canlii.org/en/bc/bcca/doc/2017/2017bcca362/2017bcca362.html?autocompleteStr=2017%20BCCA%20362&amp;autocompletePos=1" TargetMode="External"/><Relationship Id="rId38" Type="http://schemas.openxmlformats.org/officeDocument/2006/relationships/hyperlink" Target="https://www.canlii.org/en/ab/abqb/doc/2016/2016abqb384/2016abqb384.html" TargetMode="External"/><Relationship Id="rId46" Type="http://schemas.openxmlformats.org/officeDocument/2006/relationships/hyperlink" Target="https://www.canlii.org/en/bc/bcsc/doc/2016/2016bcsc1140/2016bcsc1140.html" TargetMode="External"/><Relationship Id="rId59" Type="http://schemas.openxmlformats.org/officeDocument/2006/relationships/hyperlink" Target="http://canlii.ca/t/hp2fn" TargetMode="External"/><Relationship Id="rId67" Type="http://schemas.openxmlformats.org/officeDocument/2006/relationships/footer" Target="footer6.xml"/><Relationship Id="rId20" Type="http://schemas.openxmlformats.org/officeDocument/2006/relationships/hyperlink" Target="https://www.canlii.org/en/on/onsc/doc/2013/2013onsc7293/2013onsc7293.html?autocompleteStr=rafilovich&amp;autocompletePos=1" TargetMode="External"/><Relationship Id="rId41" Type="http://schemas.openxmlformats.org/officeDocument/2006/relationships/hyperlink" Target="https://www.canlii.org/en/ab/abca/doc/2017/2017abca365/2017abca365.html" TargetMode="External"/><Relationship Id="rId54" Type="http://schemas.openxmlformats.org/officeDocument/2006/relationships/hyperlink" Target="http://canlii.ca/t/gvq8l" TargetMode="External"/><Relationship Id="rId62" Type="http://schemas.openxmlformats.org/officeDocument/2006/relationships/hyperlink" Target="https://www.canlii.org/en/on/onca/doc/2017/2017onca627/2017onca627.html?autocompleteStr=Suarez-Noa&amp;autocompletePos=1" TargetMode="External"/><Relationship Id="rId70" Type="http://schemas.openxmlformats.org/officeDocument/2006/relationships/header" Target="header8.xml"/><Relationship Id="rId75" Type="http://schemas.openxmlformats.org/officeDocument/2006/relationships/footer" Target="footer10.xml"/><Relationship Id="rId83" Type="http://schemas.openxmlformats.org/officeDocument/2006/relationships/header" Target="header15.xml"/><Relationship Id="rId88" Type="http://schemas.openxmlformats.org/officeDocument/2006/relationships/hyperlink" Target="http://www.scc-csc.ca/case-dossier/info/sum-som-fra.aspx?cas=37381" TargetMode="External"/><Relationship Id="rId91" Type="http://schemas.openxmlformats.org/officeDocument/2006/relationships/header" Target="header18.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canlii.org/en/on/onca/doc/2018/2018onca126/2018onca126.html?searchUrlHash=AAAAAQANMjAxOCBvbmNhIDEyNgAAAAAB&amp;resultIndex=14" TargetMode="External"/><Relationship Id="rId28" Type="http://schemas.openxmlformats.org/officeDocument/2006/relationships/hyperlink" Target="https://www.canlii.org/fr/qc/qccs/doc/2017/2017qccs888/2017qccs888.html" TargetMode="External"/><Relationship Id="rId36" Type="http://schemas.openxmlformats.org/officeDocument/2006/relationships/hyperlink" Target="https://www.canlii.org/en/on/onca/doc/2017/2017onca461/2017onca461.html?resultIndex=1" TargetMode="External"/><Relationship Id="rId49" Type="http://schemas.openxmlformats.org/officeDocument/2006/relationships/hyperlink" Target="https://www.canlii.org/en/on/onca/doc/2017/2017onca995/2017onca995.html" TargetMode="External"/><Relationship Id="rId57" Type="http://schemas.openxmlformats.org/officeDocument/2006/relationships/hyperlink" Target="https://www.canlii.org/en/sk/skca/doc/2018/2018skca6/2018skca6.html?searchUrlHash=AAAAAQALMjAxOCBTS0NBIDYAAAAAAQ&amp;resultIndex=1" TargetMode="External"/><Relationship Id="rId10" Type="http://schemas.openxmlformats.org/officeDocument/2006/relationships/header" Target="header1.xml"/><Relationship Id="rId31" Type="http://schemas.openxmlformats.org/officeDocument/2006/relationships/hyperlink" Target="https://www.canlii.org/fr/qc/qcca/doc/2017/2017qcca1407/2017qcca1407.html" TargetMode="External"/><Relationship Id="rId44" Type="http://schemas.openxmlformats.org/officeDocument/2006/relationships/hyperlink" Target="https://www.canlii.org/en/bc/bcsc/doc/2016/2016bcsc1140/2016bcsc1140.html" TargetMode="External"/><Relationship Id="rId52" Type="http://schemas.openxmlformats.org/officeDocument/2006/relationships/hyperlink" Target="http://canlii.ca/t/gvq8l" TargetMode="External"/><Relationship Id="rId60" Type="http://schemas.openxmlformats.org/officeDocument/2006/relationships/hyperlink" Target="http://canlii.ca/t/fxbnw" TargetMode="External"/><Relationship Id="rId65" Type="http://schemas.openxmlformats.org/officeDocument/2006/relationships/header" Target="header6.xml"/><Relationship Id="rId73" Type="http://schemas.openxmlformats.org/officeDocument/2006/relationships/footer" Target="footer9.xml"/><Relationship Id="rId78" Type="http://schemas.openxmlformats.org/officeDocument/2006/relationships/footer" Target="footer11.xml"/><Relationship Id="rId81" Type="http://schemas.openxmlformats.org/officeDocument/2006/relationships/footer" Target="footer13.xml"/><Relationship Id="rId86" Type="http://schemas.openxmlformats.org/officeDocument/2006/relationships/header" Target="header16.xml"/><Relationship Id="rId9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yperlink" Target="http://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51</Pages>
  <Words>16832</Words>
  <Characters>95947</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2018-07-04T17:14:00Z</dcterms:created>
  <dcterms:modified xsi:type="dcterms:W3CDTF">2018-07-06T12:54:00Z</dcterms:modified>
</cp:coreProperties>
</file>