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W w:w="0" w:type="auto"/>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F749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F749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F7493"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0F749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F7493"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F7493"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0F7493"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r w:rsidR="009F3024">
              <w:rPr>
                <w:rFonts w:ascii="Arial" w:hAnsi="Arial" w:cs="Arial"/>
                <w:i/>
                <w:sz w:val="20"/>
                <w:szCs w:val="20"/>
              </w:rPr>
              <w:t xml:space="preserve">onsult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008D5" w:rsidP="00F0068D">
      <w:pPr>
        <w:pBdr>
          <w:bottom w:val="single" w:sz="6" w:space="1" w:color="auto"/>
        </w:pBdr>
        <w:tabs>
          <w:tab w:val="center" w:pos="4680"/>
          <w:tab w:val="right" w:pos="9360"/>
        </w:tabs>
        <w:rPr>
          <w:lang w:val="fr-CA"/>
        </w:rPr>
      </w:pPr>
      <w:r>
        <w:rPr>
          <w:lang w:val="fr-CA"/>
        </w:rPr>
        <w:t>April</w:t>
      </w:r>
      <w:r w:rsidR="00440E24" w:rsidRPr="00675479">
        <w:rPr>
          <w:lang w:val="fr-CA"/>
        </w:rPr>
        <w:t xml:space="preserve"> </w:t>
      </w:r>
      <w:r w:rsidR="004317DE">
        <w:rPr>
          <w:lang w:val="fr-CA"/>
        </w:rPr>
        <w:t>1</w:t>
      </w:r>
      <w:r w:rsidR="000619D1">
        <w:rPr>
          <w:lang w:val="fr-CA"/>
        </w:rPr>
        <w:t>2</w:t>
      </w:r>
      <w:r w:rsidR="00440E24" w:rsidRPr="00675479">
        <w:rPr>
          <w:lang w:val="fr-CA"/>
        </w:rPr>
        <w:t>, 201</w:t>
      </w:r>
      <w:r w:rsidR="004317DE">
        <w:rPr>
          <w:lang w:val="fr-CA"/>
        </w:rPr>
        <w:t>9</w:t>
      </w:r>
      <w:r w:rsidR="00F0068D" w:rsidRPr="00675479">
        <w:rPr>
          <w:lang w:val="fr-CA"/>
        </w:rPr>
        <w:tab/>
      </w:r>
      <w:r w:rsidR="00F0068D" w:rsidRPr="000619D1">
        <w:rPr>
          <w:lang w:val="fr-CA"/>
        </w:rPr>
        <w:t>1 -</w:t>
      </w:r>
      <w:r w:rsidR="00D063FA">
        <w:rPr>
          <w:lang w:val="fr-CA"/>
        </w:rPr>
        <w:t xml:space="preserve"> 41</w:t>
      </w:r>
      <w:bookmarkStart w:id="0" w:name="_GoBack"/>
      <w:bookmarkEnd w:id="0"/>
      <w:r w:rsidR="00F0068D" w:rsidRPr="000619D1">
        <w:rPr>
          <w:lang w:val="fr-CA"/>
        </w:rPr>
        <w:t xml:space="preserve"> </w:t>
      </w:r>
      <w:r w:rsidR="00440E24" w:rsidRPr="000619D1">
        <w:rPr>
          <w:lang w:val="fr-CA"/>
        </w:rPr>
        <w:tab/>
        <w:t>Le</w:t>
      </w:r>
      <w:r w:rsidR="00C73D06" w:rsidRPr="000619D1">
        <w:rPr>
          <w:lang w:val="fr-CA"/>
        </w:rPr>
        <w:t xml:space="preserve"> </w:t>
      </w:r>
      <w:r w:rsidR="004317DE" w:rsidRPr="000619D1">
        <w:rPr>
          <w:lang w:val="fr-CA"/>
        </w:rPr>
        <w:t>1</w:t>
      </w:r>
      <w:r w:rsidR="000619D1" w:rsidRPr="000619D1">
        <w:rPr>
          <w:lang w:val="fr-CA"/>
        </w:rPr>
        <w:t>2</w:t>
      </w:r>
      <w:r w:rsidR="00C73D06" w:rsidRPr="000619D1">
        <w:rPr>
          <w:lang w:val="fr-CA"/>
        </w:rPr>
        <w:t xml:space="preserve"> </w:t>
      </w:r>
      <w:r w:rsidR="00440E24" w:rsidRPr="000619D1">
        <w:rPr>
          <w:lang w:val="fr-CA"/>
        </w:rPr>
        <w:t>av</w:t>
      </w:r>
      <w:r w:rsidR="00C73D06" w:rsidRPr="000619D1">
        <w:rPr>
          <w:lang w:val="fr-CA"/>
        </w:rPr>
        <w:t>r</w:t>
      </w:r>
      <w:r w:rsidRPr="000619D1">
        <w:rPr>
          <w:lang w:val="fr-CA"/>
        </w:rPr>
        <w:t>il</w:t>
      </w:r>
      <w:r w:rsidR="00440E24" w:rsidRPr="000619D1">
        <w:rPr>
          <w:lang w:val="fr-CA"/>
        </w:rPr>
        <w:t xml:space="preserve"> 201</w:t>
      </w:r>
      <w:r w:rsidR="004317DE" w:rsidRPr="000619D1">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Supreme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616FC8"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5887215" w:history="1">
            <w:r w:rsidR="00616FC8" w:rsidRPr="0006501B">
              <w:rPr>
                <w:rStyle w:val="Hyperlink"/>
                <w:noProof/>
                <w:lang w:val="fr-CA"/>
              </w:rPr>
              <w:t>Applications for leave to appeal filed /  Demandes d’autorisation d’appel déposées</w:t>
            </w:r>
            <w:r w:rsidR="00616FC8">
              <w:rPr>
                <w:noProof/>
                <w:webHidden/>
              </w:rPr>
              <w:tab/>
            </w:r>
            <w:r w:rsidR="00616FC8">
              <w:rPr>
                <w:noProof/>
                <w:webHidden/>
              </w:rPr>
              <w:fldChar w:fldCharType="begin"/>
            </w:r>
            <w:r w:rsidR="00616FC8">
              <w:rPr>
                <w:noProof/>
                <w:webHidden/>
              </w:rPr>
              <w:instrText xml:space="preserve"> PAGEREF _Toc5887215 \h </w:instrText>
            </w:r>
            <w:r w:rsidR="00616FC8">
              <w:rPr>
                <w:noProof/>
                <w:webHidden/>
              </w:rPr>
            </w:r>
            <w:r w:rsidR="00616FC8">
              <w:rPr>
                <w:noProof/>
                <w:webHidden/>
              </w:rPr>
              <w:fldChar w:fldCharType="separate"/>
            </w:r>
            <w:r w:rsidR="00D063FA">
              <w:rPr>
                <w:noProof/>
                <w:webHidden/>
              </w:rPr>
              <w:t>1</w:t>
            </w:r>
            <w:r w:rsidR="00616FC8">
              <w:rPr>
                <w:noProof/>
                <w:webHidden/>
              </w:rPr>
              <w:fldChar w:fldCharType="end"/>
            </w:r>
          </w:hyperlink>
        </w:p>
        <w:p w:rsidR="00616FC8" w:rsidRDefault="000F7493">
          <w:pPr>
            <w:pStyle w:val="TOC1"/>
            <w:tabs>
              <w:tab w:val="right" w:leader="dot" w:pos="9638"/>
            </w:tabs>
            <w:rPr>
              <w:rFonts w:asciiTheme="minorHAnsi" w:eastAsiaTheme="minorEastAsia" w:hAnsiTheme="minorHAnsi"/>
              <w:noProof/>
              <w:sz w:val="22"/>
              <w:lang w:val="en-US"/>
            </w:rPr>
          </w:pPr>
          <w:hyperlink w:anchor="_Toc5887216" w:history="1">
            <w:r w:rsidR="00616FC8" w:rsidRPr="0006501B">
              <w:rPr>
                <w:rStyle w:val="Hyperlink"/>
                <w:noProof/>
                <w:lang w:val="en-US"/>
              </w:rPr>
              <w:t>Applications for leave submitted to the Court since the last issue /  Demandes soumises à la Cour depuis la dernière parution</w:t>
            </w:r>
            <w:r w:rsidR="00616FC8">
              <w:rPr>
                <w:noProof/>
                <w:webHidden/>
              </w:rPr>
              <w:tab/>
            </w:r>
            <w:r w:rsidR="00616FC8">
              <w:rPr>
                <w:noProof/>
                <w:webHidden/>
              </w:rPr>
              <w:fldChar w:fldCharType="begin"/>
            </w:r>
            <w:r w:rsidR="00616FC8">
              <w:rPr>
                <w:noProof/>
                <w:webHidden/>
              </w:rPr>
              <w:instrText xml:space="preserve"> PAGEREF _Toc5887216 \h </w:instrText>
            </w:r>
            <w:r w:rsidR="00616FC8">
              <w:rPr>
                <w:noProof/>
                <w:webHidden/>
              </w:rPr>
            </w:r>
            <w:r w:rsidR="00616FC8">
              <w:rPr>
                <w:noProof/>
                <w:webHidden/>
              </w:rPr>
              <w:fldChar w:fldCharType="separate"/>
            </w:r>
            <w:r w:rsidR="00D063FA">
              <w:rPr>
                <w:noProof/>
                <w:webHidden/>
              </w:rPr>
              <w:t>5</w:t>
            </w:r>
            <w:r w:rsidR="00616FC8">
              <w:rPr>
                <w:noProof/>
                <w:webHidden/>
              </w:rPr>
              <w:fldChar w:fldCharType="end"/>
            </w:r>
          </w:hyperlink>
        </w:p>
        <w:p w:rsidR="00616FC8" w:rsidRDefault="000F7493">
          <w:pPr>
            <w:pStyle w:val="TOC1"/>
            <w:tabs>
              <w:tab w:val="right" w:leader="dot" w:pos="9638"/>
            </w:tabs>
            <w:rPr>
              <w:rFonts w:asciiTheme="minorHAnsi" w:eastAsiaTheme="minorEastAsia" w:hAnsiTheme="minorHAnsi"/>
              <w:noProof/>
              <w:sz w:val="22"/>
              <w:lang w:val="en-US"/>
            </w:rPr>
          </w:pPr>
          <w:hyperlink w:anchor="_Toc5887217" w:history="1">
            <w:r w:rsidR="00616FC8" w:rsidRPr="0006501B">
              <w:rPr>
                <w:rStyle w:val="Hyperlink"/>
                <w:noProof/>
                <w:lang w:val="fr-CA"/>
              </w:rPr>
              <w:t>Judgments on applications for leave /  Jugements rendus sur les demandes d’autorisation</w:t>
            </w:r>
            <w:r w:rsidR="00616FC8">
              <w:rPr>
                <w:noProof/>
                <w:webHidden/>
              </w:rPr>
              <w:tab/>
            </w:r>
            <w:r w:rsidR="00616FC8">
              <w:rPr>
                <w:noProof/>
                <w:webHidden/>
              </w:rPr>
              <w:fldChar w:fldCharType="begin"/>
            </w:r>
            <w:r w:rsidR="00616FC8">
              <w:rPr>
                <w:noProof/>
                <w:webHidden/>
              </w:rPr>
              <w:instrText xml:space="preserve"> PAGEREF _Toc5887217 \h </w:instrText>
            </w:r>
            <w:r w:rsidR="00616FC8">
              <w:rPr>
                <w:noProof/>
                <w:webHidden/>
              </w:rPr>
            </w:r>
            <w:r w:rsidR="00616FC8">
              <w:rPr>
                <w:noProof/>
                <w:webHidden/>
              </w:rPr>
              <w:fldChar w:fldCharType="separate"/>
            </w:r>
            <w:r w:rsidR="00D063FA">
              <w:rPr>
                <w:noProof/>
                <w:webHidden/>
              </w:rPr>
              <w:t>7</w:t>
            </w:r>
            <w:r w:rsidR="00616FC8">
              <w:rPr>
                <w:noProof/>
                <w:webHidden/>
              </w:rPr>
              <w:fldChar w:fldCharType="end"/>
            </w:r>
          </w:hyperlink>
        </w:p>
        <w:p w:rsidR="00616FC8" w:rsidRDefault="000F7493">
          <w:pPr>
            <w:pStyle w:val="TOC1"/>
            <w:tabs>
              <w:tab w:val="right" w:leader="dot" w:pos="9638"/>
            </w:tabs>
            <w:rPr>
              <w:rFonts w:asciiTheme="minorHAnsi" w:eastAsiaTheme="minorEastAsia" w:hAnsiTheme="minorHAnsi"/>
              <w:noProof/>
              <w:sz w:val="22"/>
              <w:lang w:val="en-US"/>
            </w:rPr>
          </w:pPr>
          <w:hyperlink w:anchor="_Toc5887218" w:history="1">
            <w:r w:rsidR="00616FC8" w:rsidRPr="0006501B">
              <w:rPr>
                <w:rStyle w:val="Hyperlink"/>
                <w:noProof/>
                <w:lang w:val="fr-CA"/>
              </w:rPr>
              <w:t>Motions /  Requêtes</w:t>
            </w:r>
            <w:r w:rsidR="00616FC8">
              <w:rPr>
                <w:noProof/>
                <w:webHidden/>
              </w:rPr>
              <w:tab/>
            </w:r>
            <w:r w:rsidR="00616FC8">
              <w:rPr>
                <w:noProof/>
                <w:webHidden/>
              </w:rPr>
              <w:fldChar w:fldCharType="begin"/>
            </w:r>
            <w:r w:rsidR="00616FC8">
              <w:rPr>
                <w:noProof/>
                <w:webHidden/>
              </w:rPr>
              <w:instrText xml:space="preserve"> PAGEREF _Toc5887218 \h </w:instrText>
            </w:r>
            <w:r w:rsidR="00616FC8">
              <w:rPr>
                <w:noProof/>
                <w:webHidden/>
              </w:rPr>
            </w:r>
            <w:r w:rsidR="00616FC8">
              <w:rPr>
                <w:noProof/>
                <w:webHidden/>
              </w:rPr>
              <w:fldChar w:fldCharType="separate"/>
            </w:r>
            <w:r w:rsidR="00D063FA">
              <w:rPr>
                <w:noProof/>
                <w:webHidden/>
              </w:rPr>
              <w:t>37</w:t>
            </w:r>
            <w:r w:rsidR="00616FC8">
              <w:rPr>
                <w:noProof/>
                <w:webHidden/>
              </w:rPr>
              <w:fldChar w:fldCharType="end"/>
            </w:r>
          </w:hyperlink>
        </w:p>
        <w:p w:rsidR="00616FC8" w:rsidRDefault="000F7493">
          <w:pPr>
            <w:pStyle w:val="TOC1"/>
            <w:tabs>
              <w:tab w:val="right" w:leader="dot" w:pos="9638"/>
            </w:tabs>
            <w:rPr>
              <w:rFonts w:asciiTheme="minorHAnsi" w:eastAsiaTheme="minorEastAsia" w:hAnsiTheme="minorHAnsi"/>
              <w:noProof/>
              <w:sz w:val="22"/>
              <w:lang w:val="en-US"/>
            </w:rPr>
          </w:pPr>
          <w:hyperlink w:anchor="_Toc5887219" w:history="1">
            <w:r w:rsidR="00616FC8" w:rsidRPr="0006501B">
              <w:rPr>
                <w:rStyle w:val="Hyperlink"/>
                <w:noProof/>
                <w:lang w:val="fr-CA"/>
              </w:rPr>
              <w:t>Pronouncements of reserved appeals /  Jugements rendus sur les appels en délibéré</w:t>
            </w:r>
            <w:r w:rsidR="00616FC8">
              <w:rPr>
                <w:noProof/>
                <w:webHidden/>
              </w:rPr>
              <w:tab/>
            </w:r>
            <w:r w:rsidR="00616FC8">
              <w:rPr>
                <w:noProof/>
                <w:webHidden/>
              </w:rPr>
              <w:fldChar w:fldCharType="begin"/>
            </w:r>
            <w:r w:rsidR="00616FC8">
              <w:rPr>
                <w:noProof/>
                <w:webHidden/>
              </w:rPr>
              <w:instrText xml:space="preserve"> PAGEREF _Toc5887219 \h </w:instrText>
            </w:r>
            <w:r w:rsidR="00616FC8">
              <w:rPr>
                <w:noProof/>
                <w:webHidden/>
              </w:rPr>
            </w:r>
            <w:r w:rsidR="00616FC8">
              <w:rPr>
                <w:noProof/>
                <w:webHidden/>
              </w:rPr>
              <w:fldChar w:fldCharType="separate"/>
            </w:r>
            <w:r w:rsidR="00D063FA">
              <w:rPr>
                <w:noProof/>
                <w:webHidden/>
              </w:rPr>
              <w:t>40</w:t>
            </w:r>
            <w:r w:rsidR="00616FC8">
              <w:rPr>
                <w:noProof/>
                <w:webHidden/>
              </w:rPr>
              <w:fldChar w:fldCharType="end"/>
            </w:r>
          </w:hyperlink>
        </w:p>
        <w:p w:rsidR="00616FC8" w:rsidRDefault="000F7493">
          <w:pPr>
            <w:pStyle w:val="TOC1"/>
            <w:tabs>
              <w:tab w:val="right" w:leader="dot" w:pos="9638"/>
            </w:tabs>
            <w:rPr>
              <w:rFonts w:asciiTheme="minorHAnsi" w:eastAsiaTheme="minorEastAsia" w:hAnsiTheme="minorHAnsi"/>
              <w:noProof/>
              <w:sz w:val="22"/>
              <w:lang w:val="en-US"/>
            </w:rPr>
          </w:pPr>
          <w:hyperlink w:anchor="_Toc5887220" w:history="1">
            <w:r w:rsidR="00616FC8" w:rsidRPr="0006501B">
              <w:rPr>
                <w:rStyle w:val="Hyperlink"/>
                <w:noProof/>
                <w:lang w:val="fr-CA"/>
              </w:rPr>
              <w:t>Supreme Court Reports /  Recueil des arrêts de la Cour suprême</w:t>
            </w:r>
            <w:r w:rsidR="00616FC8">
              <w:rPr>
                <w:noProof/>
                <w:webHidden/>
              </w:rPr>
              <w:tab/>
            </w:r>
            <w:r w:rsidR="00616FC8">
              <w:rPr>
                <w:noProof/>
                <w:webHidden/>
              </w:rPr>
              <w:fldChar w:fldCharType="begin"/>
            </w:r>
            <w:r w:rsidR="00616FC8">
              <w:rPr>
                <w:noProof/>
                <w:webHidden/>
              </w:rPr>
              <w:instrText xml:space="preserve"> PAGEREF _Toc5887220 \h </w:instrText>
            </w:r>
            <w:r w:rsidR="00616FC8">
              <w:rPr>
                <w:noProof/>
                <w:webHidden/>
              </w:rPr>
            </w:r>
            <w:r w:rsidR="00616FC8">
              <w:rPr>
                <w:noProof/>
                <w:webHidden/>
              </w:rPr>
              <w:fldChar w:fldCharType="separate"/>
            </w:r>
            <w:r w:rsidR="00D063FA">
              <w:rPr>
                <w:noProof/>
                <w:webHidden/>
              </w:rPr>
              <w:t>41</w:t>
            </w:r>
            <w:r w:rsidR="00616FC8">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W w:w="0" w:type="auto"/>
        <w:tblLook w:val="04A0" w:firstRow="1" w:lastRow="0" w:firstColumn="1" w:lastColumn="0" w:noHBand="0" w:noVBand="1"/>
      </w:tblPr>
      <w:tblGrid>
        <w:gridCol w:w="9576"/>
      </w:tblGrid>
      <w:tr w:rsidR="0079724F" w:rsidRPr="000F7493"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560DF1" w:rsidRPr="00DD0BDC" w:rsidRDefault="00DD0BDC" w:rsidP="00567602">
      <w:pPr>
        <w:pStyle w:val="Header1StyleE"/>
        <w:pBdr>
          <w:bottom w:val="single" w:sz="12" w:space="1" w:color="auto"/>
        </w:pBdr>
        <w:rPr>
          <w:lang w:val="fr-CA"/>
        </w:rPr>
      </w:pPr>
      <w:bookmarkStart w:id="1" w:name="_Toc5887215"/>
      <w:r w:rsidRPr="00DD0BDC">
        <w:rPr>
          <w:lang w:val="fr-CA"/>
        </w:rPr>
        <w:lastRenderedPageBreak/>
        <w:t>Applications for leave to appeal filed</w:t>
      </w:r>
      <w:r w:rsidR="00271E1E">
        <w:rPr>
          <w:lang w:val="fr-CA"/>
        </w:rPr>
        <w:t xml:space="preserve"> / </w:t>
      </w:r>
      <w:r w:rsidR="00727571" w:rsidRPr="00DD0BDC">
        <w:rPr>
          <w:lang w:val="fr-CA"/>
        </w:rPr>
        <w:br/>
      </w:r>
      <w:r>
        <w:rPr>
          <w:lang w:val="fr-CA"/>
        </w:rPr>
        <w:t>D</w:t>
      </w:r>
      <w:r w:rsidRPr="00DD0BDC">
        <w:rPr>
          <w:lang w:val="fr-CA"/>
        </w:rPr>
        <w:t>emandes d’autorisation d’appel déposées</w:t>
      </w:r>
      <w:bookmarkEnd w:id="1"/>
    </w:p>
    <w:p w:rsidR="000619D1" w:rsidRPr="00DD0BDC" w:rsidRDefault="000619D1" w:rsidP="000619D1">
      <w:pPr>
        <w:tabs>
          <w:tab w:val="right" w:pos="9360"/>
        </w:tabs>
        <w:rPr>
          <w:sz w:val="20"/>
          <w:szCs w:val="20"/>
          <w:lang w:val="fr-CA"/>
        </w:rPr>
      </w:pPr>
    </w:p>
    <w:tbl>
      <w:tblPr>
        <w:tblW w:w="9821" w:type="dxa"/>
        <w:tblLook w:val="04A0" w:firstRow="1" w:lastRow="0" w:firstColumn="1" w:lastColumn="0" w:noHBand="0" w:noVBand="1"/>
      </w:tblPr>
      <w:tblGrid>
        <w:gridCol w:w="4320"/>
        <w:gridCol w:w="1181"/>
        <w:gridCol w:w="4320"/>
      </w:tblGrid>
      <w:tr w:rsidR="000619D1" w:rsidRPr="00C21644" w:rsidTr="000619D1">
        <w:tc>
          <w:tcPr>
            <w:tcW w:w="4320" w:type="dxa"/>
            <w:shd w:val="clear" w:color="auto" w:fill="auto"/>
          </w:tcPr>
          <w:p w:rsidR="000619D1" w:rsidRDefault="000619D1" w:rsidP="000619D1">
            <w:pPr>
              <w:tabs>
                <w:tab w:val="left" w:pos="-1440"/>
                <w:tab w:val="left" w:pos="-720"/>
              </w:tabs>
              <w:rPr>
                <w:b/>
                <w:bCs/>
                <w:sz w:val="20"/>
                <w:szCs w:val="20"/>
              </w:rPr>
            </w:pPr>
            <w:r w:rsidRPr="00AC7AD9">
              <w:rPr>
                <w:b/>
                <w:bCs/>
                <w:sz w:val="20"/>
                <w:szCs w:val="20"/>
              </w:rPr>
              <w:t>Joseph Campisi</w:t>
            </w:r>
          </w:p>
          <w:p w:rsidR="000619D1" w:rsidRPr="006615F4" w:rsidRDefault="000619D1" w:rsidP="000619D1">
            <w:pPr>
              <w:tabs>
                <w:tab w:val="left" w:pos="-1440"/>
                <w:tab w:val="left" w:pos="-720"/>
              </w:tabs>
              <w:rPr>
                <w:sz w:val="20"/>
                <w:szCs w:val="20"/>
                <w:lang w:val="en-US"/>
              </w:rPr>
            </w:pPr>
            <w:r w:rsidRPr="006615F4">
              <w:rPr>
                <w:sz w:val="20"/>
                <w:szCs w:val="20"/>
                <w:lang w:val="en-US"/>
              </w:rPr>
              <w:tab/>
            </w:r>
            <w:r w:rsidRPr="00AC7AD9">
              <w:rPr>
                <w:sz w:val="20"/>
                <w:szCs w:val="20"/>
              </w:rPr>
              <w:t>Galati, Rocco</w:t>
            </w:r>
          </w:p>
          <w:p w:rsidR="000619D1" w:rsidRPr="00AC7AD9" w:rsidRDefault="000619D1" w:rsidP="000619D1">
            <w:pPr>
              <w:tabs>
                <w:tab w:val="left" w:pos="-1440"/>
                <w:tab w:val="left" w:pos="-720"/>
              </w:tabs>
              <w:ind w:left="720"/>
              <w:rPr>
                <w:sz w:val="20"/>
                <w:szCs w:val="20"/>
                <w:lang w:val="en-US"/>
              </w:rPr>
            </w:pPr>
            <w:r w:rsidRPr="00AC7AD9">
              <w:rPr>
                <w:sz w:val="20"/>
                <w:szCs w:val="20"/>
                <w:lang w:val="en-US"/>
              </w:rPr>
              <w:t>Rocco Galati Law Firm Professional Corporation</w:t>
            </w:r>
          </w:p>
          <w:p w:rsidR="000619D1" w:rsidRPr="00AC7AD9" w:rsidRDefault="000619D1" w:rsidP="000619D1">
            <w:pPr>
              <w:tabs>
                <w:tab w:val="left" w:pos="-1440"/>
                <w:tab w:val="left" w:pos="-720"/>
              </w:tabs>
              <w:rPr>
                <w:sz w:val="20"/>
                <w:szCs w:val="20"/>
                <w:lang w:val="en-US"/>
              </w:rPr>
            </w:pPr>
          </w:p>
          <w:p w:rsidR="000619D1" w:rsidRPr="00AC7AD9" w:rsidRDefault="000619D1" w:rsidP="000619D1">
            <w:pPr>
              <w:tabs>
                <w:tab w:val="left" w:pos="-1440"/>
                <w:tab w:val="left" w:pos="-720"/>
              </w:tabs>
              <w:rPr>
                <w:sz w:val="20"/>
                <w:szCs w:val="20"/>
                <w:lang w:val="en-US"/>
              </w:rPr>
            </w:pPr>
            <w:r w:rsidRPr="00AC7AD9">
              <w:rPr>
                <w:sz w:val="20"/>
                <w:szCs w:val="20"/>
                <w:lang w:val="en-US"/>
              </w:rPr>
              <w:tab/>
              <w:t>v. (38515)</w:t>
            </w:r>
          </w:p>
          <w:p w:rsidR="000619D1" w:rsidRPr="00AC7AD9" w:rsidRDefault="000619D1" w:rsidP="000619D1">
            <w:pPr>
              <w:tabs>
                <w:tab w:val="left" w:pos="-1440"/>
                <w:tab w:val="left" w:pos="-720"/>
              </w:tabs>
              <w:rPr>
                <w:sz w:val="20"/>
                <w:szCs w:val="20"/>
                <w:lang w:val="en-US"/>
              </w:rPr>
            </w:pPr>
          </w:p>
          <w:p w:rsidR="000619D1" w:rsidRPr="006615F4" w:rsidRDefault="000619D1" w:rsidP="000619D1">
            <w:pPr>
              <w:tabs>
                <w:tab w:val="left" w:pos="-1440"/>
                <w:tab w:val="left" w:pos="-720"/>
              </w:tabs>
              <w:rPr>
                <w:b/>
                <w:sz w:val="20"/>
                <w:szCs w:val="20"/>
                <w:lang w:val="en-US"/>
              </w:rPr>
            </w:pPr>
            <w:r w:rsidRPr="00AC7AD9">
              <w:rPr>
                <w:b/>
                <w:bCs/>
                <w:sz w:val="20"/>
                <w:szCs w:val="20"/>
              </w:rPr>
              <w:t>Her Majesty the Queen in the Right of Ontario, as represented by the Attorney General of Ontario, et al.</w:t>
            </w:r>
            <w:r w:rsidRPr="00AC7AD9">
              <w:rPr>
                <w:b/>
                <w:sz w:val="20"/>
                <w:szCs w:val="20"/>
              </w:rPr>
              <w:t> </w:t>
            </w:r>
            <w:r w:rsidRPr="006615F4">
              <w:rPr>
                <w:b/>
                <w:sz w:val="20"/>
                <w:szCs w:val="20"/>
                <w:lang w:val="en-US"/>
              </w:rPr>
              <w:t>(Ont.)</w:t>
            </w:r>
          </w:p>
          <w:p w:rsidR="000619D1" w:rsidRPr="00A935AA" w:rsidRDefault="000619D1" w:rsidP="000619D1">
            <w:pPr>
              <w:tabs>
                <w:tab w:val="left" w:pos="-1440"/>
                <w:tab w:val="left" w:pos="-720"/>
              </w:tabs>
              <w:rPr>
                <w:sz w:val="20"/>
                <w:szCs w:val="20"/>
              </w:rPr>
            </w:pPr>
            <w:r w:rsidRPr="006615F4">
              <w:rPr>
                <w:sz w:val="20"/>
                <w:szCs w:val="20"/>
                <w:lang w:val="en-US"/>
              </w:rPr>
              <w:tab/>
            </w:r>
            <w:r w:rsidRPr="00AC7AD9">
              <w:rPr>
                <w:sz w:val="20"/>
                <w:szCs w:val="20"/>
              </w:rPr>
              <w:t>Guttman, Daniel</w:t>
            </w:r>
          </w:p>
          <w:p w:rsidR="000619D1" w:rsidRPr="00AC7AD9" w:rsidRDefault="000619D1" w:rsidP="000619D1">
            <w:pPr>
              <w:tabs>
                <w:tab w:val="left" w:pos="-1440"/>
                <w:tab w:val="left" w:pos="-720"/>
              </w:tabs>
              <w:rPr>
                <w:sz w:val="20"/>
                <w:szCs w:val="20"/>
                <w:lang w:val="en-US"/>
              </w:rPr>
            </w:pPr>
            <w:r w:rsidRPr="00A935AA">
              <w:rPr>
                <w:sz w:val="20"/>
                <w:szCs w:val="20"/>
              </w:rPr>
              <w:tab/>
            </w:r>
            <w:r w:rsidRPr="00AC7AD9">
              <w:rPr>
                <w:sz w:val="20"/>
                <w:szCs w:val="20"/>
                <w:lang w:val="en-US"/>
              </w:rPr>
              <w:t>Attorney General of Ontario</w:t>
            </w:r>
          </w:p>
          <w:p w:rsidR="000619D1" w:rsidRPr="00A935AA" w:rsidRDefault="000619D1" w:rsidP="000619D1">
            <w:pPr>
              <w:tabs>
                <w:tab w:val="left" w:pos="-1440"/>
                <w:tab w:val="left" w:pos="-720"/>
              </w:tabs>
              <w:rPr>
                <w:sz w:val="20"/>
                <w:szCs w:val="20"/>
              </w:rPr>
            </w:pPr>
          </w:p>
          <w:p w:rsidR="000619D1" w:rsidRPr="00A935AA" w:rsidRDefault="000619D1" w:rsidP="000619D1">
            <w:pPr>
              <w:rPr>
                <w:sz w:val="20"/>
                <w:szCs w:val="20"/>
              </w:rPr>
            </w:pPr>
            <w:r w:rsidRPr="00A935AA">
              <w:rPr>
                <w:sz w:val="20"/>
                <w:szCs w:val="20"/>
              </w:rPr>
              <w:t xml:space="preserve">FILING DATE: </w:t>
            </w:r>
            <w:r>
              <w:rPr>
                <w:sz w:val="20"/>
                <w:szCs w:val="20"/>
              </w:rPr>
              <w:t>February 8, 2019</w:t>
            </w:r>
          </w:p>
          <w:p w:rsidR="000619D1" w:rsidRDefault="000F7493" w:rsidP="000619D1">
            <w:pPr>
              <w:rPr>
                <w:sz w:val="20"/>
                <w:szCs w:val="20"/>
                <w:lang w:val="fr-CA"/>
              </w:rPr>
            </w:pPr>
            <w:r>
              <w:rPr>
                <w:sz w:val="20"/>
                <w:szCs w:val="20"/>
                <w:lang w:val="fr-CA"/>
              </w:rPr>
              <w:pict>
                <v:rect id="_x0000_i1025" style="width:108pt;height:1pt" o:hrpct="0" o:hralign="center" o:hrstd="t" o:hrnoshade="t" o:hr="t" fillcolor="black [3213]" stroked="f"/>
              </w:pict>
            </w:r>
          </w:p>
          <w:p w:rsidR="000619D1" w:rsidRPr="00A935AA" w:rsidRDefault="000619D1" w:rsidP="000619D1">
            <w:pPr>
              <w:rPr>
                <w:sz w:val="20"/>
                <w:szCs w:val="20"/>
              </w:rPr>
            </w:pPr>
          </w:p>
        </w:tc>
        <w:tc>
          <w:tcPr>
            <w:tcW w:w="1181" w:type="dxa"/>
            <w:shd w:val="clear" w:color="auto" w:fill="auto"/>
          </w:tcPr>
          <w:p w:rsidR="000619D1" w:rsidRPr="00A935AA" w:rsidRDefault="000619D1" w:rsidP="000619D1">
            <w:pPr>
              <w:jc w:val="center"/>
              <w:rPr>
                <w:sz w:val="20"/>
                <w:szCs w:val="20"/>
              </w:rPr>
            </w:pPr>
          </w:p>
          <w:p w:rsidR="000619D1" w:rsidRPr="00A935AA" w:rsidRDefault="000619D1" w:rsidP="000619D1">
            <w:pPr>
              <w:jc w:val="center"/>
              <w:rPr>
                <w:sz w:val="20"/>
                <w:szCs w:val="20"/>
              </w:rPr>
            </w:pPr>
          </w:p>
          <w:p w:rsidR="000619D1" w:rsidRPr="00A935AA" w:rsidRDefault="000619D1" w:rsidP="000619D1">
            <w:pPr>
              <w:jc w:val="center"/>
              <w:rPr>
                <w:sz w:val="20"/>
                <w:szCs w:val="20"/>
              </w:rPr>
            </w:pPr>
          </w:p>
          <w:p w:rsidR="000619D1" w:rsidRPr="00A935AA" w:rsidRDefault="000619D1" w:rsidP="000619D1">
            <w:pPr>
              <w:jc w:val="center"/>
              <w:rPr>
                <w:sz w:val="20"/>
                <w:szCs w:val="20"/>
              </w:rPr>
            </w:pPr>
          </w:p>
          <w:p w:rsidR="000619D1" w:rsidRPr="00A935AA" w:rsidRDefault="000619D1" w:rsidP="000619D1">
            <w:pPr>
              <w:jc w:val="center"/>
              <w:rPr>
                <w:sz w:val="20"/>
                <w:szCs w:val="20"/>
              </w:rPr>
            </w:pPr>
          </w:p>
          <w:p w:rsidR="000619D1" w:rsidRPr="00A935AA" w:rsidRDefault="000619D1" w:rsidP="000619D1">
            <w:pPr>
              <w:jc w:val="center"/>
              <w:rPr>
                <w:sz w:val="20"/>
                <w:szCs w:val="20"/>
              </w:rPr>
            </w:pPr>
          </w:p>
          <w:p w:rsidR="000619D1" w:rsidRPr="00A935AA" w:rsidRDefault="000619D1" w:rsidP="000619D1">
            <w:pPr>
              <w:jc w:val="center"/>
              <w:rPr>
                <w:sz w:val="20"/>
                <w:szCs w:val="20"/>
              </w:rPr>
            </w:pPr>
          </w:p>
          <w:p w:rsidR="000619D1" w:rsidRPr="00A935AA" w:rsidRDefault="000619D1" w:rsidP="000619D1">
            <w:pPr>
              <w:jc w:val="center"/>
              <w:rPr>
                <w:sz w:val="20"/>
                <w:szCs w:val="20"/>
              </w:rPr>
            </w:pPr>
          </w:p>
          <w:p w:rsidR="000619D1" w:rsidRPr="00A935AA" w:rsidRDefault="000619D1" w:rsidP="000619D1">
            <w:pPr>
              <w:jc w:val="center"/>
              <w:rPr>
                <w:sz w:val="20"/>
                <w:szCs w:val="20"/>
              </w:rPr>
            </w:pPr>
          </w:p>
          <w:p w:rsidR="000619D1" w:rsidRPr="00A935AA" w:rsidRDefault="000619D1" w:rsidP="000619D1">
            <w:pPr>
              <w:jc w:val="center"/>
              <w:rPr>
                <w:sz w:val="20"/>
                <w:szCs w:val="20"/>
              </w:rPr>
            </w:pPr>
          </w:p>
          <w:p w:rsidR="000619D1" w:rsidRPr="00A935AA" w:rsidRDefault="000619D1" w:rsidP="000619D1">
            <w:pPr>
              <w:jc w:val="center"/>
              <w:rPr>
                <w:sz w:val="20"/>
                <w:szCs w:val="20"/>
              </w:rPr>
            </w:pPr>
          </w:p>
          <w:p w:rsidR="000619D1" w:rsidRPr="00A935AA" w:rsidRDefault="000619D1" w:rsidP="000619D1">
            <w:pPr>
              <w:jc w:val="center"/>
              <w:rPr>
                <w:sz w:val="20"/>
                <w:szCs w:val="20"/>
              </w:rPr>
            </w:pPr>
          </w:p>
          <w:p w:rsidR="000619D1" w:rsidRPr="00A935AA" w:rsidRDefault="000619D1" w:rsidP="000619D1">
            <w:pPr>
              <w:jc w:val="center"/>
              <w:rPr>
                <w:sz w:val="20"/>
                <w:szCs w:val="20"/>
              </w:rPr>
            </w:pPr>
          </w:p>
        </w:tc>
        <w:tc>
          <w:tcPr>
            <w:tcW w:w="4320" w:type="dxa"/>
            <w:shd w:val="clear" w:color="auto" w:fill="auto"/>
          </w:tcPr>
          <w:p w:rsidR="000619D1" w:rsidRDefault="000619D1" w:rsidP="000619D1">
            <w:pPr>
              <w:tabs>
                <w:tab w:val="left" w:pos="-1440"/>
                <w:tab w:val="left" w:pos="-720"/>
              </w:tabs>
              <w:rPr>
                <w:b/>
                <w:bCs/>
                <w:sz w:val="20"/>
                <w:szCs w:val="20"/>
              </w:rPr>
            </w:pPr>
            <w:r w:rsidRPr="00137370">
              <w:rPr>
                <w:b/>
                <w:bCs/>
                <w:sz w:val="20"/>
                <w:szCs w:val="20"/>
              </w:rPr>
              <w:t>South Coast British Columbia Transportation Authority formerly known as the Greater Vancouver Transportation Authority dba Translink, et al.</w:t>
            </w:r>
          </w:p>
          <w:p w:rsidR="000619D1" w:rsidRPr="006615F4" w:rsidRDefault="000619D1" w:rsidP="000619D1">
            <w:pPr>
              <w:tabs>
                <w:tab w:val="left" w:pos="-1440"/>
                <w:tab w:val="left" w:pos="-720"/>
              </w:tabs>
              <w:rPr>
                <w:sz w:val="20"/>
                <w:szCs w:val="20"/>
                <w:lang w:val="en-US"/>
              </w:rPr>
            </w:pPr>
            <w:r w:rsidRPr="006615F4">
              <w:rPr>
                <w:sz w:val="20"/>
                <w:szCs w:val="20"/>
                <w:lang w:val="en-US"/>
              </w:rPr>
              <w:tab/>
            </w:r>
            <w:r w:rsidRPr="00137370">
              <w:rPr>
                <w:sz w:val="20"/>
                <w:szCs w:val="20"/>
              </w:rPr>
              <w:t>MacInnis, James C.</w:t>
            </w:r>
          </w:p>
          <w:p w:rsidR="000619D1" w:rsidRPr="00137370" w:rsidRDefault="000619D1" w:rsidP="000619D1">
            <w:pPr>
              <w:tabs>
                <w:tab w:val="left" w:pos="-1440"/>
                <w:tab w:val="left" w:pos="-720"/>
              </w:tabs>
              <w:ind w:left="720"/>
              <w:rPr>
                <w:sz w:val="20"/>
                <w:szCs w:val="20"/>
                <w:lang w:val="en-US"/>
              </w:rPr>
            </w:pPr>
            <w:r w:rsidRPr="00137370">
              <w:rPr>
                <w:sz w:val="20"/>
                <w:szCs w:val="20"/>
                <w:lang w:val="en-US"/>
              </w:rPr>
              <w:t>Nathanson, Schachter &amp; Thompson LLP</w:t>
            </w:r>
          </w:p>
          <w:p w:rsidR="000619D1" w:rsidRPr="00AC7AD9" w:rsidRDefault="000619D1" w:rsidP="000619D1">
            <w:pPr>
              <w:tabs>
                <w:tab w:val="left" w:pos="-1440"/>
                <w:tab w:val="left" w:pos="-720"/>
              </w:tabs>
              <w:rPr>
                <w:sz w:val="20"/>
                <w:szCs w:val="20"/>
                <w:lang w:val="en-US"/>
              </w:rPr>
            </w:pPr>
          </w:p>
          <w:p w:rsidR="000619D1" w:rsidRPr="00AC7AD9" w:rsidRDefault="000619D1" w:rsidP="000619D1">
            <w:pPr>
              <w:tabs>
                <w:tab w:val="left" w:pos="-1440"/>
                <w:tab w:val="left" w:pos="-720"/>
              </w:tabs>
              <w:rPr>
                <w:sz w:val="20"/>
                <w:szCs w:val="20"/>
                <w:lang w:val="en-US"/>
              </w:rPr>
            </w:pPr>
            <w:r w:rsidRPr="00AC7AD9">
              <w:rPr>
                <w:sz w:val="20"/>
                <w:szCs w:val="20"/>
                <w:lang w:val="en-US"/>
              </w:rPr>
              <w:tab/>
              <w:t>v. (</w:t>
            </w:r>
            <w:r>
              <w:rPr>
                <w:sz w:val="20"/>
                <w:szCs w:val="20"/>
                <w:lang w:val="en-US"/>
              </w:rPr>
              <w:t>38511</w:t>
            </w:r>
            <w:r w:rsidRPr="00AC7AD9">
              <w:rPr>
                <w:sz w:val="20"/>
                <w:szCs w:val="20"/>
                <w:lang w:val="en-US"/>
              </w:rPr>
              <w:t>)</w:t>
            </w:r>
          </w:p>
          <w:p w:rsidR="000619D1" w:rsidRPr="00AC7AD9" w:rsidRDefault="000619D1" w:rsidP="000619D1">
            <w:pPr>
              <w:tabs>
                <w:tab w:val="left" w:pos="-1440"/>
                <w:tab w:val="left" w:pos="-720"/>
              </w:tabs>
              <w:rPr>
                <w:sz w:val="20"/>
                <w:szCs w:val="20"/>
                <w:lang w:val="en-US"/>
              </w:rPr>
            </w:pPr>
          </w:p>
          <w:p w:rsidR="000619D1" w:rsidRPr="006615F4" w:rsidRDefault="000619D1" w:rsidP="000619D1">
            <w:pPr>
              <w:tabs>
                <w:tab w:val="left" w:pos="-1440"/>
                <w:tab w:val="left" w:pos="-720"/>
              </w:tabs>
              <w:rPr>
                <w:b/>
                <w:sz w:val="20"/>
                <w:szCs w:val="20"/>
                <w:lang w:val="en-US"/>
              </w:rPr>
            </w:pPr>
            <w:r w:rsidRPr="00137370">
              <w:rPr>
                <w:b/>
                <w:bCs/>
                <w:sz w:val="20"/>
                <w:szCs w:val="20"/>
              </w:rPr>
              <w:t xml:space="preserve">BMT Fleet Technology Ltd., et al. </w:t>
            </w:r>
            <w:r>
              <w:rPr>
                <w:b/>
                <w:sz w:val="20"/>
                <w:szCs w:val="20"/>
              </w:rPr>
              <w:t>(B.C.</w:t>
            </w:r>
            <w:r w:rsidRPr="006615F4">
              <w:rPr>
                <w:b/>
                <w:sz w:val="20"/>
                <w:szCs w:val="20"/>
                <w:lang w:val="en-US"/>
              </w:rPr>
              <w:t>)</w:t>
            </w:r>
          </w:p>
          <w:p w:rsidR="000619D1" w:rsidRPr="00A935AA" w:rsidRDefault="000619D1" w:rsidP="000619D1">
            <w:pPr>
              <w:tabs>
                <w:tab w:val="left" w:pos="-1440"/>
                <w:tab w:val="left" w:pos="-720"/>
              </w:tabs>
              <w:rPr>
                <w:sz w:val="20"/>
                <w:szCs w:val="20"/>
              </w:rPr>
            </w:pPr>
            <w:r w:rsidRPr="006615F4">
              <w:rPr>
                <w:sz w:val="20"/>
                <w:szCs w:val="20"/>
                <w:lang w:val="en-US"/>
              </w:rPr>
              <w:tab/>
            </w:r>
            <w:r w:rsidRPr="00137370">
              <w:rPr>
                <w:sz w:val="20"/>
                <w:szCs w:val="20"/>
              </w:rPr>
              <w:t>Deane, Robert J.C. </w:t>
            </w:r>
          </w:p>
          <w:p w:rsidR="000619D1" w:rsidRPr="00137370" w:rsidRDefault="000619D1" w:rsidP="000619D1">
            <w:pPr>
              <w:tabs>
                <w:tab w:val="left" w:pos="-1440"/>
                <w:tab w:val="left" w:pos="-720"/>
              </w:tabs>
              <w:rPr>
                <w:sz w:val="20"/>
                <w:szCs w:val="20"/>
                <w:lang w:val="en-US"/>
              </w:rPr>
            </w:pPr>
            <w:r w:rsidRPr="00A935AA">
              <w:rPr>
                <w:sz w:val="20"/>
                <w:szCs w:val="20"/>
              </w:rPr>
              <w:tab/>
            </w:r>
            <w:r w:rsidRPr="00137370">
              <w:rPr>
                <w:sz w:val="20"/>
                <w:szCs w:val="20"/>
                <w:lang w:val="en-US"/>
              </w:rPr>
              <w:t>Borden Ladner Gervais LLP</w:t>
            </w:r>
          </w:p>
          <w:p w:rsidR="000619D1" w:rsidRPr="00A935AA" w:rsidRDefault="000619D1" w:rsidP="000619D1">
            <w:pPr>
              <w:tabs>
                <w:tab w:val="left" w:pos="-1440"/>
                <w:tab w:val="left" w:pos="-720"/>
              </w:tabs>
              <w:rPr>
                <w:sz w:val="20"/>
                <w:szCs w:val="20"/>
              </w:rPr>
            </w:pPr>
          </w:p>
          <w:p w:rsidR="000619D1" w:rsidRPr="00A935AA" w:rsidRDefault="000619D1" w:rsidP="000619D1">
            <w:pPr>
              <w:rPr>
                <w:sz w:val="20"/>
                <w:szCs w:val="20"/>
              </w:rPr>
            </w:pPr>
            <w:r w:rsidRPr="00A935AA">
              <w:rPr>
                <w:sz w:val="20"/>
                <w:szCs w:val="20"/>
              </w:rPr>
              <w:t xml:space="preserve">FILING DATE: </w:t>
            </w:r>
            <w:r>
              <w:rPr>
                <w:sz w:val="20"/>
                <w:szCs w:val="20"/>
              </w:rPr>
              <w:t>February 11, 2019</w:t>
            </w:r>
          </w:p>
          <w:p w:rsidR="000619D1" w:rsidRPr="00806A5B" w:rsidRDefault="000F7493" w:rsidP="000619D1">
            <w:pPr>
              <w:rPr>
                <w:sz w:val="20"/>
                <w:szCs w:val="20"/>
                <w:lang w:val="fr-CA"/>
              </w:rPr>
            </w:pPr>
            <w:r>
              <w:rPr>
                <w:sz w:val="20"/>
                <w:szCs w:val="20"/>
                <w:lang w:val="fr-CA"/>
              </w:rPr>
              <w:pict>
                <v:rect id="_x0000_i1026" style="width:108pt;height:1pt" o:hrpct="0" o:hralign="center" o:hrstd="t" o:hrnoshade="t" o:hr="t" fillcolor="black [3213]" stroked="f"/>
              </w:pict>
            </w:r>
          </w:p>
        </w:tc>
      </w:tr>
      <w:tr w:rsidR="000619D1" w:rsidRPr="009540D1" w:rsidTr="000619D1">
        <w:tc>
          <w:tcPr>
            <w:tcW w:w="4320" w:type="dxa"/>
            <w:shd w:val="clear" w:color="auto" w:fill="auto"/>
          </w:tcPr>
          <w:p w:rsidR="000619D1" w:rsidRDefault="000619D1" w:rsidP="000619D1">
            <w:pPr>
              <w:tabs>
                <w:tab w:val="left" w:pos="-1440"/>
                <w:tab w:val="left" w:pos="-720"/>
              </w:tabs>
              <w:rPr>
                <w:b/>
                <w:bCs/>
                <w:sz w:val="20"/>
                <w:szCs w:val="20"/>
              </w:rPr>
            </w:pPr>
            <w:r w:rsidRPr="00137370">
              <w:rPr>
                <w:b/>
                <w:bCs/>
                <w:sz w:val="20"/>
                <w:szCs w:val="20"/>
              </w:rPr>
              <w:t>Satyam Patel</w:t>
            </w:r>
          </w:p>
          <w:p w:rsidR="000619D1" w:rsidRPr="006615F4" w:rsidRDefault="000619D1" w:rsidP="000619D1">
            <w:pPr>
              <w:tabs>
                <w:tab w:val="left" w:pos="-1440"/>
                <w:tab w:val="left" w:pos="-720"/>
              </w:tabs>
              <w:rPr>
                <w:sz w:val="20"/>
                <w:szCs w:val="20"/>
                <w:lang w:val="en-US"/>
              </w:rPr>
            </w:pPr>
            <w:r w:rsidRPr="006615F4">
              <w:rPr>
                <w:sz w:val="20"/>
                <w:szCs w:val="20"/>
                <w:lang w:val="en-US"/>
              </w:rPr>
              <w:tab/>
            </w:r>
            <w:r w:rsidRPr="00137370">
              <w:rPr>
                <w:sz w:val="20"/>
                <w:szCs w:val="20"/>
              </w:rPr>
              <w:t>Meehan, Q.C., Eugene</w:t>
            </w:r>
          </w:p>
          <w:p w:rsidR="000619D1" w:rsidRPr="00137370" w:rsidRDefault="000619D1" w:rsidP="000619D1">
            <w:pPr>
              <w:tabs>
                <w:tab w:val="left" w:pos="-1440"/>
                <w:tab w:val="left" w:pos="-720"/>
              </w:tabs>
              <w:ind w:left="720"/>
              <w:rPr>
                <w:sz w:val="20"/>
                <w:szCs w:val="20"/>
                <w:lang w:val="en-US"/>
              </w:rPr>
            </w:pPr>
            <w:r w:rsidRPr="00137370">
              <w:rPr>
                <w:sz w:val="20"/>
                <w:szCs w:val="20"/>
                <w:lang w:val="en-US"/>
              </w:rPr>
              <w:t>Supreme Advocacy LLP</w:t>
            </w:r>
          </w:p>
          <w:p w:rsidR="000619D1" w:rsidRPr="00AC7AD9" w:rsidRDefault="000619D1" w:rsidP="000619D1">
            <w:pPr>
              <w:tabs>
                <w:tab w:val="left" w:pos="-1440"/>
                <w:tab w:val="left" w:pos="-720"/>
              </w:tabs>
              <w:rPr>
                <w:sz w:val="20"/>
                <w:szCs w:val="20"/>
                <w:lang w:val="en-US"/>
              </w:rPr>
            </w:pPr>
          </w:p>
          <w:p w:rsidR="000619D1" w:rsidRPr="00AC7AD9" w:rsidRDefault="000619D1" w:rsidP="000619D1">
            <w:pPr>
              <w:tabs>
                <w:tab w:val="left" w:pos="-1440"/>
                <w:tab w:val="left" w:pos="-720"/>
              </w:tabs>
              <w:rPr>
                <w:sz w:val="20"/>
                <w:szCs w:val="20"/>
                <w:lang w:val="en-US"/>
              </w:rPr>
            </w:pPr>
            <w:r w:rsidRPr="00AC7AD9">
              <w:rPr>
                <w:sz w:val="20"/>
                <w:szCs w:val="20"/>
                <w:lang w:val="en-US"/>
              </w:rPr>
              <w:tab/>
              <w:t>v. (</w:t>
            </w:r>
            <w:r>
              <w:rPr>
                <w:sz w:val="20"/>
                <w:szCs w:val="20"/>
                <w:lang w:val="en-US"/>
              </w:rPr>
              <w:t>38513</w:t>
            </w:r>
            <w:r w:rsidRPr="00AC7AD9">
              <w:rPr>
                <w:sz w:val="20"/>
                <w:szCs w:val="20"/>
                <w:lang w:val="en-US"/>
              </w:rPr>
              <w:t>)</w:t>
            </w:r>
          </w:p>
          <w:p w:rsidR="000619D1" w:rsidRPr="00AC7AD9" w:rsidRDefault="000619D1" w:rsidP="000619D1">
            <w:pPr>
              <w:tabs>
                <w:tab w:val="left" w:pos="-1440"/>
                <w:tab w:val="left" w:pos="-720"/>
              </w:tabs>
              <w:rPr>
                <w:sz w:val="20"/>
                <w:szCs w:val="20"/>
                <w:lang w:val="en-US"/>
              </w:rPr>
            </w:pPr>
          </w:p>
          <w:p w:rsidR="000619D1" w:rsidRPr="006615F4" w:rsidRDefault="000619D1" w:rsidP="000619D1">
            <w:pPr>
              <w:tabs>
                <w:tab w:val="left" w:pos="-1440"/>
                <w:tab w:val="left" w:pos="-720"/>
              </w:tabs>
              <w:rPr>
                <w:b/>
                <w:sz w:val="20"/>
                <w:szCs w:val="20"/>
                <w:lang w:val="en-US"/>
              </w:rPr>
            </w:pPr>
            <w:r w:rsidRPr="00137370">
              <w:rPr>
                <w:b/>
                <w:bCs/>
                <w:sz w:val="20"/>
                <w:szCs w:val="20"/>
              </w:rPr>
              <w:t>Dr. George Carson (Regina Qu'Appelle Regional Health Authority Senior Medical Officer), et al.</w:t>
            </w:r>
            <w:r>
              <w:rPr>
                <w:b/>
                <w:bCs/>
                <w:sz w:val="20"/>
                <w:szCs w:val="20"/>
              </w:rPr>
              <w:t xml:space="preserve"> </w:t>
            </w:r>
            <w:r>
              <w:rPr>
                <w:b/>
                <w:sz w:val="20"/>
                <w:szCs w:val="20"/>
              </w:rPr>
              <w:t>(Sask</w:t>
            </w:r>
            <w:r w:rsidRPr="006615F4">
              <w:rPr>
                <w:b/>
                <w:sz w:val="20"/>
                <w:szCs w:val="20"/>
                <w:lang w:val="en-US"/>
              </w:rPr>
              <w:t>.)</w:t>
            </w:r>
          </w:p>
          <w:p w:rsidR="000619D1" w:rsidRPr="00A935AA" w:rsidRDefault="000619D1" w:rsidP="000619D1">
            <w:pPr>
              <w:tabs>
                <w:tab w:val="left" w:pos="-1440"/>
                <w:tab w:val="left" w:pos="-720"/>
              </w:tabs>
              <w:rPr>
                <w:sz w:val="20"/>
                <w:szCs w:val="20"/>
              </w:rPr>
            </w:pPr>
            <w:r w:rsidRPr="006615F4">
              <w:rPr>
                <w:sz w:val="20"/>
                <w:szCs w:val="20"/>
                <w:lang w:val="en-US"/>
              </w:rPr>
              <w:tab/>
            </w:r>
            <w:r w:rsidRPr="00137370">
              <w:rPr>
                <w:sz w:val="20"/>
                <w:szCs w:val="20"/>
              </w:rPr>
              <w:t>Watson, Q.C., Reginald</w:t>
            </w:r>
          </w:p>
          <w:p w:rsidR="000619D1" w:rsidRPr="00137370" w:rsidRDefault="000619D1" w:rsidP="000619D1">
            <w:pPr>
              <w:tabs>
                <w:tab w:val="left" w:pos="-1440"/>
                <w:tab w:val="left" w:pos="-720"/>
              </w:tabs>
              <w:rPr>
                <w:sz w:val="20"/>
                <w:szCs w:val="20"/>
                <w:lang w:val="en-US"/>
              </w:rPr>
            </w:pPr>
            <w:r w:rsidRPr="00A935AA">
              <w:rPr>
                <w:sz w:val="20"/>
                <w:szCs w:val="20"/>
              </w:rPr>
              <w:tab/>
            </w:r>
            <w:r w:rsidRPr="00137370">
              <w:rPr>
                <w:sz w:val="20"/>
                <w:szCs w:val="20"/>
                <w:lang w:val="en-US"/>
              </w:rPr>
              <w:t>Miller Thomson LLP</w:t>
            </w:r>
          </w:p>
          <w:p w:rsidR="000619D1" w:rsidRPr="00A935AA" w:rsidRDefault="000619D1" w:rsidP="000619D1">
            <w:pPr>
              <w:tabs>
                <w:tab w:val="left" w:pos="-1440"/>
                <w:tab w:val="left" w:pos="-720"/>
              </w:tabs>
              <w:rPr>
                <w:sz w:val="20"/>
                <w:szCs w:val="20"/>
              </w:rPr>
            </w:pPr>
          </w:p>
          <w:p w:rsidR="000619D1" w:rsidRPr="00A935AA" w:rsidRDefault="000619D1" w:rsidP="000619D1">
            <w:pPr>
              <w:rPr>
                <w:sz w:val="20"/>
                <w:szCs w:val="20"/>
              </w:rPr>
            </w:pPr>
            <w:r w:rsidRPr="00A935AA">
              <w:rPr>
                <w:sz w:val="20"/>
                <w:szCs w:val="20"/>
              </w:rPr>
              <w:t xml:space="preserve">FILING DATE: </w:t>
            </w:r>
            <w:r>
              <w:rPr>
                <w:sz w:val="20"/>
                <w:szCs w:val="20"/>
              </w:rPr>
              <w:t>February 11, 2019</w:t>
            </w:r>
          </w:p>
          <w:p w:rsidR="000619D1" w:rsidRDefault="000F7493" w:rsidP="000619D1">
            <w:pPr>
              <w:rPr>
                <w:sz w:val="20"/>
                <w:szCs w:val="20"/>
                <w:lang w:val="fr-CA"/>
              </w:rPr>
            </w:pPr>
            <w:r>
              <w:rPr>
                <w:sz w:val="20"/>
                <w:szCs w:val="20"/>
                <w:lang w:val="fr-CA"/>
              </w:rPr>
              <w:pict>
                <v:rect id="_x0000_i1027" style="width:108pt;height:1pt" o:hrpct="0" o:hralign="center" o:hrstd="t" o:hrnoshade="t" o:hr="t" fillcolor="black [3213]" stroked="f"/>
              </w:pict>
            </w:r>
          </w:p>
          <w:p w:rsidR="000619D1" w:rsidRPr="00806A5B" w:rsidRDefault="000619D1" w:rsidP="000619D1">
            <w:pPr>
              <w:rPr>
                <w:sz w:val="20"/>
                <w:szCs w:val="20"/>
                <w:lang w:val="fr-CA"/>
              </w:rPr>
            </w:pPr>
          </w:p>
        </w:tc>
        <w:tc>
          <w:tcPr>
            <w:tcW w:w="1181" w:type="dxa"/>
            <w:shd w:val="clear" w:color="auto" w:fill="auto"/>
          </w:tcPr>
          <w:p w:rsidR="000619D1" w:rsidRPr="008859F1" w:rsidRDefault="000619D1" w:rsidP="000619D1">
            <w:pPr>
              <w:jc w:val="center"/>
              <w:rPr>
                <w:sz w:val="20"/>
                <w:szCs w:val="20"/>
                <w:lang w:val="fr-CA"/>
              </w:rPr>
            </w:pPr>
          </w:p>
        </w:tc>
        <w:tc>
          <w:tcPr>
            <w:tcW w:w="4320" w:type="dxa"/>
            <w:shd w:val="clear" w:color="auto" w:fill="auto"/>
          </w:tcPr>
          <w:p w:rsidR="000619D1" w:rsidRDefault="000619D1" w:rsidP="000619D1">
            <w:pPr>
              <w:tabs>
                <w:tab w:val="left" w:pos="-1440"/>
                <w:tab w:val="left" w:pos="-720"/>
              </w:tabs>
              <w:rPr>
                <w:b/>
                <w:bCs/>
                <w:sz w:val="20"/>
                <w:szCs w:val="20"/>
              </w:rPr>
            </w:pPr>
            <w:r w:rsidRPr="00137370">
              <w:rPr>
                <w:b/>
                <w:bCs/>
                <w:sz w:val="20"/>
                <w:szCs w:val="20"/>
              </w:rPr>
              <w:t>2099232 Ontario Inc.</w:t>
            </w:r>
          </w:p>
          <w:p w:rsidR="000619D1" w:rsidRPr="006615F4" w:rsidRDefault="000619D1" w:rsidP="000619D1">
            <w:pPr>
              <w:tabs>
                <w:tab w:val="left" w:pos="-1440"/>
                <w:tab w:val="left" w:pos="-720"/>
              </w:tabs>
              <w:rPr>
                <w:sz w:val="20"/>
                <w:szCs w:val="20"/>
                <w:lang w:val="en-US"/>
              </w:rPr>
            </w:pPr>
            <w:r w:rsidRPr="006615F4">
              <w:rPr>
                <w:sz w:val="20"/>
                <w:szCs w:val="20"/>
                <w:lang w:val="en-US"/>
              </w:rPr>
              <w:tab/>
            </w:r>
            <w:r w:rsidRPr="00137370">
              <w:rPr>
                <w:sz w:val="20"/>
                <w:szCs w:val="20"/>
              </w:rPr>
              <w:t>MacDonald, James S.G.</w:t>
            </w:r>
          </w:p>
          <w:p w:rsidR="000619D1" w:rsidRPr="00137370" w:rsidRDefault="000619D1" w:rsidP="000619D1">
            <w:pPr>
              <w:tabs>
                <w:tab w:val="left" w:pos="-1440"/>
                <w:tab w:val="left" w:pos="-720"/>
              </w:tabs>
              <w:ind w:left="720"/>
              <w:rPr>
                <w:sz w:val="20"/>
                <w:szCs w:val="20"/>
                <w:lang w:val="en-US"/>
              </w:rPr>
            </w:pPr>
            <w:r w:rsidRPr="00137370">
              <w:rPr>
                <w:sz w:val="20"/>
                <w:szCs w:val="20"/>
                <w:lang w:val="en-US"/>
              </w:rPr>
              <w:t>Davis Webb LLP</w:t>
            </w:r>
          </w:p>
          <w:p w:rsidR="000619D1" w:rsidRPr="00AC7AD9" w:rsidRDefault="000619D1" w:rsidP="000619D1">
            <w:pPr>
              <w:tabs>
                <w:tab w:val="left" w:pos="-1440"/>
                <w:tab w:val="left" w:pos="-720"/>
              </w:tabs>
              <w:rPr>
                <w:sz w:val="20"/>
                <w:szCs w:val="20"/>
                <w:lang w:val="en-US"/>
              </w:rPr>
            </w:pPr>
          </w:p>
          <w:p w:rsidR="000619D1" w:rsidRPr="00137370" w:rsidRDefault="000619D1" w:rsidP="000619D1">
            <w:pPr>
              <w:tabs>
                <w:tab w:val="left" w:pos="-1440"/>
                <w:tab w:val="left" w:pos="-720"/>
              </w:tabs>
              <w:rPr>
                <w:sz w:val="20"/>
                <w:szCs w:val="20"/>
                <w:lang w:val="fr-CA"/>
              </w:rPr>
            </w:pPr>
            <w:r w:rsidRPr="00AC7AD9">
              <w:rPr>
                <w:sz w:val="20"/>
                <w:szCs w:val="20"/>
                <w:lang w:val="en-US"/>
              </w:rPr>
              <w:tab/>
            </w:r>
            <w:r w:rsidRPr="00137370">
              <w:rPr>
                <w:sz w:val="20"/>
                <w:szCs w:val="20"/>
                <w:lang w:val="fr-CA"/>
              </w:rPr>
              <w:t>v. (38517)</w:t>
            </w:r>
          </w:p>
          <w:p w:rsidR="000619D1" w:rsidRPr="00137370" w:rsidRDefault="000619D1" w:rsidP="000619D1">
            <w:pPr>
              <w:tabs>
                <w:tab w:val="left" w:pos="-1440"/>
                <w:tab w:val="left" w:pos="-720"/>
              </w:tabs>
              <w:rPr>
                <w:sz w:val="20"/>
                <w:szCs w:val="20"/>
                <w:lang w:val="fr-CA"/>
              </w:rPr>
            </w:pPr>
          </w:p>
          <w:p w:rsidR="000619D1" w:rsidRPr="00137370" w:rsidRDefault="000619D1" w:rsidP="000619D1">
            <w:pPr>
              <w:tabs>
                <w:tab w:val="left" w:pos="-1440"/>
                <w:tab w:val="left" w:pos="-720"/>
              </w:tabs>
              <w:rPr>
                <w:b/>
                <w:sz w:val="20"/>
                <w:szCs w:val="20"/>
                <w:lang w:val="fr-CA"/>
              </w:rPr>
            </w:pPr>
            <w:r w:rsidRPr="00137370">
              <w:rPr>
                <w:b/>
                <w:bCs/>
                <w:sz w:val="20"/>
                <w:szCs w:val="20"/>
                <w:lang w:val="fr-CA"/>
              </w:rPr>
              <w:t xml:space="preserve">Giuseppe Di Millo </w:t>
            </w:r>
            <w:r w:rsidRPr="00137370">
              <w:rPr>
                <w:b/>
                <w:sz w:val="20"/>
                <w:szCs w:val="20"/>
                <w:lang w:val="fr-CA"/>
              </w:rPr>
              <w:t>(Ont.)</w:t>
            </w:r>
          </w:p>
          <w:p w:rsidR="000619D1" w:rsidRPr="00137370" w:rsidRDefault="000619D1" w:rsidP="000619D1">
            <w:pPr>
              <w:tabs>
                <w:tab w:val="left" w:pos="-1440"/>
                <w:tab w:val="left" w:pos="-720"/>
              </w:tabs>
              <w:rPr>
                <w:sz w:val="20"/>
                <w:szCs w:val="20"/>
                <w:lang w:val="fr-CA"/>
              </w:rPr>
            </w:pPr>
            <w:r w:rsidRPr="00137370">
              <w:rPr>
                <w:sz w:val="20"/>
                <w:szCs w:val="20"/>
                <w:lang w:val="fr-CA"/>
              </w:rPr>
              <w:tab/>
              <w:t>Conte, Antonio</w:t>
            </w:r>
          </w:p>
          <w:p w:rsidR="000619D1" w:rsidRPr="00137370" w:rsidRDefault="000619D1" w:rsidP="000619D1">
            <w:pPr>
              <w:tabs>
                <w:tab w:val="left" w:pos="-1440"/>
                <w:tab w:val="left" w:pos="-720"/>
              </w:tabs>
              <w:rPr>
                <w:sz w:val="20"/>
                <w:szCs w:val="20"/>
                <w:lang w:val="fr-CA"/>
              </w:rPr>
            </w:pPr>
            <w:r w:rsidRPr="00137370">
              <w:rPr>
                <w:sz w:val="20"/>
                <w:szCs w:val="20"/>
                <w:lang w:val="fr-CA"/>
              </w:rPr>
              <w:tab/>
              <w:t>Conte, A., Professional Corporation</w:t>
            </w:r>
          </w:p>
          <w:p w:rsidR="000619D1" w:rsidRPr="00137370" w:rsidRDefault="000619D1" w:rsidP="000619D1">
            <w:pPr>
              <w:tabs>
                <w:tab w:val="left" w:pos="-1440"/>
                <w:tab w:val="left" w:pos="-720"/>
              </w:tabs>
              <w:rPr>
                <w:sz w:val="20"/>
                <w:szCs w:val="20"/>
                <w:lang w:val="fr-CA"/>
              </w:rPr>
            </w:pPr>
          </w:p>
          <w:p w:rsidR="000619D1" w:rsidRPr="00A935AA" w:rsidRDefault="000619D1" w:rsidP="000619D1">
            <w:pPr>
              <w:rPr>
                <w:sz w:val="20"/>
                <w:szCs w:val="20"/>
              </w:rPr>
            </w:pPr>
            <w:r w:rsidRPr="00A935AA">
              <w:rPr>
                <w:sz w:val="20"/>
                <w:szCs w:val="20"/>
              </w:rPr>
              <w:t xml:space="preserve">FILING DATE: </w:t>
            </w:r>
            <w:r>
              <w:rPr>
                <w:sz w:val="20"/>
                <w:szCs w:val="20"/>
              </w:rPr>
              <w:t>February 13, 2019</w:t>
            </w:r>
          </w:p>
          <w:p w:rsidR="000619D1" w:rsidRPr="008859F1" w:rsidRDefault="000F7493" w:rsidP="000619D1">
            <w:pPr>
              <w:rPr>
                <w:sz w:val="20"/>
                <w:szCs w:val="20"/>
                <w:lang w:val="fr-CA"/>
              </w:rPr>
            </w:pPr>
            <w:r>
              <w:rPr>
                <w:sz w:val="20"/>
                <w:szCs w:val="20"/>
                <w:lang w:val="fr-CA"/>
              </w:rPr>
              <w:pict>
                <v:rect id="_x0000_i1028" style="width:108pt;height:1pt" o:hrpct="0" o:hralign="center" o:hrstd="t" o:hrnoshade="t" o:hr="t" fillcolor="black [3213]" stroked="f"/>
              </w:pict>
            </w:r>
          </w:p>
        </w:tc>
      </w:tr>
      <w:tr w:rsidR="000619D1" w:rsidRPr="009540D1" w:rsidTr="000619D1">
        <w:tc>
          <w:tcPr>
            <w:tcW w:w="4320" w:type="dxa"/>
            <w:shd w:val="clear" w:color="auto" w:fill="auto"/>
          </w:tcPr>
          <w:p w:rsidR="000619D1" w:rsidRDefault="000619D1" w:rsidP="000619D1">
            <w:pPr>
              <w:tabs>
                <w:tab w:val="left" w:pos="-1440"/>
                <w:tab w:val="left" w:pos="-720"/>
              </w:tabs>
              <w:rPr>
                <w:b/>
                <w:bCs/>
                <w:sz w:val="20"/>
                <w:szCs w:val="20"/>
              </w:rPr>
            </w:pPr>
            <w:r w:rsidRPr="00137370">
              <w:rPr>
                <w:b/>
                <w:bCs/>
                <w:sz w:val="20"/>
                <w:szCs w:val="20"/>
              </w:rPr>
              <w:t>2138746 Ontario Inc.</w:t>
            </w:r>
          </w:p>
          <w:p w:rsidR="000619D1" w:rsidRPr="006615F4" w:rsidRDefault="000619D1" w:rsidP="000619D1">
            <w:pPr>
              <w:tabs>
                <w:tab w:val="left" w:pos="-1440"/>
                <w:tab w:val="left" w:pos="-720"/>
              </w:tabs>
              <w:rPr>
                <w:sz w:val="20"/>
                <w:szCs w:val="20"/>
                <w:lang w:val="en-US"/>
              </w:rPr>
            </w:pPr>
            <w:r w:rsidRPr="006615F4">
              <w:rPr>
                <w:sz w:val="20"/>
                <w:szCs w:val="20"/>
                <w:lang w:val="en-US"/>
              </w:rPr>
              <w:tab/>
            </w:r>
            <w:r w:rsidRPr="00137370">
              <w:rPr>
                <w:sz w:val="20"/>
                <w:szCs w:val="20"/>
              </w:rPr>
              <w:t>Krajewska, Ewa</w:t>
            </w:r>
          </w:p>
          <w:p w:rsidR="000619D1" w:rsidRPr="00137370" w:rsidRDefault="000619D1" w:rsidP="000619D1">
            <w:pPr>
              <w:tabs>
                <w:tab w:val="left" w:pos="-1440"/>
                <w:tab w:val="left" w:pos="-720"/>
              </w:tabs>
              <w:ind w:left="720"/>
              <w:rPr>
                <w:sz w:val="20"/>
                <w:szCs w:val="20"/>
                <w:lang w:val="en-US"/>
              </w:rPr>
            </w:pPr>
            <w:r w:rsidRPr="00137370">
              <w:rPr>
                <w:sz w:val="20"/>
                <w:szCs w:val="20"/>
                <w:lang w:val="en-US"/>
              </w:rPr>
              <w:t>Borden Ladner Gervais LLP</w:t>
            </w:r>
          </w:p>
          <w:p w:rsidR="000619D1" w:rsidRPr="00AC7AD9" w:rsidRDefault="000619D1" w:rsidP="000619D1">
            <w:pPr>
              <w:tabs>
                <w:tab w:val="left" w:pos="-1440"/>
                <w:tab w:val="left" w:pos="-720"/>
              </w:tabs>
              <w:rPr>
                <w:sz w:val="20"/>
                <w:szCs w:val="20"/>
                <w:lang w:val="en-US"/>
              </w:rPr>
            </w:pPr>
          </w:p>
          <w:p w:rsidR="000619D1" w:rsidRPr="00137370" w:rsidRDefault="000619D1" w:rsidP="000619D1">
            <w:pPr>
              <w:tabs>
                <w:tab w:val="left" w:pos="-1440"/>
                <w:tab w:val="left" w:pos="-720"/>
              </w:tabs>
              <w:rPr>
                <w:sz w:val="20"/>
                <w:szCs w:val="20"/>
                <w:lang w:val="fr-CA"/>
              </w:rPr>
            </w:pPr>
            <w:r w:rsidRPr="00AC7AD9">
              <w:rPr>
                <w:sz w:val="20"/>
                <w:szCs w:val="20"/>
                <w:lang w:val="en-US"/>
              </w:rPr>
              <w:tab/>
            </w:r>
            <w:r w:rsidRPr="00137370">
              <w:rPr>
                <w:sz w:val="20"/>
                <w:szCs w:val="20"/>
                <w:lang w:val="fr-CA"/>
              </w:rPr>
              <w:t>v. (38518)</w:t>
            </w:r>
          </w:p>
          <w:p w:rsidR="000619D1" w:rsidRPr="00137370" w:rsidRDefault="000619D1" w:rsidP="000619D1">
            <w:pPr>
              <w:tabs>
                <w:tab w:val="left" w:pos="-1440"/>
                <w:tab w:val="left" w:pos="-720"/>
              </w:tabs>
              <w:rPr>
                <w:sz w:val="20"/>
                <w:szCs w:val="20"/>
                <w:lang w:val="fr-CA"/>
              </w:rPr>
            </w:pPr>
          </w:p>
          <w:p w:rsidR="000619D1" w:rsidRPr="00137370" w:rsidRDefault="000619D1" w:rsidP="000619D1">
            <w:pPr>
              <w:tabs>
                <w:tab w:val="left" w:pos="-1440"/>
                <w:tab w:val="left" w:pos="-720"/>
              </w:tabs>
              <w:rPr>
                <w:b/>
                <w:sz w:val="20"/>
                <w:szCs w:val="20"/>
                <w:lang w:val="fr-CA"/>
              </w:rPr>
            </w:pPr>
            <w:r w:rsidRPr="00137370">
              <w:rPr>
                <w:b/>
                <w:bCs/>
                <w:sz w:val="20"/>
                <w:szCs w:val="20"/>
                <w:lang w:val="fr-CA"/>
              </w:rPr>
              <w:t>Friday Harbour Village Inc. </w:t>
            </w:r>
            <w:r w:rsidRPr="00137370">
              <w:rPr>
                <w:b/>
                <w:sz w:val="20"/>
                <w:szCs w:val="20"/>
                <w:lang w:val="fr-CA"/>
              </w:rPr>
              <w:t>(Ont.)</w:t>
            </w:r>
          </w:p>
          <w:p w:rsidR="000619D1" w:rsidRPr="00A935AA" w:rsidRDefault="000619D1" w:rsidP="000619D1">
            <w:pPr>
              <w:tabs>
                <w:tab w:val="left" w:pos="-1440"/>
                <w:tab w:val="left" w:pos="-720"/>
              </w:tabs>
              <w:rPr>
                <w:sz w:val="20"/>
                <w:szCs w:val="20"/>
              </w:rPr>
            </w:pPr>
            <w:r w:rsidRPr="00137370">
              <w:rPr>
                <w:sz w:val="20"/>
                <w:szCs w:val="20"/>
                <w:lang w:val="fr-CA"/>
              </w:rPr>
              <w:tab/>
            </w:r>
            <w:r w:rsidRPr="00137370">
              <w:rPr>
                <w:sz w:val="20"/>
                <w:szCs w:val="20"/>
              </w:rPr>
              <w:t>Slaght, Q.C., Ronald G.</w:t>
            </w:r>
          </w:p>
          <w:p w:rsidR="000619D1" w:rsidRPr="00137370" w:rsidRDefault="000619D1" w:rsidP="000619D1">
            <w:pPr>
              <w:tabs>
                <w:tab w:val="left" w:pos="-1440"/>
                <w:tab w:val="left" w:pos="-720"/>
              </w:tabs>
              <w:ind w:left="720"/>
              <w:rPr>
                <w:sz w:val="20"/>
                <w:szCs w:val="20"/>
                <w:lang w:val="en-US"/>
              </w:rPr>
            </w:pPr>
            <w:r w:rsidRPr="00137370">
              <w:rPr>
                <w:sz w:val="20"/>
                <w:szCs w:val="20"/>
                <w:lang w:val="en-US"/>
              </w:rPr>
              <w:t>Lenczner Slaght Royce Smith Griffin LLP</w:t>
            </w:r>
          </w:p>
          <w:p w:rsidR="000619D1" w:rsidRPr="00A935AA" w:rsidRDefault="000619D1" w:rsidP="000619D1">
            <w:pPr>
              <w:tabs>
                <w:tab w:val="left" w:pos="-1440"/>
                <w:tab w:val="left" w:pos="-720"/>
              </w:tabs>
              <w:rPr>
                <w:sz w:val="20"/>
                <w:szCs w:val="20"/>
              </w:rPr>
            </w:pPr>
          </w:p>
          <w:p w:rsidR="000619D1" w:rsidRPr="00A935AA" w:rsidRDefault="000619D1" w:rsidP="000619D1">
            <w:pPr>
              <w:rPr>
                <w:sz w:val="20"/>
                <w:szCs w:val="20"/>
              </w:rPr>
            </w:pPr>
            <w:r w:rsidRPr="00A935AA">
              <w:rPr>
                <w:sz w:val="20"/>
                <w:szCs w:val="20"/>
              </w:rPr>
              <w:t xml:space="preserve">FILING DATE: </w:t>
            </w:r>
            <w:r>
              <w:rPr>
                <w:sz w:val="20"/>
                <w:szCs w:val="20"/>
              </w:rPr>
              <w:t>February 18, 2019</w:t>
            </w:r>
          </w:p>
          <w:p w:rsidR="000619D1" w:rsidRPr="008859F1" w:rsidRDefault="000F7493" w:rsidP="000619D1">
            <w:pPr>
              <w:rPr>
                <w:sz w:val="20"/>
                <w:szCs w:val="20"/>
                <w:lang w:val="fr-CA"/>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0619D1" w:rsidRPr="008859F1" w:rsidRDefault="000619D1" w:rsidP="000619D1">
            <w:pPr>
              <w:jc w:val="center"/>
              <w:rPr>
                <w:sz w:val="20"/>
                <w:szCs w:val="20"/>
                <w:lang w:val="fr-CA"/>
              </w:rPr>
            </w:pPr>
          </w:p>
        </w:tc>
        <w:tc>
          <w:tcPr>
            <w:tcW w:w="4320" w:type="dxa"/>
            <w:shd w:val="clear" w:color="auto" w:fill="auto"/>
          </w:tcPr>
          <w:p w:rsidR="000619D1" w:rsidRDefault="000619D1" w:rsidP="000619D1">
            <w:pPr>
              <w:tabs>
                <w:tab w:val="left" w:pos="-1440"/>
                <w:tab w:val="left" w:pos="-720"/>
              </w:tabs>
              <w:rPr>
                <w:b/>
                <w:bCs/>
                <w:sz w:val="20"/>
                <w:szCs w:val="20"/>
              </w:rPr>
            </w:pPr>
            <w:r w:rsidRPr="00137370">
              <w:rPr>
                <w:b/>
                <w:bCs/>
                <w:sz w:val="20"/>
                <w:szCs w:val="20"/>
              </w:rPr>
              <w:t>Michael W. Fleury</w:t>
            </w:r>
          </w:p>
          <w:p w:rsidR="000619D1" w:rsidRPr="006615F4" w:rsidRDefault="000619D1" w:rsidP="000619D1">
            <w:pPr>
              <w:tabs>
                <w:tab w:val="left" w:pos="-1440"/>
                <w:tab w:val="left" w:pos="-720"/>
              </w:tabs>
              <w:rPr>
                <w:sz w:val="20"/>
                <w:szCs w:val="20"/>
                <w:lang w:val="en-US"/>
              </w:rPr>
            </w:pPr>
            <w:r w:rsidRPr="006615F4">
              <w:rPr>
                <w:sz w:val="20"/>
                <w:szCs w:val="20"/>
                <w:lang w:val="en-US"/>
              </w:rPr>
              <w:tab/>
            </w:r>
            <w:r w:rsidRPr="00137370">
              <w:rPr>
                <w:sz w:val="20"/>
                <w:szCs w:val="20"/>
              </w:rPr>
              <w:t>Key, M. Edward</w:t>
            </w:r>
          </w:p>
          <w:p w:rsidR="000619D1" w:rsidRPr="00933C45" w:rsidRDefault="000619D1" w:rsidP="000619D1">
            <w:pPr>
              <w:tabs>
                <w:tab w:val="left" w:pos="-1440"/>
                <w:tab w:val="left" w:pos="-720"/>
              </w:tabs>
              <w:ind w:left="720"/>
              <w:rPr>
                <w:sz w:val="20"/>
                <w:szCs w:val="20"/>
                <w:lang w:val="fr-CA"/>
              </w:rPr>
            </w:pPr>
            <w:r w:rsidRPr="00933C45">
              <w:rPr>
                <w:sz w:val="20"/>
                <w:szCs w:val="20"/>
                <w:lang w:val="fr-CA"/>
              </w:rPr>
              <w:t>Agro Zaffiro LLP</w:t>
            </w:r>
          </w:p>
          <w:p w:rsidR="000619D1" w:rsidRPr="00933C45" w:rsidRDefault="000619D1" w:rsidP="000619D1">
            <w:pPr>
              <w:tabs>
                <w:tab w:val="left" w:pos="-1440"/>
                <w:tab w:val="left" w:pos="-720"/>
              </w:tabs>
              <w:rPr>
                <w:sz w:val="20"/>
                <w:szCs w:val="20"/>
                <w:lang w:val="fr-CA"/>
              </w:rPr>
            </w:pPr>
          </w:p>
          <w:p w:rsidR="000619D1" w:rsidRPr="00137370" w:rsidRDefault="000619D1" w:rsidP="000619D1">
            <w:pPr>
              <w:tabs>
                <w:tab w:val="left" w:pos="-1440"/>
                <w:tab w:val="left" w:pos="-720"/>
              </w:tabs>
              <w:rPr>
                <w:sz w:val="20"/>
                <w:szCs w:val="20"/>
                <w:lang w:val="fr-CA"/>
              </w:rPr>
            </w:pPr>
            <w:r w:rsidRPr="00933C45">
              <w:rPr>
                <w:sz w:val="20"/>
                <w:szCs w:val="20"/>
                <w:lang w:val="fr-CA"/>
              </w:rPr>
              <w:tab/>
            </w:r>
            <w:r w:rsidRPr="00137370">
              <w:rPr>
                <w:sz w:val="20"/>
                <w:szCs w:val="20"/>
                <w:lang w:val="fr-CA"/>
              </w:rPr>
              <w:t>v. (38530)</w:t>
            </w:r>
          </w:p>
          <w:p w:rsidR="000619D1" w:rsidRPr="00137370" w:rsidRDefault="000619D1" w:rsidP="000619D1">
            <w:pPr>
              <w:tabs>
                <w:tab w:val="left" w:pos="-1440"/>
                <w:tab w:val="left" w:pos="-720"/>
              </w:tabs>
              <w:rPr>
                <w:sz w:val="20"/>
                <w:szCs w:val="20"/>
                <w:lang w:val="fr-CA"/>
              </w:rPr>
            </w:pPr>
          </w:p>
          <w:p w:rsidR="000619D1" w:rsidRPr="00875525" w:rsidRDefault="000619D1" w:rsidP="000619D1">
            <w:pPr>
              <w:tabs>
                <w:tab w:val="left" w:pos="-1440"/>
                <w:tab w:val="left" w:pos="-720"/>
              </w:tabs>
              <w:rPr>
                <w:b/>
                <w:sz w:val="20"/>
                <w:szCs w:val="20"/>
                <w:lang w:val="en-US"/>
              </w:rPr>
            </w:pPr>
            <w:r w:rsidRPr="00137370">
              <w:rPr>
                <w:b/>
                <w:bCs/>
                <w:sz w:val="20"/>
                <w:szCs w:val="20"/>
                <w:lang w:val="fr-CA"/>
              </w:rPr>
              <w:t>Bassman Paulus, et al.</w:t>
            </w:r>
            <w:r>
              <w:rPr>
                <w:b/>
                <w:bCs/>
                <w:sz w:val="20"/>
                <w:szCs w:val="20"/>
                <w:lang w:val="fr-CA"/>
              </w:rPr>
              <w:t xml:space="preserve"> </w:t>
            </w:r>
            <w:r w:rsidRPr="00875525">
              <w:rPr>
                <w:b/>
                <w:sz w:val="20"/>
                <w:szCs w:val="20"/>
                <w:lang w:val="en-US"/>
              </w:rPr>
              <w:t>(Ont.)</w:t>
            </w:r>
          </w:p>
          <w:p w:rsidR="000619D1" w:rsidRPr="00A935AA" w:rsidRDefault="000619D1" w:rsidP="000619D1">
            <w:pPr>
              <w:tabs>
                <w:tab w:val="left" w:pos="-1440"/>
                <w:tab w:val="left" w:pos="-720"/>
              </w:tabs>
              <w:rPr>
                <w:sz w:val="20"/>
                <w:szCs w:val="20"/>
              </w:rPr>
            </w:pPr>
            <w:r w:rsidRPr="00875525">
              <w:rPr>
                <w:sz w:val="20"/>
                <w:szCs w:val="20"/>
                <w:lang w:val="en-US"/>
              </w:rPr>
              <w:tab/>
            </w:r>
            <w:r w:rsidRPr="00137370">
              <w:rPr>
                <w:sz w:val="20"/>
                <w:szCs w:val="20"/>
              </w:rPr>
              <w:t>Colautti, Raymond</w:t>
            </w:r>
          </w:p>
          <w:p w:rsidR="000619D1" w:rsidRPr="00137370" w:rsidRDefault="000619D1" w:rsidP="000619D1">
            <w:pPr>
              <w:tabs>
                <w:tab w:val="left" w:pos="-1440"/>
                <w:tab w:val="left" w:pos="-720"/>
              </w:tabs>
              <w:ind w:left="720"/>
              <w:rPr>
                <w:sz w:val="20"/>
                <w:szCs w:val="20"/>
                <w:lang w:val="en-US"/>
              </w:rPr>
            </w:pPr>
            <w:r w:rsidRPr="00137370">
              <w:rPr>
                <w:sz w:val="20"/>
                <w:szCs w:val="20"/>
                <w:lang w:val="en-US"/>
              </w:rPr>
              <w:t>Colautti Landry Law Professional Corporation</w:t>
            </w:r>
          </w:p>
          <w:p w:rsidR="000619D1" w:rsidRPr="00137370" w:rsidRDefault="000619D1" w:rsidP="000619D1">
            <w:pPr>
              <w:tabs>
                <w:tab w:val="left" w:pos="-1440"/>
                <w:tab w:val="left" w:pos="-720"/>
              </w:tabs>
              <w:rPr>
                <w:sz w:val="20"/>
                <w:szCs w:val="20"/>
                <w:lang w:val="en-US"/>
              </w:rPr>
            </w:pPr>
          </w:p>
          <w:p w:rsidR="000619D1" w:rsidRPr="00A935AA" w:rsidRDefault="000619D1" w:rsidP="000619D1">
            <w:pPr>
              <w:rPr>
                <w:sz w:val="20"/>
                <w:szCs w:val="20"/>
              </w:rPr>
            </w:pPr>
            <w:r w:rsidRPr="00A935AA">
              <w:rPr>
                <w:sz w:val="20"/>
                <w:szCs w:val="20"/>
              </w:rPr>
              <w:t xml:space="preserve">FILING DATE: </w:t>
            </w:r>
            <w:r>
              <w:rPr>
                <w:sz w:val="20"/>
                <w:szCs w:val="20"/>
              </w:rPr>
              <w:t>February 18, 2019</w:t>
            </w:r>
          </w:p>
          <w:p w:rsidR="000619D1" w:rsidRDefault="000F7493" w:rsidP="000619D1">
            <w:pPr>
              <w:rPr>
                <w:sz w:val="20"/>
                <w:szCs w:val="20"/>
                <w:lang w:val="fr-CA"/>
              </w:rPr>
            </w:pPr>
            <w:r>
              <w:rPr>
                <w:sz w:val="20"/>
                <w:szCs w:val="20"/>
                <w:lang w:val="fr-CA"/>
              </w:rPr>
              <w:pict>
                <v:rect id="_x0000_i1030" style="width:108pt;height:1pt" o:hrpct="0" o:hralign="center" o:hrstd="t" o:hrnoshade="t" o:hr="t" fillcolor="black [3213]" stroked="f"/>
              </w:pict>
            </w:r>
          </w:p>
          <w:p w:rsidR="000619D1" w:rsidRPr="008859F1" w:rsidRDefault="000619D1" w:rsidP="000619D1">
            <w:pPr>
              <w:rPr>
                <w:sz w:val="20"/>
                <w:szCs w:val="20"/>
                <w:lang w:val="fr-CA"/>
              </w:rPr>
            </w:pPr>
          </w:p>
        </w:tc>
      </w:tr>
    </w:tbl>
    <w:p w:rsidR="000619D1" w:rsidRDefault="000619D1" w:rsidP="000619D1">
      <w:r>
        <w:br w:type="page"/>
      </w:r>
    </w:p>
    <w:tbl>
      <w:tblPr>
        <w:tblW w:w="9821" w:type="dxa"/>
        <w:tblLook w:val="04A0" w:firstRow="1" w:lastRow="0" w:firstColumn="1" w:lastColumn="0" w:noHBand="0" w:noVBand="1"/>
      </w:tblPr>
      <w:tblGrid>
        <w:gridCol w:w="4320"/>
        <w:gridCol w:w="1181"/>
        <w:gridCol w:w="4320"/>
      </w:tblGrid>
      <w:tr w:rsidR="000619D1" w:rsidRPr="009540D1" w:rsidTr="000619D1">
        <w:tc>
          <w:tcPr>
            <w:tcW w:w="4320" w:type="dxa"/>
            <w:shd w:val="clear" w:color="auto" w:fill="auto"/>
          </w:tcPr>
          <w:p w:rsidR="000619D1" w:rsidRDefault="000619D1" w:rsidP="000619D1">
            <w:pPr>
              <w:tabs>
                <w:tab w:val="left" w:pos="-1440"/>
                <w:tab w:val="left" w:pos="-720"/>
              </w:tabs>
              <w:rPr>
                <w:b/>
                <w:bCs/>
                <w:sz w:val="20"/>
                <w:szCs w:val="20"/>
                <w:lang w:val="fr-CA"/>
              </w:rPr>
            </w:pPr>
            <w:r w:rsidRPr="00137370">
              <w:rPr>
                <w:lang w:val="fr-CA"/>
              </w:rPr>
              <w:lastRenderedPageBreak/>
              <w:br w:type="page"/>
            </w:r>
            <w:r w:rsidRPr="00137370">
              <w:rPr>
                <w:b/>
                <w:bCs/>
                <w:sz w:val="20"/>
                <w:szCs w:val="20"/>
                <w:lang w:val="fr-CA"/>
              </w:rPr>
              <w:t>Uber Technologies Inc., et al.</w:t>
            </w:r>
          </w:p>
          <w:p w:rsidR="000619D1" w:rsidRPr="00137370" w:rsidRDefault="000619D1" w:rsidP="000619D1">
            <w:pPr>
              <w:tabs>
                <w:tab w:val="left" w:pos="-1440"/>
                <w:tab w:val="left" w:pos="-720"/>
              </w:tabs>
              <w:rPr>
                <w:sz w:val="20"/>
                <w:szCs w:val="20"/>
                <w:lang w:val="fr-CA"/>
              </w:rPr>
            </w:pPr>
            <w:r w:rsidRPr="00137370">
              <w:rPr>
                <w:sz w:val="20"/>
                <w:szCs w:val="20"/>
                <w:lang w:val="fr-CA"/>
              </w:rPr>
              <w:tab/>
              <w:t>Plumpton, Linda M</w:t>
            </w:r>
          </w:p>
          <w:p w:rsidR="000619D1" w:rsidRPr="00137370" w:rsidRDefault="000619D1" w:rsidP="000619D1">
            <w:pPr>
              <w:tabs>
                <w:tab w:val="left" w:pos="-1440"/>
                <w:tab w:val="left" w:pos="-720"/>
              </w:tabs>
              <w:ind w:left="720"/>
              <w:rPr>
                <w:sz w:val="20"/>
                <w:szCs w:val="20"/>
                <w:lang w:val="fr-CA"/>
              </w:rPr>
            </w:pPr>
            <w:r w:rsidRPr="00137370">
              <w:rPr>
                <w:sz w:val="20"/>
                <w:szCs w:val="20"/>
                <w:lang w:val="fr-CA"/>
              </w:rPr>
              <w:t>Torys LLP</w:t>
            </w:r>
          </w:p>
          <w:p w:rsidR="000619D1" w:rsidRPr="00137370" w:rsidRDefault="000619D1" w:rsidP="000619D1">
            <w:pPr>
              <w:tabs>
                <w:tab w:val="left" w:pos="-1440"/>
                <w:tab w:val="left" w:pos="-720"/>
              </w:tabs>
              <w:rPr>
                <w:sz w:val="20"/>
                <w:szCs w:val="20"/>
                <w:lang w:val="fr-CA"/>
              </w:rPr>
            </w:pPr>
          </w:p>
          <w:p w:rsidR="000619D1" w:rsidRPr="00137370" w:rsidRDefault="000619D1" w:rsidP="000619D1">
            <w:pPr>
              <w:tabs>
                <w:tab w:val="left" w:pos="-1440"/>
                <w:tab w:val="left" w:pos="-720"/>
              </w:tabs>
              <w:rPr>
                <w:sz w:val="20"/>
                <w:szCs w:val="20"/>
                <w:lang w:val="fr-CA"/>
              </w:rPr>
            </w:pPr>
            <w:r w:rsidRPr="00137370">
              <w:rPr>
                <w:sz w:val="20"/>
                <w:szCs w:val="20"/>
                <w:lang w:val="fr-CA"/>
              </w:rPr>
              <w:tab/>
              <w:t>v. (</w:t>
            </w:r>
            <w:r>
              <w:rPr>
                <w:sz w:val="20"/>
                <w:szCs w:val="20"/>
                <w:lang w:val="fr-CA"/>
              </w:rPr>
              <w:t>38534</w:t>
            </w:r>
            <w:r w:rsidRPr="00137370">
              <w:rPr>
                <w:sz w:val="20"/>
                <w:szCs w:val="20"/>
                <w:lang w:val="fr-CA"/>
              </w:rPr>
              <w:t>)</w:t>
            </w:r>
          </w:p>
          <w:p w:rsidR="000619D1" w:rsidRPr="00137370" w:rsidRDefault="000619D1" w:rsidP="000619D1">
            <w:pPr>
              <w:tabs>
                <w:tab w:val="left" w:pos="-1440"/>
                <w:tab w:val="left" w:pos="-720"/>
              </w:tabs>
              <w:rPr>
                <w:sz w:val="20"/>
                <w:szCs w:val="20"/>
                <w:lang w:val="fr-CA"/>
              </w:rPr>
            </w:pPr>
          </w:p>
          <w:p w:rsidR="000619D1" w:rsidRPr="006615F4" w:rsidRDefault="000619D1" w:rsidP="000619D1">
            <w:pPr>
              <w:tabs>
                <w:tab w:val="left" w:pos="-1440"/>
                <w:tab w:val="left" w:pos="-720"/>
              </w:tabs>
              <w:rPr>
                <w:b/>
                <w:sz w:val="20"/>
                <w:szCs w:val="20"/>
                <w:lang w:val="en-US"/>
              </w:rPr>
            </w:pPr>
            <w:r w:rsidRPr="00137370">
              <w:rPr>
                <w:b/>
                <w:bCs/>
                <w:sz w:val="20"/>
                <w:szCs w:val="20"/>
              </w:rPr>
              <w:t>David Heller </w:t>
            </w:r>
            <w:r>
              <w:rPr>
                <w:b/>
                <w:sz w:val="20"/>
                <w:szCs w:val="20"/>
              </w:rPr>
              <w:t>(Ont</w:t>
            </w:r>
            <w:r w:rsidRPr="006615F4">
              <w:rPr>
                <w:b/>
                <w:sz w:val="20"/>
                <w:szCs w:val="20"/>
                <w:lang w:val="en-US"/>
              </w:rPr>
              <w:t>.)</w:t>
            </w:r>
          </w:p>
          <w:p w:rsidR="000619D1" w:rsidRPr="00A935AA" w:rsidRDefault="000619D1" w:rsidP="000619D1">
            <w:pPr>
              <w:tabs>
                <w:tab w:val="left" w:pos="-1440"/>
                <w:tab w:val="left" w:pos="-720"/>
              </w:tabs>
              <w:rPr>
                <w:sz w:val="20"/>
                <w:szCs w:val="20"/>
              </w:rPr>
            </w:pPr>
            <w:r w:rsidRPr="006615F4">
              <w:rPr>
                <w:sz w:val="20"/>
                <w:szCs w:val="20"/>
                <w:lang w:val="en-US"/>
              </w:rPr>
              <w:tab/>
            </w:r>
            <w:r>
              <w:rPr>
                <w:sz w:val="20"/>
                <w:szCs w:val="20"/>
              </w:rPr>
              <w:t>Wright, Michael</w:t>
            </w:r>
          </w:p>
          <w:p w:rsidR="000619D1" w:rsidRPr="00137370" w:rsidRDefault="000619D1" w:rsidP="000619D1">
            <w:pPr>
              <w:tabs>
                <w:tab w:val="left" w:pos="-1440"/>
                <w:tab w:val="left" w:pos="-720"/>
              </w:tabs>
              <w:ind w:left="720"/>
              <w:rPr>
                <w:sz w:val="20"/>
                <w:szCs w:val="20"/>
                <w:lang w:val="en-US"/>
              </w:rPr>
            </w:pPr>
            <w:r w:rsidRPr="00137370">
              <w:rPr>
                <w:sz w:val="20"/>
                <w:szCs w:val="20"/>
                <w:lang w:val="en-US"/>
              </w:rPr>
              <w:t>Cavalluzzo Shilton McIntyre Cornish LLP</w:t>
            </w:r>
          </w:p>
          <w:p w:rsidR="000619D1" w:rsidRPr="00A935AA" w:rsidRDefault="000619D1" w:rsidP="000619D1">
            <w:pPr>
              <w:tabs>
                <w:tab w:val="left" w:pos="-1440"/>
                <w:tab w:val="left" w:pos="-720"/>
              </w:tabs>
              <w:rPr>
                <w:sz w:val="20"/>
                <w:szCs w:val="20"/>
              </w:rPr>
            </w:pPr>
          </w:p>
          <w:p w:rsidR="000619D1" w:rsidRPr="00A935AA" w:rsidRDefault="000619D1" w:rsidP="000619D1">
            <w:pPr>
              <w:rPr>
                <w:sz w:val="20"/>
                <w:szCs w:val="20"/>
              </w:rPr>
            </w:pPr>
            <w:r w:rsidRPr="00A935AA">
              <w:rPr>
                <w:sz w:val="20"/>
                <w:szCs w:val="20"/>
              </w:rPr>
              <w:t xml:space="preserve">FILING DATE: </w:t>
            </w:r>
            <w:r>
              <w:rPr>
                <w:sz w:val="20"/>
                <w:szCs w:val="20"/>
              </w:rPr>
              <w:t>March 4, 2019</w:t>
            </w:r>
          </w:p>
          <w:p w:rsidR="000619D1" w:rsidRDefault="000F7493" w:rsidP="000619D1">
            <w:pPr>
              <w:tabs>
                <w:tab w:val="left" w:pos="-1440"/>
                <w:tab w:val="left" w:pos="-720"/>
              </w:tabs>
              <w:rPr>
                <w:sz w:val="20"/>
                <w:szCs w:val="20"/>
                <w:lang w:val="fr-CA"/>
              </w:rPr>
            </w:pPr>
            <w:r>
              <w:rPr>
                <w:sz w:val="20"/>
                <w:szCs w:val="20"/>
                <w:lang w:val="fr-CA"/>
              </w:rPr>
              <w:pict>
                <v:rect id="_x0000_i1031" style="width:108pt;height:1pt" o:hrpct="0" o:hralign="center" o:hrstd="t" o:hrnoshade="t" o:hr="t" fillcolor="black [3213]" stroked="f"/>
              </w:pict>
            </w:r>
          </w:p>
          <w:p w:rsidR="000619D1" w:rsidRPr="00137370" w:rsidRDefault="000619D1" w:rsidP="000619D1">
            <w:pPr>
              <w:tabs>
                <w:tab w:val="left" w:pos="-1440"/>
                <w:tab w:val="left" w:pos="-720"/>
              </w:tabs>
              <w:rPr>
                <w:b/>
                <w:bCs/>
                <w:sz w:val="20"/>
                <w:szCs w:val="20"/>
              </w:rPr>
            </w:pPr>
          </w:p>
        </w:tc>
        <w:tc>
          <w:tcPr>
            <w:tcW w:w="1181" w:type="dxa"/>
            <w:shd w:val="clear" w:color="auto" w:fill="auto"/>
          </w:tcPr>
          <w:p w:rsidR="000619D1" w:rsidRPr="008859F1" w:rsidRDefault="000619D1" w:rsidP="000619D1">
            <w:pPr>
              <w:jc w:val="center"/>
              <w:rPr>
                <w:sz w:val="20"/>
                <w:szCs w:val="20"/>
                <w:lang w:val="fr-CA"/>
              </w:rPr>
            </w:pPr>
          </w:p>
        </w:tc>
        <w:tc>
          <w:tcPr>
            <w:tcW w:w="4320" w:type="dxa"/>
            <w:shd w:val="clear" w:color="auto" w:fill="auto"/>
          </w:tcPr>
          <w:p w:rsidR="000619D1" w:rsidRPr="00213E28" w:rsidRDefault="000619D1" w:rsidP="000619D1">
            <w:pPr>
              <w:tabs>
                <w:tab w:val="left" w:pos="-1440"/>
                <w:tab w:val="left" w:pos="-720"/>
              </w:tabs>
              <w:rPr>
                <w:b/>
                <w:bCs/>
                <w:sz w:val="20"/>
                <w:szCs w:val="20"/>
                <w:lang w:val="en-US"/>
              </w:rPr>
            </w:pPr>
            <w:r w:rsidRPr="00213E28">
              <w:rPr>
                <w:b/>
                <w:bCs/>
                <w:sz w:val="20"/>
                <w:szCs w:val="20"/>
              </w:rPr>
              <w:t>Nathan Harvey Allman Wolfleg</w:t>
            </w:r>
          </w:p>
          <w:p w:rsidR="000619D1" w:rsidRPr="00213E28" w:rsidRDefault="000619D1" w:rsidP="000619D1">
            <w:pPr>
              <w:tabs>
                <w:tab w:val="left" w:pos="-1440"/>
                <w:tab w:val="left" w:pos="-720"/>
              </w:tabs>
              <w:rPr>
                <w:sz w:val="20"/>
                <w:szCs w:val="20"/>
                <w:lang w:val="en-US"/>
              </w:rPr>
            </w:pPr>
            <w:r w:rsidRPr="00213E28">
              <w:rPr>
                <w:sz w:val="20"/>
                <w:szCs w:val="20"/>
                <w:lang w:val="en-US"/>
              </w:rPr>
              <w:tab/>
            </w:r>
            <w:r w:rsidRPr="00213E28">
              <w:rPr>
                <w:sz w:val="20"/>
                <w:szCs w:val="20"/>
              </w:rPr>
              <w:t>Lockyer, James</w:t>
            </w:r>
          </w:p>
          <w:p w:rsidR="000619D1" w:rsidRPr="00213E28" w:rsidRDefault="000619D1" w:rsidP="000619D1">
            <w:pPr>
              <w:tabs>
                <w:tab w:val="left" w:pos="-1440"/>
                <w:tab w:val="left" w:pos="-720"/>
              </w:tabs>
              <w:ind w:left="720"/>
              <w:rPr>
                <w:sz w:val="20"/>
                <w:szCs w:val="20"/>
                <w:lang w:val="en-US"/>
              </w:rPr>
            </w:pPr>
            <w:r w:rsidRPr="00213E28">
              <w:rPr>
                <w:sz w:val="20"/>
                <w:szCs w:val="20"/>
                <w:lang w:val="en-US"/>
              </w:rPr>
              <w:t>Lockyer Campbell Posner</w:t>
            </w:r>
          </w:p>
          <w:p w:rsidR="000619D1" w:rsidRPr="00213E28" w:rsidRDefault="000619D1" w:rsidP="000619D1">
            <w:pPr>
              <w:tabs>
                <w:tab w:val="left" w:pos="-1440"/>
                <w:tab w:val="left" w:pos="-720"/>
              </w:tabs>
              <w:rPr>
                <w:sz w:val="20"/>
                <w:szCs w:val="20"/>
                <w:lang w:val="en-US"/>
              </w:rPr>
            </w:pPr>
          </w:p>
          <w:p w:rsidR="000619D1" w:rsidRPr="00213E28" w:rsidRDefault="000619D1" w:rsidP="000619D1">
            <w:pPr>
              <w:tabs>
                <w:tab w:val="left" w:pos="-1440"/>
                <w:tab w:val="left" w:pos="-720"/>
              </w:tabs>
              <w:rPr>
                <w:sz w:val="20"/>
                <w:szCs w:val="20"/>
                <w:lang w:val="en-US"/>
              </w:rPr>
            </w:pPr>
            <w:r w:rsidRPr="00213E28">
              <w:rPr>
                <w:sz w:val="20"/>
                <w:szCs w:val="20"/>
                <w:lang w:val="en-US"/>
              </w:rPr>
              <w:tab/>
              <w:t>v. (38542)</w:t>
            </w:r>
          </w:p>
          <w:p w:rsidR="000619D1" w:rsidRPr="00213E28" w:rsidRDefault="000619D1" w:rsidP="000619D1">
            <w:pPr>
              <w:tabs>
                <w:tab w:val="left" w:pos="-1440"/>
                <w:tab w:val="left" w:pos="-720"/>
              </w:tabs>
              <w:rPr>
                <w:sz w:val="20"/>
                <w:szCs w:val="20"/>
                <w:lang w:val="en-US"/>
              </w:rPr>
            </w:pPr>
          </w:p>
          <w:p w:rsidR="000619D1" w:rsidRPr="006615F4" w:rsidRDefault="000619D1" w:rsidP="000619D1">
            <w:pPr>
              <w:tabs>
                <w:tab w:val="left" w:pos="-1440"/>
                <w:tab w:val="left" w:pos="-720"/>
              </w:tabs>
              <w:rPr>
                <w:b/>
                <w:sz w:val="20"/>
                <w:szCs w:val="20"/>
                <w:lang w:val="en-US"/>
              </w:rPr>
            </w:pPr>
            <w:r w:rsidRPr="00213E28">
              <w:rPr>
                <w:b/>
                <w:bCs/>
                <w:sz w:val="20"/>
                <w:szCs w:val="20"/>
              </w:rPr>
              <w:t xml:space="preserve">Her Majesty the Queen </w:t>
            </w:r>
            <w:r>
              <w:rPr>
                <w:b/>
                <w:sz w:val="20"/>
                <w:szCs w:val="20"/>
              </w:rPr>
              <w:t>(Alta</w:t>
            </w:r>
            <w:r w:rsidRPr="006615F4">
              <w:rPr>
                <w:b/>
                <w:sz w:val="20"/>
                <w:szCs w:val="20"/>
                <w:lang w:val="en-US"/>
              </w:rPr>
              <w:t>.)</w:t>
            </w:r>
          </w:p>
          <w:p w:rsidR="000619D1" w:rsidRPr="00A935AA" w:rsidRDefault="000619D1" w:rsidP="000619D1">
            <w:pPr>
              <w:tabs>
                <w:tab w:val="left" w:pos="-1440"/>
                <w:tab w:val="left" w:pos="-720"/>
              </w:tabs>
              <w:rPr>
                <w:sz w:val="20"/>
                <w:szCs w:val="20"/>
              </w:rPr>
            </w:pPr>
            <w:r w:rsidRPr="006615F4">
              <w:rPr>
                <w:sz w:val="20"/>
                <w:szCs w:val="20"/>
                <w:lang w:val="en-US"/>
              </w:rPr>
              <w:tab/>
            </w:r>
            <w:r w:rsidRPr="00213E28">
              <w:rPr>
                <w:sz w:val="20"/>
                <w:szCs w:val="20"/>
              </w:rPr>
              <w:t>Morgan, Julie</w:t>
            </w:r>
          </w:p>
          <w:p w:rsidR="000619D1" w:rsidRPr="00213E28" w:rsidRDefault="000619D1" w:rsidP="000619D1">
            <w:pPr>
              <w:tabs>
                <w:tab w:val="left" w:pos="-1440"/>
                <w:tab w:val="left" w:pos="-720"/>
              </w:tabs>
              <w:ind w:left="720"/>
              <w:rPr>
                <w:sz w:val="20"/>
                <w:szCs w:val="20"/>
                <w:lang w:val="en-US"/>
              </w:rPr>
            </w:pPr>
            <w:r w:rsidRPr="00213E28">
              <w:rPr>
                <w:sz w:val="20"/>
                <w:szCs w:val="20"/>
                <w:lang w:val="en-US"/>
              </w:rPr>
              <w:t>Alberta Justice and Solicitor General</w:t>
            </w:r>
          </w:p>
          <w:p w:rsidR="000619D1" w:rsidRPr="00213E28" w:rsidRDefault="000619D1" w:rsidP="000619D1">
            <w:pPr>
              <w:tabs>
                <w:tab w:val="left" w:pos="-1440"/>
                <w:tab w:val="left" w:pos="-720"/>
              </w:tabs>
              <w:rPr>
                <w:sz w:val="20"/>
                <w:szCs w:val="20"/>
                <w:lang w:val="en-US"/>
              </w:rPr>
            </w:pPr>
          </w:p>
          <w:p w:rsidR="000619D1" w:rsidRPr="00A935AA" w:rsidRDefault="000619D1" w:rsidP="000619D1">
            <w:pPr>
              <w:rPr>
                <w:sz w:val="20"/>
                <w:szCs w:val="20"/>
              </w:rPr>
            </w:pPr>
            <w:r w:rsidRPr="00A935AA">
              <w:rPr>
                <w:sz w:val="20"/>
                <w:szCs w:val="20"/>
              </w:rPr>
              <w:t xml:space="preserve">FILING DATE: </w:t>
            </w:r>
            <w:r>
              <w:rPr>
                <w:sz w:val="20"/>
                <w:szCs w:val="20"/>
              </w:rPr>
              <w:t>March 8, 2019</w:t>
            </w:r>
          </w:p>
          <w:p w:rsidR="000619D1" w:rsidRPr="00137370" w:rsidRDefault="000F7493" w:rsidP="000619D1">
            <w:pPr>
              <w:tabs>
                <w:tab w:val="left" w:pos="-1440"/>
                <w:tab w:val="left" w:pos="-720"/>
              </w:tabs>
              <w:rPr>
                <w:b/>
                <w:bCs/>
                <w:sz w:val="20"/>
                <w:szCs w:val="20"/>
              </w:rPr>
            </w:pPr>
            <w:r>
              <w:rPr>
                <w:sz w:val="20"/>
                <w:szCs w:val="20"/>
                <w:lang w:val="fr-CA"/>
              </w:rPr>
              <w:pict>
                <v:rect id="_x0000_i1032" style="width:108pt;height:1pt" o:hrpct="0" o:hralign="center" o:hrstd="t" o:hrnoshade="t" o:hr="t" fillcolor="black [3213]" stroked="f"/>
              </w:pict>
            </w:r>
          </w:p>
        </w:tc>
      </w:tr>
      <w:tr w:rsidR="000619D1" w:rsidRPr="009540D1" w:rsidTr="000619D1">
        <w:tc>
          <w:tcPr>
            <w:tcW w:w="4320" w:type="dxa"/>
            <w:shd w:val="clear" w:color="auto" w:fill="auto"/>
          </w:tcPr>
          <w:p w:rsidR="000619D1" w:rsidRDefault="000619D1" w:rsidP="000619D1">
            <w:pPr>
              <w:tabs>
                <w:tab w:val="left" w:pos="-1440"/>
                <w:tab w:val="left" w:pos="-720"/>
              </w:tabs>
              <w:rPr>
                <w:b/>
                <w:bCs/>
                <w:sz w:val="20"/>
                <w:szCs w:val="20"/>
              </w:rPr>
            </w:pPr>
            <w:r w:rsidRPr="00213E28">
              <w:rPr>
                <w:b/>
                <w:bCs/>
                <w:sz w:val="20"/>
                <w:szCs w:val="20"/>
              </w:rPr>
              <w:t>Salwa Abdalla</w:t>
            </w:r>
          </w:p>
          <w:p w:rsidR="000619D1" w:rsidRPr="00213E28" w:rsidRDefault="000619D1" w:rsidP="000619D1">
            <w:pPr>
              <w:tabs>
                <w:tab w:val="left" w:pos="-1440"/>
                <w:tab w:val="left" w:pos="-720"/>
              </w:tabs>
              <w:rPr>
                <w:sz w:val="20"/>
                <w:szCs w:val="20"/>
                <w:lang w:val="en-US"/>
              </w:rPr>
            </w:pPr>
            <w:r w:rsidRPr="00213E28">
              <w:rPr>
                <w:sz w:val="20"/>
                <w:szCs w:val="20"/>
                <w:lang w:val="en-US"/>
              </w:rPr>
              <w:tab/>
            </w:r>
            <w:r w:rsidRPr="00213E28">
              <w:rPr>
                <w:sz w:val="20"/>
                <w:szCs w:val="20"/>
              </w:rPr>
              <w:t>Pniowsky, Jeff D.</w:t>
            </w:r>
          </w:p>
          <w:p w:rsidR="000619D1" w:rsidRPr="00213E28" w:rsidRDefault="000619D1" w:rsidP="000619D1">
            <w:pPr>
              <w:tabs>
                <w:tab w:val="left" w:pos="-1440"/>
                <w:tab w:val="left" w:pos="-720"/>
              </w:tabs>
              <w:ind w:left="720"/>
              <w:rPr>
                <w:sz w:val="20"/>
                <w:szCs w:val="20"/>
                <w:lang w:val="en-US"/>
              </w:rPr>
            </w:pPr>
            <w:r w:rsidRPr="00213E28">
              <w:rPr>
                <w:sz w:val="20"/>
                <w:szCs w:val="20"/>
                <w:lang w:val="en-US"/>
              </w:rPr>
              <w:t>Thompson Dorfman Sweatman LLP</w:t>
            </w:r>
          </w:p>
          <w:p w:rsidR="000619D1" w:rsidRPr="00213E28" w:rsidRDefault="000619D1" w:rsidP="000619D1">
            <w:pPr>
              <w:tabs>
                <w:tab w:val="left" w:pos="-1440"/>
                <w:tab w:val="left" w:pos="-720"/>
              </w:tabs>
              <w:rPr>
                <w:sz w:val="20"/>
                <w:szCs w:val="20"/>
                <w:lang w:val="en-US"/>
              </w:rPr>
            </w:pPr>
          </w:p>
          <w:p w:rsidR="000619D1" w:rsidRPr="00213E28" w:rsidRDefault="000619D1" w:rsidP="000619D1">
            <w:pPr>
              <w:tabs>
                <w:tab w:val="left" w:pos="-1440"/>
                <w:tab w:val="left" w:pos="-720"/>
              </w:tabs>
              <w:rPr>
                <w:sz w:val="20"/>
                <w:szCs w:val="20"/>
                <w:lang w:val="en-US"/>
              </w:rPr>
            </w:pPr>
            <w:r w:rsidRPr="00213E28">
              <w:rPr>
                <w:sz w:val="20"/>
                <w:szCs w:val="20"/>
                <w:lang w:val="en-US"/>
              </w:rPr>
              <w:tab/>
              <w:t>v. (</w:t>
            </w:r>
            <w:r>
              <w:rPr>
                <w:sz w:val="20"/>
                <w:szCs w:val="20"/>
                <w:lang w:val="en-US"/>
              </w:rPr>
              <w:t>38543</w:t>
            </w:r>
            <w:r w:rsidRPr="00213E28">
              <w:rPr>
                <w:sz w:val="20"/>
                <w:szCs w:val="20"/>
                <w:lang w:val="en-US"/>
              </w:rPr>
              <w:t>)</w:t>
            </w:r>
          </w:p>
          <w:p w:rsidR="000619D1" w:rsidRPr="00213E28" w:rsidRDefault="000619D1" w:rsidP="000619D1">
            <w:pPr>
              <w:tabs>
                <w:tab w:val="left" w:pos="-1440"/>
                <w:tab w:val="left" w:pos="-720"/>
              </w:tabs>
              <w:rPr>
                <w:sz w:val="20"/>
                <w:szCs w:val="20"/>
                <w:lang w:val="en-US"/>
              </w:rPr>
            </w:pPr>
          </w:p>
          <w:p w:rsidR="000619D1" w:rsidRPr="006615F4" w:rsidRDefault="000619D1" w:rsidP="000619D1">
            <w:pPr>
              <w:tabs>
                <w:tab w:val="left" w:pos="-1440"/>
                <w:tab w:val="left" w:pos="-720"/>
              </w:tabs>
              <w:rPr>
                <w:b/>
                <w:sz w:val="20"/>
                <w:szCs w:val="20"/>
                <w:lang w:val="en-US"/>
              </w:rPr>
            </w:pPr>
            <w:r w:rsidRPr="00213E28">
              <w:rPr>
                <w:b/>
                <w:bCs/>
                <w:sz w:val="20"/>
                <w:szCs w:val="20"/>
              </w:rPr>
              <w:t xml:space="preserve">Her Majesty the Queen </w:t>
            </w:r>
            <w:r>
              <w:rPr>
                <w:b/>
                <w:sz w:val="20"/>
                <w:szCs w:val="20"/>
              </w:rPr>
              <w:t>(F.C</w:t>
            </w:r>
            <w:r w:rsidRPr="006615F4">
              <w:rPr>
                <w:b/>
                <w:sz w:val="20"/>
                <w:szCs w:val="20"/>
                <w:lang w:val="en-US"/>
              </w:rPr>
              <w:t>.)</w:t>
            </w:r>
          </w:p>
          <w:p w:rsidR="000619D1" w:rsidRPr="00A935AA" w:rsidRDefault="000619D1" w:rsidP="000619D1">
            <w:pPr>
              <w:tabs>
                <w:tab w:val="left" w:pos="-1440"/>
                <w:tab w:val="left" w:pos="-720"/>
              </w:tabs>
              <w:rPr>
                <w:sz w:val="20"/>
                <w:szCs w:val="20"/>
              </w:rPr>
            </w:pPr>
            <w:r w:rsidRPr="006615F4">
              <w:rPr>
                <w:sz w:val="20"/>
                <w:szCs w:val="20"/>
                <w:lang w:val="en-US"/>
              </w:rPr>
              <w:tab/>
            </w:r>
            <w:r w:rsidRPr="00213E28">
              <w:rPr>
                <w:sz w:val="20"/>
                <w:szCs w:val="20"/>
              </w:rPr>
              <w:t>Woon, Cecil S.</w:t>
            </w:r>
          </w:p>
          <w:p w:rsidR="000619D1" w:rsidRPr="00213E28" w:rsidRDefault="000619D1" w:rsidP="000619D1">
            <w:pPr>
              <w:tabs>
                <w:tab w:val="left" w:pos="-1440"/>
                <w:tab w:val="left" w:pos="-720"/>
              </w:tabs>
              <w:ind w:left="720"/>
              <w:rPr>
                <w:sz w:val="20"/>
                <w:szCs w:val="20"/>
                <w:lang w:val="en-US"/>
              </w:rPr>
            </w:pPr>
            <w:r w:rsidRPr="00213E28">
              <w:rPr>
                <w:sz w:val="20"/>
                <w:szCs w:val="20"/>
                <w:lang w:val="en-US"/>
              </w:rPr>
              <w:t>Attorney General of Canada</w:t>
            </w:r>
          </w:p>
          <w:p w:rsidR="000619D1" w:rsidRPr="00213E28" w:rsidRDefault="000619D1" w:rsidP="000619D1">
            <w:pPr>
              <w:tabs>
                <w:tab w:val="left" w:pos="-1440"/>
                <w:tab w:val="left" w:pos="-720"/>
              </w:tabs>
              <w:rPr>
                <w:sz w:val="20"/>
                <w:szCs w:val="20"/>
                <w:lang w:val="en-US"/>
              </w:rPr>
            </w:pPr>
          </w:p>
          <w:p w:rsidR="000619D1" w:rsidRPr="00A935AA" w:rsidRDefault="000619D1" w:rsidP="000619D1">
            <w:pPr>
              <w:rPr>
                <w:sz w:val="20"/>
                <w:szCs w:val="20"/>
              </w:rPr>
            </w:pPr>
            <w:r w:rsidRPr="00A935AA">
              <w:rPr>
                <w:sz w:val="20"/>
                <w:szCs w:val="20"/>
              </w:rPr>
              <w:t xml:space="preserve">FILING DATE: </w:t>
            </w:r>
            <w:r>
              <w:rPr>
                <w:sz w:val="20"/>
                <w:szCs w:val="20"/>
              </w:rPr>
              <w:t>March 8, 2019</w:t>
            </w:r>
          </w:p>
          <w:p w:rsidR="000619D1" w:rsidRDefault="000F7493" w:rsidP="000619D1">
            <w:pPr>
              <w:tabs>
                <w:tab w:val="left" w:pos="-1440"/>
                <w:tab w:val="left" w:pos="-720"/>
              </w:tabs>
              <w:rPr>
                <w:sz w:val="20"/>
                <w:szCs w:val="20"/>
                <w:lang w:val="fr-CA"/>
              </w:rPr>
            </w:pPr>
            <w:r>
              <w:rPr>
                <w:sz w:val="20"/>
                <w:szCs w:val="20"/>
                <w:lang w:val="fr-CA"/>
              </w:rPr>
              <w:pict>
                <v:rect id="_x0000_i1033" style="width:108pt;height:1pt" o:hrpct="0" o:hralign="center" o:hrstd="t" o:hrnoshade="t" o:hr="t" fillcolor="black [3213]" stroked="f"/>
              </w:pict>
            </w:r>
          </w:p>
          <w:p w:rsidR="000619D1" w:rsidRPr="00137370" w:rsidRDefault="000619D1" w:rsidP="000619D1">
            <w:pPr>
              <w:tabs>
                <w:tab w:val="left" w:pos="-1440"/>
                <w:tab w:val="left" w:pos="-720"/>
              </w:tabs>
              <w:rPr>
                <w:lang w:val="fr-CA"/>
              </w:rPr>
            </w:pPr>
          </w:p>
        </w:tc>
        <w:tc>
          <w:tcPr>
            <w:tcW w:w="1181" w:type="dxa"/>
            <w:shd w:val="clear" w:color="auto" w:fill="auto"/>
          </w:tcPr>
          <w:p w:rsidR="000619D1" w:rsidRPr="008859F1" w:rsidRDefault="000619D1" w:rsidP="000619D1">
            <w:pPr>
              <w:jc w:val="center"/>
              <w:rPr>
                <w:sz w:val="20"/>
                <w:szCs w:val="20"/>
                <w:lang w:val="fr-CA"/>
              </w:rPr>
            </w:pPr>
          </w:p>
        </w:tc>
        <w:tc>
          <w:tcPr>
            <w:tcW w:w="4320" w:type="dxa"/>
            <w:shd w:val="clear" w:color="auto" w:fill="auto"/>
          </w:tcPr>
          <w:p w:rsidR="000619D1" w:rsidRPr="00933C45" w:rsidRDefault="000619D1" w:rsidP="000619D1">
            <w:pPr>
              <w:tabs>
                <w:tab w:val="left" w:pos="-1440"/>
                <w:tab w:val="left" w:pos="-720"/>
              </w:tabs>
              <w:rPr>
                <w:b/>
                <w:bCs/>
                <w:sz w:val="20"/>
                <w:szCs w:val="20"/>
                <w:lang w:val="fr-CA"/>
              </w:rPr>
            </w:pPr>
            <w:r w:rsidRPr="00933C45">
              <w:rPr>
                <w:b/>
                <w:bCs/>
                <w:sz w:val="20"/>
                <w:szCs w:val="20"/>
                <w:lang w:val="fr-CA"/>
              </w:rPr>
              <w:t>PF Résolu Canada inc.</w:t>
            </w:r>
          </w:p>
          <w:p w:rsidR="000619D1" w:rsidRPr="00213E28" w:rsidRDefault="000619D1" w:rsidP="000619D1">
            <w:pPr>
              <w:tabs>
                <w:tab w:val="left" w:pos="-1440"/>
                <w:tab w:val="left" w:pos="-720"/>
              </w:tabs>
              <w:rPr>
                <w:sz w:val="20"/>
                <w:szCs w:val="20"/>
                <w:lang w:val="fr-CA"/>
              </w:rPr>
            </w:pPr>
            <w:r w:rsidRPr="00933C45">
              <w:rPr>
                <w:sz w:val="20"/>
                <w:szCs w:val="20"/>
                <w:lang w:val="fr-CA"/>
              </w:rPr>
              <w:tab/>
            </w:r>
            <w:r w:rsidRPr="00213E28">
              <w:rPr>
                <w:sz w:val="20"/>
                <w:szCs w:val="20"/>
                <w:lang w:val="fr-CA"/>
              </w:rPr>
              <w:t>Martineau, Yves</w:t>
            </w:r>
          </w:p>
          <w:p w:rsidR="000619D1" w:rsidRPr="00213E28" w:rsidRDefault="000619D1" w:rsidP="000619D1">
            <w:pPr>
              <w:tabs>
                <w:tab w:val="left" w:pos="-1440"/>
                <w:tab w:val="left" w:pos="-720"/>
              </w:tabs>
              <w:ind w:left="720"/>
              <w:rPr>
                <w:sz w:val="20"/>
                <w:szCs w:val="20"/>
                <w:lang w:val="fr-CA"/>
              </w:rPr>
            </w:pPr>
            <w:r w:rsidRPr="00213E28">
              <w:rPr>
                <w:sz w:val="20"/>
                <w:szCs w:val="20"/>
                <w:lang w:val="fr-CA"/>
              </w:rPr>
              <w:t>Stikeman Elliott LLP</w:t>
            </w:r>
          </w:p>
          <w:p w:rsidR="000619D1" w:rsidRPr="00213E28" w:rsidRDefault="000619D1" w:rsidP="000619D1">
            <w:pPr>
              <w:tabs>
                <w:tab w:val="left" w:pos="-1440"/>
                <w:tab w:val="left" w:pos="-720"/>
              </w:tabs>
              <w:rPr>
                <w:sz w:val="20"/>
                <w:szCs w:val="20"/>
                <w:lang w:val="fr-CA"/>
              </w:rPr>
            </w:pPr>
          </w:p>
          <w:p w:rsidR="000619D1" w:rsidRPr="00213E28" w:rsidRDefault="000619D1" w:rsidP="000619D1">
            <w:pPr>
              <w:tabs>
                <w:tab w:val="left" w:pos="-1440"/>
                <w:tab w:val="left" w:pos="-720"/>
              </w:tabs>
              <w:rPr>
                <w:sz w:val="20"/>
                <w:szCs w:val="20"/>
                <w:lang w:val="fr-CA"/>
              </w:rPr>
            </w:pPr>
            <w:r w:rsidRPr="00213E28">
              <w:rPr>
                <w:sz w:val="20"/>
                <w:szCs w:val="20"/>
                <w:lang w:val="fr-CA"/>
              </w:rPr>
              <w:tab/>
              <w:t>c. (38544)</w:t>
            </w:r>
          </w:p>
          <w:p w:rsidR="000619D1" w:rsidRPr="00213E28" w:rsidRDefault="000619D1" w:rsidP="000619D1">
            <w:pPr>
              <w:tabs>
                <w:tab w:val="left" w:pos="-1440"/>
                <w:tab w:val="left" w:pos="-720"/>
              </w:tabs>
              <w:rPr>
                <w:sz w:val="20"/>
                <w:szCs w:val="20"/>
                <w:lang w:val="fr-CA"/>
              </w:rPr>
            </w:pPr>
          </w:p>
          <w:p w:rsidR="000619D1" w:rsidRPr="00933C45" w:rsidRDefault="000619D1" w:rsidP="000619D1">
            <w:pPr>
              <w:tabs>
                <w:tab w:val="left" w:pos="-1440"/>
                <w:tab w:val="left" w:pos="-720"/>
              </w:tabs>
              <w:rPr>
                <w:b/>
                <w:sz w:val="20"/>
                <w:szCs w:val="20"/>
                <w:lang w:val="fr-CA"/>
              </w:rPr>
            </w:pPr>
            <w:r w:rsidRPr="00213E28">
              <w:rPr>
                <w:b/>
                <w:bCs/>
                <w:sz w:val="20"/>
                <w:szCs w:val="20"/>
                <w:lang w:val="fr-CA"/>
              </w:rPr>
              <w:t>Hydro-Québec, et al.</w:t>
            </w:r>
            <w:r>
              <w:rPr>
                <w:b/>
                <w:bCs/>
                <w:sz w:val="20"/>
                <w:szCs w:val="20"/>
                <w:lang w:val="fr-CA"/>
              </w:rPr>
              <w:t xml:space="preserve"> </w:t>
            </w:r>
            <w:r w:rsidRPr="00933C45">
              <w:rPr>
                <w:b/>
                <w:sz w:val="20"/>
                <w:szCs w:val="20"/>
                <w:lang w:val="fr-CA"/>
              </w:rPr>
              <w:t>(Qc)</w:t>
            </w:r>
          </w:p>
          <w:p w:rsidR="000619D1" w:rsidRPr="00933C45" w:rsidRDefault="000619D1" w:rsidP="000619D1">
            <w:pPr>
              <w:tabs>
                <w:tab w:val="left" w:pos="-1440"/>
                <w:tab w:val="left" w:pos="-720"/>
              </w:tabs>
              <w:rPr>
                <w:sz w:val="20"/>
                <w:szCs w:val="20"/>
                <w:lang w:val="fr-CA"/>
              </w:rPr>
            </w:pPr>
            <w:r w:rsidRPr="00933C45">
              <w:rPr>
                <w:sz w:val="20"/>
                <w:szCs w:val="20"/>
                <w:lang w:val="fr-CA"/>
              </w:rPr>
              <w:tab/>
              <w:t>Bernard, Max R.</w:t>
            </w:r>
          </w:p>
          <w:p w:rsidR="000619D1" w:rsidRPr="00933C45" w:rsidRDefault="000619D1" w:rsidP="000619D1">
            <w:pPr>
              <w:tabs>
                <w:tab w:val="left" w:pos="-1440"/>
                <w:tab w:val="left" w:pos="-720"/>
              </w:tabs>
              <w:ind w:left="720"/>
              <w:rPr>
                <w:sz w:val="20"/>
                <w:szCs w:val="20"/>
                <w:lang w:val="fr-CA"/>
              </w:rPr>
            </w:pPr>
            <w:r w:rsidRPr="00933C45">
              <w:rPr>
                <w:sz w:val="20"/>
                <w:szCs w:val="20"/>
                <w:lang w:val="fr-CA"/>
              </w:rPr>
              <w:t>LCM Avocats inc.</w:t>
            </w:r>
          </w:p>
          <w:p w:rsidR="000619D1" w:rsidRPr="00933C45" w:rsidRDefault="000619D1" w:rsidP="000619D1">
            <w:pPr>
              <w:tabs>
                <w:tab w:val="left" w:pos="-1440"/>
                <w:tab w:val="left" w:pos="-720"/>
              </w:tabs>
              <w:rPr>
                <w:sz w:val="20"/>
                <w:szCs w:val="20"/>
                <w:lang w:val="fr-CA"/>
              </w:rPr>
            </w:pPr>
          </w:p>
          <w:p w:rsidR="000619D1" w:rsidRPr="00213E28" w:rsidRDefault="000619D1" w:rsidP="000619D1">
            <w:pPr>
              <w:rPr>
                <w:sz w:val="20"/>
                <w:szCs w:val="20"/>
                <w:lang w:val="fr-CA"/>
              </w:rPr>
            </w:pPr>
            <w:r w:rsidRPr="00213E28">
              <w:rPr>
                <w:sz w:val="20"/>
                <w:szCs w:val="20"/>
                <w:lang w:val="fr-CA"/>
              </w:rPr>
              <w:t>DATE DE PRODUCTION: Le 11 mars 2019</w:t>
            </w:r>
          </w:p>
          <w:p w:rsidR="000619D1" w:rsidRDefault="000F7493" w:rsidP="000619D1">
            <w:pPr>
              <w:tabs>
                <w:tab w:val="left" w:pos="-1440"/>
                <w:tab w:val="left" w:pos="-720"/>
              </w:tabs>
              <w:rPr>
                <w:sz w:val="20"/>
                <w:szCs w:val="20"/>
                <w:lang w:val="fr-CA"/>
              </w:rPr>
            </w:pPr>
            <w:r>
              <w:rPr>
                <w:sz w:val="20"/>
                <w:szCs w:val="20"/>
                <w:lang w:val="fr-CA"/>
              </w:rPr>
              <w:pict>
                <v:rect id="_x0000_i1034" style="width:108pt;height:1pt" o:hrpct="0" o:hralign="center" o:hrstd="t" o:hrnoshade="t" o:hr="t" fillcolor="black [3213]" stroked="f"/>
              </w:pict>
            </w:r>
          </w:p>
          <w:p w:rsidR="000619D1" w:rsidRPr="00137370" w:rsidRDefault="000619D1" w:rsidP="000619D1">
            <w:pPr>
              <w:tabs>
                <w:tab w:val="left" w:pos="-1440"/>
                <w:tab w:val="left" w:pos="-720"/>
              </w:tabs>
              <w:rPr>
                <w:b/>
                <w:bCs/>
                <w:sz w:val="20"/>
                <w:szCs w:val="20"/>
                <w:lang w:val="fr-CA"/>
              </w:rPr>
            </w:pPr>
          </w:p>
        </w:tc>
      </w:tr>
      <w:tr w:rsidR="000619D1" w:rsidRPr="009540D1" w:rsidTr="000619D1">
        <w:tc>
          <w:tcPr>
            <w:tcW w:w="4320" w:type="dxa"/>
            <w:shd w:val="clear" w:color="auto" w:fill="auto"/>
          </w:tcPr>
          <w:p w:rsidR="000619D1" w:rsidRPr="00213E28" w:rsidRDefault="000619D1" w:rsidP="000619D1">
            <w:pPr>
              <w:tabs>
                <w:tab w:val="left" w:pos="-1440"/>
                <w:tab w:val="left" w:pos="-720"/>
              </w:tabs>
              <w:rPr>
                <w:b/>
                <w:bCs/>
                <w:sz w:val="20"/>
                <w:szCs w:val="20"/>
                <w:lang w:val="fr-CA"/>
              </w:rPr>
            </w:pPr>
            <w:r w:rsidRPr="00933C45">
              <w:rPr>
                <w:b/>
                <w:bCs/>
                <w:sz w:val="20"/>
                <w:szCs w:val="20"/>
                <w:lang w:val="fr-CA"/>
              </w:rPr>
              <w:t>Construction Unibec inc.</w:t>
            </w:r>
          </w:p>
          <w:p w:rsidR="000619D1" w:rsidRPr="00213E28" w:rsidRDefault="000619D1" w:rsidP="000619D1">
            <w:pPr>
              <w:tabs>
                <w:tab w:val="left" w:pos="-1440"/>
                <w:tab w:val="left" w:pos="-720"/>
              </w:tabs>
              <w:rPr>
                <w:sz w:val="20"/>
                <w:szCs w:val="20"/>
                <w:lang w:val="fr-CA"/>
              </w:rPr>
            </w:pPr>
            <w:r w:rsidRPr="00213E28">
              <w:rPr>
                <w:sz w:val="20"/>
                <w:szCs w:val="20"/>
                <w:lang w:val="fr-CA"/>
              </w:rPr>
              <w:tab/>
              <w:t>Provencher, Alain</w:t>
            </w:r>
          </w:p>
          <w:p w:rsidR="000619D1" w:rsidRPr="00213E28" w:rsidRDefault="000619D1" w:rsidP="000619D1">
            <w:pPr>
              <w:tabs>
                <w:tab w:val="left" w:pos="-1440"/>
                <w:tab w:val="left" w:pos="-720"/>
              </w:tabs>
              <w:ind w:left="720"/>
              <w:rPr>
                <w:sz w:val="20"/>
                <w:szCs w:val="20"/>
                <w:lang w:val="fr-CA"/>
              </w:rPr>
            </w:pPr>
            <w:r w:rsidRPr="00213E28">
              <w:rPr>
                <w:sz w:val="20"/>
                <w:szCs w:val="20"/>
                <w:lang w:val="fr-CA"/>
              </w:rPr>
              <w:t>Simard Boivin Lemieux, S.E.N.C.R.L.</w:t>
            </w:r>
          </w:p>
          <w:p w:rsidR="000619D1" w:rsidRPr="00213E28" w:rsidRDefault="000619D1" w:rsidP="000619D1">
            <w:pPr>
              <w:tabs>
                <w:tab w:val="left" w:pos="-1440"/>
                <w:tab w:val="left" w:pos="-720"/>
              </w:tabs>
              <w:rPr>
                <w:sz w:val="20"/>
                <w:szCs w:val="20"/>
                <w:lang w:val="fr-CA"/>
              </w:rPr>
            </w:pPr>
          </w:p>
          <w:p w:rsidR="000619D1" w:rsidRPr="00213E28" w:rsidRDefault="000619D1" w:rsidP="000619D1">
            <w:pPr>
              <w:tabs>
                <w:tab w:val="left" w:pos="-1440"/>
                <w:tab w:val="left" w:pos="-720"/>
              </w:tabs>
              <w:rPr>
                <w:sz w:val="20"/>
                <w:szCs w:val="20"/>
                <w:lang w:val="fr-CA"/>
              </w:rPr>
            </w:pPr>
            <w:r w:rsidRPr="00213E28">
              <w:rPr>
                <w:sz w:val="20"/>
                <w:szCs w:val="20"/>
                <w:lang w:val="fr-CA"/>
              </w:rPr>
              <w:tab/>
              <w:t>c. (</w:t>
            </w:r>
            <w:r>
              <w:rPr>
                <w:sz w:val="20"/>
                <w:szCs w:val="20"/>
                <w:lang w:val="fr-CA"/>
              </w:rPr>
              <w:t>38545</w:t>
            </w:r>
            <w:r w:rsidRPr="00213E28">
              <w:rPr>
                <w:sz w:val="20"/>
                <w:szCs w:val="20"/>
                <w:lang w:val="fr-CA"/>
              </w:rPr>
              <w:t>)</w:t>
            </w:r>
          </w:p>
          <w:p w:rsidR="000619D1" w:rsidRPr="00213E28" w:rsidRDefault="000619D1" w:rsidP="000619D1">
            <w:pPr>
              <w:tabs>
                <w:tab w:val="left" w:pos="-1440"/>
                <w:tab w:val="left" w:pos="-720"/>
              </w:tabs>
              <w:rPr>
                <w:sz w:val="20"/>
                <w:szCs w:val="20"/>
                <w:lang w:val="fr-CA"/>
              </w:rPr>
            </w:pPr>
          </w:p>
          <w:p w:rsidR="000619D1" w:rsidRPr="00213E28" w:rsidRDefault="000619D1" w:rsidP="000619D1">
            <w:pPr>
              <w:tabs>
                <w:tab w:val="left" w:pos="-1440"/>
                <w:tab w:val="left" w:pos="-720"/>
              </w:tabs>
              <w:rPr>
                <w:b/>
                <w:sz w:val="20"/>
                <w:szCs w:val="20"/>
                <w:lang w:val="fr-CA"/>
              </w:rPr>
            </w:pPr>
            <w:r w:rsidRPr="00213E28">
              <w:rPr>
                <w:b/>
                <w:bCs/>
                <w:sz w:val="20"/>
                <w:szCs w:val="20"/>
                <w:lang w:val="fr-CA"/>
              </w:rPr>
              <w:t xml:space="preserve">Ville de Saguenay </w:t>
            </w:r>
            <w:r w:rsidRPr="00213E28">
              <w:rPr>
                <w:b/>
                <w:sz w:val="20"/>
                <w:szCs w:val="20"/>
                <w:lang w:val="fr-CA"/>
              </w:rPr>
              <w:t>(Qc)</w:t>
            </w:r>
          </w:p>
          <w:p w:rsidR="000619D1" w:rsidRPr="00213E28" w:rsidRDefault="000619D1" w:rsidP="000619D1">
            <w:pPr>
              <w:tabs>
                <w:tab w:val="left" w:pos="-1440"/>
                <w:tab w:val="left" w:pos="-720"/>
              </w:tabs>
              <w:rPr>
                <w:sz w:val="20"/>
                <w:szCs w:val="20"/>
                <w:lang w:val="fr-CA"/>
              </w:rPr>
            </w:pPr>
            <w:r w:rsidRPr="00213E28">
              <w:rPr>
                <w:sz w:val="20"/>
                <w:szCs w:val="20"/>
                <w:lang w:val="fr-CA"/>
              </w:rPr>
              <w:tab/>
            </w:r>
            <w:r w:rsidRPr="00933C45">
              <w:rPr>
                <w:sz w:val="20"/>
                <w:szCs w:val="20"/>
                <w:lang w:val="fr-CA"/>
              </w:rPr>
              <w:t>Rancourt, Jean-Jacques</w:t>
            </w:r>
          </w:p>
          <w:p w:rsidR="000619D1" w:rsidRPr="00933C45" w:rsidRDefault="000619D1" w:rsidP="000619D1">
            <w:pPr>
              <w:tabs>
                <w:tab w:val="left" w:pos="-1440"/>
                <w:tab w:val="left" w:pos="-720"/>
              </w:tabs>
              <w:ind w:left="720"/>
              <w:rPr>
                <w:sz w:val="20"/>
                <w:szCs w:val="20"/>
                <w:lang w:val="fr-CA"/>
              </w:rPr>
            </w:pPr>
            <w:r w:rsidRPr="00933C45">
              <w:rPr>
                <w:sz w:val="20"/>
                <w:szCs w:val="20"/>
                <w:lang w:val="fr-CA"/>
              </w:rPr>
              <w:t>Cain Lamarre</w:t>
            </w:r>
          </w:p>
          <w:p w:rsidR="000619D1" w:rsidRPr="00213E28" w:rsidRDefault="000619D1" w:rsidP="000619D1">
            <w:pPr>
              <w:tabs>
                <w:tab w:val="left" w:pos="-1440"/>
                <w:tab w:val="left" w:pos="-720"/>
              </w:tabs>
              <w:rPr>
                <w:sz w:val="20"/>
                <w:szCs w:val="20"/>
                <w:lang w:val="fr-CA"/>
              </w:rPr>
            </w:pPr>
          </w:p>
          <w:p w:rsidR="000619D1" w:rsidRPr="00213E28" w:rsidRDefault="000619D1" w:rsidP="000619D1">
            <w:pPr>
              <w:rPr>
                <w:sz w:val="20"/>
                <w:szCs w:val="20"/>
                <w:lang w:val="fr-CA"/>
              </w:rPr>
            </w:pPr>
            <w:r w:rsidRPr="00213E28">
              <w:rPr>
                <w:sz w:val="20"/>
                <w:szCs w:val="20"/>
                <w:lang w:val="fr-CA"/>
              </w:rPr>
              <w:t>DATE DE PRODUCTION: Le 11 mars 2019</w:t>
            </w:r>
          </w:p>
          <w:p w:rsidR="000619D1" w:rsidRDefault="000F7493" w:rsidP="000619D1">
            <w:pPr>
              <w:tabs>
                <w:tab w:val="left" w:pos="-1440"/>
                <w:tab w:val="left" w:pos="-720"/>
              </w:tabs>
              <w:rPr>
                <w:sz w:val="20"/>
                <w:szCs w:val="20"/>
                <w:lang w:val="fr-CA"/>
              </w:rPr>
            </w:pPr>
            <w:r>
              <w:rPr>
                <w:sz w:val="20"/>
                <w:szCs w:val="20"/>
                <w:lang w:val="fr-CA"/>
              </w:rPr>
              <w:pict>
                <v:rect id="_x0000_i1035" style="width:108pt;height:1pt" o:hrpct="0" o:hralign="center" o:hrstd="t" o:hrnoshade="t" o:hr="t" fillcolor="black [3213]" stroked="f"/>
              </w:pict>
            </w:r>
          </w:p>
          <w:p w:rsidR="000619D1" w:rsidRPr="00137370" w:rsidRDefault="000619D1" w:rsidP="000619D1">
            <w:pPr>
              <w:tabs>
                <w:tab w:val="left" w:pos="-1440"/>
                <w:tab w:val="left" w:pos="-720"/>
              </w:tabs>
              <w:rPr>
                <w:b/>
                <w:bCs/>
                <w:sz w:val="20"/>
                <w:szCs w:val="20"/>
                <w:lang w:val="fr-CA"/>
              </w:rPr>
            </w:pPr>
          </w:p>
        </w:tc>
        <w:tc>
          <w:tcPr>
            <w:tcW w:w="1181" w:type="dxa"/>
            <w:shd w:val="clear" w:color="auto" w:fill="auto"/>
          </w:tcPr>
          <w:p w:rsidR="000619D1" w:rsidRPr="008859F1" w:rsidRDefault="000619D1" w:rsidP="000619D1">
            <w:pPr>
              <w:jc w:val="center"/>
              <w:rPr>
                <w:sz w:val="20"/>
                <w:szCs w:val="20"/>
                <w:lang w:val="fr-CA"/>
              </w:rPr>
            </w:pPr>
          </w:p>
        </w:tc>
        <w:tc>
          <w:tcPr>
            <w:tcW w:w="4320" w:type="dxa"/>
            <w:shd w:val="clear" w:color="auto" w:fill="auto"/>
          </w:tcPr>
          <w:p w:rsidR="000619D1" w:rsidRDefault="000619D1" w:rsidP="000619D1">
            <w:pPr>
              <w:tabs>
                <w:tab w:val="left" w:pos="-1440"/>
                <w:tab w:val="left" w:pos="-720"/>
              </w:tabs>
              <w:rPr>
                <w:b/>
                <w:bCs/>
                <w:sz w:val="20"/>
                <w:szCs w:val="20"/>
              </w:rPr>
            </w:pPr>
            <w:r w:rsidRPr="00C7681B">
              <w:rPr>
                <w:b/>
                <w:bCs/>
                <w:sz w:val="20"/>
                <w:szCs w:val="20"/>
              </w:rPr>
              <w:t>Chad Cadieux, by his Litigation Guardian Michael Cadieux, et al.</w:t>
            </w:r>
          </w:p>
          <w:p w:rsidR="000619D1" w:rsidRPr="00213E28" w:rsidRDefault="000619D1" w:rsidP="000619D1">
            <w:pPr>
              <w:tabs>
                <w:tab w:val="left" w:pos="-1440"/>
                <w:tab w:val="left" w:pos="-720"/>
              </w:tabs>
              <w:rPr>
                <w:sz w:val="20"/>
                <w:szCs w:val="20"/>
                <w:lang w:val="en-US"/>
              </w:rPr>
            </w:pPr>
            <w:r w:rsidRPr="00213E28">
              <w:rPr>
                <w:sz w:val="20"/>
                <w:szCs w:val="20"/>
                <w:lang w:val="en-US"/>
              </w:rPr>
              <w:tab/>
            </w:r>
            <w:r w:rsidRPr="00C7681B">
              <w:rPr>
                <w:sz w:val="20"/>
                <w:szCs w:val="20"/>
              </w:rPr>
              <w:t>Burn, Colleen</w:t>
            </w:r>
          </w:p>
          <w:p w:rsidR="000619D1" w:rsidRPr="00C7681B" w:rsidRDefault="000619D1" w:rsidP="000619D1">
            <w:pPr>
              <w:tabs>
                <w:tab w:val="left" w:pos="-1440"/>
                <w:tab w:val="left" w:pos="-720"/>
              </w:tabs>
              <w:ind w:left="720"/>
              <w:rPr>
                <w:sz w:val="20"/>
                <w:szCs w:val="20"/>
                <w:lang w:val="en-US"/>
              </w:rPr>
            </w:pPr>
            <w:r w:rsidRPr="00C7681B">
              <w:rPr>
                <w:sz w:val="20"/>
                <w:szCs w:val="20"/>
                <w:lang w:val="en-US"/>
              </w:rPr>
              <w:t>Burn, Tucker, Lachaîne LLP/s.r.l.</w:t>
            </w:r>
          </w:p>
          <w:p w:rsidR="000619D1" w:rsidRPr="00213E28" w:rsidRDefault="000619D1" w:rsidP="000619D1">
            <w:pPr>
              <w:tabs>
                <w:tab w:val="left" w:pos="-1440"/>
                <w:tab w:val="left" w:pos="-720"/>
              </w:tabs>
              <w:rPr>
                <w:sz w:val="20"/>
                <w:szCs w:val="20"/>
                <w:lang w:val="en-US"/>
              </w:rPr>
            </w:pPr>
          </w:p>
          <w:p w:rsidR="000619D1" w:rsidRPr="00213E28" w:rsidRDefault="000619D1" w:rsidP="000619D1">
            <w:pPr>
              <w:tabs>
                <w:tab w:val="left" w:pos="-1440"/>
                <w:tab w:val="left" w:pos="-720"/>
              </w:tabs>
              <w:rPr>
                <w:sz w:val="20"/>
                <w:szCs w:val="20"/>
                <w:lang w:val="en-US"/>
              </w:rPr>
            </w:pPr>
            <w:r w:rsidRPr="00213E28">
              <w:rPr>
                <w:sz w:val="20"/>
                <w:szCs w:val="20"/>
                <w:lang w:val="en-US"/>
              </w:rPr>
              <w:tab/>
              <w:t>v. (</w:t>
            </w:r>
            <w:r>
              <w:rPr>
                <w:sz w:val="20"/>
                <w:szCs w:val="20"/>
                <w:lang w:val="en-US"/>
              </w:rPr>
              <w:t>38509</w:t>
            </w:r>
            <w:r w:rsidRPr="00213E28">
              <w:rPr>
                <w:sz w:val="20"/>
                <w:szCs w:val="20"/>
                <w:lang w:val="en-US"/>
              </w:rPr>
              <w:t>)</w:t>
            </w:r>
          </w:p>
          <w:p w:rsidR="000619D1" w:rsidRPr="00213E28" w:rsidRDefault="000619D1" w:rsidP="000619D1">
            <w:pPr>
              <w:tabs>
                <w:tab w:val="left" w:pos="-1440"/>
                <w:tab w:val="left" w:pos="-720"/>
              </w:tabs>
              <w:rPr>
                <w:sz w:val="20"/>
                <w:szCs w:val="20"/>
                <w:lang w:val="en-US"/>
              </w:rPr>
            </w:pPr>
          </w:p>
          <w:p w:rsidR="000619D1" w:rsidRPr="006615F4" w:rsidRDefault="000619D1" w:rsidP="000619D1">
            <w:pPr>
              <w:tabs>
                <w:tab w:val="left" w:pos="-1440"/>
                <w:tab w:val="left" w:pos="-720"/>
              </w:tabs>
              <w:rPr>
                <w:b/>
                <w:sz w:val="20"/>
                <w:szCs w:val="20"/>
                <w:lang w:val="en-US"/>
              </w:rPr>
            </w:pPr>
            <w:r w:rsidRPr="00C7681B">
              <w:rPr>
                <w:b/>
                <w:bCs/>
                <w:sz w:val="20"/>
                <w:szCs w:val="20"/>
              </w:rPr>
              <w:t xml:space="preserve">Eric Saywell </w:t>
            </w:r>
            <w:r>
              <w:rPr>
                <w:b/>
                <w:sz w:val="20"/>
                <w:szCs w:val="20"/>
              </w:rPr>
              <w:t>(Ont.</w:t>
            </w:r>
            <w:r w:rsidRPr="006615F4">
              <w:rPr>
                <w:b/>
                <w:sz w:val="20"/>
                <w:szCs w:val="20"/>
                <w:lang w:val="en-US"/>
              </w:rPr>
              <w:t>)</w:t>
            </w:r>
          </w:p>
          <w:p w:rsidR="000619D1" w:rsidRPr="00A935AA" w:rsidRDefault="000619D1" w:rsidP="000619D1">
            <w:pPr>
              <w:tabs>
                <w:tab w:val="left" w:pos="-1440"/>
                <w:tab w:val="left" w:pos="-720"/>
              </w:tabs>
              <w:rPr>
                <w:sz w:val="20"/>
                <w:szCs w:val="20"/>
              </w:rPr>
            </w:pPr>
            <w:r w:rsidRPr="006615F4">
              <w:rPr>
                <w:sz w:val="20"/>
                <w:szCs w:val="20"/>
                <w:lang w:val="en-US"/>
              </w:rPr>
              <w:tab/>
            </w:r>
            <w:r w:rsidRPr="00C7681B">
              <w:rPr>
                <w:sz w:val="20"/>
                <w:szCs w:val="20"/>
              </w:rPr>
              <w:t>Zuber, David A.</w:t>
            </w:r>
          </w:p>
          <w:p w:rsidR="000619D1" w:rsidRPr="00C7681B" w:rsidRDefault="000619D1" w:rsidP="000619D1">
            <w:pPr>
              <w:tabs>
                <w:tab w:val="left" w:pos="-1440"/>
                <w:tab w:val="left" w:pos="-720"/>
              </w:tabs>
              <w:ind w:left="720"/>
              <w:rPr>
                <w:sz w:val="20"/>
                <w:szCs w:val="20"/>
                <w:lang w:val="en-US"/>
              </w:rPr>
            </w:pPr>
            <w:r w:rsidRPr="00C7681B">
              <w:rPr>
                <w:sz w:val="20"/>
                <w:szCs w:val="20"/>
                <w:lang w:val="en-US"/>
              </w:rPr>
              <w:t>Zuber &amp; Company</w:t>
            </w:r>
          </w:p>
          <w:p w:rsidR="000619D1" w:rsidRPr="00213E28" w:rsidRDefault="000619D1" w:rsidP="000619D1">
            <w:pPr>
              <w:tabs>
                <w:tab w:val="left" w:pos="-1440"/>
                <w:tab w:val="left" w:pos="-720"/>
              </w:tabs>
              <w:rPr>
                <w:sz w:val="20"/>
                <w:szCs w:val="20"/>
                <w:lang w:val="en-US"/>
              </w:rPr>
            </w:pPr>
          </w:p>
          <w:p w:rsidR="000619D1" w:rsidRPr="00A935AA" w:rsidRDefault="000619D1" w:rsidP="000619D1">
            <w:pPr>
              <w:rPr>
                <w:sz w:val="20"/>
                <w:szCs w:val="20"/>
              </w:rPr>
            </w:pPr>
            <w:r w:rsidRPr="00A935AA">
              <w:rPr>
                <w:sz w:val="20"/>
                <w:szCs w:val="20"/>
              </w:rPr>
              <w:t xml:space="preserve">FILING DATE: </w:t>
            </w:r>
            <w:r>
              <w:rPr>
                <w:sz w:val="20"/>
                <w:szCs w:val="20"/>
              </w:rPr>
              <w:t>February 4, 2019</w:t>
            </w:r>
          </w:p>
          <w:p w:rsidR="000619D1" w:rsidRDefault="000F7493" w:rsidP="000619D1">
            <w:pPr>
              <w:tabs>
                <w:tab w:val="left" w:pos="-1440"/>
                <w:tab w:val="left" w:pos="-720"/>
              </w:tabs>
              <w:rPr>
                <w:sz w:val="20"/>
                <w:szCs w:val="20"/>
                <w:lang w:val="fr-CA"/>
              </w:rPr>
            </w:pPr>
            <w:r>
              <w:rPr>
                <w:sz w:val="20"/>
                <w:szCs w:val="20"/>
                <w:lang w:val="fr-CA"/>
              </w:rPr>
              <w:pict>
                <v:rect id="_x0000_i1036" style="width:108pt;height:1pt" o:hrpct="0" o:hralign="center" o:hrstd="t" o:hrnoshade="t" o:hr="t" fillcolor="black [3213]" stroked="f"/>
              </w:pict>
            </w:r>
          </w:p>
          <w:p w:rsidR="000619D1" w:rsidRPr="00137370" w:rsidRDefault="000619D1" w:rsidP="000619D1">
            <w:pPr>
              <w:tabs>
                <w:tab w:val="left" w:pos="-1440"/>
                <w:tab w:val="left" w:pos="-720"/>
              </w:tabs>
              <w:rPr>
                <w:b/>
                <w:bCs/>
                <w:sz w:val="20"/>
                <w:szCs w:val="20"/>
                <w:lang w:val="fr-CA"/>
              </w:rPr>
            </w:pPr>
          </w:p>
        </w:tc>
      </w:tr>
      <w:tr w:rsidR="000619D1" w:rsidRPr="009540D1" w:rsidTr="000619D1">
        <w:tc>
          <w:tcPr>
            <w:tcW w:w="4320" w:type="dxa"/>
            <w:shd w:val="clear" w:color="auto" w:fill="auto"/>
          </w:tcPr>
          <w:p w:rsidR="000619D1" w:rsidRDefault="000619D1" w:rsidP="000619D1">
            <w:pPr>
              <w:tabs>
                <w:tab w:val="left" w:pos="-1440"/>
                <w:tab w:val="left" w:pos="-720"/>
              </w:tabs>
              <w:rPr>
                <w:b/>
                <w:bCs/>
                <w:sz w:val="20"/>
                <w:szCs w:val="20"/>
              </w:rPr>
            </w:pPr>
            <w:r w:rsidRPr="00C7681B">
              <w:rPr>
                <w:b/>
                <w:bCs/>
                <w:sz w:val="20"/>
                <w:szCs w:val="20"/>
              </w:rPr>
              <w:t>Steven Kerzner</w:t>
            </w:r>
          </w:p>
          <w:p w:rsidR="000619D1" w:rsidRPr="00213E28" w:rsidRDefault="000619D1" w:rsidP="000619D1">
            <w:pPr>
              <w:tabs>
                <w:tab w:val="left" w:pos="-1440"/>
                <w:tab w:val="left" w:pos="-720"/>
              </w:tabs>
              <w:rPr>
                <w:sz w:val="20"/>
                <w:szCs w:val="20"/>
                <w:lang w:val="en-US"/>
              </w:rPr>
            </w:pPr>
            <w:r w:rsidRPr="00213E28">
              <w:rPr>
                <w:sz w:val="20"/>
                <w:szCs w:val="20"/>
                <w:lang w:val="en-US"/>
              </w:rPr>
              <w:tab/>
            </w:r>
            <w:r w:rsidRPr="00C7681B">
              <w:rPr>
                <w:sz w:val="20"/>
                <w:szCs w:val="20"/>
              </w:rPr>
              <w:t>Riddell, Alan</w:t>
            </w:r>
          </w:p>
          <w:p w:rsidR="000619D1" w:rsidRPr="00C7681B" w:rsidRDefault="000619D1" w:rsidP="000619D1">
            <w:pPr>
              <w:tabs>
                <w:tab w:val="left" w:pos="-1440"/>
                <w:tab w:val="left" w:pos="-720"/>
              </w:tabs>
              <w:ind w:left="720"/>
              <w:rPr>
                <w:sz w:val="20"/>
                <w:szCs w:val="20"/>
                <w:lang w:val="en-US"/>
              </w:rPr>
            </w:pPr>
            <w:r w:rsidRPr="00C7681B">
              <w:rPr>
                <w:sz w:val="20"/>
                <w:szCs w:val="20"/>
                <w:lang w:val="en-US"/>
              </w:rPr>
              <w:t>Soloway, Wright LLP</w:t>
            </w:r>
          </w:p>
          <w:p w:rsidR="000619D1" w:rsidRPr="00213E28" w:rsidRDefault="000619D1" w:rsidP="000619D1">
            <w:pPr>
              <w:tabs>
                <w:tab w:val="left" w:pos="-1440"/>
                <w:tab w:val="left" w:pos="-720"/>
              </w:tabs>
              <w:rPr>
                <w:sz w:val="20"/>
                <w:szCs w:val="20"/>
                <w:lang w:val="en-US"/>
              </w:rPr>
            </w:pPr>
          </w:p>
          <w:p w:rsidR="000619D1" w:rsidRPr="00213E28" w:rsidRDefault="000619D1" w:rsidP="000619D1">
            <w:pPr>
              <w:tabs>
                <w:tab w:val="left" w:pos="-1440"/>
                <w:tab w:val="left" w:pos="-720"/>
              </w:tabs>
              <w:rPr>
                <w:sz w:val="20"/>
                <w:szCs w:val="20"/>
                <w:lang w:val="en-US"/>
              </w:rPr>
            </w:pPr>
            <w:r w:rsidRPr="00213E28">
              <w:rPr>
                <w:sz w:val="20"/>
                <w:szCs w:val="20"/>
                <w:lang w:val="en-US"/>
              </w:rPr>
              <w:tab/>
              <w:t>v. (</w:t>
            </w:r>
            <w:r>
              <w:rPr>
                <w:sz w:val="20"/>
                <w:szCs w:val="20"/>
                <w:lang w:val="en-US"/>
              </w:rPr>
              <w:t>38503</w:t>
            </w:r>
            <w:r w:rsidRPr="00213E28">
              <w:rPr>
                <w:sz w:val="20"/>
                <w:szCs w:val="20"/>
                <w:lang w:val="en-US"/>
              </w:rPr>
              <w:t>)</w:t>
            </w:r>
          </w:p>
          <w:p w:rsidR="000619D1" w:rsidRPr="00213E28" w:rsidRDefault="000619D1" w:rsidP="000619D1">
            <w:pPr>
              <w:tabs>
                <w:tab w:val="left" w:pos="-1440"/>
                <w:tab w:val="left" w:pos="-720"/>
              </w:tabs>
              <w:rPr>
                <w:sz w:val="20"/>
                <w:szCs w:val="20"/>
                <w:lang w:val="en-US"/>
              </w:rPr>
            </w:pPr>
          </w:p>
          <w:p w:rsidR="000619D1" w:rsidRPr="006615F4" w:rsidRDefault="000619D1" w:rsidP="000619D1">
            <w:pPr>
              <w:tabs>
                <w:tab w:val="left" w:pos="-1440"/>
                <w:tab w:val="left" w:pos="-720"/>
              </w:tabs>
              <w:rPr>
                <w:b/>
                <w:sz w:val="20"/>
                <w:szCs w:val="20"/>
                <w:lang w:val="en-US"/>
              </w:rPr>
            </w:pPr>
            <w:r w:rsidRPr="00C7681B">
              <w:rPr>
                <w:b/>
                <w:bCs/>
                <w:sz w:val="20"/>
                <w:szCs w:val="20"/>
              </w:rPr>
              <w:t>American Iron &amp; Metal Company Inc.</w:t>
            </w:r>
            <w:r>
              <w:rPr>
                <w:b/>
                <w:bCs/>
                <w:sz w:val="20"/>
                <w:szCs w:val="20"/>
              </w:rPr>
              <w:t xml:space="preserve"> </w:t>
            </w:r>
            <w:r>
              <w:rPr>
                <w:b/>
                <w:sz w:val="20"/>
                <w:szCs w:val="20"/>
              </w:rPr>
              <w:t>(Ont</w:t>
            </w:r>
            <w:r w:rsidRPr="006615F4">
              <w:rPr>
                <w:b/>
                <w:sz w:val="20"/>
                <w:szCs w:val="20"/>
                <w:lang w:val="en-US"/>
              </w:rPr>
              <w:t>.)</w:t>
            </w:r>
          </w:p>
          <w:p w:rsidR="000619D1" w:rsidRPr="00A935AA" w:rsidRDefault="000619D1" w:rsidP="000619D1">
            <w:pPr>
              <w:tabs>
                <w:tab w:val="left" w:pos="-1440"/>
                <w:tab w:val="left" w:pos="-720"/>
              </w:tabs>
              <w:rPr>
                <w:sz w:val="20"/>
                <w:szCs w:val="20"/>
              </w:rPr>
            </w:pPr>
            <w:r w:rsidRPr="006615F4">
              <w:rPr>
                <w:sz w:val="20"/>
                <w:szCs w:val="20"/>
                <w:lang w:val="en-US"/>
              </w:rPr>
              <w:tab/>
            </w:r>
            <w:r w:rsidRPr="00C7681B">
              <w:rPr>
                <w:sz w:val="20"/>
                <w:szCs w:val="20"/>
              </w:rPr>
              <w:t>Cameron, Heather</w:t>
            </w:r>
          </w:p>
          <w:p w:rsidR="000619D1" w:rsidRPr="00C7681B" w:rsidRDefault="000619D1" w:rsidP="000619D1">
            <w:pPr>
              <w:tabs>
                <w:tab w:val="left" w:pos="-1440"/>
                <w:tab w:val="left" w:pos="-720"/>
              </w:tabs>
              <w:ind w:left="720"/>
              <w:rPr>
                <w:sz w:val="20"/>
                <w:szCs w:val="20"/>
                <w:lang w:val="en-US"/>
              </w:rPr>
            </w:pPr>
            <w:r w:rsidRPr="00C7681B">
              <w:rPr>
                <w:sz w:val="20"/>
                <w:szCs w:val="20"/>
                <w:lang w:val="en-US"/>
              </w:rPr>
              <w:t>Norton Rose Fulbright Canada LLP</w:t>
            </w:r>
          </w:p>
          <w:p w:rsidR="000619D1" w:rsidRPr="00213E28" w:rsidRDefault="000619D1" w:rsidP="000619D1">
            <w:pPr>
              <w:tabs>
                <w:tab w:val="left" w:pos="-1440"/>
                <w:tab w:val="left" w:pos="-720"/>
              </w:tabs>
              <w:rPr>
                <w:sz w:val="20"/>
                <w:szCs w:val="20"/>
                <w:lang w:val="en-US"/>
              </w:rPr>
            </w:pPr>
          </w:p>
          <w:p w:rsidR="000619D1" w:rsidRPr="00A935AA" w:rsidRDefault="000619D1" w:rsidP="000619D1">
            <w:pPr>
              <w:rPr>
                <w:sz w:val="20"/>
                <w:szCs w:val="20"/>
              </w:rPr>
            </w:pPr>
            <w:r w:rsidRPr="00A935AA">
              <w:rPr>
                <w:sz w:val="20"/>
                <w:szCs w:val="20"/>
              </w:rPr>
              <w:t xml:space="preserve">FILING DATE: </w:t>
            </w:r>
            <w:r>
              <w:rPr>
                <w:sz w:val="20"/>
                <w:szCs w:val="20"/>
              </w:rPr>
              <w:t>February 5, 2019</w:t>
            </w:r>
          </w:p>
          <w:p w:rsidR="000619D1" w:rsidRDefault="000F7493" w:rsidP="000619D1">
            <w:pPr>
              <w:tabs>
                <w:tab w:val="left" w:pos="-1440"/>
                <w:tab w:val="left" w:pos="-720"/>
              </w:tabs>
              <w:rPr>
                <w:sz w:val="20"/>
                <w:szCs w:val="20"/>
                <w:lang w:val="fr-CA"/>
              </w:rPr>
            </w:pPr>
            <w:r>
              <w:rPr>
                <w:sz w:val="20"/>
                <w:szCs w:val="20"/>
                <w:lang w:val="fr-CA"/>
              </w:rPr>
              <w:pict>
                <v:rect id="_x0000_i1037" style="width:108pt;height:1pt" o:hrpct="0" o:hralign="center" o:hrstd="t" o:hrnoshade="t" o:hr="t" fillcolor="black [3213]" stroked="f"/>
              </w:pict>
            </w:r>
          </w:p>
          <w:p w:rsidR="000619D1" w:rsidRPr="00137370" w:rsidRDefault="000619D1" w:rsidP="000619D1">
            <w:pPr>
              <w:tabs>
                <w:tab w:val="left" w:pos="-1440"/>
                <w:tab w:val="left" w:pos="-720"/>
              </w:tabs>
              <w:rPr>
                <w:b/>
                <w:bCs/>
                <w:sz w:val="20"/>
                <w:szCs w:val="20"/>
                <w:lang w:val="fr-CA"/>
              </w:rPr>
            </w:pPr>
          </w:p>
        </w:tc>
        <w:tc>
          <w:tcPr>
            <w:tcW w:w="1181" w:type="dxa"/>
            <w:shd w:val="clear" w:color="auto" w:fill="auto"/>
          </w:tcPr>
          <w:p w:rsidR="000619D1" w:rsidRPr="008859F1" w:rsidRDefault="000619D1" w:rsidP="000619D1">
            <w:pPr>
              <w:jc w:val="center"/>
              <w:rPr>
                <w:sz w:val="20"/>
                <w:szCs w:val="20"/>
                <w:lang w:val="fr-CA"/>
              </w:rPr>
            </w:pPr>
          </w:p>
        </w:tc>
        <w:tc>
          <w:tcPr>
            <w:tcW w:w="4320" w:type="dxa"/>
            <w:shd w:val="clear" w:color="auto" w:fill="auto"/>
          </w:tcPr>
          <w:p w:rsidR="000619D1" w:rsidRPr="00933C45" w:rsidRDefault="000619D1" w:rsidP="000619D1">
            <w:pPr>
              <w:tabs>
                <w:tab w:val="left" w:pos="-1440"/>
                <w:tab w:val="left" w:pos="-720"/>
              </w:tabs>
              <w:rPr>
                <w:b/>
                <w:bCs/>
                <w:sz w:val="20"/>
                <w:szCs w:val="20"/>
                <w:lang w:val="fr-CA"/>
              </w:rPr>
            </w:pPr>
            <w:r w:rsidRPr="00933C45">
              <w:rPr>
                <w:b/>
                <w:bCs/>
                <w:sz w:val="20"/>
                <w:szCs w:val="20"/>
                <w:lang w:val="fr-CA"/>
              </w:rPr>
              <w:t>Joanne Fraser, et al.</w:t>
            </w:r>
          </w:p>
          <w:p w:rsidR="000619D1" w:rsidRPr="00933C45" w:rsidRDefault="000619D1" w:rsidP="000619D1">
            <w:pPr>
              <w:tabs>
                <w:tab w:val="left" w:pos="-1440"/>
                <w:tab w:val="left" w:pos="-720"/>
              </w:tabs>
              <w:rPr>
                <w:sz w:val="20"/>
                <w:szCs w:val="20"/>
                <w:lang w:val="fr-CA"/>
              </w:rPr>
            </w:pPr>
            <w:r w:rsidRPr="00933C45">
              <w:rPr>
                <w:sz w:val="20"/>
                <w:szCs w:val="20"/>
                <w:lang w:val="fr-CA"/>
              </w:rPr>
              <w:tab/>
              <w:t>Champ, Paul</w:t>
            </w:r>
          </w:p>
          <w:p w:rsidR="000619D1" w:rsidRPr="00C7681B" w:rsidRDefault="000619D1" w:rsidP="000619D1">
            <w:pPr>
              <w:tabs>
                <w:tab w:val="left" w:pos="-1440"/>
                <w:tab w:val="left" w:pos="-720"/>
              </w:tabs>
              <w:ind w:left="720"/>
              <w:rPr>
                <w:sz w:val="20"/>
                <w:szCs w:val="20"/>
                <w:lang w:val="en-US"/>
              </w:rPr>
            </w:pPr>
            <w:r w:rsidRPr="00C7681B">
              <w:rPr>
                <w:sz w:val="20"/>
                <w:szCs w:val="20"/>
                <w:lang w:val="en-US"/>
              </w:rPr>
              <w:t>Champ and Associates</w:t>
            </w:r>
          </w:p>
          <w:p w:rsidR="000619D1" w:rsidRPr="00213E28" w:rsidRDefault="000619D1" w:rsidP="000619D1">
            <w:pPr>
              <w:tabs>
                <w:tab w:val="left" w:pos="-1440"/>
                <w:tab w:val="left" w:pos="-720"/>
              </w:tabs>
              <w:rPr>
                <w:sz w:val="20"/>
                <w:szCs w:val="20"/>
                <w:lang w:val="en-US"/>
              </w:rPr>
            </w:pPr>
          </w:p>
          <w:p w:rsidR="000619D1" w:rsidRPr="00213E28" w:rsidRDefault="000619D1" w:rsidP="000619D1">
            <w:pPr>
              <w:tabs>
                <w:tab w:val="left" w:pos="-1440"/>
                <w:tab w:val="left" w:pos="-720"/>
              </w:tabs>
              <w:rPr>
                <w:sz w:val="20"/>
                <w:szCs w:val="20"/>
                <w:lang w:val="en-US"/>
              </w:rPr>
            </w:pPr>
            <w:r w:rsidRPr="00213E28">
              <w:rPr>
                <w:sz w:val="20"/>
                <w:szCs w:val="20"/>
                <w:lang w:val="en-US"/>
              </w:rPr>
              <w:tab/>
              <w:t>v. (</w:t>
            </w:r>
            <w:r>
              <w:rPr>
                <w:sz w:val="20"/>
                <w:szCs w:val="20"/>
                <w:lang w:val="en-US"/>
              </w:rPr>
              <w:t>38505</w:t>
            </w:r>
            <w:r w:rsidRPr="00213E28">
              <w:rPr>
                <w:sz w:val="20"/>
                <w:szCs w:val="20"/>
                <w:lang w:val="en-US"/>
              </w:rPr>
              <w:t>)</w:t>
            </w:r>
          </w:p>
          <w:p w:rsidR="000619D1" w:rsidRPr="00213E28" w:rsidRDefault="000619D1" w:rsidP="000619D1">
            <w:pPr>
              <w:tabs>
                <w:tab w:val="left" w:pos="-1440"/>
                <w:tab w:val="left" w:pos="-720"/>
              </w:tabs>
              <w:rPr>
                <w:sz w:val="20"/>
                <w:szCs w:val="20"/>
                <w:lang w:val="en-US"/>
              </w:rPr>
            </w:pPr>
          </w:p>
          <w:p w:rsidR="000619D1" w:rsidRPr="006615F4" w:rsidRDefault="000619D1" w:rsidP="000619D1">
            <w:pPr>
              <w:tabs>
                <w:tab w:val="left" w:pos="-1440"/>
                <w:tab w:val="left" w:pos="-720"/>
              </w:tabs>
              <w:rPr>
                <w:b/>
                <w:sz w:val="20"/>
                <w:szCs w:val="20"/>
                <w:lang w:val="en-US"/>
              </w:rPr>
            </w:pPr>
            <w:r w:rsidRPr="00C7681B">
              <w:rPr>
                <w:b/>
                <w:bCs/>
                <w:sz w:val="20"/>
                <w:szCs w:val="20"/>
              </w:rPr>
              <w:t>Attorney General of Canada</w:t>
            </w:r>
            <w:r>
              <w:rPr>
                <w:b/>
                <w:bCs/>
                <w:sz w:val="20"/>
                <w:szCs w:val="20"/>
              </w:rPr>
              <w:t xml:space="preserve"> </w:t>
            </w:r>
            <w:r>
              <w:rPr>
                <w:b/>
                <w:sz w:val="20"/>
                <w:szCs w:val="20"/>
              </w:rPr>
              <w:t>(F.C.</w:t>
            </w:r>
            <w:r w:rsidRPr="006615F4">
              <w:rPr>
                <w:b/>
                <w:sz w:val="20"/>
                <w:szCs w:val="20"/>
                <w:lang w:val="en-US"/>
              </w:rPr>
              <w:t>)</w:t>
            </w:r>
          </w:p>
          <w:p w:rsidR="000619D1" w:rsidRPr="00A935AA" w:rsidRDefault="000619D1" w:rsidP="000619D1">
            <w:pPr>
              <w:tabs>
                <w:tab w:val="left" w:pos="-1440"/>
                <w:tab w:val="left" w:pos="-720"/>
              </w:tabs>
              <w:rPr>
                <w:sz w:val="20"/>
                <w:szCs w:val="20"/>
              </w:rPr>
            </w:pPr>
            <w:r w:rsidRPr="006615F4">
              <w:rPr>
                <w:sz w:val="20"/>
                <w:szCs w:val="20"/>
                <w:lang w:val="en-US"/>
              </w:rPr>
              <w:tab/>
            </w:r>
            <w:r w:rsidRPr="00C7681B">
              <w:rPr>
                <w:sz w:val="20"/>
                <w:szCs w:val="20"/>
              </w:rPr>
              <w:t>Tzemenakis, Gregory S.</w:t>
            </w:r>
          </w:p>
          <w:p w:rsidR="000619D1" w:rsidRPr="00C7681B" w:rsidRDefault="000619D1" w:rsidP="000619D1">
            <w:pPr>
              <w:tabs>
                <w:tab w:val="left" w:pos="-1440"/>
                <w:tab w:val="left" w:pos="-720"/>
              </w:tabs>
              <w:ind w:left="720"/>
              <w:rPr>
                <w:sz w:val="20"/>
                <w:szCs w:val="20"/>
                <w:lang w:val="en-US"/>
              </w:rPr>
            </w:pPr>
            <w:r w:rsidRPr="00C7681B">
              <w:rPr>
                <w:sz w:val="20"/>
                <w:szCs w:val="20"/>
                <w:lang w:val="en-US"/>
              </w:rPr>
              <w:t>Attorney General of Canada</w:t>
            </w:r>
          </w:p>
          <w:p w:rsidR="000619D1" w:rsidRPr="00213E28" w:rsidRDefault="000619D1" w:rsidP="000619D1">
            <w:pPr>
              <w:tabs>
                <w:tab w:val="left" w:pos="-1440"/>
                <w:tab w:val="left" w:pos="-720"/>
              </w:tabs>
              <w:rPr>
                <w:sz w:val="20"/>
                <w:szCs w:val="20"/>
                <w:lang w:val="en-US"/>
              </w:rPr>
            </w:pPr>
          </w:p>
          <w:p w:rsidR="000619D1" w:rsidRPr="00A935AA" w:rsidRDefault="000619D1" w:rsidP="000619D1">
            <w:pPr>
              <w:rPr>
                <w:sz w:val="20"/>
                <w:szCs w:val="20"/>
              </w:rPr>
            </w:pPr>
            <w:r w:rsidRPr="00A935AA">
              <w:rPr>
                <w:sz w:val="20"/>
                <w:szCs w:val="20"/>
              </w:rPr>
              <w:t xml:space="preserve">FILING DATE: </w:t>
            </w:r>
            <w:r>
              <w:rPr>
                <w:sz w:val="20"/>
                <w:szCs w:val="20"/>
              </w:rPr>
              <w:t>February 5, 2019</w:t>
            </w:r>
          </w:p>
          <w:p w:rsidR="000619D1" w:rsidRDefault="000F7493" w:rsidP="000619D1">
            <w:pPr>
              <w:tabs>
                <w:tab w:val="left" w:pos="-1440"/>
                <w:tab w:val="left" w:pos="-720"/>
              </w:tabs>
              <w:rPr>
                <w:sz w:val="20"/>
                <w:szCs w:val="20"/>
                <w:lang w:val="fr-CA"/>
              </w:rPr>
            </w:pPr>
            <w:r>
              <w:rPr>
                <w:sz w:val="20"/>
                <w:szCs w:val="20"/>
                <w:lang w:val="fr-CA"/>
              </w:rPr>
              <w:pict>
                <v:rect id="_x0000_i1038" style="width:108pt;height:1pt" o:hrpct="0" o:hralign="center" o:hrstd="t" o:hrnoshade="t" o:hr="t" fillcolor="black [3213]" stroked="f"/>
              </w:pict>
            </w:r>
          </w:p>
          <w:p w:rsidR="000619D1" w:rsidRPr="00137370" w:rsidRDefault="000619D1" w:rsidP="000619D1">
            <w:pPr>
              <w:tabs>
                <w:tab w:val="left" w:pos="-1440"/>
                <w:tab w:val="left" w:pos="-720"/>
              </w:tabs>
              <w:rPr>
                <w:b/>
                <w:bCs/>
                <w:sz w:val="20"/>
                <w:szCs w:val="20"/>
                <w:lang w:val="fr-CA"/>
              </w:rPr>
            </w:pPr>
          </w:p>
        </w:tc>
      </w:tr>
    </w:tbl>
    <w:p w:rsidR="000619D1" w:rsidRDefault="000619D1" w:rsidP="000619D1">
      <w:r>
        <w:br w:type="page"/>
      </w:r>
    </w:p>
    <w:tbl>
      <w:tblPr>
        <w:tblW w:w="9821" w:type="dxa"/>
        <w:tblLook w:val="04A0" w:firstRow="1" w:lastRow="0" w:firstColumn="1" w:lastColumn="0" w:noHBand="0" w:noVBand="1"/>
      </w:tblPr>
      <w:tblGrid>
        <w:gridCol w:w="4320"/>
        <w:gridCol w:w="1181"/>
        <w:gridCol w:w="4320"/>
      </w:tblGrid>
      <w:tr w:rsidR="000619D1" w:rsidRPr="00C7681B" w:rsidTr="000619D1">
        <w:tc>
          <w:tcPr>
            <w:tcW w:w="4320" w:type="dxa"/>
            <w:vMerge w:val="restart"/>
            <w:shd w:val="clear" w:color="auto" w:fill="auto"/>
          </w:tcPr>
          <w:p w:rsidR="000619D1" w:rsidRPr="00C7681B" w:rsidRDefault="000619D1" w:rsidP="000619D1">
            <w:pPr>
              <w:tabs>
                <w:tab w:val="left" w:pos="-1440"/>
                <w:tab w:val="left" w:pos="-720"/>
              </w:tabs>
              <w:rPr>
                <w:b/>
                <w:bCs/>
                <w:sz w:val="20"/>
                <w:szCs w:val="20"/>
                <w:lang w:val="fr-CA"/>
              </w:rPr>
            </w:pPr>
            <w:r w:rsidRPr="00C7681B">
              <w:rPr>
                <w:b/>
                <w:bCs/>
                <w:sz w:val="20"/>
                <w:szCs w:val="20"/>
                <w:lang w:val="fr-CA"/>
              </w:rPr>
              <w:lastRenderedPageBreak/>
              <w:t>Atlantic Lottery Corporation Inc. - Société des lotteries de L'Atlantique</w:t>
            </w:r>
          </w:p>
          <w:p w:rsidR="000619D1" w:rsidRPr="00213E28" w:rsidRDefault="000619D1" w:rsidP="000619D1">
            <w:pPr>
              <w:tabs>
                <w:tab w:val="left" w:pos="-1440"/>
                <w:tab w:val="left" w:pos="-720"/>
              </w:tabs>
              <w:rPr>
                <w:sz w:val="20"/>
                <w:szCs w:val="20"/>
                <w:lang w:val="en-US"/>
              </w:rPr>
            </w:pPr>
            <w:r w:rsidRPr="00C7681B">
              <w:rPr>
                <w:sz w:val="20"/>
                <w:szCs w:val="20"/>
                <w:lang w:val="fr-CA"/>
              </w:rPr>
              <w:tab/>
            </w:r>
            <w:r>
              <w:rPr>
                <w:sz w:val="20"/>
                <w:szCs w:val="20"/>
              </w:rPr>
              <w:t>Rosenthal, Julie</w:t>
            </w:r>
          </w:p>
          <w:p w:rsidR="000619D1" w:rsidRPr="00C7681B" w:rsidRDefault="000619D1" w:rsidP="000619D1">
            <w:pPr>
              <w:tabs>
                <w:tab w:val="left" w:pos="-1440"/>
                <w:tab w:val="left" w:pos="-720"/>
              </w:tabs>
              <w:ind w:left="720"/>
              <w:rPr>
                <w:sz w:val="20"/>
                <w:szCs w:val="20"/>
                <w:lang w:val="en-US"/>
              </w:rPr>
            </w:pPr>
            <w:r w:rsidRPr="00C7681B">
              <w:rPr>
                <w:sz w:val="20"/>
                <w:szCs w:val="20"/>
                <w:lang w:val="en-US"/>
              </w:rPr>
              <w:t>Goodmans LLP</w:t>
            </w:r>
          </w:p>
          <w:p w:rsidR="000619D1" w:rsidRPr="00213E28" w:rsidRDefault="000619D1" w:rsidP="000619D1">
            <w:pPr>
              <w:tabs>
                <w:tab w:val="left" w:pos="-1440"/>
                <w:tab w:val="left" w:pos="-720"/>
              </w:tabs>
              <w:rPr>
                <w:sz w:val="20"/>
                <w:szCs w:val="20"/>
                <w:lang w:val="en-US"/>
              </w:rPr>
            </w:pPr>
          </w:p>
          <w:p w:rsidR="000619D1" w:rsidRPr="00213E28" w:rsidRDefault="000619D1" w:rsidP="000619D1">
            <w:pPr>
              <w:tabs>
                <w:tab w:val="left" w:pos="-1440"/>
                <w:tab w:val="left" w:pos="-720"/>
              </w:tabs>
              <w:rPr>
                <w:sz w:val="20"/>
                <w:szCs w:val="20"/>
                <w:lang w:val="en-US"/>
              </w:rPr>
            </w:pPr>
            <w:r w:rsidRPr="00213E28">
              <w:rPr>
                <w:sz w:val="20"/>
                <w:szCs w:val="20"/>
                <w:lang w:val="en-US"/>
              </w:rPr>
              <w:tab/>
              <w:t>v. (</w:t>
            </w:r>
            <w:r>
              <w:rPr>
                <w:sz w:val="20"/>
                <w:szCs w:val="20"/>
                <w:lang w:val="en-US"/>
              </w:rPr>
              <w:t>38521</w:t>
            </w:r>
            <w:r w:rsidRPr="00213E28">
              <w:rPr>
                <w:sz w:val="20"/>
                <w:szCs w:val="20"/>
                <w:lang w:val="en-US"/>
              </w:rPr>
              <w:t>)</w:t>
            </w:r>
          </w:p>
          <w:p w:rsidR="000619D1" w:rsidRPr="00213E28" w:rsidRDefault="000619D1" w:rsidP="000619D1">
            <w:pPr>
              <w:tabs>
                <w:tab w:val="left" w:pos="-1440"/>
                <w:tab w:val="left" w:pos="-720"/>
              </w:tabs>
              <w:rPr>
                <w:sz w:val="20"/>
                <w:szCs w:val="20"/>
                <w:lang w:val="en-US"/>
              </w:rPr>
            </w:pPr>
          </w:p>
          <w:p w:rsidR="000619D1" w:rsidRPr="006615F4" w:rsidRDefault="000619D1" w:rsidP="000619D1">
            <w:pPr>
              <w:tabs>
                <w:tab w:val="left" w:pos="-1440"/>
                <w:tab w:val="left" w:pos="-720"/>
              </w:tabs>
              <w:rPr>
                <w:b/>
                <w:sz w:val="20"/>
                <w:szCs w:val="20"/>
                <w:lang w:val="en-US"/>
              </w:rPr>
            </w:pPr>
            <w:r w:rsidRPr="00C7681B">
              <w:rPr>
                <w:b/>
                <w:bCs/>
                <w:sz w:val="20"/>
                <w:szCs w:val="20"/>
              </w:rPr>
              <w:t>Douglas Babstock</w:t>
            </w:r>
            <w:r>
              <w:rPr>
                <w:b/>
                <w:bCs/>
                <w:sz w:val="20"/>
                <w:szCs w:val="20"/>
              </w:rPr>
              <w:t xml:space="preserve"> and Fred Small</w:t>
            </w:r>
            <w:r w:rsidRPr="00C7681B">
              <w:rPr>
                <w:b/>
                <w:bCs/>
                <w:sz w:val="20"/>
                <w:szCs w:val="20"/>
              </w:rPr>
              <w:t xml:space="preserve"> </w:t>
            </w:r>
            <w:r>
              <w:rPr>
                <w:b/>
                <w:sz w:val="20"/>
                <w:szCs w:val="20"/>
              </w:rPr>
              <w:t>(N.L</w:t>
            </w:r>
            <w:r w:rsidRPr="006615F4">
              <w:rPr>
                <w:b/>
                <w:sz w:val="20"/>
                <w:szCs w:val="20"/>
                <w:lang w:val="en-US"/>
              </w:rPr>
              <w:t>.)</w:t>
            </w:r>
          </w:p>
          <w:p w:rsidR="000619D1" w:rsidRPr="00A935AA" w:rsidRDefault="000619D1" w:rsidP="000619D1">
            <w:pPr>
              <w:tabs>
                <w:tab w:val="left" w:pos="-1440"/>
                <w:tab w:val="left" w:pos="-720"/>
              </w:tabs>
              <w:rPr>
                <w:sz w:val="20"/>
                <w:szCs w:val="20"/>
              </w:rPr>
            </w:pPr>
            <w:r w:rsidRPr="006615F4">
              <w:rPr>
                <w:sz w:val="20"/>
                <w:szCs w:val="20"/>
                <w:lang w:val="en-US"/>
              </w:rPr>
              <w:tab/>
            </w:r>
            <w:r w:rsidRPr="00C7681B">
              <w:rPr>
                <w:sz w:val="20"/>
                <w:szCs w:val="20"/>
              </w:rPr>
              <w:t>Baert, Kirk M.</w:t>
            </w:r>
          </w:p>
          <w:p w:rsidR="000619D1" w:rsidRPr="00C7681B" w:rsidRDefault="000619D1" w:rsidP="000619D1">
            <w:pPr>
              <w:tabs>
                <w:tab w:val="left" w:pos="-1440"/>
                <w:tab w:val="left" w:pos="-720"/>
              </w:tabs>
              <w:ind w:left="720"/>
              <w:rPr>
                <w:sz w:val="20"/>
                <w:szCs w:val="20"/>
                <w:lang w:val="en-US"/>
              </w:rPr>
            </w:pPr>
            <w:r w:rsidRPr="00C7681B">
              <w:rPr>
                <w:sz w:val="20"/>
                <w:szCs w:val="20"/>
                <w:lang w:val="en-US"/>
              </w:rPr>
              <w:t>Koskie Minsky LLP</w:t>
            </w:r>
          </w:p>
          <w:p w:rsidR="000619D1" w:rsidRPr="00213E28" w:rsidRDefault="000619D1" w:rsidP="000619D1">
            <w:pPr>
              <w:tabs>
                <w:tab w:val="left" w:pos="-1440"/>
                <w:tab w:val="left" w:pos="-720"/>
              </w:tabs>
              <w:ind w:left="720"/>
              <w:rPr>
                <w:sz w:val="20"/>
                <w:szCs w:val="20"/>
                <w:lang w:val="en-US"/>
              </w:rPr>
            </w:pPr>
          </w:p>
          <w:p w:rsidR="000619D1" w:rsidRPr="00C7681B" w:rsidRDefault="000619D1" w:rsidP="000619D1">
            <w:pPr>
              <w:tabs>
                <w:tab w:val="left" w:pos="-1440"/>
                <w:tab w:val="left" w:pos="-720"/>
              </w:tabs>
              <w:rPr>
                <w:bCs/>
                <w:sz w:val="20"/>
                <w:szCs w:val="20"/>
                <w:lang w:val="en-US"/>
              </w:rPr>
            </w:pPr>
            <w:r w:rsidRPr="00C7681B">
              <w:rPr>
                <w:b/>
                <w:bCs/>
                <w:sz w:val="20"/>
                <w:szCs w:val="20"/>
                <w:lang w:val="en-US"/>
              </w:rPr>
              <w:t xml:space="preserve">- </w:t>
            </w:r>
            <w:r w:rsidRPr="00C7681B">
              <w:rPr>
                <w:bCs/>
                <w:sz w:val="20"/>
                <w:szCs w:val="20"/>
                <w:lang w:val="en-US"/>
              </w:rPr>
              <w:t xml:space="preserve">and between – </w:t>
            </w:r>
          </w:p>
          <w:p w:rsidR="000619D1" w:rsidRPr="00C7681B" w:rsidRDefault="000619D1" w:rsidP="000619D1">
            <w:pPr>
              <w:tabs>
                <w:tab w:val="left" w:pos="-1440"/>
                <w:tab w:val="left" w:pos="-720"/>
              </w:tabs>
              <w:rPr>
                <w:bCs/>
                <w:sz w:val="20"/>
                <w:szCs w:val="20"/>
                <w:lang w:val="en-US"/>
              </w:rPr>
            </w:pPr>
          </w:p>
          <w:p w:rsidR="000619D1" w:rsidRPr="00C7681B" w:rsidRDefault="000619D1" w:rsidP="000619D1">
            <w:pPr>
              <w:tabs>
                <w:tab w:val="left" w:pos="-1440"/>
                <w:tab w:val="left" w:pos="-720"/>
              </w:tabs>
              <w:rPr>
                <w:b/>
                <w:bCs/>
                <w:sz w:val="20"/>
                <w:szCs w:val="20"/>
                <w:lang w:val="en-US"/>
              </w:rPr>
            </w:pPr>
            <w:r w:rsidRPr="00C7681B">
              <w:rPr>
                <w:b/>
                <w:bCs/>
                <w:sz w:val="20"/>
                <w:szCs w:val="20"/>
                <w:lang w:val="en-US"/>
              </w:rPr>
              <w:t>VLC, Inc. et al.</w:t>
            </w:r>
          </w:p>
          <w:p w:rsidR="000619D1" w:rsidRPr="00C7681B" w:rsidRDefault="000619D1" w:rsidP="000619D1">
            <w:pPr>
              <w:tabs>
                <w:tab w:val="left" w:pos="-1440"/>
                <w:tab w:val="left" w:pos="-720"/>
              </w:tabs>
              <w:rPr>
                <w:sz w:val="20"/>
                <w:szCs w:val="20"/>
                <w:lang w:val="en-US"/>
              </w:rPr>
            </w:pPr>
            <w:r w:rsidRPr="00C7681B">
              <w:rPr>
                <w:sz w:val="20"/>
                <w:szCs w:val="20"/>
                <w:lang w:val="en-US"/>
              </w:rPr>
              <w:tab/>
              <w:t>Kelly, Q.C., Ian F.</w:t>
            </w:r>
          </w:p>
          <w:p w:rsidR="000619D1" w:rsidRPr="00C7681B" w:rsidRDefault="000619D1" w:rsidP="000619D1">
            <w:pPr>
              <w:tabs>
                <w:tab w:val="left" w:pos="-1440"/>
                <w:tab w:val="left" w:pos="-720"/>
              </w:tabs>
              <w:ind w:left="720"/>
              <w:rPr>
                <w:sz w:val="20"/>
                <w:szCs w:val="20"/>
                <w:lang w:val="en-US"/>
              </w:rPr>
            </w:pPr>
            <w:r w:rsidRPr="00C7681B">
              <w:rPr>
                <w:sz w:val="20"/>
                <w:szCs w:val="20"/>
                <w:lang w:val="en-US"/>
              </w:rPr>
              <w:t>Curtis, Dawe</w:t>
            </w:r>
          </w:p>
          <w:p w:rsidR="000619D1" w:rsidRPr="00213E28" w:rsidRDefault="000619D1" w:rsidP="000619D1">
            <w:pPr>
              <w:tabs>
                <w:tab w:val="left" w:pos="-1440"/>
                <w:tab w:val="left" w:pos="-720"/>
              </w:tabs>
              <w:rPr>
                <w:sz w:val="20"/>
                <w:szCs w:val="20"/>
                <w:lang w:val="en-US"/>
              </w:rPr>
            </w:pPr>
          </w:p>
          <w:p w:rsidR="000619D1" w:rsidRPr="00213E28" w:rsidRDefault="000619D1" w:rsidP="000619D1">
            <w:pPr>
              <w:tabs>
                <w:tab w:val="left" w:pos="-1440"/>
                <w:tab w:val="left" w:pos="-720"/>
              </w:tabs>
              <w:rPr>
                <w:sz w:val="20"/>
                <w:szCs w:val="20"/>
                <w:lang w:val="en-US"/>
              </w:rPr>
            </w:pPr>
            <w:r w:rsidRPr="00213E28">
              <w:rPr>
                <w:sz w:val="20"/>
                <w:szCs w:val="20"/>
                <w:lang w:val="en-US"/>
              </w:rPr>
              <w:tab/>
              <w:t>v. (</w:t>
            </w:r>
            <w:r>
              <w:rPr>
                <w:sz w:val="20"/>
                <w:szCs w:val="20"/>
                <w:lang w:val="en-US"/>
              </w:rPr>
              <w:t>38521</w:t>
            </w:r>
            <w:r w:rsidRPr="00213E28">
              <w:rPr>
                <w:sz w:val="20"/>
                <w:szCs w:val="20"/>
                <w:lang w:val="en-US"/>
              </w:rPr>
              <w:t>)</w:t>
            </w:r>
          </w:p>
          <w:p w:rsidR="000619D1" w:rsidRPr="00213E28" w:rsidRDefault="000619D1" w:rsidP="000619D1">
            <w:pPr>
              <w:tabs>
                <w:tab w:val="left" w:pos="-1440"/>
                <w:tab w:val="left" w:pos="-720"/>
              </w:tabs>
              <w:rPr>
                <w:sz w:val="20"/>
                <w:szCs w:val="20"/>
                <w:lang w:val="en-US"/>
              </w:rPr>
            </w:pPr>
          </w:p>
          <w:p w:rsidR="000619D1" w:rsidRPr="006615F4" w:rsidRDefault="000619D1" w:rsidP="000619D1">
            <w:pPr>
              <w:tabs>
                <w:tab w:val="left" w:pos="-1440"/>
                <w:tab w:val="left" w:pos="-720"/>
              </w:tabs>
              <w:rPr>
                <w:b/>
                <w:sz w:val="20"/>
                <w:szCs w:val="20"/>
                <w:lang w:val="en-US"/>
              </w:rPr>
            </w:pPr>
            <w:r w:rsidRPr="00C7681B">
              <w:rPr>
                <w:b/>
                <w:bCs/>
                <w:sz w:val="20"/>
                <w:szCs w:val="20"/>
              </w:rPr>
              <w:t>Douglas Babstock</w:t>
            </w:r>
            <w:r>
              <w:rPr>
                <w:b/>
                <w:bCs/>
                <w:sz w:val="20"/>
                <w:szCs w:val="20"/>
              </w:rPr>
              <w:t xml:space="preserve"> and Fred Small</w:t>
            </w:r>
            <w:r w:rsidRPr="00C7681B">
              <w:rPr>
                <w:b/>
                <w:bCs/>
                <w:sz w:val="20"/>
                <w:szCs w:val="20"/>
              </w:rPr>
              <w:t xml:space="preserve"> </w:t>
            </w:r>
            <w:r>
              <w:rPr>
                <w:b/>
                <w:sz w:val="20"/>
                <w:szCs w:val="20"/>
              </w:rPr>
              <w:t>(N.L</w:t>
            </w:r>
            <w:r w:rsidRPr="006615F4">
              <w:rPr>
                <w:b/>
                <w:sz w:val="20"/>
                <w:szCs w:val="20"/>
                <w:lang w:val="en-US"/>
              </w:rPr>
              <w:t>.)</w:t>
            </w:r>
          </w:p>
          <w:p w:rsidR="000619D1" w:rsidRPr="00A935AA" w:rsidRDefault="000619D1" w:rsidP="000619D1">
            <w:pPr>
              <w:tabs>
                <w:tab w:val="left" w:pos="-1440"/>
                <w:tab w:val="left" w:pos="-720"/>
              </w:tabs>
              <w:rPr>
                <w:sz w:val="20"/>
                <w:szCs w:val="20"/>
              </w:rPr>
            </w:pPr>
            <w:r w:rsidRPr="006615F4">
              <w:rPr>
                <w:sz w:val="20"/>
                <w:szCs w:val="20"/>
                <w:lang w:val="en-US"/>
              </w:rPr>
              <w:tab/>
            </w:r>
            <w:r w:rsidRPr="00C7681B">
              <w:rPr>
                <w:sz w:val="20"/>
                <w:szCs w:val="20"/>
              </w:rPr>
              <w:t>Baert, Kirk M.</w:t>
            </w:r>
          </w:p>
          <w:p w:rsidR="000619D1" w:rsidRPr="00C7681B" w:rsidRDefault="000619D1" w:rsidP="000619D1">
            <w:pPr>
              <w:tabs>
                <w:tab w:val="left" w:pos="-1440"/>
                <w:tab w:val="left" w:pos="-720"/>
              </w:tabs>
              <w:ind w:left="720"/>
              <w:rPr>
                <w:sz w:val="20"/>
                <w:szCs w:val="20"/>
                <w:lang w:val="en-US"/>
              </w:rPr>
            </w:pPr>
            <w:r w:rsidRPr="00C7681B">
              <w:rPr>
                <w:sz w:val="20"/>
                <w:szCs w:val="20"/>
                <w:lang w:val="en-US"/>
              </w:rPr>
              <w:t>Koskie Minsky LLP</w:t>
            </w:r>
          </w:p>
          <w:p w:rsidR="000619D1" w:rsidRPr="00C7681B" w:rsidRDefault="000619D1" w:rsidP="000619D1">
            <w:pPr>
              <w:tabs>
                <w:tab w:val="left" w:pos="-1440"/>
                <w:tab w:val="left" w:pos="-720"/>
              </w:tabs>
              <w:rPr>
                <w:bCs/>
                <w:sz w:val="20"/>
                <w:szCs w:val="20"/>
                <w:lang w:val="en-US"/>
              </w:rPr>
            </w:pPr>
          </w:p>
          <w:p w:rsidR="000619D1" w:rsidRDefault="000619D1" w:rsidP="000619D1">
            <w:pPr>
              <w:rPr>
                <w:sz w:val="20"/>
                <w:szCs w:val="20"/>
              </w:rPr>
            </w:pPr>
            <w:r w:rsidRPr="00A935AA">
              <w:rPr>
                <w:sz w:val="20"/>
                <w:szCs w:val="20"/>
              </w:rPr>
              <w:t xml:space="preserve">FILING DATE: </w:t>
            </w:r>
            <w:r>
              <w:rPr>
                <w:sz w:val="20"/>
                <w:szCs w:val="20"/>
              </w:rPr>
              <w:t>February 8, 2019</w:t>
            </w:r>
          </w:p>
          <w:p w:rsidR="000619D1" w:rsidRDefault="000F7493" w:rsidP="000619D1">
            <w:pPr>
              <w:rPr>
                <w:sz w:val="20"/>
                <w:szCs w:val="20"/>
                <w:lang w:val="fr-CA"/>
              </w:rPr>
            </w:pPr>
            <w:r>
              <w:rPr>
                <w:sz w:val="20"/>
                <w:szCs w:val="20"/>
                <w:lang w:val="fr-CA"/>
              </w:rPr>
              <w:pict>
                <v:rect id="_x0000_i1039" style="width:108pt;height:1pt" o:hrpct="0" o:hralign="center" o:hrstd="t" o:hrnoshade="t" o:hr="t" fillcolor="black [3213]" stroked="f"/>
              </w:pict>
            </w:r>
          </w:p>
          <w:p w:rsidR="000619D1" w:rsidRPr="00C7681B" w:rsidRDefault="000619D1" w:rsidP="000619D1">
            <w:pPr>
              <w:tabs>
                <w:tab w:val="left" w:pos="-1440"/>
                <w:tab w:val="left" w:pos="-720"/>
              </w:tabs>
              <w:rPr>
                <w:bCs/>
                <w:sz w:val="20"/>
                <w:szCs w:val="20"/>
                <w:lang w:val="en-US"/>
              </w:rPr>
            </w:pPr>
          </w:p>
        </w:tc>
        <w:tc>
          <w:tcPr>
            <w:tcW w:w="1181" w:type="dxa"/>
            <w:shd w:val="clear" w:color="auto" w:fill="auto"/>
          </w:tcPr>
          <w:p w:rsidR="000619D1" w:rsidRPr="00C7681B" w:rsidRDefault="000619D1" w:rsidP="000619D1">
            <w:pPr>
              <w:jc w:val="center"/>
              <w:rPr>
                <w:sz w:val="20"/>
                <w:szCs w:val="20"/>
                <w:lang w:val="en-US"/>
              </w:rPr>
            </w:pPr>
          </w:p>
        </w:tc>
        <w:tc>
          <w:tcPr>
            <w:tcW w:w="4320" w:type="dxa"/>
            <w:shd w:val="clear" w:color="auto" w:fill="auto"/>
          </w:tcPr>
          <w:p w:rsidR="000619D1" w:rsidRDefault="000619D1" w:rsidP="000619D1">
            <w:pPr>
              <w:tabs>
                <w:tab w:val="left" w:pos="-1440"/>
                <w:tab w:val="left" w:pos="-720"/>
              </w:tabs>
              <w:rPr>
                <w:b/>
                <w:bCs/>
                <w:sz w:val="20"/>
                <w:szCs w:val="20"/>
              </w:rPr>
            </w:pPr>
            <w:r w:rsidRPr="00C7681B">
              <w:rPr>
                <w:b/>
                <w:bCs/>
                <w:sz w:val="20"/>
                <w:szCs w:val="20"/>
              </w:rPr>
              <w:t>Timothy Edward Leahy</w:t>
            </w:r>
          </w:p>
          <w:p w:rsidR="000619D1" w:rsidRPr="00C7681B" w:rsidRDefault="000619D1" w:rsidP="000619D1">
            <w:pPr>
              <w:tabs>
                <w:tab w:val="left" w:pos="-1440"/>
                <w:tab w:val="left" w:pos="-720"/>
              </w:tabs>
              <w:rPr>
                <w:sz w:val="20"/>
                <w:szCs w:val="20"/>
                <w:lang w:val="en-US"/>
              </w:rPr>
            </w:pPr>
            <w:r w:rsidRPr="00933C45">
              <w:rPr>
                <w:sz w:val="20"/>
                <w:szCs w:val="20"/>
                <w:lang w:val="en-US"/>
              </w:rPr>
              <w:tab/>
            </w:r>
            <w:r w:rsidRPr="00C7681B">
              <w:rPr>
                <w:sz w:val="20"/>
                <w:szCs w:val="20"/>
              </w:rPr>
              <w:t>Dillon, Moira</w:t>
            </w:r>
          </w:p>
          <w:p w:rsidR="000619D1" w:rsidRPr="00C7681B" w:rsidRDefault="000619D1" w:rsidP="000619D1">
            <w:pPr>
              <w:tabs>
                <w:tab w:val="left" w:pos="-1440"/>
                <w:tab w:val="left" w:pos="-720"/>
              </w:tabs>
              <w:ind w:left="720"/>
              <w:rPr>
                <w:sz w:val="20"/>
                <w:szCs w:val="20"/>
                <w:lang w:val="en-US"/>
              </w:rPr>
            </w:pPr>
            <w:r w:rsidRPr="00C7681B">
              <w:rPr>
                <w:sz w:val="20"/>
                <w:szCs w:val="20"/>
                <w:lang w:val="en-US"/>
              </w:rPr>
              <w:t>Supreme Law Group</w:t>
            </w:r>
          </w:p>
          <w:p w:rsidR="000619D1" w:rsidRPr="00213E28" w:rsidRDefault="000619D1" w:rsidP="000619D1">
            <w:pPr>
              <w:tabs>
                <w:tab w:val="left" w:pos="-1440"/>
                <w:tab w:val="left" w:pos="-720"/>
              </w:tabs>
              <w:rPr>
                <w:sz w:val="20"/>
                <w:szCs w:val="20"/>
                <w:lang w:val="en-US"/>
              </w:rPr>
            </w:pPr>
          </w:p>
          <w:p w:rsidR="000619D1" w:rsidRPr="00213E28" w:rsidRDefault="000619D1" w:rsidP="000619D1">
            <w:pPr>
              <w:tabs>
                <w:tab w:val="left" w:pos="-1440"/>
                <w:tab w:val="left" w:pos="-720"/>
              </w:tabs>
              <w:rPr>
                <w:sz w:val="20"/>
                <w:szCs w:val="20"/>
                <w:lang w:val="en-US"/>
              </w:rPr>
            </w:pPr>
            <w:r w:rsidRPr="00213E28">
              <w:rPr>
                <w:sz w:val="20"/>
                <w:szCs w:val="20"/>
                <w:lang w:val="en-US"/>
              </w:rPr>
              <w:tab/>
              <w:t>v. (</w:t>
            </w:r>
            <w:r>
              <w:rPr>
                <w:sz w:val="20"/>
                <w:szCs w:val="20"/>
                <w:lang w:val="en-US"/>
              </w:rPr>
              <w:t>38541</w:t>
            </w:r>
            <w:r w:rsidRPr="00213E28">
              <w:rPr>
                <w:sz w:val="20"/>
                <w:szCs w:val="20"/>
                <w:lang w:val="en-US"/>
              </w:rPr>
              <w:t>)</w:t>
            </w:r>
          </w:p>
          <w:p w:rsidR="000619D1" w:rsidRPr="00213E28" w:rsidRDefault="000619D1" w:rsidP="000619D1">
            <w:pPr>
              <w:tabs>
                <w:tab w:val="left" w:pos="-1440"/>
                <w:tab w:val="left" w:pos="-720"/>
              </w:tabs>
              <w:rPr>
                <w:sz w:val="20"/>
                <w:szCs w:val="20"/>
                <w:lang w:val="en-US"/>
              </w:rPr>
            </w:pPr>
          </w:p>
          <w:p w:rsidR="000619D1" w:rsidRPr="006615F4" w:rsidRDefault="000619D1" w:rsidP="000619D1">
            <w:pPr>
              <w:tabs>
                <w:tab w:val="left" w:pos="-1440"/>
                <w:tab w:val="left" w:pos="-720"/>
              </w:tabs>
              <w:rPr>
                <w:b/>
                <w:sz w:val="20"/>
                <w:szCs w:val="20"/>
                <w:lang w:val="en-US"/>
              </w:rPr>
            </w:pPr>
            <w:r w:rsidRPr="00C7681B">
              <w:rPr>
                <w:b/>
                <w:bCs/>
                <w:sz w:val="20"/>
                <w:szCs w:val="20"/>
              </w:rPr>
              <w:t>Law Society of Ontario</w:t>
            </w:r>
            <w:r>
              <w:rPr>
                <w:b/>
                <w:bCs/>
                <w:sz w:val="20"/>
                <w:szCs w:val="20"/>
              </w:rPr>
              <w:t xml:space="preserve"> </w:t>
            </w:r>
            <w:r>
              <w:rPr>
                <w:b/>
                <w:sz w:val="20"/>
                <w:szCs w:val="20"/>
              </w:rPr>
              <w:t>(Ont.</w:t>
            </w:r>
            <w:r w:rsidRPr="006615F4">
              <w:rPr>
                <w:b/>
                <w:sz w:val="20"/>
                <w:szCs w:val="20"/>
                <w:lang w:val="en-US"/>
              </w:rPr>
              <w:t>)</w:t>
            </w:r>
          </w:p>
          <w:p w:rsidR="000619D1" w:rsidRPr="00A935AA" w:rsidRDefault="000619D1" w:rsidP="000619D1">
            <w:pPr>
              <w:tabs>
                <w:tab w:val="left" w:pos="-1440"/>
                <w:tab w:val="left" w:pos="-720"/>
              </w:tabs>
              <w:rPr>
                <w:sz w:val="20"/>
                <w:szCs w:val="20"/>
              </w:rPr>
            </w:pPr>
            <w:r w:rsidRPr="006615F4">
              <w:rPr>
                <w:sz w:val="20"/>
                <w:szCs w:val="20"/>
                <w:lang w:val="en-US"/>
              </w:rPr>
              <w:tab/>
            </w:r>
            <w:r w:rsidRPr="00C7681B">
              <w:rPr>
                <w:sz w:val="20"/>
                <w:szCs w:val="20"/>
              </w:rPr>
              <w:t>Bieber, Simon</w:t>
            </w:r>
          </w:p>
          <w:p w:rsidR="000619D1" w:rsidRPr="00213E28" w:rsidRDefault="000619D1" w:rsidP="000619D1">
            <w:pPr>
              <w:tabs>
                <w:tab w:val="left" w:pos="-1440"/>
                <w:tab w:val="left" w:pos="-720"/>
              </w:tabs>
              <w:ind w:left="720"/>
              <w:rPr>
                <w:sz w:val="20"/>
                <w:szCs w:val="20"/>
                <w:lang w:val="en-US"/>
              </w:rPr>
            </w:pPr>
            <w:r w:rsidRPr="00C7681B">
              <w:rPr>
                <w:sz w:val="20"/>
                <w:szCs w:val="20"/>
              </w:rPr>
              <w:t>Adair Goldblatt Bieber LLP</w:t>
            </w:r>
          </w:p>
          <w:p w:rsidR="000619D1" w:rsidRDefault="000619D1" w:rsidP="000619D1">
            <w:pPr>
              <w:rPr>
                <w:sz w:val="20"/>
                <w:szCs w:val="20"/>
              </w:rPr>
            </w:pPr>
          </w:p>
          <w:p w:rsidR="000619D1" w:rsidRPr="00A935AA" w:rsidRDefault="000619D1" w:rsidP="000619D1">
            <w:pPr>
              <w:rPr>
                <w:sz w:val="20"/>
                <w:szCs w:val="20"/>
              </w:rPr>
            </w:pPr>
            <w:r w:rsidRPr="00A935AA">
              <w:rPr>
                <w:sz w:val="20"/>
                <w:szCs w:val="20"/>
              </w:rPr>
              <w:t xml:space="preserve">FILING DATE: </w:t>
            </w:r>
            <w:r>
              <w:rPr>
                <w:sz w:val="20"/>
                <w:szCs w:val="20"/>
              </w:rPr>
              <w:t>February 5, 2019</w:t>
            </w:r>
          </w:p>
          <w:p w:rsidR="000619D1" w:rsidRDefault="000F7493" w:rsidP="000619D1">
            <w:pPr>
              <w:tabs>
                <w:tab w:val="left" w:pos="-1440"/>
                <w:tab w:val="left" w:pos="-720"/>
              </w:tabs>
              <w:rPr>
                <w:sz w:val="20"/>
                <w:szCs w:val="20"/>
                <w:lang w:val="fr-CA"/>
              </w:rPr>
            </w:pPr>
            <w:r>
              <w:rPr>
                <w:sz w:val="20"/>
                <w:szCs w:val="20"/>
                <w:lang w:val="fr-CA"/>
              </w:rPr>
              <w:pict>
                <v:rect id="_x0000_i1040" style="width:108pt;height:1pt" o:hrpct="0" o:hralign="center" o:hrstd="t" o:hrnoshade="t" o:hr="t" fillcolor="black [3213]" stroked="f"/>
              </w:pict>
            </w:r>
          </w:p>
          <w:p w:rsidR="000619D1" w:rsidRDefault="000619D1" w:rsidP="000619D1">
            <w:pPr>
              <w:tabs>
                <w:tab w:val="left" w:pos="-1440"/>
                <w:tab w:val="left" w:pos="-720"/>
              </w:tabs>
              <w:rPr>
                <w:sz w:val="20"/>
                <w:szCs w:val="20"/>
                <w:lang w:val="fr-CA"/>
              </w:rPr>
            </w:pPr>
          </w:p>
          <w:p w:rsidR="000619D1" w:rsidRPr="00137370" w:rsidRDefault="000619D1" w:rsidP="000619D1">
            <w:pPr>
              <w:tabs>
                <w:tab w:val="left" w:pos="-1440"/>
                <w:tab w:val="left" w:pos="-720"/>
              </w:tabs>
              <w:rPr>
                <w:b/>
                <w:bCs/>
                <w:sz w:val="20"/>
                <w:szCs w:val="20"/>
                <w:lang w:val="fr-CA"/>
              </w:rPr>
            </w:pPr>
          </w:p>
        </w:tc>
      </w:tr>
      <w:tr w:rsidR="000619D1" w:rsidRPr="00C7681B" w:rsidTr="000619D1">
        <w:tc>
          <w:tcPr>
            <w:tcW w:w="4320" w:type="dxa"/>
            <w:vMerge/>
            <w:shd w:val="clear" w:color="auto" w:fill="auto"/>
          </w:tcPr>
          <w:p w:rsidR="000619D1" w:rsidRPr="00C7681B" w:rsidRDefault="000619D1" w:rsidP="000619D1">
            <w:pPr>
              <w:tabs>
                <w:tab w:val="left" w:pos="-1440"/>
                <w:tab w:val="left" w:pos="-720"/>
              </w:tabs>
              <w:rPr>
                <w:b/>
                <w:bCs/>
                <w:sz w:val="20"/>
                <w:szCs w:val="20"/>
                <w:lang w:val="en-US"/>
              </w:rPr>
            </w:pPr>
          </w:p>
        </w:tc>
        <w:tc>
          <w:tcPr>
            <w:tcW w:w="1181" w:type="dxa"/>
            <w:shd w:val="clear" w:color="auto" w:fill="auto"/>
          </w:tcPr>
          <w:p w:rsidR="000619D1" w:rsidRPr="00C7681B" w:rsidRDefault="000619D1" w:rsidP="000619D1">
            <w:pPr>
              <w:jc w:val="center"/>
              <w:rPr>
                <w:sz w:val="20"/>
                <w:szCs w:val="20"/>
                <w:lang w:val="en-US"/>
              </w:rPr>
            </w:pPr>
          </w:p>
        </w:tc>
        <w:tc>
          <w:tcPr>
            <w:tcW w:w="4320" w:type="dxa"/>
            <w:shd w:val="clear" w:color="auto" w:fill="auto"/>
          </w:tcPr>
          <w:p w:rsidR="000619D1" w:rsidRPr="00400595" w:rsidRDefault="000619D1" w:rsidP="000619D1">
            <w:pPr>
              <w:tabs>
                <w:tab w:val="left" w:pos="-1440"/>
                <w:tab w:val="left" w:pos="-720"/>
              </w:tabs>
              <w:rPr>
                <w:b/>
                <w:bCs/>
                <w:sz w:val="20"/>
                <w:szCs w:val="20"/>
                <w:lang w:val="fr-CA"/>
              </w:rPr>
            </w:pPr>
            <w:r w:rsidRPr="00400595">
              <w:rPr>
                <w:b/>
                <w:bCs/>
                <w:sz w:val="20"/>
                <w:szCs w:val="20"/>
                <w:lang w:val="fr-CA"/>
              </w:rPr>
              <w:t>Benoît Bissonnette</w:t>
            </w:r>
          </w:p>
          <w:p w:rsidR="000619D1" w:rsidRPr="00213E28" w:rsidRDefault="000619D1" w:rsidP="000619D1">
            <w:pPr>
              <w:tabs>
                <w:tab w:val="left" w:pos="-1440"/>
                <w:tab w:val="left" w:pos="-720"/>
              </w:tabs>
              <w:rPr>
                <w:sz w:val="20"/>
                <w:szCs w:val="20"/>
                <w:lang w:val="fr-CA"/>
              </w:rPr>
            </w:pPr>
            <w:r w:rsidRPr="00400595">
              <w:rPr>
                <w:sz w:val="20"/>
                <w:szCs w:val="20"/>
                <w:lang w:val="fr-CA"/>
              </w:rPr>
              <w:tab/>
              <w:t>Hogan, Kim</w:t>
            </w:r>
          </w:p>
          <w:p w:rsidR="000619D1" w:rsidRPr="00400595" w:rsidRDefault="000619D1" w:rsidP="000619D1">
            <w:pPr>
              <w:tabs>
                <w:tab w:val="left" w:pos="-1440"/>
                <w:tab w:val="left" w:pos="-720"/>
              </w:tabs>
              <w:ind w:left="720"/>
              <w:rPr>
                <w:sz w:val="20"/>
                <w:szCs w:val="20"/>
                <w:lang w:val="fr-CA"/>
              </w:rPr>
            </w:pPr>
            <w:r w:rsidRPr="00400595">
              <w:rPr>
                <w:sz w:val="20"/>
                <w:szCs w:val="20"/>
                <w:lang w:val="fr-CA"/>
              </w:rPr>
              <w:t>Labelle, Côté, Tabah &amp; Associés</w:t>
            </w:r>
          </w:p>
          <w:p w:rsidR="000619D1" w:rsidRPr="00213E28" w:rsidRDefault="000619D1" w:rsidP="000619D1">
            <w:pPr>
              <w:tabs>
                <w:tab w:val="left" w:pos="-1440"/>
                <w:tab w:val="left" w:pos="-720"/>
              </w:tabs>
              <w:rPr>
                <w:sz w:val="20"/>
                <w:szCs w:val="20"/>
                <w:lang w:val="fr-CA"/>
              </w:rPr>
            </w:pPr>
          </w:p>
          <w:p w:rsidR="000619D1" w:rsidRPr="00213E28" w:rsidRDefault="000619D1" w:rsidP="000619D1">
            <w:pPr>
              <w:tabs>
                <w:tab w:val="left" w:pos="-1440"/>
                <w:tab w:val="left" w:pos="-720"/>
              </w:tabs>
              <w:rPr>
                <w:sz w:val="20"/>
                <w:szCs w:val="20"/>
                <w:lang w:val="fr-CA"/>
              </w:rPr>
            </w:pPr>
            <w:r w:rsidRPr="00213E28">
              <w:rPr>
                <w:sz w:val="20"/>
                <w:szCs w:val="20"/>
                <w:lang w:val="fr-CA"/>
              </w:rPr>
              <w:tab/>
              <w:t>c. (</w:t>
            </w:r>
            <w:r>
              <w:rPr>
                <w:sz w:val="20"/>
                <w:szCs w:val="20"/>
                <w:lang w:val="fr-CA"/>
              </w:rPr>
              <w:t>38522</w:t>
            </w:r>
            <w:r w:rsidRPr="00213E28">
              <w:rPr>
                <w:sz w:val="20"/>
                <w:szCs w:val="20"/>
                <w:lang w:val="fr-CA"/>
              </w:rPr>
              <w:t>)</w:t>
            </w:r>
          </w:p>
          <w:p w:rsidR="000619D1" w:rsidRPr="00213E28" w:rsidRDefault="000619D1" w:rsidP="000619D1">
            <w:pPr>
              <w:tabs>
                <w:tab w:val="left" w:pos="-1440"/>
                <w:tab w:val="left" w:pos="-720"/>
              </w:tabs>
              <w:rPr>
                <w:sz w:val="20"/>
                <w:szCs w:val="20"/>
                <w:lang w:val="fr-CA"/>
              </w:rPr>
            </w:pPr>
          </w:p>
          <w:p w:rsidR="000619D1" w:rsidRPr="00400595" w:rsidRDefault="000619D1" w:rsidP="000619D1">
            <w:pPr>
              <w:tabs>
                <w:tab w:val="left" w:pos="-1440"/>
                <w:tab w:val="left" w:pos="-720"/>
              </w:tabs>
              <w:rPr>
                <w:b/>
                <w:sz w:val="20"/>
                <w:szCs w:val="20"/>
                <w:lang w:val="fr-CA"/>
              </w:rPr>
            </w:pPr>
            <w:r w:rsidRPr="00400595">
              <w:rPr>
                <w:b/>
                <w:bCs/>
                <w:sz w:val="20"/>
                <w:szCs w:val="20"/>
                <w:lang w:val="fr-CA"/>
              </w:rPr>
              <w:t>Sa Majesté la Reine</w:t>
            </w:r>
            <w:r>
              <w:rPr>
                <w:b/>
                <w:bCs/>
                <w:sz w:val="20"/>
                <w:szCs w:val="20"/>
                <w:lang w:val="fr-CA"/>
              </w:rPr>
              <w:t xml:space="preserve"> </w:t>
            </w:r>
            <w:r w:rsidRPr="00400595">
              <w:rPr>
                <w:b/>
                <w:sz w:val="20"/>
                <w:szCs w:val="20"/>
                <w:lang w:val="fr-CA"/>
              </w:rPr>
              <w:t>(Qc)</w:t>
            </w:r>
          </w:p>
          <w:p w:rsidR="000619D1" w:rsidRPr="00400595" w:rsidRDefault="000619D1" w:rsidP="000619D1">
            <w:pPr>
              <w:tabs>
                <w:tab w:val="left" w:pos="-1440"/>
                <w:tab w:val="left" w:pos="-720"/>
              </w:tabs>
              <w:rPr>
                <w:sz w:val="20"/>
                <w:szCs w:val="20"/>
                <w:lang w:val="fr-CA"/>
              </w:rPr>
            </w:pPr>
            <w:r w:rsidRPr="00400595">
              <w:rPr>
                <w:sz w:val="20"/>
                <w:szCs w:val="20"/>
                <w:lang w:val="fr-CA"/>
              </w:rPr>
              <w:tab/>
              <w:t>Cimon, Magalie</w:t>
            </w:r>
          </w:p>
          <w:p w:rsidR="000619D1" w:rsidRPr="00400595" w:rsidRDefault="000619D1" w:rsidP="000619D1">
            <w:pPr>
              <w:tabs>
                <w:tab w:val="left" w:pos="-1440"/>
                <w:tab w:val="left" w:pos="-720"/>
              </w:tabs>
              <w:ind w:left="720"/>
              <w:rPr>
                <w:sz w:val="20"/>
                <w:szCs w:val="20"/>
                <w:lang w:val="fr-CA"/>
              </w:rPr>
            </w:pPr>
            <w:r w:rsidRPr="00400595">
              <w:rPr>
                <w:sz w:val="20"/>
                <w:szCs w:val="20"/>
                <w:lang w:val="fr-CA"/>
              </w:rPr>
              <w:t>Procureurs aux poursuites criminelles et pénales</w:t>
            </w:r>
          </w:p>
          <w:p w:rsidR="000619D1" w:rsidRPr="00400595" w:rsidRDefault="000619D1" w:rsidP="000619D1">
            <w:pPr>
              <w:tabs>
                <w:tab w:val="left" w:pos="-1440"/>
                <w:tab w:val="left" w:pos="-720"/>
              </w:tabs>
              <w:rPr>
                <w:sz w:val="20"/>
                <w:szCs w:val="20"/>
                <w:lang w:val="fr-CA"/>
              </w:rPr>
            </w:pPr>
          </w:p>
          <w:p w:rsidR="000619D1" w:rsidRPr="00213E28" w:rsidRDefault="000619D1" w:rsidP="000619D1">
            <w:pPr>
              <w:rPr>
                <w:sz w:val="20"/>
                <w:szCs w:val="20"/>
                <w:lang w:val="fr-CA"/>
              </w:rPr>
            </w:pPr>
            <w:r w:rsidRPr="00213E28">
              <w:rPr>
                <w:sz w:val="20"/>
                <w:szCs w:val="20"/>
                <w:lang w:val="fr-CA"/>
              </w:rPr>
              <w:t xml:space="preserve">DATE DE PRODUCTION: Le </w:t>
            </w:r>
            <w:r>
              <w:rPr>
                <w:sz w:val="20"/>
                <w:szCs w:val="20"/>
                <w:lang w:val="fr-CA"/>
              </w:rPr>
              <w:t>18 février</w:t>
            </w:r>
            <w:r w:rsidRPr="00213E28">
              <w:rPr>
                <w:sz w:val="20"/>
                <w:szCs w:val="20"/>
                <w:lang w:val="fr-CA"/>
              </w:rPr>
              <w:t xml:space="preserve"> 2019</w:t>
            </w:r>
          </w:p>
          <w:p w:rsidR="000619D1" w:rsidRDefault="000F7493" w:rsidP="000619D1">
            <w:pPr>
              <w:tabs>
                <w:tab w:val="left" w:pos="-1440"/>
                <w:tab w:val="left" w:pos="-720"/>
              </w:tabs>
              <w:rPr>
                <w:sz w:val="20"/>
                <w:szCs w:val="20"/>
                <w:lang w:val="fr-CA"/>
              </w:rPr>
            </w:pPr>
            <w:r>
              <w:rPr>
                <w:sz w:val="20"/>
                <w:szCs w:val="20"/>
                <w:lang w:val="fr-CA"/>
              </w:rPr>
              <w:pict>
                <v:rect id="_x0000_i1041" style="width:108pt;height:1pt" o:hrpct="0" o:hralign="center" o:hrstd="t" o:hrnoshade="t" o:hr="t" fillcolor="black [3213]" stroked="f"/>
              </w:pict>
            </w:r>
          </w:p>
          <w:p w:rsidR="000619D1" w:rsidRPr="00137370" w:rsidRDefault="000619D1" w:rsidP="000619D1">
            <w:pPr>
              <w:tabs>
                <w:tab w:val="left" w:pos="-1440"/>
                <w:tab w:val="left" w:pos="-720"/>
              </w:tabs>
              <w:rPr>
                <w:b/>
                <w:bCs/>
                <w:sz w:val="20"/>
                <w:szCs w:val="20"/>
                <w:lang w:val="fr-CA"/>
              </w:rPr>
            </w:pPr>
          </w:p>
        </w:tc>
      </w:tr>
      <w:tr w:rsidR="000619D1" w:rsidRPr="00C7681B" w:rsidTr="000619D1">
        <w:tc>
          <w:tcPr>
            <w:tcW w:w="4320" w:type="dxa"/>
            <w:shd w:val="clear" w:color="auto" w:fill="auto"/>
          </w:tcPr>
          <w:p w:rsidR="000619D1" w:rsidRDefault="000619D1" w:rsidP="000619D1">
            <w:pPr>
              <w:tabs>
                <w:tab w:val="left" w:pos="-1440"/>
                <w:tab w:val="left" w:pos="-720"/>
              </w:tabs>
              <w:rPr>
                <w:b/>
                <w:bCs/>
                <w:sz w:val="20"/>
                <w:szCs w:val="20"/>
                <w:lang w:val="fr-CA"/>
              </w:rPr>
            </w:pPr>
            <w:r w:rsidRPr="00400595">
              <w:rPr>
                <w:b/>
                <w:bCs/>
                <w:sz w:val="20"/>
                <w:szCs w:val="20"/>
                <w:lang w:val="fr-CA"/>
              </w:rPr>
              <w:t>Arati Rani Das, et al.</w:t>
            </w:r>
          </w:p>
          <w:p w:rsidR="000619D1" w:rsidRPr="00C7681B" w:rsidRDefault="000619D1" w:rsidP="000619D1">
            <w:pPr>
              <w:tabs>
                <w:tab w:val="left" w:pos="-1440"/>
                <w:tab w:val="left" w:pos="-720"/>
              </w:tabs>
              <w:rPr>
                <w:sz w:val="20"/>
                <w:szCs w:val="20"/>
                <w:lang w:val="en-US"/>
              </w:rPr>
            </w:pPr>
            <w:r w:rsidRPr="00400595">
              <w:rPr>
                <w:sz w:val="20"/>
                <w:szCs w:val="20"/>
                <w:lang w:val="fr-CA"/>
              </w:rPr>
              <w:tab/>
            </w:r>
            <w:r w:rsidRPr="00400595">
              <w:rPr>
                <w:sz w:val="20"/>
                <w:szCs w:val="20"/>
              </w:rPr>
              <w:t>Rochon, Joel P.</w:t>
            </w:r>
          </w:p>
          <w:p w:rsidR="000619D1" w:rsidRPr="00400595" w:rsidRDefault="000619D1" w:rsidP="000619D1">
            <w:pPr>
              <w:tabs>
                <w:tab w:val="left" w:pos="-1440"/>
                <w:tab w:val="left" w:pos="-720"/>
              </w:tabs>
              <w:ind w:left="720"/>
              <w:rPr>
                <w:sz w:val="20"/>
                <w:szCs w:val="20"/>
                <w:lang w:val="en-US"/>
              </w:rPr>
            </w:pPr>
            <w:r w:rsidRPr="00400595">
              <w:rPr>
                <w:sz w:val="20"/>
                <w:szCs w:val="20"/>
                <w:lang w:val="en-US"/>
              </w:rPr>
              <w:t>Rochon, Genova LLP</w:t>
            </w:r>
          </w:p>
          <w:p w:rsidR="000619D1" w:rsidRPr="00213E28" w:rsidRDefault="000619D1" w:rsidP="000619D1">
            <w:pPr>
              <w:tabs>
                <w:tab w:val="left" w:pos="-1440"/>
                <w:tab w:val="left" w:pos="-720"/>
              </w:tabs>
              <w:rPr>
                <w:sz w:val="20"/>
                <w:szCs w:val="20"/>
                <w:lang w:val="en-US"/>
              </w:rPr>
            </w:pPr>
          </w:p>
          <w:p w:rsidR="000619D1" w:rsidRPr="00213E28" w:rsidRDefault="000619D1" w:rsidP="000619D1">
            <w:pPr>
              <w:tabs>
                <w:tab w:val="left" w:pos="-1440"/>
                <w:tab w:val="left" w:pos="-720"/>
              </w:tabs>
              <w:rPr>
                <w:sz w:val="20"/>
                <w:szCs w:val="20"/>
                <w:lang w:val="en-US"/>
              </w:rPr>
            </w:pPr>
            <w:r w:rsidRPr="00213E28">
              <w:rPr>
                <w:sz w:val="20"/>
                <w:szCs w:val="20"/>
                <w:lang w:val="en-US"/>
              </w:rPr>
              <w:tab/>
              <w:t>v. (</w:t>
            </w:r>
            <w:r>
              <w:rPr>
                <w:sz w:val="20"/>
                <w:szCs w:val="20"/>
                <w:lang w:val="en-US"/>
              </w:rPr>
              <w:t>38529</w:t>
            </w:r>
            <w:r w:rsidRPr="00213E28">
              <w:rPr>
                <w:sz w:val="20"/>
                <w:szCs w:val="20"/>
                <w:lang w:val="en-US"/>
              </w:rPr>
              <w:t>)</w:t>
            </w:r>
          </w:p>
          <w:p w:rsidR="000619D1" w:rsidRPr="00213E28" w:rsidRDefault="000619D1" w:rsidP="000619D1">
            <w:pPr>
              <w:tabs>
                <w:tab w:val="left" w:pos="-1440"/>
                <w:tab w:val="left" w:pos="-720"/>
              </w:tabs>
              <w:rPr>
                <w:sz w:val="20"/>
                <w:szCs w:val="20"/>
                <w:lang w:val="en-US"/>
              </w:rPr>
            </w:pPr>
          </w:p>
          <w:p w:rsidR="000619D1" w:rsidRPr="006615F4" w:rsidRDefault="000619D1" w:rsidP="000619D1">
            <w:pPr>
              <w:tabs>
                <w:tab w:val="left" w:pos="-1440"/>
                <w:tab w:val="left" w:pos="-720"/>
              </w:tabs>
              <w:rPr>
                <w:b/>
                <w:sz w:val="20"/>
                <w:szCs w:val="20"/>
                <w:lang w:val="en-US"/>
              </w:rPr>
            </w:pPr>
            <w:r w:rsidRPr="00400595">
              <w:rPr>
                <w:b/>
                <w:bCs/>
                <w:sz w:val="20"/>
                <w:szCs w:val="20"/>
              </w:rPr>
              <w:t xml:space="preserve">George Weston Limited, et al. </w:t>
            </w:r>
            <w:r>
              <w:rPr>
                <w:b/>
                <w:sz w:val="20"/>
                <w:szCs w:val="20"/>
              </w:rPr>
              <w:t>(Ont.</w:t>
            </w:r>
            <w:r w:rsidRPr="006615F4">
              <w:rPr>
                <w:b/>
                <w:sz w:val="20"/>
                <w:szCs w:val="20"/>
                <w:lang w:val="en-US"/>
              </w:rPr>
              <w:t>)</w:t>
            </w:r>
          </w:p>
          <w:p w:rsidR="000619D1" w:rsidRPr="00A935AA" w:rsidRDefault="000619D1" w:rsidP="000619D1">
            <w:pPr>
              <w:tabs>
                <w:tab w:val="left" w:pos="-1440"/>
                <w:tab w:val="left" w:pos="-720"/>
              </w:tabs>
              <w:rPr>
                <w:sz w:val="20"/>
                <w:szCs w:val="20"/>
              </w:rPr>
            </w:pPr>
            <w:r w:rsidRPr="006615F4">
              <w:rPr>
                <w:sz w:val="20"/>
                <w:szCs w:val="20"/>
                <w:lang w:val="en-US"/>
              </w:rPr>
              <w:tab/>
            </w:r>
            <w:r w:rsidRPr="00400595">
              <w:rPr>
                <w:sz w:val="20"/>
                <w:szCs w:val="20"/>
              </w:rPr>
              <w:t>Bredt, Christopher D.</w:t>
            </w:r>
          </w:p>
          <w:p w:rsidR="000619D1" w:rsidRPr="00400595" w:rsidRDefault="000619D1" w:rsidP="000619D1">
            <w:pPr>
              <w:tabs>
                <w:tab w:val="left" w:pos="-1440"/>
                <w:tab w:val="left" w:pos="-720"/>
              </w:tabs>
              <w:ind w:left="720"/>
              <w:rPr>
                <w:sz w:val="20"/>
                <w:szCs w:val="20"/>
                <w:lang w:val="en-US"/>
              </w:rPr>
            </w:pPr>
            <w:r w:rsidRPr="00400595">
              <w:rPr>
                <w:sz w:val="20"/>
                <w:szCs w:val="20"/>
                <w:lang w:val="en-US"/>
              </w:rPr>
              <w:t>Borden Ladner Gervais LLP</w:t>
            </w:r>
          </w:p>
          <w:p w:rsidR="000619D1" w:rsidRDefault="000619D1" w:rsidP="000619D1">
            <w:pPr>
              <w:rPr>
                <w:sz w:val="20"/>
                <w:szCs w:val="20"/>
              </w:rPr>
            </w:pPr>
          </w:p>
          <w:p w:rsidR="000619D1" w:rsidRPr="00A935AA" w:rsidRDefault="000619D1" w:rsidP="000619D1">
            <w:pPr>
              <w:rPr>
                <w:sz w:val="20"/>
                <w:szCs w:val="20"/>
              </w:rPr>
            </w:pPr>
            <w:r w:rsidRPr="00A935AA">
              <w:rPr>
                <w:sz w:val="20"/>
                <w:szCs w:val="20"/>
              </w:rPr>
              <w:t xml:space="preserve">FILING DATE: </w:t>
            </w:r>
            <w:r>
              <w:rPr>
                <w:sz w:val="20"/>
                <w:szCs w:val="20"/>
              </w:rPr>
              <w:t>February 19, 2019</w:t>
            </w:r>
          </w:p>
          <w:p w:rsidR="000619D1" w:rsidRDefault="000F7493" w:rsidP="000619D1">
            <w:pPr>
              <w:tabs>
                <w:tab w:val="left" w:pos="-1440"/>
                <w:tab w:val="left" w:pos="-720"/>
              </w:tabs>
              <w:rPr>
                <w:sz w:val="20"/>
                <w:szCs w:val="20"/>
                <w:lang w:val="fr-CA"/>
              </w:rPr>
            </w:pPr>
            <w:r>
              <w:rPr>
                <w:sz w:val="20"/>
                <w:szCs w:val="20"/>
                <w:lang w:val="fr-CA"/>
              </w:rPr>
              <w:pict>
                <v:rect id="_x0000_i1042" style="width:108pt;height:1pt" o:hrpct="0" o:hralign="center" o:hrstd="t" o:hrnoshade="t" o:hr="t" fillcolor="black [3213]" stroked="f"/>
              </w:pict>
            </w:r>
          </w:p>
          <w:p w:rsidR="000619D1" w:rsidRPr="00137370" w:rsidRDefault="000619D1" w:rsidP="000619D1">
            <w:pPr>
              <w:tabs>
                <w:tab w:val="left" w:pos="-1440"/>
                <w:tab w:val="left" w:pos="-720"/>
              </w:tabs>
              <w:rPr>
                <w:b/>
                <w:bCs/>
                <w:sz w:val="20"/>
                <w:szCs w:val="20"/>
                <w:lang w:val="fr-CA"/>
              </w:rPr>
            </w:pPr>
          </w:p>
        </w:tc>
        <w:tc>
          <w:tcPr>
            <w:tcW w:w="1181" w:type="dxa"/>
            <w:shd w:val="clear" w:color="auto" w:fill="auto"/>
          </w:tcPr>
          <w:p w:rsidR="000619D1" w:rsidRPr="00C7681B" w:rsidRDefault="000619D1" w:rsidP="000619D1">
            <w:pPr>
              <w:jc w:val="center"/>
              <w:rPr>
                <w:sz w:val="20"/>
                <w:szCs w:val="20"/>
                <w:lang w:val="en-US"/>
              </w:rPr>
            </w:pPr>
          </w:p>
        </w:tc>
        <w:tc>
          <w:tcPr>
            <w:tcW w:w="4320" w:type="dxa"/>
            <w:shd w:val="clear" w:color="auto" w:fill="auto"/>
          </w:tcPr>
          <w:p w:rsidR="000619D1" w:rsidRPr="00933C45" w:rsidRDefault="000619D1" w:rsidP="000619D1">
            <w:pPr>
              <w:tabs>
                <w:tab w:val="left" w:pos="-1440"/>
                <w:tab w:val="left" w:pos="-720"/>
              </w:tabs>
              <w:rPr>
                <w:b/>
                <w:bCs/>
                <w:sz w:val="20"/>
                <w:szCs w:val="20"/>
                <w:lang w:val="en-US"/>
              </w:rPr>
            </w:pPr>
            <w:r w:rsidRPr="00400595">
              <w:rPr>
                <w:b/>
                <w:bCs/>
                <w:sz w:val="20"/>
                <w:szCs w:val="20"/>
              </w:rPr>
              <w:t>Mark Dobson</w:t>
            </w:r>
          </w:p>
          <w:p w:rsidR="000619D1" w:rsidRPr="00C7681B" w:rsidRDefault="000619D1" w:rsidP="000619D1">
            <w:pPr>
              <w:tabs>
                <w:tab w:val="left" w:pos="-1440"/>
                <w:tab w:val="left" w:pos="-720"/>
              </w:tabs>
              <w:rPr>
                <w:sz w:val="20"/>
                <w:szCs w:val="20"/>
                <w:lang w:val="en-US"/>
              </w:rPr>
            </w:pPr>
            <w:r w:rsidRPr="00933C45">
              <w:rPr>
                <w:sz w:val="20"/>
                <w:szCs w:val="20"/>
                <w:lang w:val="en-US"/>
              </w:rPr>
              <w:tab/>
            </w:r>
            <w:r w:rsidRPr="00400595">
              <w:rPr>
                <w:sz w:val="20"/>
                <w:szCs w:val="20"/>
              </w:rPr>
              <w:t>Dineen, Michael</w:t>
            </w:r>
          </w:p>
          <w:p w:rsidR="000619D1" w:rsidRPr="00400595" w:rsidRDefault="000619D1" w:rsidP="000619D1">
            <w:pPr>
              <w:tabs>
                <w:tab w:val="left" w:pos="-1440"/>
                <w:tab w:val="left" w:pos="-720"/>
              </w:tabs>
              <w:ind w:left="720"/>
              <w:rPr>
                <w:sz w:val="20"/>
                <w:szCs w:val="20"/>
                <w:lang w:val="en-US"/>
              </w:rPr>
            </w:pPr>
            <w:r w:rsidRPr="00400595">
              <w:rPr>
                <w:sz w:val="20"/>
                <w:szCs w:val="20"/>
                <w:lang w:val="en-US"/>
              </w:rPr>
              <w:t>Dawe &amp; Dineen</w:t>
            </w:r>
          </w:p>
          <w:p w:rsidR="000619D1" w:rsidRPr="00213E28" w:rsidRDefault="000619D1" w:rsidP="000619D1">
            <w:pPr>
              <w:tabs>
                <w:tab w:val="left" w:pos="-1440"/>
                <w:tab w:val="left" w:pos="-720"/>
              </w:tabs>
              <w:rPr>
                <w:sz w:val="20"/>
                <w:szCs w:val="20"/>
                <w:lang w:val="en-US"/>
              </w:rPr>
            </w:pPr>
          </w:p>
          <w:p w:rsidR="000619D1" w:rsidRPr="00213E28" w:rsidRDefault="000619D1" w:rsidP="000619D1">
            <w:pPr>
              <w:tabs>
                <w:tab w:val="left" w:pos="-1440"/>
                <w:tab w:val="left" w:pos="-720"/>
              </w:tabs>
              <w:rPr>
                <w:sz w:val="20"/>
                <w:szCs w:val="20"/>
                <w:lang w:val="en-US"/>
              </w:rPr>
            </w:pPr>
            <w:r w:rsidRPr="00213E28">
              <w:rPr>
                <w:sz w:val="20"/>
                <w:szCs w:val="20"/>
                <w:lang w:val="en-US"/>
              </w:rPr>
              <w:tab/>
              <w:t>v. (</w:t>
            </w:r>
            <w:r>
              <w:rPr>
                <w:sz w:val="20"/>
                <w:szCs w:val="20"/>
                <w:lang w:val="en-US"/>
              </w:rPr>
              <w:t>38531</w:t>
            </w:r>
            <w:r w:rsidRPr="00213E28">
              <w:rPr>
                <w:sz w:val="20"/>
                <w:szCs w:val="20"/>
                <w:lang w:val="en-US"/>
              </w:rPr>
              <w:t>)</w:t>
            </w:r>
          </w:p>
          <w:p w:rsidR="000619D1" w:rsidRPr="00213E28" w:rsidRDefault="000619D1" w:rsidP="000619D1">
            <w:pPr>
              <w:tabs>
                <w:tab w:val="left" w:pos="-1440"/>
                <w:tab w:val="left" w:pos="-720"/>
              </w:tabs>
              <w:rPr>
                <w:sz w:val="20"/>
                <w:szCs w:val="20"/>
                <w:lang w:val="en-US"/>
              </w:rPr>
            </w:pPr>
          </w:p>
          <w:p w:rsidR="000619D1" w:rsidRPr="006615F4" w:rsidRDefault="000619D1" w:rsidP="000619D1">
            <w:pPr>
              <w:tabs>
                <w:tab w:val="left" w:pos="-1440"/>
                <w:tab w:val="left" w:pos="-720"/>
              </w:tabs>
              <w:rPr>
                <w:b/>
                <w:sz w:val="20"/>
                <w:szCs w:val="20"/>
                <w:lang w:val="en-US"/>
              </w:rPr>
            </w:pPr>
            <w:r w:rsidRPr="00400595">
              <w:rPr>
                <w:b/>
                <w:bCs/>
                <w:sz w:val="20"/>
                <w:szCs w:val="20"/>
              </w:rPr>
              <w:t>Her Majesty the Queen</w:t>
            </w:r>
            <w:r>
              <w:rPr>
                <w:b/>
                <w:bCs/>
                <w:sz w:val="20"/>
                <w:szCs w:val="20"/>
              </w:rPr>
              <w:t xml:space="preserve"> </w:t>
            </w:r>
            <w:r>
              <w:rPr>
                <w:b/>
                <w:sz w:val="20"/>
                <w:szCs w:val="20"/>
              </w:rPr>
              <w:t>(Ont.</w:t>
            </w:r>
            <w:r w:rsidRPr="006615F4">
              <w:rPr>
                <w:b/>
                <w:sz w:val="20"/>
                <w:szCs w:val="20"/>
                <w:lang w:val="en-US"/>
              </w:rPr>
              <w:t>)</w:t>
            </w:r>
          </w:p>
          <w:p w:rsidR="000619D1" w:rsidRPr="00A935AA" w:rsidRDefault="000619D1" w:rsidP="000619D1">
            <w:pPr>
              <w:tabs>
                <w:tab w:val="left" w:pos="-1440"/>
                <w:tab w:val="left" w:pos="-720"/>
              </w:tabs>
              <w:rPr>
                <w:sz w:val="20"/>
                <w:szCs w:val="20"/>
              </w:rPr>
            </w:pPr>
            <w:r w:rsidRPr="006615F4">
              <w:rPr>
                <w:sz w:val="20"/>
                <w:szCs w:val="20"/>
                <w:lang w:val="en-US"/>
              </w:rPr>
              <w:tab/>
            </w:r>
            <w:r w:rsidRPr="00400595">
              <w:rPr>
                <w:sz w:val="20"/>
                <w:szCs w:val="20"/>
              </w:rPr>
              <w:t>Siebenmorgen, Eric H.</w:t>
            </w:r>
          </w:p>
          <w:p w:rsidR="000619D1" w:rsidRPr="00400595" w:rsidRDefault="000619D1" w:rsidP="000619D1">
            <w:pPr>
              <w:tabs>
                <w:tab w:val="left" w:pos="-1440"/>
                <w:tab w:val="left" w:pos="-720"/>
              </w:tabs>
              <w:ind w:left="720"/>
              <w:rPr>
                <w:sz w:val="20"/>
                <w:szCs w:val="20"/>
                <w:lang w:val="en-US"/>
              </w:rPr>
            </w:pPr>
            <w:r w:rsidRPr="00400595">
              <w:rPr>
                <w:sz w:val="20"/>
                <w:szCs w:val="20"/>
                <w:lang w:val="en-US"/>
              </w:rPr>
              <w:t>Attorney General of Ontario</w:t>
            </w:r>
          </w:p>
          <w:p w:rsidR="000619D1" w:rsidRPr="00400595" w:rsidRDefault="000619D1" w:rsidP="000619D1">
            <w:pPr>
              <w:rPr>
                <w:sz w:val="20"/>
                <w:szCs w:val="20"/>
                <w:lang w:val="en-US"/>
              </w:rPr>
            </w:pPr>
          </w:p>
          <w:p w:rsidR="000619D1" w:rsidRPr="00A935AA" w:rsidRDefault="000619D1" w:rsidP="000619D1">
            <w:pPr>
              <w:rPr>
                <w:sz w:val="20"/>
                <w:szCs w:val="20"/>
              </w:rPr>
            </w:pPr>
            <w:r w:rsidRPr="00A935AA">
              <w:rPr>
                <w:sz w:val="20"/>
                <w:szCs w:val="20"/>
              </w:rPr>
              <w:t xml:space="preserve">FILING DATE: </w:t>
            </w:r>
            <w:r>
              <w:rPr>
                <w:sz w:val="20"/>
                <w:szCs w:val="20"/>
              </w:rPr>
              <w:t>February 27, 2019</w:t>
            </w:r>
          </w:p>
          <w:p w:rsidR="000619D1" w:rsidRDefault="000F7493" w:rsidP="000619D1">
            <w:pPr>
              <w:tabs>
                <w:tab w:val="left" w:pos="-1440"/>
                <w:tab w:val="left" w:pos="-720"/>
              </w:tabs>
              <w:rPr>
                <w:sz w:val="20"/>
                <w:szCs w:val="20"/>
                <w:lang w:val="fr-CA"/>
              </w:rPr>
            </w:pPr>
            <w:r>
              <w:rPr>
                <w:sz w:val="20"/>
                <w:szCs w:val="20"/>
                <w:lang w:val="fr-CA"/>
              </w:rPr>
              <w:pict>
                <v:rect id="_x0000_i1043" style="width:108pt;height:1pt" o:hrpct="0" o:hralign="center" o:hrstd="t" o:hrnoshade="t" o:hr="t" fillcolor="black [3213]" stroked="f"/>
              </w:pict>
            </w:r>
          </w:p>
          <w:p w:rsidR="000619D1" w:rsidRPr="00137370" w:rsidRDefault="000619D1" w:rsidP="000619D1">
            <w:pPr>
              <w:tabs>
                <w:tab w:val="left" w:pos="-1440"/>
                <w:tab w:val="left" w:pos="-720"/>
              </w:tabs>
              <w:rPr>
                <w:b/>
                <w:bCs/>
                <w:sz w:val="20"/>
                <w:szCs w:val="20"/>
                <w:lang w:val="fr-CA"/>
              </w:rPr>
            </w:pPr>
          </w:p>
        </w:tc>
      </w:tr>
      <w:tr w:rsidR="000619D1" w:rsidRPr="00C7681B" w:rsidTr="000619D1">
        <w:tc>
          <w:tcPr>
            <w:tcW w:w="4320" w:type="dxa"/>
            <w:shd w:val="clear" w:color="auto" w:fill="auto"/>
          </w:tcPr>
          <w:p w:rsidR="000619D1" w:rsidRDefault="000619D1" w:rsidP="000619D1">
            <w:pPr>
              <w:tabs>
                <w:tab w:val="left" w:pos="-1440"/>
                <w:tab w:val="left" w:pos="-720"/>
              </w:tabs>
              <w:rPr>
                <w:b/>
                <w:bCs/>
                <w:sz w:val="20"/>
                <w:szCs w:val="20"/>
              </w:rPr>
            </w:pPr>
            <w:r w:rsidRPr="00E477C5">
              <w:rPr>
                <w:b/>
                <w:bCs/>
                <w:sz w:val="20"/>
                <w:szCs w:val="20"/>
              </w:rPr>
              <w:t>Chaycen Michael Zora</w:t>
            </w:r>
          </w:p>
          <w:p w:rsidR="000619D1" w:rsidRPr="00C7681B" w:rsidRDefault="000619D1" w:rsidP="000619D1">
            <w:pPr>
              <w:tabs>
                <w:tab w:val="left" w:pos="-1440"/>
                <w:tab w:val="left" w:pos="-720"/>
              </w:tabs>
              <w:rPr>
                <w:sz w:val="20"/>
                <w:szCs w:val="20"/>
                <w:lang w:val="en-US"/>
              </w:rPr>
            </w:pPr>
            <w:r w:rsidRPr="00E477C5">
              <w:rPr>
                <w:sz w:val="20"/>
                <w:szCs w:val="20"/>
                <w:lang w:val="en-US"/>
              </w:rPr>
              <w:tab/>
            </w:r>
            <w:r w:rsidRPr="00E477C5">
              <w:rPr>
                <w:sz w:val="20"/>
                <w:szCs w:val="20"/>
              </w:rPr>
              <w:t>Runyon, Sarah</w:t>
            </w:r>
          </w:p>
          <w:p w:rsidR="000619D1" w:rsidRPr="00E477C5" w:rsidRDefault="000619D1" w:rsidP="000619D1">
            <w:pPr>
              <w:tabs>
                <w:tab w:val="left" w:pos="-1440"/>
                <w:tab w:val="left" w:pos="-720"/>
              </w:tabs>
              <w:ind w:left="720"/>
              <w:rPr>
                <w:sz w:val="20"/>
                <w:szCs w:val="20"/>
                <w:lang w:val="en-US"/>
              </w:rPr>
            </w:pPr>
            <w:r w:rsidRPr="00E477C5">
              <w:rPr>
                <w:sz w:val="20"/>
                <w:szCs w:val="20"/>
                <w:lang w:val="en-US"/>
              </w:rPr>
              <w:t>Marion &amp; Runyon, Criminal Lawyers</w:t>
            </w:r>
          </w:p>
          <w:p w:rsidR="000619D1" w:rsidRPr="00213E28" w:rsidRDefault="000619D1" w:rsidP="000619D1">
            <w:pPr>
              <w:tabs>
                <w:tab w:val="left" w:pos="-1440"/>
                <w:tab w:val="left" w:pos="-720"/>
              </w:tabs>
              <w:rPr>
                <w:sz w:val="20"/>
                <w:szCs w:val="20"/>
                <w:lang w:val="en-US"/>
              </w:rPr>
            </w:pPr>
          </w:p>
          <w:p w:rsidR="000619D1" w:rsidRPr="00213E28" w:rsidRDefault="000619D1" w:rsidP="000619D1">
            <w:pPr>
              <w:tabs>
                <w:tab w:val="left" w:pos="-1440"/>
                <w:tab w:val="left" w:pos="-720"/>
              </w:tabs>
              <w:rPr>
                <w:sz w:val="20"/>
                <w:szCs w:val="20"/>
                <w:lang w:val="en-US"/>
              </w:rPr>
            </w:pPr>
            <w:r w:rsidRPr="00213E28">
              <w:rPr>
                <w:sz w:val="20"/>
                <w:szCs w:val="20"/>
                <w:lang w:val="en-US"/>
              </w:rPr>
              <w:tab/>
              <w:t>v. (</w:t>
            </w:r>
            <w:r>
              <w:rPr>
                <w:sz w:val="20"/>
                <w:szCs w:val="20"/>
                <w:lang w:val="en-US"/>
              </w:rPr>
              <w:t>38540</w:t>
            </w:r>
            <w:r w:rsidRPr="00213E28">
              <w:rPr>
                <w:sz w:val="20"/>
                <w:szCs w:val="20"/>
                <w:lang w:val="en-US"/>
              </w:rPr>
              <w:t>)</w:t>
            </w:r>
          </w:p>
          <w:p w:rsidR="000619D1" w:rsidRPr="00213E28" w:rsidRDefault="000619D1" w:rsidP="000619D1">
            <w:pPr>
              <w:tabs>
                <w:tab w:val="left" w:pos="-1440"/>
                <w:tab w:val="left" w:pos="-720"/>
              </w:tabs>
              <w:rPr>
                <w:sz w:val="20"/>
                <w:szCs w:val="20"/>
                <w:lang w:val="en-US"/>
              </w:rPr>
            </w:pPr>
          </w:p>
          <w:p w:rsidR="000619D1" w:rsidRPr="006615F4" w:rsidRDefault="000619D1" w:rsidP="000619D1">
            <w:pPr>
              <w:tabs>
                <w:tab w:val="left" w:pos="-1440"/>
                <w:tab w:val="left" w:pos="-720"/>
              </w:tabs>
              <w:rPr>
                <w:b/>
                <w:sz w:val="20"/>
                <w:szCs w:val="20"/>
                <w:lang w:val="en-US"/>
              </w:rPr>
            </w:pPr>
            <w:r w:rsidRPr="00400595">
              <w:rPr>
                <w:b/>
                <w:bCs/>
                <w:sz w:val="20"/>
                <w:szCs w:val="20"/>
              </w:rPr>
              <w:t>Her Majesty the Queen</w:t>
            </w:r>
            <w:r>
              <w:rPr>
                <w:b/>
                <w:bCs/>
                <w:sz w:val="20"/>
                <w:szCs w:val="20"/>
              </w:rPr>
              <w:t xml:space="preserve"> </w:t>
            </w:r>
            <w:r>
              <w:rPr>
                <w:b/>
                <w:sz w:val="20"/>
                <w:szCs w:val="20"/>
              </w:rPr>
              <w:t>(B.C.</w:t>
            </w:r>
            <w:r w:rsidRPr="006615F4">
              <w:rPr>
                <w:b/>
                <w:sz w:val="20"/>
                <w:szCs w:val="20"/>
                <w:lang w:val="en-US"/>
              </w:rPr>
              <w:t>)</w:t>
            </w:r>
          </w:p>
          <w:p w:rsidR="000619D1" w:rsidRPr="00A935AA" w:rsidRDefault="000619D1" w:rsidP="000619D1">
            <w:pPr>
              <w:tabs>
                <w:tab w:val="left" w:pos="-1440"/>
                <w:tab w:val="left" w:pos="-720"/>
              </w:tabs>
              <w:rPr>
                <w:sz w:val="20"/>
                <w:szCs w:val="20"/>
              </w:rPr>
            </w:pPr>
            <w:r w:rsidRPr="006615F4">
              <w:rPr>
                <w:sz w:val="20"/>
                <w:szCs w:val="20"/>
                <w:lang w:val="en-US"/>
              </w:rPr>
              <w:tab/>
            </w:r>
            <w:r>
              <w:rPr>
                <w:sz w:val="20"/>
                <w:szCs w:val="20"/>
              </w:rPr>
              <w:t>Carrier, Ryan J</w:t>
            </w:r>
            <w:r w:rsidRPr="00400595">
              <w:rPr>
                <w:sz w:val="20"/>
                <w:szCs w:val="20"/>
              </w:rPr>
              <w:t>.</w:t>
            </w:r>
          </w:p>
          <w:p w:rsidR="000619D1" w:rsidRPr="00E477C5" w:rsidRDefault="000619D1" w:rsidP="000619D1">
            <w:pPr>
              <w:tabs>
                <w:tab w:val="left" w:pos="-1440"/>
                <w:tab w:val="left" w:pos="-720"/>
              </w:tabs>
              <w:ind w:left="720"/>
              <w:rPr>
                <w:sz w:val="20"/>
                <w:szCs w:val="20"/>
                <w:lang w:val="en-US"/>
              </w:rPr>
            </w:pPr>
            <w:r w:rsidRPr="00E477C5">
              <w:rPr>
                <w:sz w:val="20"/>
                <w:szCs w:val="20"/>
                <w:lang w:val="en-US"/>
              </w:rPr>
              <w:t>Public Prosecution Service of Canada</w:t>
            </w:r>
          </w:p>
          <w:p w:rsidR="000619D1" w:rsidRPr="00400595" w:rsidRDefault="000619D1" w:rsidP="000619D1">
            <w:pPr>
              <w:rPr>
                <w:sz w:val="20"/>
                <w:szCs w:val="20"/>
                <w:lang w:val="en-US"/>
              </w:rPr>
            </w:pPr>
          </w:p>
          <w:p w:rsidR="000619D1" w:rsidRPr="00A935AA" w:rsidRDefault="000619D1" w:rsidP="000619D1">
            <w:pPr>
              <w:rPr>
                <w:sz w:val="20"/>
                <w:szCs w:val="20"/>
              </w:rPr>
            </w:pPr>
            <w:r w:rsidRPr="00A935AA">
              <w:rPr>
                <w:sz w:val="20"/>
                <w:szCs w:val="20"/>
              </w:rPr>
              <w:t xml:space="preserve">FILING DATE: </w:t>
            </w:r>
            <w:r>
              <w:rPr>
                <w:sz w:val="20"/>
                <w:szCs w:val="20"/>
              </w:rPr>
              <w:t>March 8, 2019</w:t>
            </w:r>
          </w:p>
          <w:p w:rsidR="000619D1" w:rsidRDefault="000F7493" w:rsidP="000619D1">
            <w:pPr>
              <w:tabs>
                <w:tab w:val="left" w:pos="-1440"/>
                <w:tab w:val="left" w:pos="-720"/>
              </w:tabs>
              <w:rPr>
                <w:sz w:val="20"/>
                <w:szCs w:val="20"/>
                <w:lang w:val="fr-CA"/>
              </w:rPr>
            </w:pPr>
            <w:r>
              <w:rPr>
                <w:sz w:val="20"/>
                <w:szCs w:val="20"/>
                <w:lang w:val="fr-CA"/>
              </w:rPr>
              <w:pict>
                <v:rect id="_x0000_i1044" style="width:108pt;height:1pt" o:hrpct="0" o:hralign="center" o:hrstd="t" o:hrnoshade="t" o:hr="t" fillcolor="black [3213]" stroked="f"/>
              </w:pict>
            </w:r>
          </w:p>
          <w:p w:rsidR="000619D1" w:rsidRPr="00137370" w:rsidRDefault="000619D1" w:rsidP="000619D1">
            <w:pPr>
              <w:tabs>
                <w:tab w:val="left" w:pos="-1440"/>
                <w:tab w:val="left" w:pos="-720"/>
              </w:tabs>
              <w:rPr>
                <w:b/>
                <w:bCs/>
                <w:sz w:val="20"/>
                <w:szCs w:val="20"/>
                <w:lang w:val="fr-CA"/>
              </w:rPr>
            </w:pPr>
          </w:p>
        </w:tc>
        <w:tc>
          <w:tcPr>
            <w:tcW w:w="1181" w:type="dxa"/>
            <w:shd w:val="clear" w:color="auto" w:fill="auto"/>
          </w:tcPr>
          <w:p w:rsidR="000619D1" w:rsidRPr="00C7681B" w:rsidRDefault="000619D1" w:rsidP="000619D1">
            <w:pPr>
              <w:jc w:val="center"/>
              <w:rPr>
                <w:sz w:val="20"/>
                <w:szCs w:val="20"/>
                <w:lang w:val="en-US"/>
              </w:rPr>
            </w:pPr>
          </w:p>
        </w:tc>
        <w:tc>
          <w:tcPr>
            <w:tcW w:w="4320" w:type="dxa"/>
            <w:shd w:val="clear" w:color="auto" w:fill="auto"/>
          </w:tcPr>
          <w:p w:rsidR="000619D1" w:rsidRDefault="000619D1" w:rsidP="000619D1">
            <w:pPr>
              <w:tabs>
                <w:tab w:val="left" w:pos="-1440"/>
                <w:tab w:val="left" w:pos="-720"/>
              </w:tabs>
              <w:rPr>
                <w:b/>
                <w:bCs/>
                <w:sz w:val="20"/>
                <w:szCs w:val="20"/>
                <w:lang w:val="fr-CA"/>
              </w:rPr>
            </w:pPr>
            <w:r w:rsidRPr="00E477C5">
              <w:rPr>
                <w:b/>
                <w:bCs/>
                <w:sz w:val="20"/>
                <w:szCs w:val="20"/>
                <w:lang w:val="fr-CA"/>
              </w:rPr>
              <w:t>Le Boisé Richelieu inc., et al.</w:t>
            </w:r>
          </w:p>
          <w:p w:rsidR="000619D1" w:rsidRPr="00213E28" w:rsidRDefault="000619D1" w:rsidP="000619D1">
            <w:pPr>
              <w:tabs>
                <w:tab w:val="left" w:pos="-1440"/>
                <w:tab w:val="left" w:pos="-720"/>
              </w:tabs>
              <w:rPr>
                <w:sz w:val="20"/>
                <w:szCs w:val="20"/>
                <w:lang w:val="fr-CA"/>
              </w:rPr>
            </w:pPr>
            <w:r w:rsidRPr="00400595">
              <w:rPr>
                <w:sz w:val="20"/>
                <w:szCs w:val="20"/>
                <w:lang w:val="fr-CA"/>
              </w:rPr>
              <w:tab/>
            </w:r>
            <w:r w:rsidRPr="00E477C5">
              <w:rPr>
                <w:sz w:val="20"/>
                <w:szCs w:val="20"/>
                <w:lang w:val="fr-CA"/>
              </w:rPr>
              <w:t>Dion, Guy C.</w:t>
            </w:r>
          </w:p>
          <w:p w:rsidR="000619D1" w:rsidRPr="00E477C5" w:rsidRDefault="000619D1" w:rsidP="000619D1">
            <w:pPr>
              <w:tabs>
                <w:tab w:val="left" w:pos="-1440"/>
                <w:tab w:val="left" w:pos="-720"/>
              </w:tabs>
              <w:ind w:left="720"/>
              <w:rPr>
                <w:sz w:val="20"/>
                <w:szCs w:val="20"/>
                <w:lang w:val="fr-CA"/>
              </w:rPr>
            </w:pPr>
            <w:r w:rsidRPr="00E477C5">
              <w:rPr>
                <w:sz w:val="20"/>
                <w:szCs w:val="20"/>
                <w:lang w:val="fr-CA"/>
              </w:rPr>
              <w:t>Fasken Martineau DuMoulin LLP</w:t>
            </w:r>
          </w:p>
          <w:p w:rsidR="000619D1" w:rsidRPr="00213E28" w:rsidRDefault="000619D1" w:rsidP="000619D1">
            <w:pPr>
              <w:tabs>
                <w:tab w:val="left" w:pos="-1440"/>
                <w:tab w:val="left" w:pos="-720"/>
              </w:tabs>
              <w:rPr>
                <w:sz w:val="20"/>
                <w:szCs w:val="20"/>
                <w:lang w:val="fr-CA"/>
              </w:rPr>
            </w:pPr>
          </w:p>
          <w:p w:rsidR="000619D1" w:rsidRPr="00213E28" w:rsidRDefault="000619D1" w:rsidP="000619D1">
            <w:pPr>
              <w:tabs>
                <w:tab w:val="left" w:pos="-1440"/>
                <w:tab w:val="left" w:pos="-720"/>
              </w:tabs>
              <w:rPr>
                <w:sz w:val="20"/>
                <w:szCs w:val="20"/>
                <w:lang w:val="fr-CA"/>
              </w:rPr>
            </w:pPr>
            <w:r w:rsidRPr="00213E28">
              <w:rPr>
                <w:sz w:val="20"/>
                <w:szCs w:val="20"/>
                <w:lang w:val="fr-CA"/>
              </w:rPr>
              <w:tab/>
              <w:t>c. (</w:t>
            </w:r>
            <w:r>
              <w:rPr>
                <w:sz w:val="20"/>
                <w:szCs w:val="20"/>
                <w:lang w:val="fr-CA"/>
              </w:rPr>
              <w:t>38516</w:t>
            </w:r>
            <w:r w:rsidRPr="00213E28">
              <w:rPr>
                <w:sz w:val="20"/>
                <w:szCs w:val="20"/>
                <w:lang w:val="fr-CA"/>
              </w:rPr>
              <w:t>)</w:t>
            </w:r>
          </w:p>
          <w:p w:rsidR="000619D1" w:rsidRPr="00213E28" w:rsidRDefault="000619D1" w:rsidP="000619D1">
            <w:pPr>
              <w:tabs>
                <w:tab w:val="left" w:pos="-1440"/>
                <w:tab w:val="left" w:pos="-720"/>
              </w:tabs>
              <w:rPr>
                <w:sz w:val="20"/>
                <w:szCs w:val="20"/>
                <w:lang w:val="fr-CA"/>
              </w:rPr>
            </w:pPr>
          </w:p>
          <w:p w:rsidR="000619D1" w:rsidRPr="00400595" w:rsidRDefault="000619D1" w:rsidP="000619D1">
            <w:pPr>
              <w:tabs>
                <w:tab w:val="left" w:pos="-1440"/>
                <w:tab w:val="left" w:pos="-720"/>
              </w:tabs>
              <w:rPr>
                <w:b/>
                <w:sz w:val="20"/>
                <w:szCs w:val="20"/>
                <w:lang w:val="fr-CA"/>
              </w:rPr>
            </w:pPr>
            <w:r w:rsidRPr="00E477C5">
              <w:rPr>
                <w:b/>
                <w:bCs/>
                <w:sz w:val="20"/>
                <w:szCs w:val="20"/>
                <w:lang w:val="fr-CA"/>
              </w:rPr>
              <w:t xml:space="preserve">Monarque Du Richelieu Inc. </w:t>
            </w:r>
            <w:r w:rsidRPr="00400595">
              <w:rPr>
                <w:b/>
                <w:sz w:val="20"/>
                <w:szCs w:val="20"/>
                <w:lang w:val="fr-CA"/>
              </w:rPr>
              <w:t>(Qc)</w:t>
            </w:r>
          </w:p>
          <w:p w:rsidR="000619D1" w:rsidRPr="00400595" w:rsidRDefault="000619D1" w:rsidP="000619D1">
            <w:pPr>
              <w:tabs>
                <w:tab w:val="left" w:pos="-1440"/>
                <w:tab w:val="left" w:pos="-720"/>
              </w:tabs>
              <w:rPr>
                <w:sz w:val="20"/>
                <w:szCs w:val="20"/>
                <w:lang w:val="fr-CA"/>
              </w:rPr>
            </w:pPr>
            <w:r w:rsidRPr="00400595">
              <w:rPr>
                <w:sz w:val="20"/>
                <w:szCs w:val="20"/>
                <w:lang w:val="fr-CA"/>
              </w:rPr>
              <w:tab/>
            </w:r>
            <w:r w:rsidRPr="00E477C5">
              <w:rPr>
                <w:sz w:val="20"/>
                <w:szCs w:val="20"/>
                <w:lang w:val="fr-CA"/>
              </w:rPr>
              <w:t>Bélanger, Francois</w:t>
            </w:r>
          </w:p>
          <w:p w:rsidR="000619D1" w:rsidRPr="00E477C5" w:rsidRDefault="000619D1" w:rsidP="000619D1">
            <w:pPr>
              <w:tabs>
                <w:tab w:val="left" w:pos="-1440"/>
                <w:tab w:val="left" w:pos="-720"/>
              </w:tabs>
              <w:ind w:left="720"/>
              <w:rPr>
                <w:sz w:val="20"/>
                <w:szCs w:val="20"/>
                <w:lang w:val="fr-CA"/>
              </w:rPr>
            </w:pPr>
            <w:r w:rsidRPr="00E477C5">
              <w:rPr>
                <w:sz w:val="20"/>
                <w:szCs w:val="20"/>
                <w:lang w:val="fr-CA"/>
              </w:rPr>
              <w:t>Lavery, de Billy</w:t>
            </w:r>
          </w:p>
          <w:p w:rsidR="000619D1" w:rsidRPr="00400595" w:rsidRDefault="000619D1" w:rsidP="000619D1">
            <w:pPr>
              <w:tabs>
                <w:tab w:val="left" w:pos="-1440"/>
                <w:tab w:val="left" w:pos="-720"/>
              </w:tabs>
              <w:rPr>
                <w:sz w:val="20"/>
                <w:szCs w:val="20"/>
                <w:lang w:val="fr-CA"/>
              </w:rPr>
            </w:pPr>
          </w:p>
          <w:p w:rsidR="000619D1" w:rsidRPr="00213E28" w:rsidRDefault="000619D1" w:rsidP="000619D1">
            <w:pPr>
              <w:rPr>
                <w:sz w:val="20"/>
                <w:szCs w:val="20"/>
                <w:lang w:val="fr-CA"/>
              </w:rPr>
            </w:pPr>
            <w:r w:rsidRPr="00213E28">
              <w:rPr>
                <w:sz w:val="20"/>
                <w:szCs w:val="20"/>
                <w:lang w:val="fr-CA"/>
              </w:rPr>
              <w:t xml:space="preserve">DATE DE PRODUCTION: Le </w:t>
            </w:r>
            <w:r>
              <w:rPr>
                <w:sz w:val="20"/>
                <w:szCs w:val="20"/>
                <w:lang w:val="fr-CA"/>
              </w:rPr>
              <w:t>12 février</w:t>
            </w:r>
            <w:r w:rsidRPr="00213E28">
              <w:rPr>
                <w:sz w:val="20"/>
                <w:szCs w:val="20"/>
                <w:lang w:val="fr-CA"/>
              </w:rPr>
              <w:t xml:space="preserve"> 2019</w:t>
            </w:r>
          </w:p>
          <w:p w:rsidR="000619D1" w:rsidRPr="00137370" w:rsidRDefault="000F7493" w:rsidP="000619D1">
            <w:pPr>
              <w:tabs>
                <w:tab w:val="left" w:pos="-1440"/>
                <w:tab w:val="left" w:pos="-720"/>
              </w:tabs>
              <w:rPr>
                <w:b/>
                <w:bCs/>
                <w:sz w:val="20"/>
                <w:szCs w:val="20"/>
                <w:lang w:val="fr-CA"/>
              </w:rPr>
            </w:pPr>
            <w:r>
              <w:rPr>
                <w:sz w:val="20"/>
                <w:szCs w:val="20"/>
                <w:lang w:val="fr-CA"/>
              </w:rPr>
              <w:pict>
                <v:rect id="_x0000_i1045" style="width:108pt;height:1pt" o:hrpct="0" o:hralign="center" o:hrstd="t" o:hrnoshade="t" o:hr="t" fillcolor="black [3213]" stroked="f"/>
              </w:pict>
            </w:r>
          </w:p>
        </w:tc>
      </w:tr>
    </w:tbl>
    <w:p w:rsidR="000619D1" w:rsidRDefault="000619D1" w:rsidP="000619D1">
      <w:r>
        <w:br w:type="page"/>
      </w:r>
    </w:p>
    <w:tbl>
      <w:tblPr>
        <w:tblW w:w="9821" w:type="dxa"/>
        <w:tblLook w:val="04A0" w:firstRow="1" w:lastRow="0" w:firstColumn="1" w:lastColumn="0" w:noHBand="0" w:noVBand="1"/>
      </w:tblPr>
      <w:tblGrid>
        <w:gridCol w:w="4320"/>
        <w:gridCol w:w="1181"/>
        <w:gridCol w:w="4320"/>
      </w:tblGrid>
      <w:tr w:rsidR="000619D1" w:rsidRPr="00C7681B" w:rsidTr="000619D1">
        <w:tc>
          <w:tcPr>
            <w:tcW w:w="4320" w:type="dxa"/>
            <w:shd w:val="clear" w:color="auto" w:fill="auto"/>
          </w:tcPr>
          <w:p w:rsidR="000619D1" w:rsidRDefault="000619D1" w:rsidP="000619D1">
            <w:pPr>
              <w:tabs>
                <w:tab w:val="left" w:pos="-1440"/>
                <w:tab w:val="left" w:pos="-720"/>
              </w:tabs>
              <w:rPr>
                <w:b/>
                <w:bCs/>
                <w:sz w:val="20"/>
                <w:szCs w:val="20"/>
              </w:rPr>
            </w:pPr>
            <w:r w:rsidRPr="00E477C5">
              <w:rPr>
                <w:b/>
                <w:bCs/>
                <w:sz w:val="20"/>
                <w:szCs w:val="20"/>
              </w:rPr>
              <w:lastRenderedPageBreak/>
              <w:t>Yamna Amzallag</w:t>
            </w:r>
          </w:p>
          <w:p w:rsidR="000619D1" w:rsidRPr="00E477C5" w:rsidRDefault="000619D1" w:rsidP="000619D1">
            <w:pPr>
              <w:tabs>
                <w:tab w:val="left" w:pos="-1440"/>
                <w:tab w:val="left" w:pos="-720"/>
              </w:tabs>
              <w:rPr>
                <w:bCs/>
                <w:sz w:val="20"/>
                <w:szCs w:val="20"/>
              </w:rPr>
            </w:pPr>
            <w:r w:rsidRPr="00E477C5">
              <w:rPr>
                <w:sz w:val="20"/>
                <w:szCs w:val="20"/>
                <w:lang w:val="en-US"/>
              </w:rPr>
              <w:tab/>
            </w:r>
            <w:r w:rsidRPr="00E477C5">
              <w:rPr>
                <w:bCs/>
                <w:sz w:val="20"/>
                <w:szCs w:val="20"/>
              </w:rPr>
              <w:t>Yamna Amzallag</w:t>
            </w:r>
          </w:p>
          <w:p w:rsidR="000619D1" w:rsidRPr="00213E28" w:rsidRDefault="000619D1" w:rsidP="000619D1">
            <w:pPr>
              <w:tabs>
                <w:tab w:val="left" w:pos="-1440"/>
                <w:tab w:val="left" w:pos="-720"/>
              </w:tabs>
              <w:rPr>
                <w:sz w:val="20"/>
                <w:szCs w:val="20"/>
                <w:lang w:val="en-US"/>
              </w:rPr>
            </w:pPr>
          </w:p>
          <w:p w:rsidR="000619D1" w:rsidRPr="00933C45" w:rsidRDefault="000619D1" w:rsidP="000619D1">
            <w:pPr>
              <w:tabs>
                <w:tab w:val="left" w:pos="-1440"/>
                <w:tab w:val="left" w:pos="-720"/>
              </w:tabs>
              <w:rPr>
                <w:sz w:val="20"/>
                <w:szCs w:val="20"/>
                <w:lang w:val="en-US"/>
              </w:rPr>
            </w:pPr>
            <w:r w:rsidRPr="00213E28">
              <w:rPr>
                <w:sz w:val="20"/>
                <w:szCs w:val="20"/>
                <w:lang w:val="en-US"/>
              </w:rPr>
              <w:tab/>
            </w:r>
            <w:r w:rsidRPr="00933C45">
              <w:rPr>
                <w:sz w:val="20"/>
                <w:szCs w:val="20"/>
                <w:lang w:val="en-US"/>
              </w:rPr>
              <w:t>v. (38536)</w:t>
            </w:r>
          </w:p>
          <w:p w:rsidR="000619D1" w:rsidRPr="00933C45" w:rsidRDefault="000619D1" w:rsidP="000619D1">
            <w:pPr>
              <w:tabs>
                <w:tab w:val="left" w:pos="-1440"/>
                <w:tab w:val="left" w:pos="-720"/>
              </w:tabs>
              <w:rPr>
                <w:sz w:val="20"/>
                <w:szCs w:val="20"/>
                <w:lang w:val="en-US"/>
              </w:rPr>
            </w:pPr>
          </w:p>
          <w:p w:rsidR="000619D1" w:rsidRPr="00E477C5" w:rsidRDefault="000619D1" w:rsidP="000619D1">
            <w:pPr>
              <w:tabs>
                <w:tab w:val="left" w:pos="-1440"/>
                <w:tab w:val="left" w:pos="-720"/>
              </w:tabs>
              <w:rPr>
                <w:b/>
                <w:sz w:val="20"/>
                <w:szCs w:val="20"/>
                <w:lang w:val="fr-CA"/>
              </w:rPr>
            </w:pPr>
            <w:r w:rsidRPr="00E477C5">
              <w:rPr>
                <w:b/>
                <w:bCs/>
                <w:sz w:val="20"/>
                <w:szCs w:val="20"/>
                <w:lang w:val="fr-CA"/>
              </w:rPr>
              <w:t xml:space="preserve">Ville de Sainte-Agathe-des-Monts </w:t>
            </w:r>
            <w:r w:rsidRPr="00E477C5">
              <w:rPr>
                <w:b/>
                <w:sz w:val="20"/>
                <w:szCs w:val="20"/>
                <w:lang w:val="fr-CA"/>
              </w:rPr>
              <w:t>(Que.)</w:t>
            </w:r>
          </w:p>
          <w:p w:rsidR="000619D1" w:rsidRPr="00A935AA" w:rsidRDefault="000619D1" w:rsidP="000619D1">
            <w:pPr>
              <w:tabs>
                <w:tab w:val="left" w:pos="-1440"/>
                <w:tab w:val="left" w:pos="-720"/>
              </w:tabs>
              <w:rPr>
                <w:sz w:val="20"/>
                <w:szCs w:val="20"/>
              </w:rPr>
            </w:pPr>
            <w:r w:rsidRPr="00E477C5">
              <w:rPr>
                <w:sz w:val="20"/>
                <w:szCs w:val="20"/>
                <w:lang w:val="fr-CA"/>
              </w:rPr>
              <w:tab/>
            </w:r>
            <w:r w:rsidRPr="00E477C5">
              <w:rPr>
                <w:sz w:val="20"/>
                <w:szCs w:val="20"/>
              </w:rPr>
              <w:t>Dorion, Sébastien</w:t>
            </w:r>
          </w:p>
          <w:p w:rsidR="000619D1" w:rsidRPr="00E477C5" w:rsidRDefault="000619D1" w:rsidP="000619D1">
            <w:pPr>
              <w:tabs>
                <w:tab w:val="left" w:pos="-1440"/>
                <w:tab w:val="left" w:pos="-720"/>
              </w:tabs>
              <w:ind w:left="720"/>
              <w:rPr>
                <w:sz w:val="20"/>
                <w:szCs w:val="20"/>
                <w:lang w:val="en-US"/>
              </w:rPr>
            </w:pPr>
            <w:r w:rsidRPr="00E477C5">
              <w:rPr>
                <w:sz w:val="20"/>
                <w:szCs w:val="20"/>
                <w:lang w:val="en-US"/>
              </w:rPr>
              <w:t>Dunton Rainville</w:t>
            </w:r>
          </w:p>
          <w:p w:rsidR="000619D1" w:rsidRPr="00400595" w:rsidRDefault="000619D1" w:rsidP="000619D1">
            <w:pPr>
              <w:rPr>
                <w:sz w:val="20"/>
                <w:szCs w:val="20"/>
                <w:lang w:val="en-US"/>
              </w:rPr>
            </w:pPr>
          </w:p>
          <w:p w:rsidR="000619D1" w:rsidRPr="00A935AA" w:rsidRDefault="000619D1" w:rsidP="000619D1">
            <w:pPr>
              <w:rPr>
                <w:sz w:val="20"/>
                <w:szCs w:val="20"/>
              </w:rPr>
            </w:pPr>
            <w:r w:rsidRPr="00A935AA">
              <w:rPr>
                <w:sz w:val="20"/>
                <w:szCs w:val="20"/>
              </w:rPr>
              <w:t xml:space="preserve">FILING DATE: </w:t>
            </w:r>
            <w:r>
              <w:rPr>
                <w:sz w:val="20"/>
                <w:szCs w:val="20"/>
              </w:rPr>
              <w:t>January 22, 2019</w:t>
            </w:r>
          </w:p>
          <w:p w:rsidR="000619D1" w:rsidRDefault="000F7493" w:rsidP="000619D1">
            <w:pPr>
              <w:tabs>
                <w:tab w:val="left" w:pos="-1440"/>
                <w:tab w:val="left" w:pos="-720"/>
              </w:tabs>
              <w:rPr>
                <w:sz w:val="20"/>
                <w:szCs w:val="20"/>
                <w:lang w:val="fr-CA"/>
              </w:rPr>
            </w:pPr>
            <w:r>
              <w:rPr>
                <w:sz w:val="20"/>
                <w:szCs w:val="20"/>
                <w:lang w:val="fr-CA"/>
              </w:rPr>
              <w:pict>
                <v:rect id="_x0000_i1046" style="width:108pt;height:1pt" o:hrpct="0" o:hralign="center" o:hrstd="t" o:hrnoshade="t" o:hr="t" fillcolor="black [3213]" stroked="f"/>
              </w:pict>
            </w:r>
          </w:p>
          <w:p w:rsidR="000619D1" w:rsidRPr="00137370" w:rsidRDefault="000619D1" w:rsidP="000619D1">
            <w:pPr>
              <w:tabs>
                <w:tab w:val="left" w:pos="-1440"/>
                <w:tab w:val="left" w:pos="-720"/>
              </w:tabs>
              <w:rPr>
                <w:b/>
                <w:bCs/>
                <w:sz w:val="20"/>
                <w:szCs w:val="20"/>
                <w:lang w:val="fr-CA"/>
              </w:rPr>
            </w:pPr>
          </w:p>
        </w:tc>
        <w:tc>
          <w:tcPr>
            <w:tcW w:w="1181" w:type="dxa"/>
            <w:shd w:val="clear" w:color="auto" w:fill="auto"/>
          </w:tcPr>
          <w:p w:rsidR="000619D1" w:rsidRPr="00C7681B" w:rsidRDefault="000619D1" w:rsidP="000619D1">
            <w:pPr>
              <w:jc w:val="center"/>
              <w:rPr>
                <w:sz w:val="20"/>
                <w:szCs w:val="20"/>
                <w:lang w:val="en-US"/>
              </w:rPr>
            </w:pPr>
          </w:p>
        </w:tc>
        <w:tc>
          <w:tcPr>
            <w:tcW w:w="4320" w:type="dxa"/>
            <w:shd w:val="clear" w:color="auto" w:fill="auto"/>
          </w:tcPr>
          <w:p w:rsidR="000619D1" w:rsidRPr="00933C45" w:rsidRDefault="000619D1" w:rsidP="000619D1">
            <w:pPr>
              <w:tabs>
                <w:tab w:val="left" w:pos="-1440"/>
                <w:tab w:val="left" w:pos="-720"/>
              </w:tabs>
              <w:rPr>
                <w:b/>
                <w:bCs/>
                <w:sz w:val="20"/>
                <w:szCs w:val="20"/>
                <w:lang w:val="fr-CA"/>
              </w:rPr>
            </w:pPr>
            <w:r w:rsidRPr="00933C45">
              <w:rPr>
                <w:b/>
                <w:bCs/>
                <w:sz w:val="20"/>
                <w:szCs w:val="20"/>
                <w:lang w:val="fr-CA"/>
              </w:rPr>
              <w:t>Serge Amzallag, et al.</w:t>
            </w:r>
          </w:p>
          <w:p w:rsidR="000619D1" w:rsidRPr="00933C45" w:rsidRDefault="000619D1" w:rsidP="000619D1">
            <w:pPr>
              <w:tabs>
                <w:tab w:val="left" w:pos="-1440"/>
                <w:tab w:val="left" w:pos="-720"/>
              </w:tabs>
              <w:rPr>
                <w:bCs/>
                <w:sz w:val="20"/>
                <w:szCs w:val="20"/>
                <w:lang w:val="fr-CA"/>
              </w:rPr>
            </w:pPr>
            <w:r w:rsidRPr="00933C45">
              <w:rPr>
                <w:sz w:val="20"/>
                <w:szCs w:val="20"/>
                <w:lang w:val="fr-CA"/>
              </w:rPr>
              <w:tab/>
            </w:r>
            <w:r w:rsidRPr="00933C45">
              <w:rPr>
                <w:bCs/>
                <w:sz w:val="20"/>
                <w:szCs w:val="20"/>
                <w:lang w:val="fr-CA"/>
              </w:rPr>
              <w:t>Serge Amzallag</w:t>
            </w:r>
          </w:p>
          <w:p w:rsidR="000619D1" w:rsidRPr="00933C45" w:rsidRDefault="000619D1" w:rsidP="000619D1">
            <w:pPr>
              <w:tabs>
                <w:tab w:val="left" w:pos="-1440"/>
                <w:tab w:val="left" w:pos="-720"/>
              </w:tabs>
              <w:rPr>
                <w:sz w:val="20"/>
                <w:szCs w:val="20"/>
                <w:lang w:val="fr-CA"/>
              </w:rPr>
            </w:pPr>
          </w:p>
          <w:p w:rsidR="000619D1" w:rsidRPr="00933C45" w:rsidRDefault="000619D1" w:rsidP="000619D1">
            <w:pPr>
              <w:tabs>
                <w:tab w:val="left" w:pos="-1440"/>
                <w:tab w:val="left" w:pos="-720"/>
              </w:tabs>
              <w:rPr>
                <w:sz w:val="20"/>
                <w:szCs w:val="20"/>
                <w:lang w:val="fr-CA"/>
              </w:rPr>
            </w:pPr>
            <w:r w:rsidRPr="00933C45">
              <w:rPr>
                <w:sz w:val="20"/>
                <w:szCs w:val="20"/>
                <w:lang w:val="fr-CA"/>
              </w:rPr>
              <w:tab/>
              <w:t>v. (38537)</w:t>
            </w:r>
          </w:p>
          <w:p w:rsidR="000619D1" w:rsidRPr="00933C45" w:rsidRDefault="000619D1" w:rsidP="000619D1">
            <w:pPr>
              <w:tabs>
                <w:tab w:val="left" w:pos="-1440"/>
                <w:tab w:val="left" w:pos="-720"/>
              </w:tabs>
              <w:rPr>
                <w:sz w:val="20"/>
                <w:szCs w:val="20"/>
                <w:lang w:val="fr-CA"/>
              </w:rPr>
            </w:pPr>
          </w:p>
          <w:p w:rsidR="000619D1" w:rsidRPr="00E477C5" w:rsidRDefault="000619D1" w:rsidP="000619D1">
            <w:pPr>
              <w:tabs>
                <w:tab w:val="left" w:pos="-1440"/>
                <w:tab w:val="left" w:pos="-720"/>
              </w:tabs>
              <w:rPr>
                <w:b/>
                <w:sz w:val="20"/>
                <w:szCs w:val="20"/>
                <w:lang w:val="fr-CA"/>
              </w:rPr>
            </w:pPr>
            <w:r w:rsidRPr="00E477C5">
              <w:rPr>
                <w:b/>
                <w:bCs/>
                <w:sz w:val="20"/>
                <w:szCs w:val="20"/>
                <w:lang w:val="fr-CA"/>
              </w:rPr>
              <w:t xml:space="preserve">Ville de Sainte-Agathe-des-Monts </w:t>
            </w:r>
            <w:r w:rsidRPr="00E477C5">
              <w:rPr>
                <w:b/>
                <w:sz w:val="20"/>
                <w:szCs w:val="20"/>
                <w:lang w:val="fr-CA"/>
              </w:rPr>
              <w:t>(Que.)</w:t>
            </w:r>
          </w:p>
          <w:p w:rsidR="000619D1" w:rsidRPr="00A935AA" w:rsidRDefault="000619D1" w:rsidP="000619D1">
            <w:pPr>
              <w:tabs>
                <w:tab w:val="left" w:pos="-1440"/>
                <w:tab w:val="left" w:pos="-720"/>
              </w:tabs>
              <w:rPr>
                <w:sz w:val="20"/>
                <w:szCs w:val="20"/>
              </w:rPr>
            </w:pPr>
            <w:r w:rsidRPr="00E477C5">
              <w:rPr>
                <w:sz w:val="20"/>
                <w:szCs w:val="20"/>
                <w:lang w:val="fr-CA"/>
              </w:rPr>
              <w:tab/>
            </w:r>
            <w:r w:rsidRPr="00E477C5">
              <w:rPr>
                <w:sz w:val="20"/>
                <w:szCs w:val="20"/>
              </w:rPr>
              <w:t>Dorion, Sébastien</w:t>
            </w:r>
          </w:p>
          <w:p w:rsidR="000619D1" w:rsidRPr="00E477C5" w:rsidRDefault="000619D1" w:rsidP="000619D1">
            <w:pPr>
              <w:tabs>
                <w:tab w:val="left" w:pos="-1440"/>
                <w:tab w:val="left" w:pos="-720"/>
              </w:tabs>
              <w:ind w:left="720"/>
              <w:rPr>
                <w:sz w:val="20"/>
                <w:szCs w:val="20"/>
                <w:lang w:val="en-US"/>
              </w:rPr>
            </w:pPr>
            <w:r w:rsidRPr="00E477C5">
              <w:rPr>
                <w:sz w:val="20"/>
                <w:szCs w:val="20"/>
                <w:lang w:val="en-US"/>
              </w:rPr>
              <w:t>Dunton Rainville</w:t>
            </w:r>
          </w:p>
          <w:p w:rsidR="000619D1" w:rsidRPr="00400595" w:rsidRDefault="000619D1" w:rsidP="000619D1">
            <w:pPr>
              <w:rPr>
                <w:sz w:val="20"/>
                <w:szCs w:val="20"/>
                <w:lang w:val="en-US"/>
              </w:rPr>
            </w:pPr>
          </w:p>
          <w:p w:rsidR="000619D1" w:rsidRPr="00A935AA" w:rsidRDefault="000619D1" w:rsidP="000619D1">
            <w:pPr>
              <w:rPr>
                <w:sz w:val="20"/>
                <w:szCs w:val="20"/>
              </w:rPr>
            </w:pPr>
            <w:r w:rsidRPr="00A935AA">
              <w:rPr>
                <w:sz w:val="20"/>
                <w:szCs w:val="20"/>
              </w:rPr>
              <w:t xml:space="preserve">FILING DATE: </w:t>
            </w:r>
            <w:r>
              <w:rPr>
                <w:sz w:val="20"/>
                <w:szCs w:val="20"/>
              </w:rPr>
              <w:t>January 22, 2019</w:t>
            </w:r>
          </w:p>
          <w:p w:rsidR="000619D1" w:rsidRDefault="000F7493" w:rsidP="000619D1">
            <w:pPr>
              <w:tabs>
                <w:tab w:val="left" w:pos="-1440"/>
                <w:tab w:val="left" w:pos="-720"/>
              </w:tabs>
              <w:rPr>
                <w:sz w:val="20"/>
                <w:szCs w:val="20"/>
                <w:lang w:val="fr-CA"/>
              </w:rPr>
            </w:pPr>
            <w:r>
              <w:rPr>
                <w:sz w:val="20"/>
                <w:szCs w:val="20"/>
                <w:lang w:val="fr-CA"/>
              </w:rPr>
              <w:pict>
                <v:rect id="_x0000_i1047" style="width:108pt;height:1pt" o:hrpct="0" o:hralign="center" o:hrstd="t" o:hrnoshade="t" o:hr="t" fillcolor="black [3213]" stroked="f"/>
              </w:pict>
            </w:r>
          </w:p>
          <w:p w:rsidR="000619D1" w:rsidRPr="00137370" w:rsidRDefault="000619D1" w:rsidP="000619D1">
            <w:pPr>
              <w:tabs>
                <w:tab w:val="left" w:pos="-1440"/>
                <w:tab w:val="left" w:pos="-720"/>
              </w:tabs>
              <w:rPr>
                <w:b/>
                <w:bCs/>
                <w:sz w:val="20"/>
                <w:szCs w:val="20"/>
                <w:lang w:val="fr-CA"/>
              </w:rPr>
            </w:pPr>
          </w:p>
        </w:tc>
      </w:tr>
      <w:tr w:rsidR="000619D1" w:rsidRPr="00C7681B" w:rsidTr="000619D1">
        <w:tc>
          <w:tcPr>
            <w:tcW w:w="4320" w:type="dxa"/>
            <w:shd w:val="clear" w:color="auto" w:fill="auto"/>
          </w:tcPr>
          <w:p w:rsidR="000619D1" w:rsidRDefault="000619D1" w:rsidP="000619D1">
            <w:pPr>
              <w:tabs>
                <w:tab w:val="left" w:pos="-1440"/>
                <w:tab w:val="left" w:pos="-720"/>
              </w:tabs>
              <w:rPr>
                <w:b/>
                <w:bCs/>
                <w:sz w:val="20"/>
                <w:szCs w:val="20"/>
              </w:rPr>
            </w:pPr>
            <w:r w:rsidRPr="00E477C5">
              <w:rPr>
                <w:b/>
                <w:bCs/>
                <w:sz w:val="20"/>
                <w:szCs w:val="20"/>
              </w:rPr>
              <w:t>Apotex Inc.</w:t>
            </w:r>
          </w:p>
          <w:p w:rsidR="000619D1" w:rsidRPr="00C7681B" w:rsidRDefault="000619D1" w:rsidP="000619D1">
            <w:pPr>
              <w:tabs>
                <w:tab w:val="left" w:pos="-1440"/>
                <w:tab w:val="left" w:pos="-720"/>
              </w:tabs>
              <w:rPr>
                <w:sz w:val="20"/>
                <w:szCs w:val="20"/>
                <w:lang w:val="en-US"/>
              </w:rPr>
            </w:pPr>
            <w:r w:rsidRPr="00E477C5">
              <w:rPr>
                <w:sz w:val="20"/>
                <w:szCs w:val="20"/>
                <w:lang w:val="en-US"/>
              </w:rPr>
              <w:tab/>
            </w:r>
            <w:r w:rsidRPr="00E477C5">
              <w:rPr>
                <w:sz w:val="20"/>
                <w:szCs w:val="20"/>
              </w:rPr>
              <w:t>Radomski, Harry B.</w:t>
            </w:r>
          </w:p>
          <w:p w:rsidR="000619D1" w:rsidRPr="00E477C5" w:rsidRDefault="000619D1" w:rsidP="000619D1">
            <w:pPr>
              <w:tabs>
                <w:tab w:val="left" w:pos="-1440"/>
                <w:tab w:val="left" w:pos="-720"/>
              </w:tabs>
              <w:ind w:left="720"/>
              <w:rPr>
                <w:sz w:val="20"/>
                <w:szCs w:val="20"/>
                <w:lang w:val="en-US"/>
              </w:rPr>
            </w:pPr>
            <w:r w:rsidRPr="00E477C5">
              <w:rPr>
                <w:sz w:val="20"/>
                <w:szCs w:val="20"/>
                <w:lang w:val="en-US"/>
              </w:rPr>
              <w:t>Goodmans LLP</w:t>
            </w:r>
          </w:p>
          <w:p w:rsidR="000619D1" w:rsidRPr="00213E28" w:rsidRDefault="000619D1" w:rsidP="000619D1">
            <w:pPr>
              <w:tabs>
                <w:tab w:val="left" w:pos="-1440"/>
                <w:tab w:val="left" w:pos="-720"/>
              </w:tabs>
              <w:rPr>
                <w:sz w:val="20"/>
                <w:szCs w:val="20"/>
                <w:lang w:val="en-US"/>
              </w:rPr>
            </w:pPr>
          </w:p>
          <w:p w:rsidR="000619D1" w:rsidRPr="00213E28" w:rsidRDefault="000619D1" w:rsidP="000619D1">
            <w:pPr>
              <w:tabs>
                <w:tab w:val="left" w:pos="-1440"/>
                <w:tab w:val="left" w:pos="-720"/>
              </w:tabs>
              <w:rPr>
                <w:sz w:val="20"/>
                <w:szCs w:val="20"/>
                <w:lang w:val="en-US"/>
              </w:rPr>
            </w:pPr>
            <w:r w:rsidRPr="00213E28">
              <w:rPr>
                <w:sz w:val="20"/>
                <w:szCs w:val="20"/>
                <w:lang w:val="en-US"/>
              </w:rPr>
              <w:tab/>
              <w:t>v. (</w:t>
            </w:r>
            <w:r>
              <w:rPr>
                <w:sz w:val="20"/>
                <w:szCs w:val="20"/>
                <w:lang w:val="en-US"/>
              </w:rPr>
              <w:t>38485</w:t>
            </w:r>
            <w:r w:rsidRPr="00213E28">
              <w:rPr>
                <w:sz w:val="20"/>
                <w:szCs w:val="20"/>
                <w:lang w:val="en-US"/>
              </w:rPr>
              <w:t>)</w:t>
            </w:r>
          </w:p>
          <w:p w:rsidR="000619D1" w:rsidRPr="00213E28" w:rsidRDefault="000619D1" w:rsidP="000619D1">
            <w:pPr>
              <w:tabs>
                <w:tab w:val="left" w:pos="-1440"/>
                <w:tab w:val="left" w:pos="-720"/>
              </w:tabs>
              <w:rPr>
                <w:sz w:val="20"/>
                <w:szCs w:val="20"/>
                <w:lang w:val="en-US"/>
              </w:rPr>
            </w:pPr>
          </w:p>
          <w:p w:rsidR="000619D1" w:rsidRPr="006615F4" w:rsidRDefault="000619D1" w:rsidP="000619D1">
            <w:pPr>
              <w:tabs>
                <w:tab w:val="left" w:pos="-1440"/>
                <w:tab w:val="left" w:pos="-720"/>
              </w:tabs>
              <w:rPr>
                <w:b/>
                <w:sz w:val="20"/>
                <w:szCs w:val="20"/>
                <w:lang w:val="en-US"/>
              </w:rPr>
            </w:pPr>
            <w:r w:rsidRPr="00E477C5">
              <w:rPr>
                <w:b/>
                <w:bCs/>
                <w:sz w:val="20"/>
                <w:szCs w:val="20"/>
              </w:rPr>
              <w:t>Eli Lilly and Company, et al.</w:t>
            </w:r>
            <w:r>
              <w:rPr>
                <w:b/>
                <w:bCs/>
                <w:sz w:val="20"/>
                <w:szCs w:val="20"/>
              </w:rPr>
              <w:t xml:space="preserve"> </w:t>
            </w:r>
            <w:r>
              <w:rPr>
                <w:b/>
                <w:sz w:val="20"/>
                <w:szCs w:val="20"/>
              </w:rPr>
              <w:t>(F.C.</w:t>
            </w:r>
            <w:r w:rsidRPr="006615F4">
              <w:rPr>
                <w:b/>
                <w:sz w:val="20"/>
                <w:szCs w:val="20"/>
                <w:lang w:val="en-US"/>
              </w:rPr>
              <w:t>)</w:t>
            </w:r>
          </w:p>
          <w:p w:rsidR="000619D1" w:rsidRPr="00A935AA" w:rsidRDefault="000619D1" w:rsidP="000619D1">
            <w:pPr>
              <w:tabs>
                <w:tab w:val="left" w:pos="-1440"/>
                <w:tab w:val="left" w:pos="-720"/>
              </w:tabs>
              <w:rPr>
                <w:sz w:val="20"/>
                <w:szCs w:val="20"/>
              </w:rPr>
            </w:pPr>
            <w:r w:rsidRPr="006615F4">
              <w:rPr>
                <w:sz w:val="20"/>
                <w:szCs w:val="20"/>
                <w:lang w:val="en-US"/>
              </w:rPr>
              <w:tab/>
            </w:r>
            <w:r>
              <w:rPr>
                <w:sz w:val="20"/>
                <w:szCs w:val="20"/>
              </w:rPr>
              <w:t>Creber, Anthony G</w:t>
            </w:r>
            <w:r w:rsidRPr="00400595">
              <w:rPr>
                <w:sz w:val="20"/>
                <w:szCs w:val="20"/>
              </w:rPr>
              <w:t>.</w:t>
            </w:r>
          </w:p>
          <w:p w:rsidR="000619D1" w:rsidRPr="00E477C5" w:rsidRDefault="000619D1" w:rsidP="000619D1">
            <w:pPr>
              <w:tabs>
                <w:tab w:val="left" w:pos="-1440"/>
                <w:tab w:val="left" w:pos="-720"/>
              </w:tabs>
              <w:ind w:left="720"/>
              <w:rPr>
                <w:sz w:val="20"/>
                <w:szCs w:val="20"/>
                <w:lang w:val="en-US"/>
              </w:rPr>
            </w:pPr>
            <w:r w:rsidRPr="00E477C5">
              <w:rPr>
                <w:sz w:val="20"/>
                <w:szCs w:val="20"/>
                <w:lang w:val="en-US"/>
              </w:rPr>
              <w:t>Gowling WLG (Canada) LLP</w:t>
            </w:r>
          </w:p>
          <w:p w:rsidR="000619D1" w:rsidRPr="00400595" w:rsidRDefault="000619D1" w:rsidP="000619D1">
            <w:pPr>
              <w:rPr>
                <w:sz w:val="20"/>
                <w:szCs w:val="20"/>
                <w:lang w:val="en-US"/>
              </w:rPr>
            </w:pPr>
          </w:p>
          <w:p w:rsidR="000619D1" w:rsidRPr="00A935AA" w:rsidRDefault="000619D1" w:rsidP="000619D1">
            <w:pPr>
              <w:rPr>
                <w:sz w:val="20"/>
                <w:szCs w:val="20"/>
              </w:rPr>
            </w:pPr>
            <w:r w:rsidRPr="00A935AA">
              <w:rPr>
                <w:sz w:val="20"/>
                <w:szCs w:val="20"/>
              </w:rPr>
              <w:t xml:space="preserve">FILING DATE: </w:t>
            </w:r>
            <w:r>
              <w:rPr>
                <w:sz w:val="20"/>
                <w:szCs w:val="20"/>
              </w:rPr>
              <w:t>January 22, 2019</w:t>
            </w:r>
          </w:p>
          <w:p w:rsidR="000619D1" w:rsidRDefault="000F7493" w:rsidP="000619D1">
            <w:pPr>
              <w:tabs>
                <w:tab w:val="left" w:pos="-1440"/>
                <w:tab w:val="left" w:pos="-720"/>
              </w:tabs>
              <w:rPr>
                <w:sz w:val="20"/>
                <w:szCs w:val="20"/>
                <w:lang w:val="fr-CA"/>
              </w:rPr>
            </w:pPr>
            <w:r>
              <w:rPr>
                <w:sz w:val="20"/>
                <w:szCs w:val="20"/>
                <w:lang w:val="fr-CA"/>
              </w:rPr>
              <w:pict>
                <v:rect id="_x0000_i1048" style="width:108pt;height:1pt" o:hrpct="0" o:hralign="center" o:hrstd="t" o:hrnoshade="t" o:hr="t" fillcolor="black [3213]" stroked="f"/>
              </w:pict>
            </w:r>
          </w:p>
          <w:p w:rsidR="000619D1" w:rsidRPr="00137370" w:rsidRDefault="000619D1" w:rsidP="000619D1">
            <w:pPr>
              <w:tabs>
                <w:tab w:val="left" w:pos="-1440"/>
                <w:tab w:val="left" w:pos="-720"/>
              </w:tabs>
              <w:rPr>
                <w:b/>
                <w:bCs/>
                <w:sz w:val="20"/>
                <w:szCs w:val="20"/>
                <w:lang w:val="fr-CA"/>
              </w:rPr>
            </w:pPr>
          </w:p>
        </w:tc>
        <w:tc>
          <w:tcPr>
            <w:tcW w:w="1181" w:type="dxa"/>
            <w:shd w:val="clear" w:color="auto" w:fill="auto"/>
          </w:tcPr>
          <w:p w:rsidR="000619D1" w:rsidRPr="00C7681B" w:rsidRDefault="000619D1" w:rsidP="000619D1">
            <w:pPr>
              <w:jc w:val="center"/>
              <w:rPr>
                <w:sz w:val="20"/>
                <w:szCs w:val="20"/>
                <w:lang w:val="en-US"/>
              </w:rPr>
            </w:pPr>
          </w:p>
        </w:tc>
        <w:tc>
          <w:tcPr>
            <w:tcW w:w="4320" w:type="dxa"/>
            <w:shd w:val="clear" w:color="auto" w:fill="auto"/>
          </w:tcPr>
          <w:p w:rsidR="000619D1" w:rsidRPr="00E477C5" w:rsidRDefault="000619D1" w:rsidP="000619D1">
            <w:pPr>
              <w:tabs>
                <w:tab w:val="left" w:pos="-1440"/>
                <w:tab w:val="left" w:pos="-720"/>
              </w:tabs>
              <w:rPr>
                <w:b/>
                <w:bCs/>
                <w:sz w:val="20"/>
                <w:szCs w:val="20"/>
                <w:lang w:val="en-US"/>
              </w:rPr>
            </w:pPr>
          </w:p>
        </w:tc>
      </w:tr>
    </w:tbl>
    <w:p w:rsidR="000619D1" w:rsidRPr="00C7681B" w:rsidRDefault="000619D1" w:rsidP="000619D1">
      <w:pPr>
        <w:tabs>
          <w:tab w:val="right" w:pos="9360"/>
        </w:tabs>
        <w:rPr>
          <w:sz w:val="20"/>
          <w:szCs w:val="20"/>
          <w:lang w:val="en-US"/>
        </w:rPr>
      </w:pPr>
    </w:p>
    <w:p w:rsidR="000619D1" w:rsidRPr="00C7681B" w:rsidRDefault="000619D1" w:rsidP="000619D1">
      <w:pPr>
        <w:tabs>
          <w:tab w:val="right" w:pos="9360"/>
        </w:tabs>
        <w:rPr>
          <w:sz w:val="20"/>
          <w:szCs w:val="20"/>
          <w:lang w:val="en-US"/>
        </w:rPr>
      </w:pPr>
    </w:p>
    <w:p w:rsidR="000619D1" w:rsidRPr="00C7681B" w:rsidRDefault="000619D1" w:rsidP="000619D1">
      <w:pPr>
        <w:tabs>
          <w:tab w:val="right" w:pos="9360"/>
        </w:tabs>
        <w:rPr>
          <w:sz w:val="20"/>
          <w:szCs w:val="20"/>
          <w:lang w:val="en-US"/>
        </w:rPr>
        <w:sectPr w:rsidR="000619D1" w:rsidRPr="00C7681B"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0619D1" w:rsidRDefault="00DD0BDC" w:rsidP="00567602">
      <w:pPr>
        <w:pStyle w:val="Header1StyleE"/>
        <w:pBdr>
          <w:bottom w:val="single" w:sz="12" w:space="1" w:color="auto"/>
        </w:pBdr>
        <w:rPr>
          <w:lang w:val="en-US"/>
        </w:rPr>
      </w:pPr>
      <w:bookmarkStart w:id="2" w:name="_Toc5887216"/>
      <w:r w:rsidRPr="000619D1">
        <w:rPr>
          <w:lang w:val="en-US"/>
        </w:rPr>
        <w:lastRenderedPageBreak/>
        <w:t>Applications for leave submitted to the Court</w:t>
      </w:r>
      <w:r w:rsidR="000F2CA3" w:rsidRPr="000619D1">
        <w:rPr>
          <w:lang w:val="en-US"/>
        </w:rPr>
        <w:t xml:space="preserve"> </w:t>
      </w:r>
      <w:r w:rsidRPr="000619D1">
        <w:rPr>
          <w:lang w:val="en-US"/>
        </w:rPr>
        <w:t>since the last issue</w:t>
      </w:r>
      <w:r w:rsidR="000F2CA3" w:rsidRPr="000619D1">
        <w:rPr>
          <w:lang w:val="en-US"/>
        </w:rPr>
        <w:t xml:space="preserve"> </w:t>
      </w:r>
      <w:r w:rsidR="00271E1E" w:rsidRPr="000619D1">
        <w:rPr>
          <w:lang w:val="en-US"/>
        </w:rPr>
        <w:t xml:space="preserve">/ </w:t>
      </w:r>
      <w:r w:rsidRPr="000619D1">
        <w:rPr>
          <w:lang w:val="en-US"/>
        </w:rPr>
        <w:br/>
        <w:t xml:space="preserve">Demandes soumises à la </w:t>
      </w:r>
      <w:r w:rsidR="000C1D9D" w:rsidRPr="000619D1">
        <w:rPr>
          <w:lang w:val="en-US"/>
        </w:rPr>
        <w:t>C</w:t>
      </w:r>
      <w:r w:rsidRPr="000619D1">
        <w:rPr>
          <w:lang w:val="en-US"/>
        </w:rPr>
        <w:t>our depuis la dernière parution</w:t>
      </w:r>
      <w:bookmarkEnd w:id="2"/>
    </w:p>
    <w:p w:rsidR="00FB1DB6" w:rsidRPr="000619D1" w:rsidRDefault="00FB1DB6" w:rsidP="00FB1DB6">
      <w:pPr>
        <w:rPr>
          <w:lang w:val="en-US" w:eastAsia="en-CA"/>
        </w:rPr>
      </w:pPr>
    </w:p>
    <w:p w:rsidR="000619D1" w:rsidRPr="00933C45" w:rsidRDefault="000619D1" w:rsidP="000619D1">
      <w:pPr>
        <w:widowControl w:val="0"/>
        <w:rPr>
          <w:b/>
          <w:sz w:val="20"/>
          <w:szCs w:val="20"/>
          <w:lang w:val="en-US"/>
        </w:rPr>
      </w:pPr>
      <w:r w:rsidRPr="00940629">
        <w:rPr>
          <w:b/>
          <w:sz w:val="20"/>
          <w:szCs w:val="20"/>
          <w:lang w:val="en-US"/>
        </w:rPr>
        <w:t>APRIL 8, 2019 / LE 8 AVRIL 2019</w:t>
      </w:r>
    </w:p>
    <w:p w:rsidR="000619D1" w:rsidRPr="00875525" w:rsidRDefault="000619D1" w:rsidP="000619D1">
      <w:pPr>
        <w:rPr>
          <w:sz w:val="20"/>
          <w:szCs w:val="20"/>
          <w:lang w:val="en-US"/>
        </w:rPr>
      </w:pPr>
    </w:p>
    <w:tbl>
      <w:tblPr>
        <w:tblW w:w="9576" w:type="dxa"/>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0619D1" w:rsidRPr="000F7493" w:rsidTr="000619D1">
        <w:trPr>
          <w:cantSplit/>
        </w:trPr>
        <w:tc>
          <w:tcPr>
            <w:tcW w:w="508" w:type="dxa"/>
          </w:tcPr>
          <w:p w:rsidR="000619D1" w:rsidRPr="00875525" w:rsidRDefault="000619D1" w:rsidP="000619D1">
            <w:pPr>
              <w:rPr>
                <w:sz w:val="20"/>
                <w:szCs w:val="20"/>
                <w:lang w:val="en-US"/>
              </w:rPr>
            </w:pPr>
          </w:p>
        </w:tc>
        <w:tc>
          <w:tcPr>
            <w:tcW w:w="810" w:type="dxa"/>
          </w:tcPr>
          <w:p w:rsidR="000619D1" w:rsidRPr="00875525" w:rsidRDefault="000619D1" w:rsidP="000619D1">
            <w:pPr>
              <w:rPr>
                <w:sz w:val="20"/>
                <w:szCs w:val="20"/>
                <w:lang w:val="en-US"/>
              </w:rPr>
            </w:pPr>
          </w:p>
        </w:tc>
        <w:tc>
          <w:tcPr>
            <w:tcW w:w="8258" w:type="dxa"/>
            <w:gridSpan w:val="3"/>
          </w:tcPr>
          <w:p w:rsidR="000619D1" w:rsidRPr="00C50A5C" w:rsidRDefault="000619D1" w:rsidP="000619D1">
            <w:pPr>
              <w:widowControl w:val="0"/>
              <w:jc w:val="center"/>
              <w:rPr>
                <w:b/>
                <w:sz w:val="20"/>
                <w:szCs w:val="20"/>
              </w:rPr>
            </w:pPr>
            <w:r w:rsidRPr="00C50A5C">
              <w:rPr>
                <w:b/>
                <w:sz w:val="20"/>
                <w:szCs w:val="20"/>
              </w:rPr>
              <w:t xml:space="preserve">CORAM:  Chief Justice </w:t>
            </w:r>
            <w:r>
              <w:rPr>
                <w:b/>
                <w:sz w:val="20"/>
                <w:szCs w:val="20"/>
              </w:rPr>
              <w:t xml:space="preserve">Wagner and Rowe and Martin </w:t>
            </w:r>
            <w:r w:rsidRPr="00C50A5C">
              <w:rPr>
                <w:b/>
                <w:sz w:val="20"/>
                <w:szCs w:val="20"/>
              </w:rPr>
              <w:t>JJ.</w:t>
            </w:r>
          </w:p>
          <w:p w:rsidR="000619D1" w:rsidRDefault="000619D1" w:rsidP="000619D1">
            <w:pPr>
              <w:widowControl w:val="0"/>
              <w:jc w:val="center"/>
              <w:rPr>
                <w:b/>
                <w:sz w:val="20"/>
                <w:szCs w:val="20"/>
                <w:lang w:val="fr-CA"/>
              </w:rPr>
            </w:pPr>
            <w:r w:rsidRPr="004E1858">
              <w:rPr>
                <w:b/>
                <w:sz w:val="20"/>
                <w:szCs w:val="20"/>
                <w:lang w:val="fr-CA"/>
              </w:rPr>
              <w:t>Le juge en chef Wagner et les juges Rowe et Martin</w:t>
            </w:r>
          </w:p>
          <w:p w:rsidR="000619D1" w:rsidRPr="00AB5EAF" w:rsidRDefault="000619D1" w:rsidP="000619D1">
            <w:pPr>
              <w:rPr>
                <w:sz w:val="20"/>
                <w:szCs w:val="20"/>
                <w:lang w:val="fr-CA"/>
              </w:rPr>
            </w:pPr>
          </w:p>
        </w:tc>
      </w:tr>
      <w:tr w:rsidR="000619D1" w:rsidRPr="00AB5EAF" w:rsidTr="000619D1">
        <w:trPr>
          <w:cantSplit/>
        </w:trPr>
        <w:tc>
          <w:tcPr>
            <w:tcW w:w="508" w:type="dxa"/>
          </w:tcPr>
          <w:p w:rsidR="000619D1" w:rsidRPr="00AB5EAF" w:rsidRDefault="000619D1" w:rsidP="000619D1">
            <w:pPr>
              <w:rPr>
                <w:sz w:val="20"/>
                <w:szCs w:val="20"/>
                <w:lang w:val="fr-CA"/>
              </w:rPr>
            </w:pPr>
          </w:p>
        </w:tc>
        <w:tc>
          <w:tcPr>
            <w:tcW w:w="810" w:type="dxa"/>
          </w:tcPr>
          <w:p w:rsidR="000619D1" w:rsidRPr="00AB5EAF" w:rsidRDefault="000619D1" w:rsidP="000619D1">
            <w:pPr>
              <w:rPr>
                <w:sz w:val="20"/>
                <w:szCs w:val="20"/>
                <w:lang w:val="fr-CA"/>
              </w:rPr>
            </w:pPr>
          </w:p>
        </w:tc>
        <w:tc>
          <w:tcPr>
            <w:tcW w:w="4050" w:type="dxa"/>
          </w:tcPr>
          <w:p w:rsidR="000619D1" w:rsidRPr="00AB5EAF" w:rsidRDefault="000619D1" w:rsidP="000619D1">
            <w:pPr>
              <w:pStyle w:val="SCCAppellantInfoTypeOfCase"/>
              <w:rPr>
                <w:sz w:val="20"/>
                <w:szCs w:val="20"/>
              </w:rPr>
            </w:pPr>
            <w:r w:rsidRPr="00AB5EAF">
              <w:rPr>
                <w:sz w:val="20"/>
                <w:szCs w:val="20"/>
              </w:rPr>
              <w:t>Criminal / Criminelle</w:t>
            </w:r>
          </w:p>
        </w:tc>
        <w:tc>
          <w:tcPr>
            <w:tcW w:w="360" w:type="dxa"/>
          </w:tcPr>
          <w:p w:rsidR="000619D1" w:rsidRPr="00AB5EAF" w:rsidRDefault="000619D1" w:rsidP="000619D1">
            <w:pPr>
              <w:rPr>
                <w:sz w:val="20"/>
                <w:szCs w:val="20"/>
              </w:rPr>
            </w:pPr>
          </w:p>
        </w:tc>
        <w:tc>
          <w:tcPr>
            <w:tcW w:w="3848" w:type="dxa"/>
          </w:tcPr>
          <w:p w:rsidR="000619D1" w:rsidRPr="00AB5EAF" w:rsidRDefault="000619D1" w:rsidP="000619D1">
            <w:pPr>
              <w:rPr>
                <w:sz w:val="20"/>
                <w:szCs w:val="20"/>
              </w:rPr>
            </w:pPr>
          </w:p>
        </w:tc>
      </w:tr>
      <w:tr w:rsidR="000619D1" w:rsidRPr="00AB5EAF" w:rsidTr="000619D1">
        <w:trPr>
          <w:cantSplit/>
        </w:trPr>
        <w:tc>
          <w:tcPr>
            <w:tcW w:w="508" w:type="dxa"/>
          </w:tcPr>
          <w:p w:rsidR="000619D1" w:rsidRPr="00AB5EAF" w:rsidRDefault="000619D1" w:rsidP="000619D1">
            <w:pPr>
              <w:rPr>
                <w:sz w:val="20"/>
                <w:szCs w:val="20"/>
              </w:rPr>
            </w:pPr>
            <w:r w:rsidRPr="00AB5EAF">
              <w:rPr>
                <w:sz w:val="20"/>
                <w:szCs w:val="20"/>
              </w:rPr>
              <w:t>1.</w:t>
            </w:r>
          </w:p>
        </w:tc>
        <w:tc>
          <w:tcPr>
            <w:tcW w:w="810" w:type="dxa"/>
          </w:tcPr>
          <w:p w:rsidR="000619D1" w:rsidRPr="00AB5EAF" w:rsidRDefault="000619D1" w:rsidP="000619D1">
            <w:pPr>
              <w:rPr>
                <w:sz w:val="20"/>
                <w:szCs w:val="20"/>
              </w:rPr>
            </w:pPr>
            <w:r w:rsidRPr="00AB5EAF">
              <w:rPr>
                <w:sz w:val="20"/>
                <w:szCs w:val="20"/>
              </w:rPr>
              <w:t>38474</w:t>
            </w:r>
          </w:p>
        </w:tc>
        <w:tc>
          <w:tcPr>
            <w:tcW w:w="4050" w:type="dxa"/>
          </w:tcPr>
          <w:p w:rsidR="000619D1" w:rsidRPr="00AB5EAF" w:rsidRDefault="000619D1" w:rsidP="000619D1">
            <w:pPr>
              <w:pStyle w:val="SCCAppellantInfoAppellantInfo"/>
              <w:rPr>
                <w:sz w:val="20"/>
                <w:szCs w:val="20"/>
              </w:rPr>
            </w:pPr>
            <w:r w:rsidRPr="00AB5EAF">
              <w:rPr>
                <w:sz w:val="20"/>
                <w:szCs w:val="20"/>
              </w:rPr>
              <w:t>James Alan Rowan</w:t>
            </w:r>
          </w:p>
          <w:p w:rsidR="000619D1" w:rsidRPr="00AB5EAF" w:rsidRDefault="000619D1" w:rsidP="000619D1">
            <w:pPr>
              <w:pStyle w:val="SCCAppellantInfoAppellantInfo"/>
              <w:rPr>
                <w:sz w:val="20"/>
                <w:szCs w:val="20"/>
              </w:rPr>
            </w:pPr>
            <w:r w:rsidRPr="00AB5EAF">
              <w:rPr>
                <w:sz w:val="20"/>
                <w:szCs w:val="20"/>
              </w:rPr>
              <w:t>(Sask.) (Criminal) (By Leave)</w:t>
            </w:r>
          </w:p>
        </w:tc>
        <w:tc>
          <w:tcPr>
            <w:tcW w:w="360" w:type="dxa"/>
          </w:tcPr>
          <w:p w:rsidR="000619D1" w:rsidRPr="00AB5EAF" w:rsidRDefault="000619D1" w:rsidP="000619D1">
            <w:pPr>
              <w:rPr>
                <w:sz w:val="20"/>
                <w:szCs w:val="20"/>
              </w:rPr>
            </w:pPr>
            <w:r w:rsidRPr="00AB5EAF">
              <w:rPr>
                <w:sz w:val="20"/>
                <w:szCs w:val="20"/>
              </w:rPr>
              <w:t>v.</w:t>
            </w:r>
          </w:p>
        </w:tc>
        <w:tc>
          <w:tcPr>
            <w:tcW w:w="3848" w:type="dxa"/>
          </w:tcPr>
          <w:p w:rsidR="000619D1" w:rsidRPr="00AB5EAF" w:rsidRDefault="000619D1" w:rsidP="000619D1">
            <w:pPr>
              <w:pStyle w:val="SCCAppellantInfoAppellantInfo"/>
              <w:rPr>
                <w:sz w:val="20"/>
                <w:szCs w:val="20"/>
              </w:rPr>
            </w:pPr>
            <w:r w:rsidRPr="00AB5EAF">
              <w:rPr>
                <w:sz w:val="20"/>
                <w:szCs w:val="20"/>
              </w:rPr>
              <w:t>Attorney General of Canada (On behalf of the United States of America)</w:t>
            </w:r>
          </w:p>
        </w:tc>
      </w:tr>
      <w:tr w:rsidR="000619D1" w:rsidRPr="00AB5EAF" w:rsidTr="000619D1">
        <w:trPr>
          <w:cantSplit/>
        </w:trPr>
        <w:tc>
          <w:tcPr>
            <w:tcW w:w="508" w:type="dxa"/>
          </w:tcPr>
          <w:p w:rsidR="000619D1" w:rsidRPr="00AB5EAF" w:rsidRDefault="000619D1" w:rsidP="000619D1">
            <w:pPr>
              <w:rPr>
                <w:sz w:val="20"/>
                <w:szCs w:val="20"/>
              </w:rPr>
            </w:pPr>
          </w:p>
        </w:tc>
        <w:tc>
          <w:tcPr>
            <w:tcW w:w="810" w:type="dxa"/>
          </w:tcPr>
          <w:p w:rsidR="000619D1" w:rsidRPr="00AB5EAF" w:rsidRDefault="000619D1" w:rsidP="000619D1">
            <w:pPr>
              <w:rPr>
                <w:sz w:val="20"/>
                <w:szCs w:val="20"/>
              </w:rPr>
            </w:pPr>
          </w:p>
        </w:tc>
        <w:tc>
          <w:tcPr>
            <w:tcW w:w="4050" w:type="dxa"/>
          </w:tcPr>
          <w:p w:rsidR="000619D1" w:rsidRPr="00AB5EAF" w:rsidRDefault="000619D1" w:rsidP="000619D1">
            <w:pPr>
              <w:pStyle w:val="SCCAppellantInfoTypeOfCase"/>
              <w:rPr>
                <w:sz w:val="20"/>
                <w:szCs w:val="20"/>
              </w:rPr>
            </w:pPr>
            <w:r w:rsidRPr="00AB5EAF">
              <w:rPr>
                <w:sz w:val="20"/>
                <w:szCs w:val="20"/>
              </w:rPr>
              <w:t>Civil / Civile</w:t>
            </w:r>
          </w:p>
        </w:tc>
        <w:tc>
          <w:tcPr>
            <w:tcW w:w="360" w:type="dxa"/>
          </w:tcPr>
          <w:p w:rsidR="000619D1" w:rsidRPr="00AB5EAF" w:rsidRDefault="000619D1" w:rsidP="000619D1">
            <w:pPr>
              <w:rPr>
                <w:sz w:val="20"/>
                <w:szCs w:val="20"/>
              </w:rPr>
            </w:pPr>
          </w:p>
        </w:tc>
        <w:tc>
          <w:tcPr>
            <w:tcW w:w="3848" w:type="dxa"/>
          </w:tcPr>
          <w:p w:rsidR="000619D1" w:rsidRPr="00AB5EAF" w:rsidRDefault="000619D1" w:rsidP="000619D1">
            <w:pPr>
              <w:rPr>
                <w:sz w:val="20"/>
                <w:szCs w:val="20"/>
              </w:rPr>
            </w:pPr>
          </w:p>
        </w:tc>
      </w:tr>
      <w:tr w:rsidR="000619D1" w:rsidRPr="00AB5EAF" w:rsidTr="000619D1">
        <w:trPr>
          <w:cantSplit/>
        </w:trPr>
        <w:tc>
          <w:tcPr>
            <w:tcW w:w="508" w:type="dxa"/>
          </w:tcPr>
          <w:p w:rsidR="000619D1" w:rsidRPr="00AB5EAF" w:rsidRDefault="000619D1" w:rsidP="000619D1">
            <w:pPr>
              <w:rPr>
                <w:sz w:val="20"/>
                <w:szCs w:val="20"/>
              </w:rPr>
            </w:pPr>
            <w:r w:rsidRPr="00AB5EAF">
              <w:rPr>
                <w:sz w:val="20"/>
                <w:szCs w:val="20"/>
              </w:rPr>
              <w:t>2.</w:t>
            </w:r>
          </w:p>
        </w:tc>
        <w:tc>
          <w:tcPr>
            <w:tcW w:w="810" w:type="dxa"/>
          </w:tcPr>
          <w:p w:rsidR="000619D1" w:rsidRPr="00AB5EAF" w:rsidRDefault="000619D1" w:rsidP="000619D1">
            <w:pPr>
              <w:rPr>
                <w:sz w:val="20"/>
                <w:szCs w:val="20"/>
              </w:rPr>
            </w:pPr>
            <w:r w:rsidRPr="00AB5EAF">
              <w:rPr>
                <w:sz w:val="20"/>
                <w:szCs w:val="20"/>
              </w:rPr>
              <w:t>38471</w:t>
            </w:r>
          </w:p>
        </w:tc>
        <w:tc>
          <w:tcPr>
            <w:tcW w:w="4050" w:type="dxa"/>
          </w:tcPr>
          <w:p w:rsidR="000619D1" w:rsidRPr="00AB5EAF" w:rsidRDefault="000619D1" w:rsidP="000619D1">
            <w:pPr>
              <w:pStyle w:val="SCCAppellantInfoAppellantInfo"/>
              <w:rPr>
                <w:sz w:val="20"/>
                <w:szCs w:val="20"/>
              </w:rPr>
            </w:pPr>
            <w:r w:rsidRPr="00AB5EAF">
              <w:rPr>
                <w:sz w:val="20"/>
                <w:szCs w:val="20"/>
              </w:rPr>
              <w:t>Apotex Inc.</w:t>
            </w:r>
          </w:p>
          <w:p w:rsidR="000619D1" w:rsidRPr="00AB5EAF" w:rsidRDefault="000619D1" w:rsidP="000619D1">
            <w:pPr>
              <w:pStyle w:val="SCCAppellantInfoAppellantInfo"/>
              <w:rPr>
                <w:sz w:val="20"/>
                <w:szCs w:val="20"/>
              </w:rPr>
            </w:pPr>
            <w:r w:rsidRPr="00AB5EAF">
              <w:rPr>
                <w:sz w:val="20"/>
                <w:szCs w:val="20"/>
              </w:rPr>
              <w:t>(Ont.) (Civil) (By Leave)</w:t>
            </w:r>
          </w:p>
        </w:tc>
        <w:tc>
          <w:tcPr>
            <w:tcW w:w="360" w:type="dxa"/>
          </w:tcPr>
          <w:p w:rsidR="000619D1" w:rsidRPr="00AB5EAF" w:rsidRDefault="000619D1" w:rsidP="000619D1">
            <w:pPr>
              <w:rPr>
                <w:sz w:val="20"/>
                <w:szCs w:val="20"/>
              </w:rPr>
            </w:pPr>
            <w:r w:rsidRPr="00AB5EAF">
              <w:rPr>
                <w:sz w:val="20"/>
                <w:szCs w:val="20"/>
              </w:rPr>
              <w:t>v.</w:t>
            </w:r>
          </w:p>
        </w:tc>
        <w:tc>
          <w:tcPr>
            <w:tcW w:w="3848" w:type="dxa"/>
          </w:tcPr>
          <w:p w:rsidR="000619D1" w:rsidRPr="00AB5EAF" w:rsidRDefault="000619D1" w:rsidP="000619D1">
            <w:pPr>
              <w:pStyle w:val="SCCAppellantInfoAppellantInfo"/>
              <w:rPr>
                <w:sz w:val="20"/>
                <w:szCs w:val="20"/>
              </w:rPr>
            </w:pPr>
            <w:r w:rsidRPr="00AB5EAF">
              <w:rPr>
                <w:sz w:val="20"/>
                <w:szCs w:val="20"/>
              </w:rPr>
              <w:t>Schering Corporation, et al.</w:t>
            </w:r>
          </w:p>
        </w:tc>
      </w:tr>
      <w:tr w:rsidR="000619D1" w:rsidRPr="00AB5EAF" w:rsidTr="000619D1">
        <w:trPr>
          <w:cantSplit/>
        </w:trPr>
        <w:tc>
          <w:tcPr>
            <w:tcW w:w="508" w:type="dxa"/>
          </w:tcPr>
          <w:p w:rsidR="000619D1" w:rsidRPr="00AB5EAF" w:rsidRDefault="000619D1" w:rsidP="000619D1">
            <w:pPr>
              <w:rPr>
                <w:sz w:val="20"/>
                <w:szCs w:val="20"/>
              </w:rPr>
            </w:pPr>
            <w:r w:rsidRPr="00AB5EAF">
              <w:rPr>
                <w:sz w:val="20"/>
                <w:szCs w:val="20"/>
              </w:rPr>
              <w:t>3.</w:t>
            </w:r>
          </w:p>
        </w:tc>
        <w:tc>
          <w:tcPr>
            <w:tcW w:w="810" w:type="dxa"/>
          </w:tcPr>
          <w:p w:rsidR="000619D1" w:rsidRPr="00AB5EAF" w:rsidRDefault="000619D1" w:rsidP="000619D1">
            <w:pPr>
              <w:rPr>
                <w:sz w:val="20"/>
                <w:szCs w:val="20"/>
              </w:rPr>
            </w:pPr>
            <w:r w:rsidRPr="00AB5EAF">
              <w:rPr>
                <w:sz w:val="20"/>
                <w:szCs w:val="20"/>
              </w:rPr>
              <w:t>38479</w:t>
            </w:r>
          </w:p>
        </w:tc>
        <w:tc>
          <w:tcPr>
            <w:tcW w:w="4050" w:type="dxa"/>
          </w:tcPr>
          <w:p w:rsidR="000619D1" w:rsidRPr="00AB5EAF" w:rsidRDefault="000619D1" w:rsidP="000619D1">
            <w:pPr>
              <w:pStyle w:val="SCCAppellantInfoAppellantInfo"/>
              <w:rPr>
                <w:sz w:val="20"/>
                <w:szCs w:val="20"/>
              </w:rPr>
            </w:pPr>
            <w:r w:rsidRPr="00AB5EAF">
              <w:rPr>
                <w:sz w:val="20"/>
                <w:szCs w:val="20"/>
              </w:rPr>
              <w:t>Chantal Dunn</w:t>
            </w:r>
          </w:p>
          <w:p w:rsidR="000619D1" w:rsidRPr="00AB5EAF" w:rsidRDefault="000619D1" w:rsidP="000619D1">
            <w:pPr>
              <w:pStyle w:val="SCCAppellantInfoAppellantInfo"/>
              <w:rPr>
                <w:sz w:val="20"/>
                <w:szCs w:val="20"/>
              </w:rPr>
            </w:pPr>
            <w:r w:rsidRPr="00AB5EAF">
              <w:rPr>
                <w:sz w:val="20"/>
                <w:szCs w:val="20"/>
              </w:rPr>
              <w:t>(F</w:t>
            </w:r>
            <w:r>
              <w:rPr>
                <w:sz w:val="20"/>
                <w:szCs w:val="20"/>
              </w:rPr>
              <w:t>.</w:t>
            </w:r>
            <w:r w:rsidRPr="00AB5EAF">
              <w:rPr>
                <w:sz w:val="20"/>
                <w:szCs w:val="20"/>
              </w:rPr>
              <w:t>C</w:t>
            </w:r>
            <w:r>
              <w:rPr>
                <w:sz w:val="20"/>
                <w:szCs w:val="20"/>
              </w:rPr>
              <w:t>.</w:t>
            </w:r>
            <w:r w:rsidRPr="00AB5EAF">
              <w:rPr>
                <w:sz w:val="20"/>
                <w:szCs w:val="20"/>
              </w:rPr>
              <w:t>) (Civil) (By Leave)</w:t>
            </w:r>
          </w:p>
        </w:tc>
        <w:tc>
          <w:tcPr>
            <w:tcW w:w="360" w:type="dxa"/>
          </w:tcPr>
          <w:p w:rsidR="000619D1" w:rsidRPr="00AB5EAF" w:rsidRDefault="000619D1" w:rsidP="000619D1">
            <w:pPr>
              <w:rPr>
                <w:sz w:val="20"/>
                <w:szCs w:val="20"/>
              </w:rPr>
            </w:pPr>
            <w:r w:rsidRPr="00AB5EAF">
              <w:rPr>
                <w:sz w:val="20"/>
                <w:szCs w:val="20"/>
              </w:rPr>
              <w:t>v.</w:t>
            </w:r>
          </w:p>
        </w:tc>
        <w:tc>
          <w:tcPr>
            <w:tcW w:w="3848" w:type="dxa"/>
          </w:tcPr>
          <w:p w:rsidR="000619D1" w:rsidRPr="00AB5EAF" w:rsidRDefault="000619D1" w:rsidP="000619D1">
            <w:pPr>
              <w:pStyle w:val="SCCAppellantInfoAppellantInfo"/>
              <w:rPr>
                <w:sz w:val="20"/>
                <w:szCs w:val="20"/>
              </w:rPr>
            </w:pPr>
            <w:r w:rsidRPr="00AB5EAF">
              <w:rPr>
                <w:sz w:val="20"/>
                <w:szCs w:val="20"/>
              </w:rPr>
              <w:t>Attorney General of Canada, et al.</w:t>
            </w:r>
          </w:p>
        </w:tc>
      </w:tr>
      <w:tr w:rsidR="000619D1" w:rsidRPr="00AB5EAF" w:rsidTr="000619D1">
        <w:trPr>
          <w:cantSplit/>
        </w:trPr>
        <w:tc>
          <w:tcPr>
            <w:tcW w:w="508" w:type="dxa"/>
          </w:tcPr>
          <w:p w:rsidR="000619D1" w:rsidRPr="00AB5EAF" w:rsidRDefault="000619D1" w:rsidP="000619D1">
            <w:pPr>
              <w:rPr>
                <w:sz w:val="20"/>
                <w:szCs w:val="20"/>
              </w:rPr>
            </w:pPr>
            <w:r w:rsidRPr="00AB5EAF">
              <w:rPr>
                <w:sz w:val="20"/>
                <w:szCs w:val="20"/>
              </w:rPr>
              <w:t>4.</w:t>
            </w:r>
          </w:p>
        </w:tc>
        <w:tc>
          <w:tcPr>
            <w:tcW w:w="810" w:type="dxa"/>
          </w:tcPr>
          <w:p w:rsidR="000619D1" w:rsidRPr="00AB5EAF" w:rsidRDefault="000619D1" w:rsidP="000619D1">
            <w:pPr>
              <w:rPr>
                <w:sz w:val="20"/>
                <w:szCs w:val="20"/>
              </w:rPr>
            </w:pPr>
            <w:r w:rsidRPr="00AB5EAF">
              <w:rPr>
                <w:sz w:val="20"/>
                <w:szCs w:val="20"/>
              </w:rPr>
              <w:t>38516</w:t>
            </w:r>
          </w:p>
        </w:tc>
        <w:tc>
          <w:tcPr>
            <w:tcW w:w="4050" w:type="dxa"/>
          </w:tcPr>
          <w:p w:rsidR="000619D1" w:rsidRPr="00875525" w:rsidRDefault="000619D1" w:rsidP="000619D1">
            <w:pPr>
              <w:pStyle w:val="SCCAppellantInfoAppellantInfo"/>
              <w:rPr>
                <w:sz w:val="20"/>
                <w:szCs w:val="20"/>
                <w:lang w:val="fr-CA"/>
              </w:rPr>
            </w:pPr>
            <w:r w:rsidRPr="00875525">
              <w:rPr>
                <w:sz w:val="20"/>
                <w:szCs w:val="20"/>
                <w:lang w:val="fr-CA"/>
              </w:rPr>
              <w:t>Le Boisé Richelieu inc., et al.</w:t>
            </w:r>
          </w:p>
          <w:p w:rsidR="000619D1" w:rsidRPr="00AB5EAF" w:rsidRDefault="000619D1" w:rsidP="000619D1">
            <w:pPr>
              <w:pStyle w:val="SCCAppellantInfoAppellantInfo"/>
              <w:rPr>
                <w:sz w:val="20"/>
                <w:szCs w:val="20"/>
              </w:rPr>
            </w:pPr>
            <w:r w:rsidRPr="00AB5EAF">
              <w:rPr>
                <w:sz w:val="20"/>
                <w:szCs w:val="20"/>
              </w:rPr>
              <w:t>(Qc) (Civile) (Autorisation)</w:t>
            </w:r>
          </w:p>
          <w:p w:rsidR="000619D1" w:rsidRPr="00AB5EAF" w:rsidRDefault="000619D1" w:rsidP="000619D1">
            <w:pPr>
              <w:rPr>
                <w:sz w:val="20"/>
                <w:szCs w:val="20"/>
              </w:rPr>
            </w:pPr>
          </w:p>
        </w:tc>
        <w:tc>
          <w:tcPr>
            <w:tcW w:w="360" w:type="dxa"/>
          </w:tcPr>
          <w:p w:rsidR="000619D1" w:rsidRPr="00AB5EAF" w:rsidRDefault="000619D1" w:rsidP="000619D1">
            <w:pPr>
              <w:rPr>
                <w:sz w:val="20"/>
                <w:szCs w:val="20"/>
              </w:rPr>
            </w:pPr>
            <w:r w:rsidRPr="00AB5EAF">
              <w:rPr>
                <w:sz w:val="20"/>
                <w:szCs w:val="20"/>
              </w:rPr>
              <w:t>c.</w:t>
            </w:r>
          </w:p>
        </w:tc>
        <w:tc>
          <w:tcPr>
            <w:tcW w:w="3848" w:type="dxa"/>
          </w:tcPr>
          <w:p w:rsidR="000619D1" w:rsidRPr="00AB5EAF" w:rsidRDefault="000619D1" w:rsidP="000619D1">
            <w:pPr>
              <w:pStyle w:val="SCCAppellantInfoAppellantInfo"/>
              <w:rPr>
                <w:sz w:val="20"/>
                <w:szCs w:val="20"/>
              </w:rPr>
            </w:pPr>
            <w:r w:rsidRPr="00AB5EAF">
              <w:rPr>
                <w:sz w:val="20"/>
                <w:szCs w:val="20"/>
              </w:rPr>
              <w:t>Monarque du Richelieu inc.</w:t>
            </w:r>
          </w:p>
        </w:tc>
      </w:tr>
      <w:tr w:rsidR="000619D1" w:rsidRPr="000F7493" w:rsidTr="000619D1">
        <w:trPr>
          <w:cantSplit/>
        </w:trPr>
        <w:tc>
          <w:tcPr>
            <w:tcW w:w="508" w:type="dxa"/>
          </w:tcPr>
          <w:p w:rsidR="000619D1" w:rsidRPr="00AB5EAF" w:rsidRDefault="000619D1" w:rsidP="000619D1">
            <w:pPr>
              <w:rPr>
                <w:sz w:val="20"/>
                <w:szCs w:val="20"/>
              </w:rPr>
            </w:pPr>
          </w:p>
        </w:tc>
        <w:tc>
          <w:tcPr>
            <w:tcW w:w="810" w:type="dxa"/>
          </w:tcPr>
          <w:p w:rsidR="000619D1" w:rsidRPr="00AB5EAF" w:rsidRDefault="000619D1" w:rsidP="000619D1">
            <w:pPr>
              <w:rPr>
                <w:sz w:val="20"/>
                <w:szCs w:val="20"/>
              </w:rPr>
            </w:pPr>
          </w:p>
        </w:tc>
        <w:tc>
          <w:tcPr>
            <w:tcW w:w="8258" w:type="dxa"/>
            <w:gridSpan w:val="3"/>
          </w:tcPr>
          <w:p w:rsidR="000619D1" w:rsidRPr="00A207B1" w:rsidRDefault="000619D1" w:rsidP="000619D1">
            <w:pPr>
              <w:widowControl w:val="0"/>
              <w:jc w:val="center"/>
              <w:rPr>
                <w:b/>
                <w:sz w:val="20"/>
                <w:szCs w:val="20"/>
                <w:lang w:val="en-US"/>
              </w:rPr>
            </w:pPr>
            <w:r w:rsidRPr="00A207B1">
              <w:rPr>
                <w:b/>
                <w:sz w:val="20"/>
                <w:szCs w:val="20"/>
                <w:lang w:val="en-US"/>
              </w:rPr>
              <w:t xml:space="preserve">CORAM: Abella, </w:t>
            </w:r>
            <w:r>
              <w:rPr>
                <w:b/>
                <w:sz w:val="20"/>
                <w:szCs w:val="20"/>
              </w:rPr>
              <w:t>Karakatsanis</w:t>
            </w:r>
            <w:r w:rsidRPr="00A207B1">
              <w:rPr>
                <w:b/>
                <w:sz w:val="20"/>
                <w:szCs w:val="20"/>
                <w:lang w:val="en-US"/>
              </w:rPr>
              <w:t xml:space="preserve"> and Brown JJ.</w:t>
            </w:r>
          </w:p>
          <w:p w:rsidR="000619D1" w:rsidRPr="00FE63F2" w:rsidRDefault="000619D1" w:rsidP="000619D1">
            <w:pPr>
              <w:widowControl w:val="0"/>
              <w:jc w:val="center"/>
              <w:rPr>
                <w:b/>
                <w:sz w:val="20"/>
                <w:szCs w:val="20"/>
                <w:lang w:val="fr-CA"/>
              </w:rPr>
            </w:pPr>
            <w:r w:rsidRPr="007230A7">
              <w:rPr>
                <w:b/>
                <w:sz w:val="20"/>
                <w:szCs w:val="20"/>
                <w:lang w:val="fr-CA"/>
              </w:rPr>
              <w:t xml:space="preserve">Les juges Abella, </w:t>
            </w:r>
            <w:r w:rsidRPr="002C7C6C">
              <w:rPr>
                <w:b/>
                <w:sz w:val="20"/>
                <w:szCs w:val="20"/>
                <w:lang w:val="fr-CA"/>
              </w:rPr>
              <w:t>Karakatsanis</w:t>
            </w:r>
            <w:r w:rsidRPr="007230A7">
              <w:rPr>
                <w:b/>
                <w:sz w:val="20"/>
                <w:szCs w:val="20"/>
                <w:lang w:val="fr-CA"/>
              </w:rPr>
              <w:t xml:space="preserve"> et Brown</w:t>
            </w:r>
          </w:p>
          <w:p w:rsidR="000619D1" w:rsidRPr="002C7C6C" w:rsidRDefault="000619D1" w:rsidP="000619D1">
            <w:pPr>
              <w:rPr>
                <w:sz w:val="20"/>
                <w:szCs w:val="20"/>
                <w:lang w:val="fr-CA"/>
              </w:rPr>
            </w:pPr>
          </w:p>
        </w:tc>
      </w:tr>
      <w:tr w:rsidR="000619D1" w:rsidRPr="00AB5EAF" w:rsidTr="000619D1">
        <w:trPr>
          <w:cantSplit/>
        </w:trPr>
        <w:tc>
          <w:tcPr>
            <w:tcW w:w="508" w:type="dxa"/>
          </w:tcPr>
          <w:p w:rsidR="000619D1" w:rsidRPr="002C7C6C" w:rsidRDefault="000619D1" w:rsidP="000619D1">
            <w:pPr>
              <w:rPr>
                <w:sz w:val="20"/>
                <w:szCs w:val="20"/>
                <w:lang w:val="fr-CA"/>
              </w:rPr>
            </w:pPr>
          </w:p>
        </w:tc>
        <w:tc>
          <w:tcPr>
            <w:tcW w:w="810" w:type="dxa"/>
          </w:tcPr>
          <w:p w:rsidR="000619D1" w:rsidRPr="002C7C6C" w:rsidRDefault="000619D1" w:rsidP="000619D1">
            <w:pPr>
              <w:rPr>
                <w:sz w:val="20"/>
                <w:szCs w:val="20"/>
                <w:lang w:val="fr-CA"/>
              </w:rPr>
            </w:pPr>
          </w:p>
        </w:tc>
        <w:tc>
          <w:tcPr>
            <w:tcW w:w="4050" w:type="dxa"/>
          </w:tcPr>
          <w:p w:rsidR="000619D1" w:rsidRPr="00AB5EAF" w:rsidRDefault="000619D1" w:rsidP="000619D1">
            <w:pPr>
              <w:pStyle w:val="SCCAppellantInfoTypeOfCase"/>
              <w:rPr>
                <w:sz w:val="20"/>
                <w:szCs w:val="20"/>
              </w:rPr>
            </w:pPr>
            <w:r w:rsidRPr="00AB5EAF">
              <w:rPr>
                <w:sz w:val="20"/>
                <w:szCs w:val="20"/>
              </w:rPr>
              <w:t>Civil / Civile</w:t>
            </w:r>
          </w:p>
        </w:tc>
        <w:tc>
          <w:tcPr>
            <w:tcW w:w="360" w:type="dxa"/>
          </w:tcPr>
          <w:p w:rsidR="000619D1" w:rsidRPr="00AB5EAF" w:rsidRDefault="000619D1" w:rsidP="000619D1">
            <w:pPr>
              <w:rPr>
                <w:sz w:val="20"/>
                <w:szCs w:val="20"/>
              </w:rPr>
            </w:pPr>
          </w:p>
        </w:tc>
        <w:tc>
          <w:tcPr>
            <w:tcW w:w="3848" w:type="dxa"/>
          </w:tcPr>
          <w:p w:rsidR="000619D1" w:rsidRPr="00AB5EAF" w:rsidRDefault="000619D1" w:rsidP="000619D1">
            <w:pPr>
              <w:rPr>
                <w:sz w:val="20"/>
                <w:szCs w:val="20"/>
              </w:rPr>
            </w:pPr>
          </w:p>
        </w:tc>
      </w:tr>
      <w:tr w:rsidR="000619D1" w:rsidRPr="00AB5EAF" w:rsidTr="000619D1">
        <w:trPr>
          <w:cantSplit/>
        </w:trPr>
        <w:tc>
          <w:tcPr>
            <w:tcW w:w="508" w:type="dxa"/>
          </w:tcPr>
          <w:p w:rsidR="000619D1" w:rsidRPr="00AB5EAF" w:rsidRDefault="000619D1" w:rsidP="000619D1">
            <w:pPr>
              <w:rPr>
                <w:sz w:val="20"/>
                <w:szCs w:val="20"/>
              </w:rPr>
            </w:pPr>
            <w:r w:rsidRPr="00AB5EAF">
              <w:rPr>
                <w:sz w:val="20"/>
                <w:szCs w:val="20"/>
              </w:rPr>
              <w:t>5.</w:t>
            </w:r>
          </w:p>
        </w:tc>
        <w:tc>
          <w:tcPr>
            <w:tcW w:w="810" w:type="dxa"/>
          </w:tcPr>
          <w:p w:rsidR="000619D1" w:rsidRPr="00AB5EAF" w:rsidRDefault="000619D1" w:rsidP="000619D1">
            <w:pPr>
              <w:rPr>
                <w:sz w:val="20"/>
                <w:szCs w:val="20"/>
              </w:rPr>
            </w:pPr>
            <w:r w:rsidRPr="00AB5EAF">
              <w:rPr>
                <w:sz w:val="20"/>
                <w:szCs w:val="20"/>
              </w:rPr>
              <w:t>38467</w:t>
            </w:r>
          </w:p>
        </w:tc>
        <w:tc>
          <w:tcPr>
            <w:tcW w:w="4050" w:type="dxa"/>
          </w:tcPr>
          <w:p w:rsidR="000619D1" w:rsidRPr="00AB5EAF" w:rsidRDefault="000619D1" w:rsidP="000619D1">
            <w:pPr>
              <w:pStyle w:val="SCCAppellantInfoAppellantInfo"/>
              <w:rPr>
                <w:sz w:val="20"/>
                <w:szCs w:val="20"/>
              </w:rPr>
            </w:pPr>
            <w:r w:rsidRPr="00AB5EAF">
              <w:rPr>
                <w:sz w:val="20"/>
                <w:szCs w:val="20"/>
              </w:rPr>
              <w:t>Jesse Norman Imeson</w:t>
            </w:r>
          </w:p>
          <w:p w:rsidR="000619D1" w:rsidRPr="00AB5EAF" w:rsidRDefault="000619D1" w:rsidP="000619D1">
            <w:pPr>
              <w:pStyle w:val="SCCAppellantInfoAppellantInfo"/>
              <w:rPr>
                <w:sz w:val="20"/>
                <w:szCs w:val="20"/>
              </w:rPr>
            </w:pPr>
            <w:r w:rsidRPr="00AB5EAF">
              <w:rPr>
                <w:sz w:val="20"/>
                <w:szCs w:val="20"/>
              </w:rPr>
              <w:t>(Ont.) (Civil) (By Leave)</w:t>
            </w:r>
          </w:p>
        </w:tc>
        <w:tc>
          <w:tcPr>
            <w:tcW w:w="360" w:type="dxa"/>
          </w:tcPr>
          <w:p w:rsidR="000619D1" w:rsidRPr="00AB5EAF" w:rsidRDefault="000619D1" w:rsidP="000619D1">
            <w:pPr>
              <w:rPr>
                <w:sz w:val="20"/>
                <w:szCs w:val="20"/>
              </w:rPr>
            </w:pPr>
            <w:r w:rsidRPr="00AB5EAF">
              <w:rPr>
                <w:sz w:val="20"/>
                <w:szCs w:val="20"/>
              </w:rPr>
              <w:t>v.</w:t>
            </w:r>
          </w:p>
        </w:tc>
        <w:tc>
          <w:tcPr>
            <w:tcW w:w="3848" w:type="dxa"/>
          </w:tcPr>
          <w:p w:rsidR="000619D1" w:rsidRPr="00AB5EAF" w:rsidRDefault="000619D1" w:rsidP="000619D1">
            <w:pPr>
              <w:pStyle w:val="SCCAppellantInfoAppellantInfo"/>
              <w:rPr>
                <w:sz w:val="20"/>
                <w:szCs w:val="20"/>
              </w:rPr>
            </w:pPr>
            <w:r w:rsidRPr="00AB5EAF">
              <w:rPr>
                <w:sz w:val="20"/>
                <w:szCs w:val="20"/>
              </w:rPr>
              <w:t>Maryvale (also known as Maryvale Adolescent and Family Services)</w:t>
            </w:r>
          </w:p>
        </w:tc>
      </w:tr>
      <w:tr w:rsidR="000619D1" w:rsidRPr="00AB5EAF" w:rsidTr="000619D1">
        <w:trPr>
          <w:cantSplit/>
        </w:trPr>
        <w:tc>
          <w:tcPr>
            <w:tcW w:w="508" w:type="dxa"/>
          </w:tcPr>
          <w:p w:rsidR="000619D1" w:rsidRPr="00AB5EAF" w:rsidRDefault="000619D1" w:rsidP="000619D1">
            <w:pPr>
              <w:rPr>
                <w:sz w:val="20"/>
                <w:szCs w:val="20"/>
              </w:rPr>
            </w:pPr>
            <w:r w:rsidRPr="00AB5EAF">
              <w:rPr>
                <w:sz w:val="20"/>
                <w:szCs w:val="20"/>
              </w:rPr>
              <w:t>6.</w:t>
            </w:r>
          </w:p>
        </w:tc>
        <w:tc>
          <w:tcPr>
            <w:tcW w:w="810" w:type="dxa"/>
          </w:tcPr>
          <w:p w:rsidR="000619D1" w:rsidRPr="00AB5EAF" w:rsidRDefault="000619D1" w:rsidP="000619D1">
            <w:pPr>
              <w:rPr>
                <w:sz w:val="20"/>
                <w:szCs w:val="20"/>
              </w:rPr>
            </w:pPr>
            <w:r w:rsidRPr="00AB5EAF">
              <w:rPr>
                <w:sz w:val="20"/>
                <w:szCs w:val="20"/>
              </w:rPr>
              <w:t>38519</w:t>
            </w:r>
          </w:p>
        </w:tc>
        <w:tc>
          <w:tcPr>
            <w:tcW w:w="4050" w:type="dxa"/>
          </w:tcPr>
          <w:p w:rsidR="000619D1" w:rsidRPr="00AB5EAF" w:rsidRDefault="000619D1" w:rsidP="000619D1">
            <w:pPr>
              <w:pStyle w:val="SCCAppellantInfoAppellantInfo"/>
              <w:rPr>
                <w:sz w:val="20"/>
                <w:szCs w:val="20"/>
                <w:lang w:val="fr-CA"/>
              </w:rPr>
            </w:pPr>
            <w:r w:rsidRPr="00AB5EAF">
              <w:rPr>
                <w:sz w:val="20"/>
                <w:szCs w:val="20"/>
                <w:lang w:val="fr-CA"/>
              </w:rPr>
              <w:t>Syndicat de professionnelles et professionnels du Gouvernement du Québec</w:t>
            </w:r>
          </w:p>
          <w:p w:rsidR="000619D1" w:rsidRPr="00AB5EAF" w:rsidRDefault="000619D1" w:rsidP="000619D1">
            <w:pPr>
              <w:pStyle w:val="SCCAppellantInfoAppellantInfo"/>
              <w:rPr>
                <w:sz w:val="20"/>
                <w:szCs w:val="20"/>
              </w:rPr>
            </w:pPr>
            <w:r w:rsidRPr="00AB5EAF">
              <w:rPr>
                <w:sz w:val="20"/>
                <w:szCs w:val="20"/>
              </w:rPr>
              <w:t>(Qc) (Civile) (Autorisation)</w:t>
            </w:r>
          </w:p>
        </w:tc>
        <w:tc>
          <w:tcPr>
            <w:tcW w:w="360" w:type="dxa"/>
          </w:tcPr>
          <w:p w:rsidR="000619D1" w:rsidRPr="00AB5EAF" w:rsidRDefault="000619D1" w:rsidP="000619D1">
            <w:pPr>
              <w:rPr>
                <w:sz w:val="20"/>
                <w:szCs w:val="20"/>
              </w:rPr>
            </w:pPr>
            <w:r w:rsidRPr="00AB5EAF">
              <w:rPr>
                <w:sz w:val="20"/>
                <w:szCs w:val="20"/>
              </w:rPr>
              <w:t>c.</w:t>
            </w:r>
          </w:p>
        </w:tc>
        <w:tc>
          <w:tcPr>
            <w:tcW w:w="3848" w:type="dxa"/>
          </w:tcPr>
          <w:p w:rsidR="000619D1" w:rsidRPr="00AB5EAF" w:rsidRDefault="000619D1" w:rsidP="000619D1">
            <w:pPr>
              <w:pStyle w:val="SCCAppellantInfoAppellantInfo"/>
              <w:rPr>
                <w:sz w:val="20"/>
                <w:szCs w:val="20"/>
              </w:rPr>
            </w:pPr>
            <w:r w:rsidRPr="00AB5EAF">
              <w:rPr>
                <w:sz w:val="20"/>
                <w:szCs w:val="20"/>
              </w:rPr>
              <w:t>Procureure générale du Québec</w:t>
            </w:r>
          </w:p>
        </w:tc>
      </w:tr>
      <w:tr w:rsidR="000619D1" w:rsidRPr="00AB5EAF" w:rsidTr="000619D1">
        <w:trPr>
          <w:cantSplit/>
        </w:trPr>
        <w:tc>
          <w:tcPr>
            <w:tcW w:w="508" w:type="dxa"/>
          </w:tcPr>
          <w:p w:rsidR="000619D1" w:rsidRPr="00AB5EAF" w:rsidRDefault="000619D1" w:rsidP="000619D1">
            <w:pPr>
              <w:rPr>
                <w:sz w:val="20"/>
                <w:szCs w:val="20"/>
              </w:rPr>
            </w:pPr>
            <w:r w:rsidRPr="00AB5EAF">
              <w:rPr>
                <w:sz w:val="20"/>
                <w:szCs w:val="20"/>
              </w:rPr>
              <w:t>7.</w:t>
            </w:r>
          </w:p>
        </w:tc>
        <w:tc>
          <w:tcPr>
            <w:tcW w:w="810" w:type="dxa"/>
          </w:tcPr>
          <w:p w:rsidR="000619D1" w:rsidRPr="00AB5EAF" w:rsidRDefault="000619D1" w:rsidP="000619D1">
            <w:pPr>
              <w:rPr>
                <w:sz w:val="20"/>
                <w:szCs w:val="20"/>
              </w:rPr>
            </w:pPr>
            <w:r w:rsidRPr="00AB5EAF">
              <w:rPr>
                <w:sz w:val="20"/>
                <w:szCs w:val="20"/>
              </w:rPr>
              <w:t>38492</w:t>
            </w:r>
          </w:p>
        </w:tc>
        <w:tc>
          <w:tcPr>
            <w:tcW w:w="4050" w:type="dxa"/>
          </w:tcPr>
          <w:p w:rsidR="000619D1" w:rsidRPr="00AB5EAF" w:rsidRDefault="000619D1" w:rsidP="000619D1">
            <w:pPr>
              <w:pStyle w:val="SCCAppellantInfoAppellantInfo"/>
              <w:rPr>
                <w:sz w:val="20"/>
                <w:szCs w:val="20"/>
              </w:rPr>
            </w:pPr>
            <w:r w:rsidRPr="00AB5EAF">
              <w:rPr>
                <w:sz w:val="20"/>
                <w:szCs w:val="20"/>
              </w:rPr>
              <w:t>Aikhon Beahon</w:t>
            </w:r>
          </w:p>
          <w:p w:rsidR="000619D1" w:rsidRPr="00AB5EAF" w:rsidRDefault="000619D1" w:rsidP="000619D1">
            <w:pPr>
              <w:pStyle w:val="SCCAppellantInfoAppellantInfo"/>
              <w:rPr>
                <w:sz w:val="20"/>
                <w:szCs w:val="20"/>
              </w:rPr>
            </w:pPr>
            <w:r w:rsidRPr="00AB5EAF">
              <w:rPr>
                <w:sz w:val="20"/>
                <w:szCs w:val="20"/>
              </w:rPr>
              <w:t>(Ont.) (Civil) (By Leave)</w:t>
            </w:r>
          </w:p>
        </w:tc>
        <w:tc>
          <w:tcPr>
            <w:tcW w:w="360" w:type="dxa"/>
          </w:tcPr>
          <w:p w:rsidR="000619D1" w:rsidRPr="00AB5EAF" w:rsidRDefault="000619D1" w:rsidP="000619D1">
            <w:pPr>
              <w:rPr>
                <w:sz w:val="20"/>
                <w:szCs w:val="20"/>
              </w:rPr>
            </w:pPr>
            <w:r w:rsidRPr="00AB5EAF">
              <w:rPr>
                <w:sz w:val="20"/>
                <w:szCs w:val="20"/>
              </w:rPr>
              <w:t>v.</w:t>
            </w:r>
          </w:p>
        </w:tc>
        <w:tc>
          <w:tcPr>
            <w:tcW w:w="3848" w:type="dxa"/>
          </w:tcPr>
          <w:p w:rsidR="000619D1" w:rsidRPr="00AB5EAF" w:rsidRDefault="000619D1" w:rsidP="000619D1">
            <w:pPr>
              <w:pStyle w:val="SCCAppellantInfoAppellantInfo"/>
              <w:rPr>
                <w:sz w:val="20"/>
                <w:szCs w:val="20"/>
              </w:rPr>
            </w:pPr>
            <w:r w:rsidRPr="00AB5EAF">
              <w:rPr>
                <w:sz w:val="20"/>
                <w:szCs w:val="20"/>
              </w:rPr>
              <w:t>Hal Steinfeld</w:t>
            </w:r>
          </w:p>
        </w:tc>
      </w:tr>
      <w:tr w:rsidR="000619D1" w:rsidRPr="00AB5EAF" w:rsidTr="000619D1">
        <w:trPr>
          <w:cantSplit/>
        </w:trPr>
        <w:tc>
          <w:tcPr>
            <w:tcW w:w="508" w:type="dxa"/>
          </w:tcPr>
          <w:p w:rsidR="000619D1" w:rsidRPr="00AB5EAF" w:rsidRDefault="000619D1" w:rsidP="000619D1">
            <w:pPr>
              <w:rPr>
                <w:sz w:val="20"/>
                <w:szCs w:val="20"/>
              </w:rPr>
            </w:pPr>
            <w:r w:rsidRPr="00AB5EAF">
              <w:rPr>
                <w:sz w:val="20"/>
                <w:szCs w:val="20"/>
              </w:rPr>
              <w:t>8.</w:t>
            </w:r>
          </w:p>
        </w:tc>
        <w:tc>
          <w:tcPr>
            <w:tcW w:w="810" w:type="dxa"/>
          </w:tcPr>
          <w:p w:rsidR="000619D1" w:rsidRPr="00AB5EAF" w:rsidRDefault="000619D1" w:rsidP="000619D1">
            <w:pPr>
              <w:rPr>
                <w:sz w:val="20"/>
                <w:szCs w:val="20"/>
              </w:rPr>
            </w:pPr>
            <w:r w:rsidRPr="00AB5EAF">
              <w:rPr>
                <w:sz w:val="20"/>
                <w:szCs w:val="20"/>
              </w:rPr>
              <w:t>38484</w:t>
            </w:r>
          </w:p>
        </w:tc>
        <w:tc>
          <w:tcPr>
            <w:tcW w:w="4050" w:type="dxa"/>
          </w:tcPr>
          <w:p w:rsidR="000619D1" w:rsidRPr="00AB5EAF" w:rsidRDefault="000619D1" w:rsidP="000619D1">
            <w:pPr>
              <w:pStyle w:val="SCCAppellantInfoAppellantInfo"/>
              <w:rPr>
                <w:sz w:val="20"/>
                <w:szCs w:val="20"/>
              </w:rPr>
            </w:pPr>
            <w:r w:rsidRPr="00AB5EAF">
              <w:rPr>
                <w:sz w:val="20"/>
                <w:szCs w:val="20"/>
              </w:rPr>
              <w:t>Chad Laverick</w:t>
            </w:r>
          </w:p>
          <w:p w:rsidR="000619D1" w:rsidRPr="00AB5EAF" w:rsidRDefault="000619D1" w:rsidP="000619D1">
            <w:pPr>
              <w:pStyle w:val="SCCAppellantInfoAppellantInfo"/>
              <w:rPr>
                <w:sz w:val="20"/>
                <w:szCs w:val="20"/>
              </w:rPr>
            </w:pPr>
            <w:r w:rsidRPr="00AB5EAF">
              <w:rPr>
                <w:sz w:val="20"/>
                <w:szCs w:val="20"/>
              </w:rPr>
              <w:t>(Alta.) (Civil) (By Leave)</w:t>
            </w:r>
          </w:p>
        </w:tc>
        <w:tc>
          <w:tcPr>
            <w:tcW w:w="360" w:type="dxa"/>
          </w:tcPr>
          <w:p w:rsidR="000619D1" w:rsidRPr="00AB5EAF" w:rsidRDefault="000619D1" w:rsidP="000619D1">
            <w:pPr>
              <w:rPr>
                <w:sz w:val="20"/>
                <w:szCs w:val="20"/>
              </w:rPr>
            </w:pPr>
            <w:r w:rsidRPr="00AB5EAF">
              <w:rPr>
                <w:sz w:val="20"/>
                <w:szCs w:val="20"/>
              </w:rPr>
              <w:t>v.</w:t>
            </w:r>
          </w:p>
        </w:tc>
        <w:tc>
          <w:tcPr>
            <w:tcW w:w="3848" w:type="dxa"/>
          </w:tcPr>
          <w:p w:rsidR="000619D1" w:rsidRPr="00AB5EAF" w:rsidRDefault="000619D1" w:rsidP="000619D1">
            <w:pPr>
              <w:pStyle w:val="SCCAppellantInfoAppellantInfo"/>
              <w:rPr>
                <w:sz w:val="20"/>
                <w:szCs w:val="20"/>
              </w:rPr>
            </w:pPr>
            <w:r w:rsidRPr="00AB5EAF">
              <w:rPr>
                <w:sz w:val="20"/>
                <w:szCs w:val="20"/>
              </w:rPr>
              <w:t>Attorney General of Alberta, et al.</w:t>
            </w:r>
          </w:p>
        </w:tc>
      </w:tr>
      <w:tr w:rsidR="000619D1" w:rsidRPr="00AB5EAF" w:rsidTr="000619D1">
        <w:trPr>
          <w:cantSplit/>
        </w:trPr>
        <w:tc>
          <w:tcPr>
            <w:tcW w:w="508" w:type="dxa"/>
          </w:tcPr>
          <w:p w:rsidR="000619D1" w:rsidRPr="00AB5EAF" w:rsidRDefault="000619D1" w:rsidP="000619D1">
            <w:pPr>
              <w:rPr>
                <w:sz w:val="20"/>
                <w:szCs w:val="20"/>
              </w:rPr>
            </w:pPr>
            <w:r w:rsidRPr="00AB5EAF">
              <w:rPr>
                <w:sz w:val="20"/>
                <w:szCs w:val="20"/>
              </w:rPr>
              <w:t>9.</w:t>
            </w:r>
          </w:p>
        </w:tc>
        <w:tc>
          <w:tcPr>
            <w:tcW w:w="810" w:type="dxa"/>
          </w:tcPr>
          <w:p w:rsidR="000619D1" w:rsidRPr="00AB5EAF" w:rsidRDefault="000619D1" w:rsidP="000619D1">
            <w:pPr>
              <w:rPr>
                <w:sz w:val="20"/>
                <w:szCs w:val="20"/>
              </w:rPr>
            </w:pPr>
            <w:r w:rsidRPr="00AB5EAF">
              <w:rPr>
                <w:sz w:val="20"/>
                <w:szCs w:val="20"/>
              </w:rPr>
              <w:t>38493</w:t>
            </w:r>
          </w:p>
        </w:tc>
        <w:tc>
          <w:tcPr>
            <w:tcW w:w="4050" w:type="dxa"/>
          </w:tcPr>
          <w:p w:rsidR="000619D1" w:rsidRPr="00AB5EAF" w:rsidRDefault="000619D1" w:rsidP="000619D1">
            <w:pPr>
              <w:pStyle w:val="SCCAppellantInfoAppellantInfo"/>
              <w:rPr>
                <w:sz w:val="20"/>
                <w:szCs w:val="20"/>
              </w:rPr>
            </w:pPr>
            <w:r w:rsidRPr="00AB5EAF">
              <w:rPr>
                <w:sz w:val="20"/>
                <w:szCs w:val="20"/>
              </w:rPr>
              <w:t>Juanita Wood</w:t>
            </w:r>
          </w:p>
          <w:p w:rsidR="000619D1" w:rsidRPr="00AB5EAF" w:rsidRDefault="000619D1" w:rsidP="000619D1">
            <w:pPr>
              <w:pStyle w:val="SCCAppellantInfoAppellantInfo"/>
              <w:rPr>
                <w:sz w:val="20"/>
                <w:szCs w:val="20"/>
              </w:rPr>
            </w:pPr>
            <w:r w:rsidRPr="00AB5EAF">
              <w:rPr>
                <w:sz w:val="20"/>
                <w:szCs w:val="20"/>
              </w:rPr>
              <w:t>(Y.T.) (Civil) (By Leave)</w:t>
            </w:r>
          </w:p>
        </w:tc>
        <w:tc>
          <w:tcPr>
            <w:tcW w:w="360" w:type="dxa"/>
          </w:tcPr>
          <w:p w:rsidR="000619D1" w:rsidRPr="00AB5EAF" w:rsidRDefault="000619D1" w:rsidP="000619D1">
            <w:pPr>
              <w:rPr>
                <w:sz w:val="20"/>
                <w:szCs w:val="20"/>
              </w:rPr>
            </w:pPr>
            <w:r w:rsidRPr="00AB5EAF">
              <w:rPr>
                <w:sz w:val="20"/>
                <w:szCs w:val="20"/>
              </w:rPr>
              <w:t>v.</w:t>
            </w:r>
          </w:p>
        </w:tc>
        <w:tc>
          <w:tcPr>
            <w:tcW w:w="3848" w:type="dxa"/>
          </w:tcPr>
          <w:p w:rsidR="000619D1" w:rsidRDefault="000619D1" w:rsidP="000619D1">
            <w:pPr>
              <w:pStyle w:val="SCCAppellantInfoAppellantInfo"/>
              <w:rPr>
                <w:sz w:val="20"/>
                <w:szCs w:val="20"/>
              </w:rPr>
            </w:pPr>
            <w:r w:rsidRPr="00AB5EAF">
              <w:rPr>
                <w:sz w:val="20"/>
                <w:szCs w:val="20"/>
              </w:rPr>
              <w:t>Director, Occupational Health and Safety Branch Yukon Workers’ Compensation Health and Safety Board</w:t>
            </w:r>
          </w:p>
          <w:p w:rsidR="000619D1" w:rsidRPr="004164A9" w:rsidRDefault="000619D1" w:rsidP="000619D1"/>
        </w:tc>
      </w:tr>
      <w:tr w:rsidR="000619D1" w:rsidRPr="000F7493" w:rsidTr="000619D1">
        <w:trPr>
          <w:cantSplit/>
        </w:trPr>
        <w:tc>
          <w:tcPr>
            <w:tcW w:w="508" w:type="dxa"/>
          </w:tcPr>
          <w:p w:rsidR="000619D1" w:rsidRPr="00AB5EAF" w:rsidRDefault="000619D1" w:rsidP="000619D1">
            <w:pPr>
              <w:rPr>
                <w:sz w:val="20"/>
                <w:szCs w:val="20"/>
              </w:rPr>
            </w:pPr>
          </w:p>
        </w:tc>
        <w:tc>
          <w:tcPr>
            <w:tcW w:w="810" w:type="dxa"/>
          </w:tcPr>
          <w:p w:rsidR="000619D1" w:rsidRPr="00AB5EAF" w:rsidRDefault="000619D1" w:rsidP="000619D1">
            <w:pPr>
              <w:rPr>
                <w:sz w:val="20"/>
                <w:szCs w:val="20"/>
              </w:rPr>
            </w:pPr>
          </w:p>
        </w:tc>
        <w:tc>
          <w:tcPr>
            <w:tcW w:w="8258" w:type="dxa"/>
            <w:gridSpan w:val="3"/>
          </w:tcPr>
          <w:p w:rsidR="000619D1" w:rsidRPr="00C50A5C" w:rsidRDefault="000619D1" w:rsidP="000619D1">
            <w:pPr>
              <w:widowControl w:val="0"/>
              <w:jc w:val="center"/>
              <w:rPr>
                <w:b/>
                <w:sz w:val="20"/>
                <w:szCs w:val="20"/>
              </w:rPr>
            </w:pPr>
            <w:r w:rsidRPr="00C50A5C">
              <w:rPr>
                <w:b/>
                <w:sz w:val="20"/>
                <w:szCs w:val="20"/>
              </w:rPr>
              <w:t xml:space="preserve">CORAM: </w:t>
            </w:r>
            <w:r w:rsidRPr="00253236">
              <w:rPr>
                <w:b/>
                <w:sz w:val="20"/>
                <w:szCs w:val="20"/>
              </w:rPr>
              <w:t>Moldaver</w:t>
            </w:r>
            <w:r>
              <w:rPr>
                <w:b/>
                <w:sz w:val="20"/>
                <w:szCs w:val="20"/>
              </w:rPr>
              <w:t xml:space="preserve">, Karakatsanis and </w:t>
            </w:r>
            <w:r w:rsidRPr="00253236">
              <w:rPr>
                <w:b/>
                <w:sz w:val="20"/>
                <w:szCs w:val="20"/>
              </w:rPr>
              <w:t>Côté</w:t>
            </w:r>
            <w:r>
              <w:rPr>
                <w:b/>
                <w:sz w:val="20"/>
                <w:szCs w:val="20"/>
              </w:rPr>
              <w:t xml:space="preserve"> </w:t>
            </w:r>
            <w:r w:rsidRPr="00C50A5C">
              <w:rPr>
                <w:b/>
                <w:sz w:val="20"/>
                <w:szCs w:val="20"/>
              </w:rPr>
              <w:t>JJ.</w:t>
            </w:r>
          </w:p>
          <w:p w:rsidR="000619D1" w:rsidRDefault="000619D1" w:rsidP="000619D1">
            <w:pPr>
              <w:widowControl w:val="0"/>
              <w:jc w:val="center"/>
              <w:rPr>
                <w:b/>
                <w:sz w:val="20"/>
                <w:szCs w:val="20"/>
                <w:lang w:val="fr-CA"/>
              </w:rPr>
            </w:pPr>
            <w:r w:rsidRPr="00C50A5C">
              <w:rPr>
                <w:b/>
                <w:sz w:val="20"/>
                <w:szCs w:val="20"/>
                <w:lang w:val="fr-CA"/>
              </w:rPr>
              <w:t xml:space="preserve">Les juges </w:t>
            </w:r>
            <w:r w:rsidRPr="00253236">
              <w:rPr>
                <w:b/>
                <w:sz w:val="20"/>
                <w:szCs w:val="20"/>
                <w:lang w:val="fr-CA"/>
              </w:rPr>
              <w:t>Moldaver</w:t>
            </w:r>
            <w:r>
              <w:rPr>
                <w:b/>
                <w:sz w:val="20"/>
                <w:szCs w:val="20"/>
                <w:lang w:val="fr-CA"/>
              </w:rPr>
              <w:t xml:space="preserve">, Karakatsanis et </w:t>
            </w:r>
            <w:r w:rsidRPr="00253236">
              <w:rPr>
                <w:b/>
                <w:sz w:val="20"/>
                <w:szCs w:val="20"/>
                <w:lang w:val="fr-CA"/>
              </w:rPr>
              <w:t>Côté</w:t>
            </w:r>
          </w:p>
          <w:p w:rsidR="000619D1" w:rsidRPr="004164A9" w:rsidRDefault="000619D1" w:rsidP="000619D1">
            <w:pPr>
              <w:rPr>
                <w:sz w:val="20"/>
                <w:szCs w:val="20"/>
                <w:lang w:val="fr-CA"/>
              </w:rPr>
            </w:pPr>
          </w:p>
        </w:tc>
      </w:tr>
      <w:tr w:rsidR="000619D1" w:rsidRPr="00AB5EAF" w:rsidTr="000619D1">
        <w:trPr>
          <w:cantSplit/>
        </w:trPr>
        <w:tc>
          <w:tcPr>
            <w:tcW w:w="508" w:type="dxa"/>
          </w:tcPr>
          <w:p w:rsidR="000619D1" w:rsidRPr="004164A9" w:rsidRDefault="000619D1" w:rsidP="000619D1">
            <w:pPr>
              <w:rPr>
                <w:sz w:val="20"/>
                <w:szCs w:val="20"/>
                <w:lang w:val="fr-CA"/>
              </w:rPr>
            </w:pPr>
          </w:p>
        </w:tc>
        <w:tc>
          <w:tcPr>
            <w:tcW w:w="810" w:type="dxa"/>
          </w:tcPr>
          <w:p w:rsidR="000619D1" w:rsidRPr="004164A9" w:rsidRDefault="000619D1" w:rsidP="000619D1">
            <w:pPr>
              <w:rPr>
                <w:sz w:val="20"/>
                <w:szCs w:val="20"/>
                <w:lang w:val="fr-CA"/>
              </w:rPr>
            </w:pPr>
          </w:p>
        </w:tc>
        <w:tc>
          <w:tcPr>
            <w:tcW w:w="4050" w:type="dxa"/>
          </w:tcPr>
          <w:p w:rsidR="000619D1" w:rsidRPr="00AB5EAF" w:rsidRDefault="000619D1" w:rsidP="000619D1">
            <w:pPr>
              <w:pStyle w:val="SCCAppellantInfoTypeOfCase"/>
              <w:rPr>
                <w:sz w:val="20"/>
                <w:szCs w:val="20"/>
              </w:rPr>
            </w:pPr>
            <w:r w:rsidRPr="00AB5EAF">
              <w:rPr>
                <w:sz w:val="20"/>
                <w:szCs w:val="20"/>
              </w:rPr>
              <w:t>Criminal / Criminelle</w:t>
            </w:r>
          </w:p>
        </w:tc>
        <w:tc>
          <w:tcPr>
            <w:tcW w:w="360" w:type="dxa"/>
          </w:tcPr>
          <w:p w:rsidR="000619D1" w:rsidRPr="00AB5EAF" w:rsidRDefault="000619D1" w:rsidP="000619D1">
            <w:pPr>
              <w:rPr>
                <w:sz w:val="20"/>
                <w:szCs w:val="20"/>
              </w:rPr>
            </w:pPr>
          </w:p>
        </w:tc>
        <w:tc>
          <w:tcPr>
            <w:tcW w:w="3848" w:type="dxa"/>
          </w:tcPr>
          <w:p w:rsidR="000619D1" w:rsidRPr="00AB5EAF" w:rsidRDefault="000619D1" w:rsidP="000619D1">
            <w:pPr>
              <w:rPr>
                <w:sz w:val="20"/>
                <w:szCs w:val="20"/>
              </w:rPr>
            </w:pPr>
          </w:p>
        </w:tc>
      </w:tr>
      <w:tr w:rsidR="000619D1" w:rsidRPr="00AB5EAF" w:rsidTr="000619D1">
        <w:trPr>
          <w:cantSplit/>
        </w:trPr>
        <w:tc>
          <w:tcPr>
            <w:tcW w:w="508" w:type="dxa"/>
          </w:tcPr>
          <w:p w:rsidR="000619D1" w:rsidRPr="00AB5EAF" w:rsidRDefault="000619D1" w:rsidP="000619D1">
            <w:pPr>
              <w:rPr>
                <w:sz w:val="20"/>
                <w:szCs w:val="20"/>
              </w:rPr>
            </w:pPr>
            <w:r w:rsidRPr="00AB5EAF">
              <w:rPr>
                <w:sz w:val="20"/>
                <w:szCs w:val="20"/>
              </w:rPr>
              <w:t>10.</w:t>
            </w:r>
          </w:p>
        </w:tc>
        <w:tc>
          <w:tcPr>
            <w:tcW w:w="810" w:type="dxa"/>
          </w:tcPr>
          <w:p w:rsidR="000619D1" w:rsidRPr="00AB5EAF" w:rsidRDefault="000619D1" w:rsidP="000619D1">
            <w:pPr>
              <w:rPr>
                <w:sz w:val="20"/>
                <w:szCs w:val="20"/>
              </w:rPr>
            </w:pPr>
            <w:r w:rsidRPr="00AB5EAF">
              <w:rPr>
                <w:sz w:val="20"/>
                <w:szCs w:val="20"/>
              </w:rPr>
              <w:t>38494</w:t>
            </w:r>
          </w:p>
        </w:tc>
        <w:tc>
          <w:tcPr>
            <w:tcW w:w="4050" w:type="dxa"/>
          </w:tcPr>
          <w:p w:rsidR="000619D1" w:rsidRPr="00AB5EAF" w:rsidRDefault="000619D1" w:rsidP="000619D1">
            <w:pPr>
              <w:pStyle w:val="SCCAppellantInfoAppellantInfo"/>
              <w:rPr>
                <w:sz w:val="20"/>
                <w:szCs w:val="20"/>
              </w:rPr>
            </w:pPr>
            <w:r w:rsidRPr="00AB5EAF">
              <w:rPr>
                <w:sz w:val="20"/>
                <w:szCs w:val="20"/>
              </w:rPr>
              <w:t>Darrell Wayne Volden</w:t>
            </w:r>
          </w:p>
          <w:p w:rsidR="000619D1" w:rsidRPr="00AB5EAF" w:rsidRDefault="000619D1" w:rsidP="000619D1">
            <w:pPr>
              <w:pStyle w:val="SCCAppellantInfoAppellantInfo"/>
              <w:rPr>
                <w:sz w:val="20"/>
                <w:szCs w:val="20"/>
              </w:rPr>
            </w:pPr>
            <w:r w:rsidRPr="00AB5EAF">
              <w:rPr>
                <w:sz w:val="20"/>
                <w:szCs w:val="20"/>
              </w:rPr>
              <w:t>(Man.) (Criminal) (By Leave)</w:t>
            </w:r>
          </w:p>
        </w:tc>
        <w:tc>
          <w:tcPr>
            <w:tcW w:w="360" w:type="dxa"/>
          </w:tcPr>
          <w:p w:rsidR="000619D1" w:rsidRPr="00AB5EAF" w:rsidRDefault="000619D1" w:rsidP="000619D1">
            <w:pPr>
              <w:rPr>
                <w:sz w:val="20"/>
                <w:szCs w:val="20"/>
              </w:rPr>
            </w:pPr>
            <w:r w:rsidRPr="00AB5EAF">
              <w:rPr>
                <w:sz w:val="20"/>
                <w:szCs w:val="20"/>
              </w:rPr>
              <w:t>v.</w:t>
            </w:r>
          </w:p>
        </w:tc>
        <w:tc>
          <w:tcPr>
            <w:tcW w:w="3848" w:type="dxa"/>
          </w:tcPr>
          <w:p w:rsidR="000619D1" w:rsidRPr="00AB5EAF" w:rsidRDefault="000619D1" w:rsidP="000619D1">
            <w:pPr>
              <w:pStyle w:val="SCCAppellantInfoAppellantInfo"/>
              <w:rPr>
                <w:sz w:val="20"/>
                <w:szCs w:val="20"/>
              </w:rPr>
            </w:pPr>
            <w:r w:rsidRPr="00AB5EAF">
              <w:rPr>
                <w:sz w:val="20"/>
                <w:szCs w:val="20"/>
              </w:rPr>
              <w:t>Her Majesty the Queen</w:t>
            </w:r>
          </w:p>
        </w:tc>
      </w:tr>
      <w:tr w:rsidR="000619D1" w:rsidRPr="00AB5EAF" w:rsidTr="000619D1">
        <w:trPr>
          <w:cantSplit/>
        </w:trPr>
        <w:tc>
          <w:tcPr>
            <w:tcW w:w="508" w:type="dxa"/>
          </w:tcPr>
          <w:p w:rsidR="000619D1" w:rsidRPr="00AB5EAF" w:rsidRDefault="000619D1" w:rsidP="000619D1">
            <w:pPr>
              <w:rPr>
                <w:sz w:val="20"/>
                <w:szCs w:val="20"/>
              </w:rPr>
            </w:pPr>
          </w:p>
        </w:tc>
        <w:tc>
          <w:tcPr>
            <w:tcW w:w="810" w:type="dxa"/>
          </w:tcPr>
          <w:p w:rsidR="000619D1" w:rsidRPr="00AB5EAF" w:rsidRDefault="000619D1" w:rsidP="000619D1">
            <w:pPr>
              <w:rPr>
                <w:sz w:val="20"/>
                <w:szCs w:val="20"/>
              </w:rPr>
            </w:pPr>
          </w:p>
        </w:tc>
        <w:tc>
          <w:tcPr>
            <w:tcW w:w="4050" w:type="dxa"/>
          </w:tcPr>
          <w:p w:rsidR="000619D1" w:rsidRPr="00AB5EAF" w:rsidRDefault="000619D1" w:rsidP="000619D1">
            <w:pPr>
              <w:pStyle w:val="SCCAppellantInfoTypeOfCase"/>
              <w:rPr>
                <w:sz w:val="20"/>
                <w:szCs w:val="20"/>
              </w:rPr>
            </w:pPr>
            <w:r w:rsidRPr="00AB5EAF">
              <w:rPr>
                <w:sz w:val="20"/>
                <w:szCs w:val="20"/>
              </w:rPr>
              <w:t>Civil / Civile</w:t>
            </w:r>
          </w:p>
        </w:tc>
        <w:tc>
          <w:tcPr>
            <w:tcW w:w="360" w:type="dxa"/>
          </w:tcPr>
          <w:p w:rsidR="000619D1" w:rsidRPr="00AB5EAF" w:rsidRDefault="000619D1" w:rsidP="000619D1">
            <w:pPr>
              <w:rPr>
                <w:sz w:val="20"/>
                <w:szCs w:val="20"/>
              </w:rPr>
            </w:pPr>
          </w:p>
        </w:tc>
        <w:tc>
          <w:tcPr>
            <w:tcW w:w="3848" w:type="dxa"/>
          </w:tcPr>
          <w:p w:rsidR="000619D1" w:rsidRPr="00AB5EAF" w:rsidRDefault="000619D1" w:rsidP="000619D1">
            <w:pPr>
              <w:rPr>
                <w:sz w:val="20"/>
                <w:szCs w:val="20"/>
              </w:rPr>
            </w:pPr>
          </w:p>
        </w:tc>
      </w:tr>
      <w:tr w:rsidR="000619D1" w:rsidRPr="00AB5EAF" w:rsidTr="000619D1">
        <w:trPr>
          <w:cantSplit/>
        </w:trPr>
        <w:tc>
          <w:tcPr>
            <w:tcW w:w="508" w:type="dxa"/>
          </w:tcPr>
          <w:p w:rsidR="000619D1" w:rsidRPr="00AB5EAF" w:rsidRDefault="000619D1" w:rsidP="000619D1">
            <w:pPr>
              <w:rPr>
                <w:sz w:val="20"/>
                <w:szCs w:val="20"/>
              </w:rPr>
            </w:pPr>
            <w:r w:rsidRPr="00AB5EAF">
              <w:rPr>
                <w:sz w:val="20"/>
                <w:szCs w:val="20"/>
              </w:rPr>
              <w:t>11.</w:t>
            </w:r>
          </w:p>
        </w:tc>
        <w:tc>
          <w:tcPr>
            <w:tcW w:w="810" w:type="dxa"/>
          </w:tcPr>
          <w:p w:rsidR="000619D1" w:rsidRPr="00AB5EAF" w:rsidRDefault="000619D1" w:rsidP="000619D1">
            <w:pPr>
              <w:rPr>
                <w:sz w:val="20"/>
                <w:szCs w:val="20"/>
              </w:rPr>
            </w:pPr>
            <w:r w:rsidRPr="00AB5EAF">
              <w:rPr>
                <w:sz w:val="20"/>
                <w:szCs w:val="20"/>
              </w:rPr>
              <w:t>38525</w:t>
            </w:r>
          </w:p>
        </w:tc>
        <w:tc>
          <w:tcPr>
            <w:tcW w:w="4050" w:type="dxa"/>
          </w:tcPr>
          <w:p w:rsidR="000619D1" w:rsidRPr="00AB5EAF" w:rsidRDefault="000619D1" w:rsidP="000619D1">
            <w:pPr>
              <w:pStyle w:val="SCCAppellantInfoAppellantInfo"/>
              <w:rPr>
                <w:sz w:val="20"/>
                <w:szCs w:val="20"/>
              </w:rPr>
            </w:pPr>
            <w:r w:rsidRPr="00AB5EAF">
              <w:rPr>
                <w:sz w:val="20"/>
                <w:szCs w:val="20"/>
              </w:rPr>
              <w:t>Timothy Cyril Sullivan</w:t>
            </w:r>
          </w:p>
          <w:p w:rsidR="000619D1" w:rsidRPr="00AB5EAF" w:rsidRDefault="000619D1" w:rsidP="000619D1">
            <w:pPr>
              <w:pStyle w:val="SCCAppellantInfoAppellantInfo"/>
              <w:rPr>
                <w:sz w:val="20"/>
                <w:szCs w:val="20"/>
              </w:rPr>
            </w:pPr>
            <w:r w:rsidRPr="00AB5EAF">
              <w:rPr>
                <w:sz w:val="20"/>
                <w:szCs w:val="20"/>
              </w:rPr>
              <w:t>(Ont.) (Civil) (By Leave)</w:t>
            </w:r>
          </w:p>
        </w:tc>
        <w:tc>
          <w:tcPr>
            <w:tcW w:w="360" w:type="dxa"/>
          </w:tcPr>
          <w:p w:rsidR="000619D1" w:rsidRPr="00AB5EAF" w:rsidRDefault="000619D1" w:rsidP="000619D1">
            <w:pPr>
              <w:rPr>
                <w:sz w:val="20"/>
                <w:szCs w:val="20"/>
              </w:rPr>
            </w:pPr>
            <w:r w:rsidRPr="00AB5EAF">
              <w:rPr>
                <w:sz w:val="20"/>
                <w:szCs w:val="20"/>
              </w:rPr>
              <w:t>v.</w:t>
            </w:r>
          </w:p>
        </w:tc>
        <w:tc>
          <w:tcPr>
            <w:tcW w:w="3848" w:type="dxa"/>
          </w:tcPr>
          <w:p w:rsidR="000619D1" w:rsidRPr="00AB5EAF" w:rsidRDefault="000619D1" w:rsidP="000619D1">
            <w:pPr>
              <w:pStyle w:val="SCCAppellantInfoAppellantInfo"/>
              <w:rPr>
                <w:sz w:val="20"/>
                <w:szCs w:val="20"/>
              </w:rPr>
            </w:pPr>
            <w:r w:rsidRPr="00AB5EAF">
              <w:rPr>
                <w:sz w:val="20"/>
                <w:szCs w:val="20"/>
              </w:rPr>
              <w:t>Ontario College of Teachers</w:t>
            </w:r>
          </w:p>
        </w:tc>
      </w:tr>
      <w:tr w:rsidR="000619D1" w:rsidRPr="00AB5EAF" w:rsidTr="000619D1">
        <w:trPr>
          <w:cantSplit/>
        </w:trPr>
        <w:tc>
          <w:tcPr>
            <w:tcW w:w="508" w:type="dxa"/>
          </w:tcPr>
          <w:p w:rsidR="000619D1" w:rsidRPr="00AB5EAF" w:rsidRDefault="000619D1" w:rsidP="000619D1">
            <w:pPr>
              <w:rPr>
                <w:sz w:val="20"/>
                <w:szCs w:val="20"/>
              </w:rPr>
            </w:pPr>
            <w:r w:rsidRPr="00AB5EAF">
              <w:rPr>
                <w:sz w:val="20"/>
                <w:szCs w:val="20"/>
              </w:rPr>
              <w:t>12.</w:t>
            </w:r>
          </w:p>
        </w:tc>
        <w:tc>
          <w:tcPr>
            <w:tcW w:w="810" w:type="dxa"/>
          </w:tcPr>
          <w:p w:rsidR="000619D1" w:rsidRPr="00AB5EAF" w:rsidRDefault="000619D1" w:rsidP="000619D1">
            <w:pPr>
              <w:rPr>
                <w:sz w:val="20"/>
                <w:szCs w:val="20"/>
              </w:rPr>
            </w:pPr>
            <w:r w:rsidRPr="00AB5EAF">
              <w:rPr>
                <w:sz w:val="20"/>
                <w:szCs w:val="20"/>
              </w:rPr>
              <w:t>38490</w:t>
            </w:r>
          </w:p>
        </w:tc>
        <w:tc>
          <w:tcPr>
            <w:tcW w:w="4050" w:type="dxa"/>
          </w:tcPr>
          <w:p w:rsidR="000619D1" w:rsidRPr="00AB5EAF" w:rsidRDefault="000619D1" w:rsidP="000619D1">
            <w:pPr>
              <w:pStyle w:val="SCCAppellantInfoAppellantInfo"/>
              <w:rPr>
                <w:sz w:val="20"/>
                <w:szCs w:val="20"/>
                <w:lang w:val="fr-CA"/>
              </w:rPr>
            </w:pPr>
            <w:r w:rsidRPr="00AB5EAF">
              <w:rPr>
                <w:sz w:val="20"/>
                <w:szCs w:val="20"/>
                <w:lang w:val="fr-CA"/>
              </w:rPr>
              <w:t>Michael Hilmoe, et al.</w:t>
            </w:r>
          </w:p>
          <w:p w:rsidR="000619D1" w:rsidRPr="00AB5EAF" w:rsidRDefault="000619D1" w:rsidP="000619D1">
            <w:pPr>
              <w:pStyle w:val="SCCAppellantInfoAppellantInfo"/>
              <w:rPr>
                <w:sz w:val="20"/>
                <w:szCs w:val="20"/>
              </w:rPr>
            </w:pPr>
            <w:r w:rsidRPr="00AB5EAF">
              <w:rPr>
                <w:sz w:val="20"/>
                <w:szCs w:val="20"/>
                <w:lang w:val="fr-CA"/>
              </w:rPr>
              <w:t xml:space="preserve">(Sask.) </w:t>
            </w:r>
            <w:r w:rsidRPr="00AB5EAF">
              <w:rPr>
                <w:sz w:val="20"/>
                <w:szCs w:val="20"/>
              </w:rPr>
              <w:t>(Civil) (By Leave)</w:t>
            </w:r>
          </w:p>
        </w:tc>
        <w:tc>
          <w:tcPr>
            <w:tcW w:w="360" w:type="dxa"/>
          </w:tcPr>
          <w:p w:rsidR="000619D1" w:rsidRPr="00AB5EAF" w:rsidRDefault="000619D1" w:rsidP="000619D1">
            <w:pPr>
              <w:rPr>
                <w:sz w:val="20"/>
                <w:szCs w:val="20"/>
              </w:rPr>
            </w:pPr>
            <w:r w:rsidRPr="00AB5EAF">
              <w:rPr>
                <w:sz w:val="20"/>
                <w:szCs w:val="20"/>
              </w:rPr>
              <w:t>v.</w:t>
            </w:r>
          </w:p>
        </w:tc>
        <w:tc>
          <w:tcPr>
            <w:tcW w:w="3848" w:type="dxa"/>
          </w:tcPr>
          <w:p w:rsidR="000619D1" w:rsidRPr="00AB5EAF" w:rsidRDefault="000619D1" w:rsidP="000619D1">
            <w:pPr>
              <w:pStyle w:val="SCCAppellantInfoAppellantInfo"/>
              <w:rPr>
                <w:sz w:val="20"/>
                <w:szCs w:val="20"/>
              </w:rPr>
            </w:pPr>
            <w:r w:rsidRPr="00AB5EAF">
              <w:rPr>
                <w:sz w:val="20"/>
                <w:szCs w:val="20"/>
              </w:rPr>
              <w:t>Dianne Hilmoe</w:t>
            </w:r>
          </w:p>
        </w:tc>
      </w:tr>
      <w:tr w:rsidR="000619D1" w:rsidRPr="00AB5EAF" w:rsidTr="000619D1">
        <w:trPr>
          <w:cantSplit/>
        </w:trPr>
        <w:tc>
          <w:tcPr>
            <w:tcW w:w="508" w:type="dxa"/>
          </w:tcPr>
          <w:p w:rsidR="000619D1" w:rsidRPr="00AB5EAF" w:rsidRDefault="000619D1" w:rsidP="000619D1">
            <w:pPr>
              <w:rPr>
                <w:sz w:val="20"/>
                <w:szCs w:val="20"/>
              </w:rPr>
            </w:pPr>
            <w:r w:rsidRPr="00AB5EAF">
              <w:rPr>
                <w:sz w:val="20"/>
                <w:szCs w:val="20"/>
              </w:rPr>
              <w:lastRenderedPageBreak/>
              <w:t>13.</w:t>
            </w:r>
          </w:p>
        </w:tc>
        <w:tc>
          <w:tcPr>
            <w:tcW w:w="810" w:type="dxa"/>
          </w:tcPr>
          <w:p w:rsidR="000619D1" w:rsidRPr="00AB5EAF" w:rsidRDefault="000619D1" w:rsidP="000619D1">
            <w:pPr>
              <w:rPr>
                <w:sz w:val="20"/>
                <w:szCs w:val="20"/>
              </w:rPr>
            </w:pPr>
            <w:r w:rsidRPr="00AB5EAF">
              <w:rPr>
                <w:sz w:val="20"/>
                <w:szCs w:val="20"/>
              </w:rPr>
              <w:t>38473</w:t>
            </w:r>
          </w:p>
        </w:tc>
        <w:tc>
          <w:tcPr>
            <w:tcW w:w="4050" w:type="dxa"/>
          </w:tcPr>
          <w:p w:rsidR="000619D1" w:rsidRPr="00AB5EAF" w:rsidRDefault="000619D1" w:rsidP="000619D1">
            <w:pPr>
              <w:pStyle w:val="SCCAppellantInfoAppellantInfo"/>
              <w:rPr>
                <w:sz w:val="20"/>
                <w:szCs w:val="20"/>
              </w:rPr>
            </w:pPr>
            <w:r w:rsidRPr="00AB5EAF">
              <w:rPr>
                <w:sz w:val="20"/>
                <w:szCs w:val="20"/>
              </w:rPr>
              <w:t>Cynthia Rebecca Delores LeRoy</w:t>
            </w:r>
          </w:p>
          <w:p w:rsidR="000619D1" w:rsidRPr="00AB5EAF" w:rsidRDefault="000619D1" w:rsidP="000619D1">
            <w:pPr>
              <w:pStyle w:val="SCCAppellantInfoAppellantInfo"/>
              <w:rPr>
                <w:sz w:val="20"/>
                <w:szCs w:val="20"/>
              </w:rPr>
            </w:pPr>
            <w:r w:rsidRPr="00AB5EAF">
              <w:rPr>
                <w:sz w:val="20"/>
                <w:szCs w:val="20"/>
              </w:rPr>
              <w:t>(B.C.) (Civil) (By Leave)</w:t>
            </w:r>
          </w:p>
        </w:tc>
        <w:tc>
          <w:tcPr>
            <w:tcW w:w="360" w:type="dxa"/>
          </w:tcPr>
          <w:p w:rsidR="000619D1" w:rsidRPr="00AB5EAF" w:rsidRDefault="000619D1" w:rsidP="000619D1">
            <w:pPr>
              <w:rPr>
                <w:sz w:val="20"/>
                <w:szCs w:val="20"/>
              </w:rPr>
            </w:pPr>
            <w:r w:rsidRPr="00AB5EAF">
              <w:rPr>
                <w:sz w:val="20"/>
                <w:szCs w:val="20"/>
              </w:rPr>
              <w:t>v.</w:t>
            </w:r>
          </w:p>
        </w:tc>
        <w:tc>
          <w:tcPr>
            <w:tcW w:w="3848" w:type="dxa"/>
          </w:tcPr>
          <w:p w:rsidR="000619D1" w:rsidRPr="00AB5EAF" w:rsidRDefault="000619D1" w:rsidP="000619D1">
            <w:pPr>
              <w:pStyle w:val="SCCAppellantInfoAppellantInfo"/>
              <w:rPr>
                <w:sz w:val="20"/>
                <w:szCs w:val="20"/>
              </w:rPr>
            </w:pPr>
            <w:r w:rsidRPr="00AB5EAF">
              <w:rPr>
                <w:sz w:val="20"/>
                <w:szCs w:val="20"/>
              </w:rPr>
              <w:t>Century Services Corp.</w:t>
            </w:r>
          </w:p>
        </w:tc>
      </w:tr>
    </w:tbl>
    <w:p w:rsidR="000619D1" w:rsidRPr="00933C45" w:rsidRDefault="000619D1" w:rsidP="000619D1">
      <w:pPr>
        <w:widowControl w:val="0"/>
        <w:rPr>
          <w:sz w:val="20"/>
          <w:szCs w:val="20"/>
          <w:lang w:val="fr-CA"/>
        </w:rPr>
      </w:pPr>
    </w:p>
    <w:p w:rsidR="00414F50" w:rsidRPr="00C50A5C" w:rsidRDefault="000F7493" w:rsidP="000619D1">
      <w:pPr>
        <w:widowControl w:val="0"/>
        <w:rPr>
          <w:sz w:val="20"/>
          <w:szCs w:val="20"/>
        </w:rPr>
      </w:pPr>
      <w:r>
        <w:rPr>
          <w:sz w:val="20"/>
          <w:szCs w:val="20"/>
        </w:rPr>
        <w:pict>
          <v:rect id="_x0000_i1051"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1D0D5F" w:rsidRDefault="00DD0BDC" w:rsidP="00567602">
      <w:pPr>
        <w:pStyle w:val="Header1StyleE"/>
        <w:pBdr>
          <w:bottom w:val="single" w:sz="12" w:space="1" w:color="auto"/>
        </w:pBdr>
        <w:rPr>
          <w:lang w:val="fr-CA"/>
        </w:rPr>
      </w:pPr>
      <w:bookmarkStart w:id="3" w:name="QuickMark_1"/>
      <w:bookmarkStart w:id="4" w:name="_Toc5887217"/>
      <w:bookmarkEnd w:id="3"/>
      <w:r w:rsidRPr="00693C38">
        <w:rPr>
          <w:lang w:val="fr-CA"/>
        </w:rPr>
        <w:lastRenderedPageBreak/>
        <w:t>Judgments on applications</w:t>
      </w:r>
      <w:r w:rsidR="000C1D9D">
        <w:rPr>
          <w:lang w:val="fr-CA"/>
        </w:rPr>
        <w:t xml:space="preserve"> </w:t>
      </w:r>
      <w:r w:rsidRPr="00693C38">
        <w:rPr>
          <w:lang w:val="fr-CA"/>
        </w:rPr>
        <w:t>for leave</w:t>
      </w:r>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4"/>
    </w:p>
    <w:p w:rsidR="00FB1DB6" w:rsidRPr="00C50A5C" w:rsidRDefault="00FB1DB6" w:rsidP="00693C38">
      <w:pPr>
        <w:rPr>
          <w:sz w:val="20"/>
          <w:szCs w:val="20"/>
          <w:lang w:val="fr-CA"/>
        </w:rPr>
      </w:pPr>
    </w:p>
    <w:p w:rsidR="000619D1" w:rsidRPr="00C50A5C" w:rsidRDefault="000619D1" w:rsidP="000619D1">
      <w:pPr>
        <w:rPr>
          <w:b/>
          <w:sz w:val="20"/>
          <w:szCs w:val="20"/>
        </w:rPr>
      </w:pPr>
      <w:r>
        <w:rPr>
          <w:b/>
          <w:sz w:val="20"/>
          <w:szCs w:val="20"/>
        </w:rPr>
        <w:t>APRIL 11</w:t>
      </w:r>
      <w:r w:rsidRPr="00C50A5C">
        <w:rPr>
          <w:b/>
          <w:sz w:val="20"/>
          <w:szCs w:val="20"/>
        </w:rPr>
        <w:t xml:space="preserve">, </w:t>
      </w:r>
      <w:r>
        <w:rPr>
          <w:b/>
          <w:sz w:val="20"/>
          <w:szCs w:val="20"/>
        </w:rPr>
        <w:t>2019</w:t>
      </w:r>
      <w:r w:rsidRPr="00C50A5C">
        <w:rPr>
          <w:b/>
          <w:sz w:val="20"/>
          <w:szCs w:val="20"/>
        </w:rPr>
        <w:t xml:space="preserve"> / LE </w:t>
      </w:r>
      <w:r>
        <w:rPr>
          <w:b/>
          <w:sz w:val="20"/>
          <w:szCs w:val="20"/>
        </w:rPr>
        <w:t>11 AVRIL</w:t>
      </w:r>
      <w:r w:rsidRPr="00C50A5C">
        <w:rPr>
          <w:b/>
          <w:sz w:val="20"/>
          <w:szCs w:val="20"/>
        </w:rPr>
        <w:t xml:space="preserve"> </w:t>
      </w:r>
      <w:r>
        <w:rPr>
          <w:b/>
          <w:sz w:val="20"/>
          <w:szCs w:val="20"/>
        </w:rPr>
        <w:t>2019</w:t>
      </w:r>
    </w:p>
    <w:p w:rsidR="000619D1" w:rsidRPr="009D287C" w:rsidRDefault="000619D1" w:rsidP="000619D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197413" w:rsidTr="000619D1">
        <w:tc>
          <w:tcPr>
            <w:tcW w:w="543" w:type="pct"/>
          </w:tcPr>
          <w:p w:rsidR="000619D1" w:rsidRPr="00197413" w:rsidRDefault="000619D1" w:rsidP="000619D1">
            <w:pPr>
              <w:jc w:val="both"/>
              <w:rPr>
                <w:sz w:val="20"/>
              </w:rPr>
            </w:pPr>
            <w:r w:rsidRPr="00197413">
              <w:rPr>
                <w:rStyle w:val="SCCFileNumberChar"/>
                <w:sz w:val="20"/>
                <w:szCs w:val="20"/>
              </w:rPr>
              <w:t>38435</w:t>
            </w:r>
          </w:p>
        </w:tc>
        <w:tc>
          <w:tcPr>
            <w:tcW w:w="4457" w:type="pct"/>
            <w:gridSpan w:val="3"/>
          </w:tcPr>
          <w:p w:rsidR="000619D1" w:rsidRPr="007B6202" w:rsidRDefault="000619D1" w:rsidP="000619D1">
            <w:pPr>
              <w:pStyle w:val="SCCLsocParty"/>
              <w:jc w:val="both"/>
              <w:rPr>
                <w:b/>
                <w:sz w:val="20"/>
                <w:szCs w:val="20"/>
                <w:lang w:val="en-US"/>
              </w:rPr>
            </w:pPr>
            <w:r w:rsidRPr="007B6202">
              <w:rPr>
                <w:b/>
                <w:sz w:val="20"/>
                <w:szCs w:val="20"/>
                <w:lang w:val="en-US"/>
              </w:rPr>
              <w:t>Timothy Clarke Anthony v. Her Majesty the Queen</w:t>
            </w:r>
          </w:p>
          <w:p w:rsidR="000619D1" w:rsidRPr="00197413" w:rsidRDefault="000619D1" w:rsidP="000619D1">
            <w:pPr>
              <w:jc w:val="both"/>
              <w:rPr>
                <w:sz w:val="20"/>
              </w:rPr>
            </w:pPr>
            <w:r w:rsidRPr="00197413">
              <w:rPr>
                <w:sz w:val="20"/>
              </w:rPr>
              <w:t>(Ont.) (Criminal) (By Leave)</w:t>
            </w:r>
          </w:p>
        </w:tc>
      </w:tr>
      <w:tr w:rsidR="000619D1" w:rsidRPr="00197413" w:rsidTr="000619D1">
        <w:tc>
          <w:tcPr>
            <w:tcW w:w="5000" w:type="pct"/>
            <w:gridSpan w:val="4"/>
          </w:tcPr>
          <w:p w:rsidR="000619D1" w:rsidRPr="00612F0E" w:rsidRDefault="000619D1" w:rsidP="000619D1">
            <w:pPr>
              <w:jc w:val="both"/>
              <w:rPr>
                <w:sz w:val="20"/>
                <w:szCs w:val="20"/>
              </w:rPr>
            </w:pPr>
            <w:r w:rsidRPr="00612F0E">
              <w:rPr>
                <w:sz w:val="20"/>
                <w:szCs w:val="20"/>
              </w:rPr>
              <w:t>The application for leave to appeal from the judgment of the</w:t>
            </w:r>
            <w:bookmarkStart w:id="5" w:name="BM_1_"/>
            <w:bookmarkEnd w:id="5"/>
            <w:r w:rsidRPr="00612F0E">
              <w:rPr>
                <w:sz w:val="20"/>
                <w:szCs w:val="20"/>
              </w:rPr>
              <w:t xml:space="preserve"> Ontario Superior Court of Justice, Numbers 16-0097, 17-0050 and 17-0003, dated October 5, 2018, is dismissed.</w:t>
            </w:r>
          </w:p>
          <w:p w:rsidR="000619D1" w:rsidRPr="00612F0E" w:rsidRDefault="000619D1" w:rsidP="000619D1">
            <w:pPr>
              <w:pStyle w:val="SCCLsocParty"/>
              <w:jc w:val="both"/>
              <w:rPr>
                <w:b/>
                <w:sz w:val="20"/>
                <w:szCs w:val="20"/>
                <w:lang w:val="en-CA"/>
              </w:rPr>
            </w:pPr>
          </w:p>
        </w:tc>
      </w:tr>
      <w:tr w:rsidR="000619D1" w:rsidRPr="00197413" w:rsidTr="000619D1">
        <w:tc>
          <w:tcPr>
            <w:tcW w:w="5000" w:type="pct"/>
            <w:gridSpan w:val="4"/>
          </w:tcPr>
          <w:p w:rsidR="000619D1" w:rsidRPr="00197413" w:rsidRDefault="000619D1" w:rsidP="000619D1">
            <w:pPr>
              <w:jc w:val="both"/>
              <w:rPr>
                <w:color w:val="3A3A3A"/>
                <w:sz w:val="20"/>
              </w:rPr>
            </w:pPr>
            <w:r w:rsidRPr="00197413">
              <w:rPr>
                <w:sz w:val="20"/>
              </w:rPr>
              <w:t xml:space="preserve">Criminal law — Judicial interim release — Whether the </w:t>
            </w:r>
            <w:r w:rsidRPr="00197413">
              <w:rPr>
                <w:i/>
                <w:sz w:val="20"/>
              </w:rPr>
              <w:t>Gladue</w:t>
            </w:r>
            <w:r w:rsidRPr="00197413">
              <w:rPr>
                <w:sz w:val="20"/>
              </w:rPr>
              <w:t xml:space="preserve"> principles apply — Whether the case law is inconsistent regarding whether the </w:t>
            </w:r>
            <w:r w:rsidRPr="00197413">
              <w:rPr>
                <w:i/>
                <w:sz w:val="20"/>
              </w:rPr>
              <w:t>Gladue</w:t>
            </w:r>
            <w:r w:rsidRPr="00197413">
              <w:rPr>
                <w:sz w:val="20"/>
              </w:rPr>
              <w:t xml:space="preserve"> principles apply at bail and how those principles should be applied — Whether the </w:t>
            </w:r>
            <w:r w:rsidRPr="00197413">
              <w:rPr>
                <w:color w:val="3A3A3A"/>
                <w:sz w:val="20"/>
              </w:rPr>
              <w:t xml:space="preserve">inconsistent application of the </w:t>
            </w:r>
            <w:r w:rsidRPr="00197413">
              <w:rPr>
                <w:i/>
                <w:iCs/>
                <w:color w:val="494949"/>
                <w:sz w:val="20"/>
              </w:rPr>
              <w:t xml:space="preserve">Gladue </w:t>
            </w:r>
            <w:r w:rsidRPr="00197413">
              <w:rPr>
                <w:color w:val="3A3A3A"/>
                <w:sz w:val="20"/>
              </w:rPr>
              <w:t xml:space="preserve">principles by the lower courts </w:t>
            </w:r>
            <w:r w:rsidRPr="00197413">
              <w:rPr>
                <w:color w:val="494949"/>
                <w:sz w:val="20"/>
              </w:rPr>
              <w:t xml:space="preserve">is </w:t>
            </w:r>
            <w:r w:rsidRPr="00197413">
              <w:rPr>
                <w:color w:val="3A3A3A"/>
                <w:sz w:val="20"/>
              </w:rPr>
              <w:t xml:space="preserve">frustrating the </w:t>
            </w:r>
            <w:r w:rsidRPr="00197413">
              <w:rPr>
                <w:color w:val="494949"/>
                <w:sz w:val="20"/>
              </w:rPr>
              <w:t xml:space="preserve">issues that the </w:t>
            </w:r>
            <w:r w:rsidRPr="00197413">
              <w:rPr>
                <w:i/>
                <w:iCs/>
                <w:color w:val="494949"/>
                <w:sz w:val="20"/>
              </w:rPr>
              <w:t xml:space="preserve">Gladue </w:t>
            </w:r>
            <w:r w:rsidRPr="00197413">
              <w:rPr>
                <w:iCs/>
                <w:color w:val="494949"/>
                <w:sz w:val="20"/>
              </w:rPr>
              <w:t xml:space="preserve">decision </w:t>
            </w:r>
            <w:r w:rsidRPr="00197413">
              <w:rPr>
                <w:color w:val="3A3A3A"/>
                <w:sz w:val="20"/>
              </w:rPr>
              <w:t>was designed to ameliorate.</w:t>
            </w:r>
          </w:p>
          <w:p w:rsidR="000619D1" w:rsidRPr="00197413" w:rsidRDefault="000619D1" w:rsidP="000619D1">
            <w:pPr>
              <w:jc w:val="both"/>
              <w:rPr>
                <w:sz w:val="20"/>
              </w:rPr>
            </w:pPr>
          </w:p>
        </w:tc>
      </w:tr>
      <w:tr w:rsidR="000619D1" w:rsidRPr="00197413" w:rsidTr="000619D1">
        <w:tc>
          <w:tcPr>
            <w:tcW w:w="5000" w:type="pct"/>
            <w:gridSpan w:val="4"/>
          </w:tcPr>
          <w:p w:rsidR="000619D1" w:rsidRPr="00197413" w:rsidRDefault="000619D1" w:rsidP="000619D1">
            <w:pPr>
              <w:jc w:val="both"/>
              <w:rPr>
                <w:sz w:val="20"/>
              </w:rPr>
            </w:pPr>
            <w:r w:rsidRPr="00197413">
              <w:rPr>
                <w:sz w:val="20"/>
              </w:rPr>
              <w:t>The applicant is an Aboriginal person. The applicant was charged with a number of offences after a high speed car chase with police. The applicant has a lengthy criminal record and had outstanding charges. The Justice of the Peace denied bail pending trial. Edwards J. dismissed the application for bail review.</w:t>
            </w:r>
          </w:p>
        </w:tc>
      </w:tr>
      <w:tr w:rsidR="000619D1" w:rsidRPr="00197413" w:rsidTr="000619D1">
        <w:tc>
          <w:tcPr>
            <w:tcW w:w="5000" w:type="pct"/>
            <w:gridSpan w:val="4"/>
          </w:tcPr>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September 18, 2018</w:t>
            </w:r>
          </w:p>
          <w:p w:rsidR="000619D1" w:rsidRPr="00197413" w:rsidRDefault="000619D1" w:rsidP="000619D1">
            <w:pPr>
              <w:jc w:val="both"/>
              <w:rPr>
                <w:sz w:val="20"/>
              </w:rPr>
            </w:pPr>
            <w:r w:rsidRPr="00197413">
              <w:rPr>
                <w:sz w:val="20"/>
              </w:rPr>
              <w:t>Ontario Court of Justice</w:t>
            </w:r>
          </w:p>
          <w:p w:rsidR="000619D1" w:rsidRPr="00197413" w:rsidRDefault="000619D1" w:rsidP="000619D1">
            <w:pPr>
              <w:jc w:val="both"/>
              <w:rPr>
                <w:sz w:val="20"/>
              </w:rPr>
            </w:pPr>
            <w:r w:rsidRPr="00197413">
              <w:rPr>
                <w:sz w:val="20"/>
              </w:rPr>
              <w:t>(Boon J.P.)</w:t>
            </w:r>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Applicant denied bail pending trial</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October 5, 2018</w:t>
            </w:r>
          </w:p>
          <w:p w:rsidR="000619D1" w:rsidRPr="00197413" w:rsidRDefault="000619D1" w:rsidP="000619D1">
            <w:pPr>
              <w:jc w:val="both"/>
              <w:rPr>
                <w:sz w:val="20"/>
              </w:rPr>
            </w:pPr>
            <w:r w:rsidRPr="00197413">
              <w:rPr>
                <w:sz w:val="20"/>
              </w:rPr>
              <w:t>Ontario Superior Court of Justice</w:t>
            </w:r>
          </w:p>
          <w:p w:rsidR="000619D1" w:rsidRPr="00197413" w:rsidRDefault="000619D1" w:rsidP="000619D1">
            <w:pPr>
              <w:jc w:val="both"/>
              <w:rPr>
                <w:sz w:val="20"/>
              </w:rPr>
            </w:pPr>
            <w:r w:rsidRPr="00197413">
              <w:rPr>
                <w:sz w:val="20"/>
              </w:rPr>
              <w:t>(Edwards J.)</w:t>
            </w:r>
          </w:p>
          <w:p w:rsidR="000619D1" w:rsidRPr="00197413" w:rsidRDefault="000619D1" w:rsidP="000619D1">
            <w:pPr>
              <w:jc w:val="both"/>
              <w:rPr>
                <w:sz w:val="20"/>
              </w:rPr>
            </w:pPr>
            <w:r w:rsidRPr="00197413">
              <w:rPr>
                <w:sz w:val="20"/>
              </w:rPr>
              <w:t>(unreported); 16-0097/17-0050/17-0003</w:t>
            </w:r>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Application for bail review dismissed</w:t>
            </w:r>
          </w:p>
        </w:tc>
      </w:tr>
      <w:tr w:rsidR="000619D1" w:rsidRPr="00197413" w:rsidTr="000619D1">
        <w:tc>
          <w:tcPr>
            <w:tcW w:w="2427" w:type="pct"/>
            <w:gridSpan w:val="2"/>
          </w:tcPr>
          <w:p w:rsidR="000619D1" w:rsidRPr="00197413" w:rsidRDefault="000619D1" w:rsidP="000619D1">
            <w:pPr>
              <w:jc w:val="both"/>
              <w:rPr>
                <w:sz w:val="20"/>
              </w:rPr>
            </w:pPr>
            <w:r w:rsidRPr="00197413">
              <w:rPr>
                <w:sz w:val="20"/>
              </w:rPr>
              <w:t>November 29, 2018</w:t>
            </w:r>
          </w:p>
          <w:p w:rsidR="000619D1" w:rsidRPr="00197413" w:rsidRDefault="000619D1" w:rsidP="000619D1">
            <w:pPr>
              <w:jc w:val="both"/>
              <w:rPr>
                <w:sz w:val="20"/>
              </w:rPr>
            </w:pPr>
            <w:r w:rsidRPr="00197413">
              <w:rPr>
                <w:sz w:val="20"/>
              </w:rPr>
              <w:t>Supreme Court of Canada</w:t>
            </w: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Application for leave to appeal filed</w:t>
            </w:r>
          </w:p>
          <w:p w:rsidR="000619D1" w:rsidRPr="00197413" w:rsidRDefault="000619D1" w:rsidP="000619D1">
            <w:pPr>
              <w:jc w:val="both"/>
              <w:rPr>
                <w:sz w:val="20"/>
              </w:rPr>
            </w:pPr>
          </w:p>
        </w:tc>
      </w:tr>
    </w:tbl>
    <w:p w:rsidR="000619D1" w:rsidRDefault="000619D1" w:rsidP="000619D1">
      <w:pPr>
        <w:jc w:val="both"/>
        <w:rPr>
          <w:sz w:val="20"/>
        </w:rPr>
      </w:pPr>
    </w:p>
    <w:p w:rsidR="000619D1" w:rsidRDefault="000F7493" w:rsidP="000619D1">
      <w:pPr>
        <w:jc w:val="both"/>
        <w:rPr>
          <w:sz w:val="20"/>
        </w:rPr>
      </w:pPr>
      <w:r>
        <w:rPr>
          <w:sz w:val="20"/>
        </w:rPr>
        <w:pict>
          <v:rect id="_x0000_i1054" style="width:2in;height:1pt" o:hrpct="0" o:hralign="center" o:hrstd="t" o:hrnoshade="t" o:hr="t" fillcolor="black [3213]" stroked="f"/>
        </w:pict>
      </w:r>
    </w:p>
    <w:p w:rsidR="000619D1" w:rsidRPr="00197413" w:rsidRDefault="000619D1" w:rsidP="000619D1">
      <w:pPr>
        <w:jc w:val="both"/>
        <w:rPr>
          <w:sz w:val="20"/>
        </w:rPr>
      </w:pPr>
    </w:p>
    <w:tbl>
      <w:tblPr>
        <w:tblpPr w:leftFromText="180" w:rightFromText="180" w:vertAnchor="text" w:tblpY="1"/>
        <w:tblOverlap w:val="neve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197413" w:rsidTr="000619D1">
        <w:tc>
          <w:tcPr>
            <w:tcW w:w="543" w:type="pct"/>
          </w:tcPr>
          <w:p w:rsidR="000619D1" w:rsidRPr="00197413" w:rsidRDefault="000619D1" w:rsidP="000619D1">
            <w:pPr>
              <w:jc w:val="both"/>
              <w:rPr>
                <w:sz w:val="20"/>
              </w:rPr>
            </w:pPr>
            <w:r w:rsidRPr="00197413">
              <w:rPr>
                <w:rStyle w:val="SCCFileNumberChar"/>
                <w:sz w:val="20"/>
                <w:szCs w:val="20"/>
              </w:rPr>
              <w:t>38435</w:t>
            </w:r>
          </w:p>
        </w:tc>
        <w:tc>
          <w:tcPr>
            <w:tcW w:w="4457" w:type="pct"/>
            <w:gridSpan w:val="3"/>
          </w:tcPr>
          <w:p w:rsidR="000619D1" w:rsidRPr="003303C3" w:rsidRDefault="000619D1" w:rsidP="000619D1">
            <w:pPr>
              <w:pStyle w:val="SCCLsocParty"/>
              <w:jc w:val="both"/>
              <w:rPr>
                <w:b/>
                <w:sz w:val="20"/>
                <w:szCs w:val="20"/>
              </w:rPr>
            </w:pPr>
            <w:r w:rsidRPr="003303C3">
              <w:rPr>
                <w:b/>
                <w:sz w:val="20"/>
                <w:szCs w:val="20"/>
              </w:rPr>
              <w:t>Timothy Clarke Anthony c. Sa Majesté la Reine</w:t>
            </w:r>
          </w:p>
          <w:p w:rsidR="000619D1" w:rsidRPr="00197413" w:rsidRDefault="000619D1" w:rsidP="000619D1">
            <w:pPr>
              <w:jc w:val="both"/>
              <w:rPr>
                <w:sz w:val="20"/>
              </w:rPr>
            </w:pPr>
            <w:r w:rsidRPr="00197413">
              <w:rPr>
                <w:sz w:val="20"/>
              </w:rPr>
              <w:t>(Ont.) (Criminelle) (Sur autorisation)</w:t>
            </w:r>
          </w:p>
        </w:tc>
      </w:tr>
      <w:tr w:rsidR="000619D1" w:rsidRPr="000F7493" w:rsidTr="000619D1">
        <w:tc>
          <w:tcPr>
            <w:tcW w:w="5000" w:type="pct"/>
            <w:gridSpan w:val="4"/>
          </w:tcPr>
          <w:p w:rsidR="000619D1" w:rsidRPr="00612F0E" w:rsidRDefault="000619D1" w:rsidP="000619D1">
            <w:pPr>
              <w:pStyle w:val="SCCLsocParty"/>
              <w:jc w:val="both"/>
              <w:rPr>
                <w:sz w:val="20"/>
                <w:szCs w:val="20"/>
              </w:rPr>
            </w:pPr>
            <w:r w:rsidRPr="00612F0E">
              <w:rPr>
                <w:sz w:val="20"/>
                <w:szCs w:val="20"/>
              </w:rPr>
              <w:t>La demande d’autorisation d’appel de l’arrêt de la Cour supérieure de justice de l’Ontario, numéros 16-0097, 17-0050 et 17-0003, daté du 5 octobre 2018, est rejetée.</w:t>
            </w:r>
          </w:p>
          <w:p w:rsidR="000619D1" w:rsidRPr="00612F0E" w:rsidRDefault="000619D1" w:rsidP="000619D1">
            <w:pPr>
              <w:rPr>
                <w:lang w:val="fr-CA"/>
              </w:rPr>
            </w:pPr>
          </w:p>
        </w:tc>
      </w:tr>
      <w:tr w:rsidR="000619D1" w:rsidRPr="000F7493" w:rsidTr="000619D1">
        <w:tc>
          <w:tcPr>
            <w:tcW w:w="5000" w:type="pct"/>
            <w:gridSpan w:val="4"/>
          </w:tcPr>
          <w:p w:rsidR="000619D1" w:rsidRPr="00197413" w:rsidRDefault="000619D1" w:rsidP="000619D1">
            <w:pPr>
              <w:jc w:val="both"/>
              <w:rPr>
                <w:color w:val="3A3A3A"/>
                <w:sz w:val="20"/>
                <w:lang w:val="fr-CA"/>
              </w:rPr>
            </w:pPr>
            <w:r w:rsidRPr="00197413">
              <w:rPr>
                <w:sz w:val="20"/>
                <w:lang w:val="fr-CA"/>
              </w:rPr>
              <w:t xml:space="preserve">Droit criminel — Mise en liberté provisoire — Les principes énoncés dans </w:t>
            </w:r>
            <w:r w:rsidRPr="00197413">
              <w:rPr>
                <w:i/>
                <w:sz w:val="20"/>
                <w:lang w:val="fr-CA"/>
              </w:rPr>
              <w:t>Gladue</w:t>
            </w:r>
            <w:r w:rsidRPr="00197413">
              <w:rPr>
                <w:sz w:val="20"/>
                <w:lang w:val="fr-CA"/>
              </w:rPr>
              <w:t xml:space="preserve"> s’appliquent-ils? — Les décisions se contredisent-elles sur la question de savoir si les principes de l’arrêt </w:t>
            </w:r>
            <w:r w:rsidRPr="00197413">
              <w:rPr>
                <w:i/>
                <w:sz w:val="20"/>
                <w:lang w:val="fr-CA"/>
              </w:rPr>
              <w:t>Gladue</w:t>
            </w:r>
            <w:r w:rsidRPr="00197413">
              <w:rPr>
                <w:sz w:val="20"/>
                <w:lang w:val="fr-CA"/>
              </w:rPr>
              <w:t xml:space="preserve"> s’appliquent à la mise en liberté sous caution et sur la manière de les appliquer? — L’application incohérente des principes de cet arrêt par les juridictions inférieures contrecarre-t-elle le règlement des questions qu’était censé améliorer l’arrêt </w:t>
            </w:r>
            <w:r w:rsidRPr="00197413">
              <w:rPr>
                <w:i/>
                <w:iCs/>
                <w:color w:val="494949"/>
                <w:sz w:val="20"/>
                <w:lang w:val="fr-CA"/>
              </w:rPr>
              <w:t>Gladue</w:t>
            </w:r>
            <w:r w:rsidRPr="00197413">
              <w:rPr>
                <w:iCs/>
                <w:color w:val="494949"/>
                <w:sz w:val="20"/>
                <w:lang w:val="fr-CA"/>
              </w:rPr>
              <w:t>?</w:t>
            </w:r>
            <w:r w:rsidRPr="00197413">
              <w:rPr>
                <w:i/>
                <w:iCs/>
                <w:color w:val="494949"/>
                <w:sz w:val="20"/>
                <w:lang w:val="fr-CA"/>
              </w:rPr>
              <w:t xml:space="preserve"> </w:t>
            </w:r>
          </w:p>
          <w:p w:rsidR="000619D1" w:rsidRPr="00197413" w:rsidRDefault="000619D1" w:rsidP="000619D1">
            <w:pPr>
              <w:jc w:val="both"/>
              <w:rPr>
                <w:sz w:val="20"/>
                <w:lang w:val="fr-CA"/>
              </w:rPr>
            </w:pPr>
          </w:p>
        </w:tc>
      </w:tr>
      <w:tr w:rsidR="000619D1" w:rsidRPr="000F7493" w:rsidTr="000619D1">
        <w:tc>
          <w:tcPr>
            <w:tcW w:w="5000" w:type="pct"/>
            <w:gridSpan w:val="4"/>
          </w:tcPr>
          <w:p w:rsidR="000619D1" w:rsidRPr="00197413" w:rsidRDefault="000619D1" w:rsidP="000619D1">
            <w:pPr>
              <w:jc w:val="both"/>
              <w:rPr>
                <w:sz w:val="20"/>
                <w:lang w:val="fr-CA"/>
              </w:rPr>
            </w:pPr>
            <w:r w:rsidRPr="00197413">
              <w:rPr>
                <w:sz w:val="20"/>
                <w:lang w:val="fr-CA"/>
              </w:rPr>
              <w:t xml:space="preserve">Le demandeur est autochtone. Il a été accusé de plusieurs infractions à la suite d’une poursuite à haute vitesse avec des policiers. Il a un long casier judiciaire et des accusations pesaient contre lui. Le juge de paix lui a refusé la mise en liberté sous caution en attendant son procès. Le juge Edwards a rejeté la demande de contrôle visant la remise en liberté sous caution. </w:t>
            </w:r>
          </w:p>
        </w:tc>
      </w:tr>
      <w:tr w:rsidR="000619D1" w:rsidRPr="000F7493" w:rsidTr="000619D1">
        <w:tc>
          <w:tcPr>
            <w:tcW w:w="5000" w:type="pct"/>
            <w:gridSpan w:val="4"/>
          </w:tcPr>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18 septembre 2018</w:t>
            </w:r>
          </w:p>
          <w:p w:rsidR="000619D1" w:rsidRPr="00197413" w:rsidRDefault="000619D1" w:rsidP="000619D1">
            <w:pPr>
              <w:jc w:val="both"/>
              <w:rPr>
                <w:sz w:val="20"/>
                <w:lang w:val="fr-CA"/>
              </w:rPr>
            </w:pPr>
            <w:r w:rsidRPr="00197413">
              <w:rPr>
                <w:sz w:val="20"/>
                <w:lang w:val="fr-CA"/>
              </w:rPr>
              <w:t>Cour de justice de l’Ontario</w:t>
            </w:r>
          </w:p>
          <w:p w:rsidR="000619D1" w:rsidRPr="00197413" w:rsidRDefault="000619D1" w:rsidP="000619D1">
            <w:pPr>
              <w:jc w:val="both"/>
              <w:rPr>
                <w:sz w:val="20"/>
              </w:rPr>
            </w:pPr>
            <w:r w:rsidRPr="00197413">
              <w:rPr>
                <w:sz w:val="20"/>
              </w:rPr>
              <w:t>(Boon J.P.)</w:t>
            </w:r>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lang w:val="fr-CA"/>
              </w:rPr>
            </w:pPr>
            <w:r w:rsidRPr="00197413">
              <w:rPr>
                <w:sz w:val="20"/>
                <w:lang w:val="fr-CA"/>
              </w:rPr>
              <w:t>Refus de mettre en liberté sous caution le demandeur en attendant son procès</w:t>
            </w:r>
          </w:p>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5 octobre 2018</w:t>
            </w:r>
          </w:p>
          <w:p w:rsidR="000619D1" w:rsidRPr="00197413" w:rsidRDefault="000619D1" w:rsidP="000619D1">
            <w:pPr>
              <w:jc w:val="both"/>
              <w:rPr>
                <w:sz w:val="20"/>
                <w:lang w:val="fr-CA"/>
              </w:rPr>
            </w:pPr>
            <w:r w:rsidRPr="00197413">
              <w:rPr>
                <w:sz w:val="20"/>
                <w:lang w:val="fr-CA"/>
              </w:rPr>
              <w:t xml:space="preserve">Cour supérieure de justice de l’Ontario </w:t>
            </w:r>
          </w:p>
          <w:p w:rsidR="000619D1" w:rsidRPr="00197413" w:rsidRDefault="000619D1" w:rsidP="000619D1">
            <w:pPr>
              <w:jc w:val="both"/>
              <w:rPr>
                <w:sz w:val="20"/>
              </w:rPr>
            </w:pPr>
            <w:r w:rsidRPr="00197413">
              <w:rPr>
                <w:sz w:val="20"/>
              </w:rPr>
              <w:t>(Juge Edwards)</w:t>
            </w:r>
          </w:p>
          <w:p w:rsidR="000619D1" w:rsidRPr="00197413" w:rsidRDefault="000619D1" w:rsidP="000619D1">
            <w:pPr>
              <w:jc w:val="both"/>
              <w:rPr>
                <w:sz w:val="20"/>
              </w:rPr>
            </w:pPr>
            <w:r w:rsidRPr="00197413">
              <w:rPr>
                <w:sz w:val="20"/>
              </w:rPr>
              <w:t>(non publiée); 16-0097/17-0050/17-0003</w:t>
            </w:r>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lang w:val="fr-CA"/>
              </w:rPr>
            </w:pPr>
            <w:r w:rsidRPr="00197413">
              <w:rPr>
                <w:sz w:val="20"/>
                <w:lang w:val="fr-CA"/>
              </w:rPr>
              <w:t xml:space="preserve">Rejet de la demande de contrôle visant la remise en liberté sous caution </w:t>
            </w: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29 novembre 2018</w:t>
            </w:r>
          </w:p>
          <w:p w:rsidR="000619D1" w:rsidRPr="00197413" w:rsidRDefault="000619D1" w:rsidP="000619D1">
            <w:pPr>
              <w:jc w:val="both"/>
              <w:rPr>
                <w:sz w:val="20"/>
                <w:lang w:val="fr-CA"/>
              </w:rPr>
            </w:pPr>
            <w:r w:rsidRPr="00197413">
              <w:rPr>
                <w:sz w:val="20"/>
                <w:lang w:val="fr-CA"/>
              </w:rPr>
              <w:t>Cour suprême du Canada</w:t>
            </w: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 xml:space="preserve">Dépôt de la demande d’autorisation d’appel </w:t>
            </w:r>
          </w:p>
          <w:p w:rsidR="000619D1" w:rsidRPr="00197413" w:rsidRDefault="000619D1" w:rsidP="000619D1">
            <w:pPr>
              <w:jc w:val="both"/>
              <w:rPr>
                <w:sz w:val="20"/>
                <w:lang w:val="fr-CA"/>
              </w:rPr>
            </w:pPr>
          </w:p>
        </w:tc>
      </w:tr>
    </w:tbl>
    <w:p w:rsidR="000619D1" w:rsidRDefault="000619D1" w:rsidP="000619D1">
      <w:pPr>
        <w:jc w:val="both"/>
        <w:rPr>
          <w:sz w:val="20"/>
          <w:lang w:val="fr-CA"/>
        </w:rPr>
      </w:pPr>
    </w:p>
    <w:p w:rsidR="000619D1" w:rsidRPr="00197413" w:rsidRDefault="000F7493" w:rsidP="000619D1">
      <w:pPr>
        <w:jc w:val="both"/>
        <w:rPr>
          <w:sz w:val="20"/>
          <w:lang w:val="fr-CA"/>
        </w:rPr>
      </w:pPr>
      <w:r>
        <w:rPr>
          <w:sz w:val="20"/>
        </w:rPr>
        <w:pict>
          <v:rect id="_x0000_i1055" style="width:2in;height:1pt" o:hrpct="0" o:hralign="center" o:hrstd="t" o:hrnoshade="t" o:hr="t" fillcolor="black [3213]" stroked="f"/>
        </w:pict>
      </w:r>
    </w:p>
    <w:p w:rsidR="000619D1" w:rsidRPr="00197413" w:rsidRDefault="000619D1" w:rsidP="000619D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197413" w:rsidTr="000619D1">
        <w:tc>
          <w:tcPr>
            <w:tcW w:w="543" w:type="pct"/>
          </w:tcPr>
          <w:p w:rsidR="000619D1" w:rsidRPr="00197413" w:rsidRDefault="000619D1" w:rsidP="000619D1">
            <w:pPr>
              <w:jc w:val="both"/>
              <w:rPr>
                <w:sz w:val="20"/>
              </w:rPr>
            </w:pPr>
            <w:r w:rsidRPr="00197413">
              <w:rPr>
                <w:rStyle w:val="SCCFileNumberChar"/>
                <w:sz w:val="20"/>
                <w:szCs w:val="20"/>
              </w:rPr>
              <w:t>38147</w:t>
            </w:r>
          </w:p>
        </w:tc>
        <w:tc>
          <w:tcPr>
            <w:tcW w:w="4457" w:type="pct"/>
            <w:gridSpan w:val="3"/>
          </w:tcPr>
          <w:p w:rsidR="000619D1" w:rsidRPr="003303C3" w:rsidRDefault="000619D1" w:rsidP="000619D1">
            <w:pPr>
              <w:pStyle w:val="SCCLsocParty"/>
              <w:jc w:val="both"/>
              <w:rPr>
                <w:b/>
                <w:sz w:val="20"/>
                <w:szCs w:val="20"/>
              </w:rPr>
            </w:pPr>
            <w:r w:rsidRPr="003303C3">
              <w:rPr>
                <w:b/>
                <w:sz w:val="20"/>
                <w:szCs w:val="20"/>
              </w:rPr>
              <w:t>Denis Gilbert v. Syndicat de professionnelles et professionnels du gouvernement du Québec</w:t>
            </w:r>
          </w:p>
          <w:p w:rsidR="000619D1" w:rsidRPr="00361E02" w:rsidRDefault="000619D1" w:rsidP="000619D1">
            <w:pPr>
              <w:pStyle w:val="SCCLsocOtherPartySeparator"/>
              <w:rPr>
                <w:sz w:val="20"/>
                <w:szCs w:val="20"/>
                <w:lang w:val="fr-CA"/>
              </w:rPr>
            </w:pPr>
            <w:r w:rsidRPr="00361E02">
              <w:rPr>
                <w:sz w:val="20"/>
                <w:szCs w:val="20"/>
                <w:lang w:val="fr-CA"/>
              </w:rPr>
              <w:t>— and —</w:t>
            </w:r>
          </w:p>
          <w:p w:rsidR="000619D1" w:rsidRPr="003303C3" w:rsidRDefault="000619D1" w:rsidP="000619D1">
            <w:pPr>
              <w:pStyle w:val="SCCLsocParty"/>
              <w:jc w:val="both"/>
              <w:rPr>
                <w:b/>
                <w:sz w:val="20"/>
                <w:szCs w:val="20"/>
              </w:rPr>
            </w:pPr>
            <w:r w:rsidRPr="003303C3">
              <w:rPr>
                <w:b/>
                <w:sz w:val="20"/>
                <w:szCs w:val="20"/>
              </w:rPr>
              <w:t xml:space="preserve">Administrative Labour Tribunal and </w:t>
            </w:r>
            <w:r>
              <w:rPr>
                <w:b/>
                <w:sz w:val="20"/>
                <w:szCs w:val="20"/>
              </w:rPr>
              <w:t>m</w:t>
            </w:r>
            <w:r w:rsidRPr="003303C3">
              <w:rPr>
                <w:b/>
                <w:sz w:val="20"/>
                <w:szCs w:val="20"/>
              </w:rPr>
              <w:t>inistère de l’Agriculture, des Pêcheries et de l’Alimentation (MAPAQ)</w:t>
            </w:r>
          </w:p>
          <w:p w:rsidR="000619D1" w:rsidRPr="00197413" w:rsidRDefault="000619D1" w:rsidP="000619D1">
            <w:pPr>
              <w:jc w:val="both"/>
              <w:rPr>
                <w:sz w:val="20"/>
              </w:rPr>
            </w:pPr>
            <w:r w:rsidRPr="00197413">
              <w:rPr>
                <w:sz w:val="20"/>
              </w:rPr>
              <w:t>(Que.) (Civil) (By Leave)</w:t>
            </w:r>
          </w:p>
        </w:tc>
      </w:tr>
      <w:tr w:rsidR="000619D1" w:rsidRPr="00197413" w:rsidTr="000619D1">
        <w:tc>
          <w:tcPr>
            <w:tcW w:w="5000" w:type="pct"/>
            <w:gridSpan w:val="4"/>
          </w:tcPr>
          <w:p w:rsidR="000619D1" w:rsidRPr="005C6CA1" w:rsidRDefault="000619D1" w:rsidP="000619D1">
            <w:pPr>
              <w:pStyle w:val="SCCLsocParty"/>
              <w:jc w:val="both"/>
              <w:rPr>
                <w:sz w:val="20"/>
                <w:szCs w:val="20"/>
                <w:lang w:val="en-CA"/>
              </w:rPr>
            </w:pPr>
            <w:r w:rsidRPr="005C6CA1">
              <w:rPr>
                <w:sz w:val="20"/>
                <w:szCs w:val="20"/>
                <w:lang w:val="en-CA"/>
              </w:rPr>
              <w:t xml:space="preserve">The application for leave to appeal from the judgment of the </w:t>
            </w:r>
            <w:r w:rsidRPr="005C6CA1">
              <w:rPr>
                <w:sz w:val="20"/>
                <w:szCs w:val="20"/>
                <w:lang w:val="en-US"/>
              </w:rPr>
              <w:t>Court of Appeal of Quebec (Québec)</w:t>
            </w:r>
            <w:r w:rsidRPr="005C6CA1">
              <w:rPr>
                <w:sz w:val="20"/>
                <w:szCs w:val="20"/>
                <w:lang w:val="en-CA"/>
              </w:rPr>
              <w:t xml:space="preserve">, Number </w:t>
            </w:r>
            <w:r w:rsidRPr="005C6CA1">
              <w:rPr>
                <w:sz w:val="20"/>
                <w:szCs w:val="20"/>
                <w:lang w:val="en-US"/>
              </w:rPr>
              <w:t>200-09-009398-162, 2018 QCCA 593</w:t>
            </w:r>
            <w:r w:rsidRPr="005C6CA1">
              <w:rPr>
                <w:sz w:val="20"/>
                <w:szCs w:val="20"/>
                <w:lang w:val="en-CA"/>
              </w:rPr>
              <w:t xml:space="preserve">, dated </w:t>
            </w:r>
            <w:r w:rsidRPr="005C6CA1">
              <w:rPr>
                <w:sz w:val="20"/>
                <w:szCs w:val="20"/>
                <w:lang w:val="en-US"/>
              </w:rPr>
              <w:t>April 13, 2018,</w:t>
            </w:r>
            <w:r w:rsidRPr="005C6CA1">
              <w:rPr>
                <w:sz w:val="20"/>
                <w:szCs w:val="20"/>
                <w:lang w:val="en-CA"/>
              </w:rPr>
              <w:t xml:space="preserve"> is dismissed with costs.</w:t>
            </w:r>
          </w:p>
          <w:p w:rsidR="000619D1" w:rsidRPr="005C6CA1" w:rsidRDefault="000619D1" w:rsidP="000619D1">
            <w:pPr>
              <w:rPr>
                <w:lang w:val="en-US"/>
              </w:rPr>
            </w:pPr>
          </w:p>
        </w:tc>
      </w:tr>
      <w:tr w:rsidR="000619D1" w:rsidRPr="00197413" w:rsidTr="000619D1">
        <w:tc>
          <w:tcPr>
            <w:tcW w:w="5000" w:type="pct"/>
            <w:gridSpan w:val="4"/>
          </w:tcPr>
          <w:p w:rsidR="000619D1" w:rsidRPr="00197413" w:rsidRDefault="000619D1" w:rsidP="000619D1">
            <w:pPr>
              <w:jc w:val="both"/>
              <w:rPr>
                <w:sz w:val="20"/>
              </w:rPr>
            </w:pPr>
            <w:r w:rsidRPr="00197413">
              <w:rPr>
                <w:sz w:val="20"/>
              </w:rPr>
              <w:t>Labour relations — Union — Duty of representation — Discretion of union to submit claim to arbitrator — Arbitrator reserving his jurisdiction in order to rule on any difficulty relating to application of his decision — Whether, once arbitrator has expressly ruled on one aspect of grievance that was submitted to him and has overturned applicant’s dismissal with full compensation as of date of dismissal, arbitrator becomes “</w:t>
            </w:r>
            <w:r w:rsidRPr="00197413">
              <w:rPr>
                <w:i/>
                <w:sz w:val="20"/>
              </w:rPr>
              <w:t>functus officio</w:t>
            </w:r>
            <w:r w:rsidRPr="00197413">
              <w:rPr>
                <w:sz w:val="20"/>
              </w:rPr>
              <w:t xml:space="preserve">” in relation to that conclusion — Discretion of union in relation to that conclusion of arbitration award — Whether it is open to union to decline to comply with that conclusion of arbitration award without exposing itself to liability under section 47.2 of </w:t>
            </w:r>
            <w:r w:rsidRPr="00197413">
              <w:rPr>
                <w:i/>
                <w:sz w:val="20"/>
              </w:rPr>
              <w:t xml:space="preserve">Labour Code </w:t>
            </w:r>
            <w:r w:rsidRPr="00197413">
              <w:rPr>
                <w:sz w:val="20"/>
              </w:rPr>
              <w:t>— Whether ALT usurped powers of grievance arbitrator by declining to give effect to that conclusion of arbitration award, and applicable standard of review in this case.</w:t>
            </w:r>
          </w:p>
        </w:tc>
      </w:tr>
      <w:tr w:rsidR="000619D1" w:rsidRPr="00197413" w:rsidTr="000619D1">
        <w:tc>
          <w:tcPr>
            <w:tcW w:w="5000" w:type="pct"/>
            <w:gridSpan w:val="4"/>
          </w:tcPr>
          <w:p w:rsidR="000619D1" w:rsidRPr="00197413" w:rsidRDefault="000619D1" w:rsidP="000619D1">
            <w:pPr>
              <w:jc w:val="both"/>
              <w:rPr>
                <w:sz w:val="20"/>
              </w:rPr>
            </w:pPr>
          </w:p>
        </w:tc>
      </w:tr>
      <w:tr w:rsidR="000619D1" w:rsidRPr="00197413" w:rsidTr="000619D1">
        <w:tc>
          <w:tcPr>
            <w:tcW w:w="5000" w:type="pct"/>
            <w:gridSpan w:val="4"/>
          </w:tcPr>
          <w:p w:rsidR="000619D1" w:rsidRPr="00197413" w:rsidRDefault="000619D1" w:rsidP="000619D1">
            <w:pPr>
              <w:jc w:val="both"/>
              <w:rPr>
                <w:sz w:val="20"/>
              </w:rPr>
            </w:pPr>
            <w:r w:rsidRPr="00197413">
              <w:rPr>
                <w:sz w:val="20"/>
              </w:rPr>
              <w:t>After the respondent, the Syndicat de professionnelles et professionnels du gouvernement du Québec, filed a grievance to contest the dismissal of the applicant, Denis Gilbert, the arbitrator rendered a decision in which he restored the employment relationship between Mr. Gilbert and his employer with full compensation. The arbitrator [</w:t>
            </w:r>
            <w:r w:rsidRPr="00197413">
              <w:rPr>
                <w:smallCaps/>
                <w:sz w:val="20"/>
              </w:rPr>
              <w:t>translation</w:t>
            </w:r>
            <w:r w:rsidRPr="00197413">
              <w:rPr>
                <w:rFonts w:asciiTheme="minorBidi" w:hAnsiTheme="minorBidi"/>
                <w:sz w:val="20"/>
              </w:rPr>
              <w:t>]</w:t>
            </w:r>
            <w:r w:rsidRPr="00197413">
              <w:rPr>
                <w:sz w:val="20"/>
              </w:rPr>
              <w:t xml:space="preserve"> “reserve[d</w:t>
            </w:r>
            <w:r w:rsidRPr="00197413">
              <w:rPr>
                <w:rFonts w:asciiTheme="minorBidi" w:hAnsiTheme="minorBidi"/>
                <w:sz w:val="20"/>
              </w:rPr>
              <w:t>]</w:t>
            </w:r>
            <w:r w:rsidRPr="00197413">
              <w:rPr>
                <w:sz w:val="20"/>
              </w:rPr>
              <w:t xml:space="preserve"> jurisdiction to rule, at the request of a party, on any difficulty relating to the application of this arbitration award, in particular as regards the amounts that are owed”. After being reinstated, and following exchanges with his union, Mr. Gilbert filed a complaint against the union, alleging that it had breached its duty of representation by declining to return to the arbitrator for a ruling on questions of retroactive step raises and financial compensation (s. 47.2 of </w:t>
            </w:r>
            <w:r w:rsidRPr="00197413">
              <w:rPr>
                <w:i/>
                <w:sz w:val="20"/>
              </w:rPr>
              <w:t>Labour Code</w:t>
            </w:r>
            <w:r w:rsidRPr="00197413">
              <w:rPr>
                <w:sz w:val="20"/>
              </w:rPr>
              <w:t>).</w:t>
            </w:r>
          </w:p>
          <w:p w:rsidR="000619D1" w:rsidRPr="00197413" w:rsidRDefault="000619D1" w:rsidP="000619D1">
            <w:pPr>
              <w:jc w:val="both"/>
              <w:rPr>
                <w:sz w:val="20"/>
              </w:rPr>
            </w:pPr>
          </w:p>
          <w:p w:rsidR="000619D1" w:rsidRPr="00197413" w:rsidRDefault="000619D1" w:rsidP="000619D1">
            <w:pPr>
              <w:jc w:val="both"/>
              <w:rPr>
                <w:sz w:val="20"/>
              </w:rPr>
            </w:pPr>
            <w:r w:rsidRPr="00197413">
              <w:rPr>
                <w:sz w:val="20"/>
              </w:rPr>
              <w:t xml:space="preserve">The Commission des relations du travail (now the Administrative Labour Tribunal) dismissed the complaint. It concluded that the union’s decision not to apply to the arbitrator was based on an assessment of the case’s chance of success and that the union had not usurped the arbitrator’s function by deciding not to submit the claim. The Superior Court dismissed Mr. Gilbert’s motion for judicial review and the Court of Appeal dismissed the appeal, holding that there was no error in the Superior Court’s judgment. </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lang w:val="fr-CA"/>
              </w:rPr>
            </w:pPr>
            <w:r w:rsidRPr="00197413">
              <w:rPr>
                <w:sz w:val="20"/>
                <w:lang w:val="fr-CA"/>
              </w:rPr>
              <w:t>December 7, 2015</w:t>
            </w:r>
          </w:p>
          <w:p w:rsidR="000619D1" w:rsidRPr="00197413" w:rsidRDefault="000619D1" w:rsidP="000619D1">
            <w:pPr>
              <w:jc w:val="both"/>
              <w:rPr>
                <w:sz w:val="20"/>
                <w:lang w:val="fr-CA"/>
              </w:rPr>
            </w:pPr>
            <w:r w:rsidRPr="00197413">
              <w:rPr>
                <w:sz w:val="20"/>
                <w:lang w:val="fr-CA"/>
              </w:rPr>
              <w:t>Commission des relations du travail</w:t>
            </w:r>
          </w:p>
          <w:p w:rsidR="000619D1" w:rsidRPr="00197413" w:rsidRDefault="000619D1" w:rsidP="000619D1">
            <w:pPr>
              <w:jc w:val="both"/>
              <w:rPr>
                <w:sz w:val="20"/>
              </w:rPr>
            </w:pPr>
            <w:r w:rsidRPr="00197413">
              <w:rPr>
                <w:sz w:val="20"/>
              </w:rPr>
              <w:t>(Administrative Judge Drolet)</w:t>
            </w:r>
          </w:p>
          <w:p w:rsidR="000619D1" w:rsidRPr="00197413" w:rsidRDefault="000F7493" w:rsidP="000619D1">
            <w:pPr>
              <w:jc w:val="both"/>
              <w:rPr>
                <w:sz w:val="20"/>
              </w:rPr>
            </w:pPr>
            <w:hyperlink r:id="rId19" w:history="1">
              <w:r w:rsidR="000619D1" w:rsidRPr="00197413">
                <w:rPr>
                  <w:rStyle w:val="Hyperlink"/>
                  <w:sz w:val="20"/>
                </w:rPr>
                <w:t>2015 QCCRT 641</w:t>
              </w:r>
            </w:hyperlink>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Complaint dismissed</w:t>
            </w:r>
          </w:p>
        </w:tc>
      </w:tr>
    </w:tbl>
    <w:p w:rsidR="000619D1" w:rsidRDefault="000619D1" w:rsidP="000619D1">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619D1" w:rsidRPr="00197413" w:rsidTr="000619D1">
        <w:tc>
          <w:tcPr>
            <w:tcW w:w="2427" w:type="pct"/>
          </w:tcPr>
          <w:p w:rsidR="000619D1" w:rsidRPr="00197413" w:rsidRDefault="000619D1" w:rsidP="000619D1">
            <w:pPr>
              <w:jc w:val="both"/>
              <w:rPr>
                <w:sz w:val="20"/>
              </w:rPr>
            </w:pPr>
            <w:r w:rsidRPr="00197413">
              <w:rPr>
                <w:sz w:val="20"/>
              </w:rPr>
              <w:lastRenderedPageBreak/>
              <w:t>October 24, 2016</w:t>
            </w:r>
          </w:p>
          <w:p w:rsidR="000619D1" w:rsidRPr="00197413" w:rsidRDefault="000619D1" w:rsidP="000619D1">
            <w:pPr>
              <w:jc w:val="both"/>
              <w:rPr>
                <w:sz w:val="20"/>
              </w:rPr>
            </w:pPr>
            <w:r w:rsidRPr="00197413">
              <w:rPr>
                <w:sz w:val="20"/>
              </w:rPr>
              <w:t>Quebec Superior Court</w:t>
            </w:r>
          </w:p>
          <w:p w:rsidR="000619D1" w:rsidRPr="00197413" w:rsidRDefault="000619D1" w:rsidP="000619D1">
            <w:pPr>
              <w:jc w:val="both"/>
              <w:rPr>
                <w:sz w:val="20"/>
              </w:rPr>
            </w:pPr>
            <w:r w:rsidRPr="00197413">
              <w:rPr>
                <w:sz w:val="20"/>
              </w:rPr>
              <w:t>(Banford J.)</w:t>
            </w:r>
          </w:p>
          <w:p w:rsidR="000619D1" w:rsidRPr="00197413" w:rsidRDefault="000F7493" w:rsidP="000619D1">
            <w:pPr>
              <w:jc w:val="both"/>
              <w:rPr>
                <w:sz w:val="20"/>
              </w:rPr>
            </w:pPr>
            <w:hyperlink r:id="rId20" w:history="1">
              <w:r w:rsidR="000619D1" w:rsidRPr="00197413">
                <w:rPr>
                  <w:rStyle w:val="Hyperlink"/>
                  <w:sz w:val="20"/>
                </w:rPr>
                <w:t>2016 QCCS 5160</w:t>
              </w:r>
            </w:hyperlink>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Motion for judicial review dismissed</w:t>
            </w:r>
          </w:p>
          <w:p w:rsidR="000619D1" w:rsidRPr="00197413" w:rsidRDefault="000619D1" w:rsidP="000619D1">
            <w:pPr>
              <w:jc w:val="both"/>
              <w:rPr>
                <w:sz w:val="20"/>
              </w:rPr>
            </w:pPr>
          </w:p>
        </w:tc>
      </w:tr>
      <w:tr w:rsidR="000619D1" w:rsidRPr="00197413" w:rsidTr="000619D1">
        <w:tc>
          <w:tcPr>
            <w:tcW w:w="2427" w:type="pct"/>
          </w:tcPr>
          <w:p w:rsidR="000619D1" w:rsidRPr="00197413" w:rsidRDefault="000619D1" w:rsidP="000619D1">
            <w:pPr>
              <w:jc w:val="both"/>
              <w:rPr>
                <w:sz w:val="20"/>
              </w:rPr>
            </w:pPr>
            <w:r w:rsidRPr="00197413">
              <w:rPr>
                <w:sz w:val="20"/>
              </w:rPr>
              <w:t>April 13, 2018</w:t>
            </w:r>
          </w:p>
          <w:p w:rsidR="000619D1" w:rsidRPr="00197413" w:rsidRDefault="000619D1" w:rsidP="000619D1">
            <w:pPr>
              <w:jc w:val="both"/>
              <w:rPr>
                <w:sz w:val="20"/>
              </w:rPr>
            </w:pPr>
            <w:r w:rsidRPr="00197413">
              <w:rPr>
                <w:sz w:val="20"/>
              </w:rPr>
              <w:t>Quebec Court of Appeal (Québec)</w:t>
            </w:r>
          </w:p>
          <w:p w:rsidR="000619D1" w:rsidRPr="00197413" w:rsidRDefault="000619D1" w:rsidP="000619D1">
            <w:pPr>
              <w:jc w:val="both"/>
              <w:rPr>
                <w:sz w:val="20"/>
              </w:rPr>
            </w:pPr>
            <w:r w:rsidRPr="00197413">
              <w:rPr>
                <w:sz w:val="20"/>
              </w:rPr>
              <w:t>(Dutil, Bich and Ruel JJ.A.)</w:t>
            </w:r>
          </w:p>
          <w:p w:rsidR="000619D1" w:rsidRPr="00197413" w:rsidRDefault="000F7493" w:rsidP="000619D1">
            <w:pPr>
              <w:jc w:val="both"/>
              <w:rPr>
                <w:sz w:val="20"/>
              </w:rPr>
            </w:pPr>
            <w:hyperlink r:id="rId21" w:history="1">
              <w:r w:rsidR="000619D1" w:rsidRPr="00197413">
                <w:rPr>
                  <w:rStyle w:val="Hyperlink"/>
                  <w:sz w:val="20"/>
                </w:rPr>
                <w:t>2018 QCCA 593</w:t>
              </w:r>
            </w:hyperlink>
            <w:r w:rsidR="000619D1" w:rsidRPr="00197413">
              <w:rPr>
                <w:sz w:val="20"/>
              </w:rPr>
              <w:t xml:space="preserve"> (200-09-009398-162)</w:t>
            </w:r>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Appeal dismissed; application for anonymity  dismissed</w:t>
            </w:r>
          </w:p>
          <w:p w:rsidR="000619D1" w:rsidRPr="00197413" w:rsidRDefault="000619D1" w:rsidP="000619D1">
            <w:pPr>
              <w:jc w:val="both"/>
              <w:rPr>
                <w:sz w:val="20"/>
              </w:rPr>
            </w:pPr>
          </w:p>
        </w:tc>
      </w:tr>
      <w:tr w:rsidR="000619D1" w:rsidRPr="00197413" w:rsidTr="000619D1">
        <w:tc>
          <w:tcPr>
            <w:tcW w:w="2427" w:type="pct"/>
          </w:tcPr>
          <w:p w:rsidR="000619D1" w:rsidRPr="00197413" w:rsidRDefault="000619D1" w:rsidP="000619D1">
            <w:pPr>
              <w:jc w:val="both"/>
              <w:rPr>
                <w:sz w:val="20"/>
              </w:rPr>
            </w:pPr>
            <w:r w:rsidRPr="00197413">
              <w:rPr>
                <w:sz w:val="20"/>
              </w:rPr>
              <w:t>June 7, 2018</w:t>
            </w:r>
          </w:p>
          <w:p w:rsidR="000619D1" w:rsidRPr="00197413" w:rsidRDefault="000619D1" w:rsidP="000619D1">
            <w:pPr>
              <w:jc w:val="both"/>
              <w:rPr>
                <w:sz w:val="20"/>
              </w:rPr>
            </w:pPr>
            <w:r w:rsidRPr="00197413">
              <w:rPr>
                <w:sz w:val="20"/>
              </w:rPr>
              <w:t>Supreme Court of Canada</w:t>
            </w: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Application for leave to appeal filed</w:t>
            </w:r>
          </w:p>
          <w:p w:rsidR="000619D1" w:rsidRPr="00197413" w:rsidRDefault="000619D1" w:rsidP="000619D1">
            <w:pPr>
              <w:jc w:val="both"/>
              <w:rPr>
                <w:sz w:val="20"/>
              </w:rPr>
            </w:pPr>
          </w:p>
        </w:tc>
      </w:tr>
    </w:tbl>
    <w:p w:rsidR="000619D1" w:rsidRDefault="000619D1" w:rsidP="000619D1">
      <w:pPr>
        <w:jc w:val="both"/>
        <w:rPr>
          <w:sz w:val="20"/>
        </w:rPr>
      </w:pPr>
    </w:p>
    <w:p w:rsidR="000619D1" w:rsidRDefault="000F7493" w:rsidP="000619D1">
      <w:pPr>
        <w:jc w:val="both"/>
        <w:rPr>
          <w:sz w:val="20"/>
        </w:rPr>
      </w:pPr>
      <w:r>
        <w:rPr>
          <w:sz w:val="20"/>
        </w:rPr>
        <w:pict>
          <v:rect id="_x0000_i1056" style="width:2in;height:1pt" o:hrpct="0" o:hralign="center" o:hrstd="t" o:hrnoshade="t" o:hr="t" fillcolor="black [3213]" stroked="f"/>
        </w:pict>
      </w:r>
    </w:p>
    <w:p w:rsidR="000619D1" w:rsidRPr="00197413" w:rsidRDefault="000619D1" w:rsidP="000619D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619D1" w:rsidRPr="00197413" w:rsidTr="000619D1">
        <w:tc>
          <w:tcPr>
            <w:tcW w:w="543" w:type="pct"/>
          </w:tcPr>
          <w:p w:rsidR="000619D1" w:rsidRPr="00197413" w:rsidRDefault="000619D1" w:rsidP="000619D1">
            <w:pPr>
              <w:jc w:val="both"/>
              <w:rPr>
                <w:sz w:val="20"/>
              </w:rPr>
            </w:pPr>
            <w:r w:rsidRPr="00197413">
              <w:rPr>
                <w:rStyle w:val="SCCFileNumberChar"/>
                <w:sz w:val="20"/>
                <w:szCs w:val="20"/>
              </w:rPr>
              <w:t>38147</w:t>
            </w:r>
          </w:p>
        </w:tc>
        <w:tc>
          <w:tcPr>
            <w:tcW w:w="4457" w:type="pct"/>
          </w:tcPr>
          <w:p w:rsidR="000619D1" w:rsidRPr="003303C3" w:rsidRDefault="000619D1" w:rsidP="000619D1">
            <w:pPr>
              <w:pStyle w:val="SCCLsocParty"/>
              <w:jc w:val="both"/>
              <w:rPr>
                <w:b/>
                <w:sz w:val="20"/>
                <w:szCs w:val="20"/>
              </w:rPr>
            </w:pPr>
            <w:r w:rsidRPr="003303C3">
              <w:rPr>
                <w:b/>
                <w:sz w:val="20"/>
                <w:szCs w:val="20"/>
              </w:rPr>
              <w:t>Denis Gilbert c. Syndicat de professionnelles et professionnels du gouvernement du Québec</w:t>
            </w:r>
          </w:p>
          <w:p w:rsidR="000619D1" w:rsidRPr="00361E02" w:rsidRDefault="000619D1" w:rsidP="000619D1">
            <w:pPr>
              <w:pStyle w:val="SCCLsocOtherPartySeparator"/>
              <w:rPr>
                <w:sz w:val="20"/>
                <w:szCs w:val="20"/>
                <w:lang w:val="fr-CA"/>
              </w:rPr>
            </w:pPr>
            <w:r w:rsidRPr="00361E02">
              <w:rPr>
                <w:sz w:val="20"/>
                <w:szCs w:val="20"/>
                <w:lang w:val="fr-CA"/>
              </w:rPr>
              <w:t>— et —</w:t>
            </w:r>
          </w:p>
          <w:p w:rsidR="000619D1" w:rsidRPr="003303C3" w:rsidRDefault="000619D1" w:rsidP="000619D1">
            <w:pPr>
              <w:pStyle w:val="SCCLsocParty"/>
              <w:jc w:val="both"/>
              <w:rPr>
                <w:b/>
                <w:sz w:val="20"/>
                <w:szCs w:val="20"/>
              </w:rPr>
            </w:pPr>
            <w:r w:rsidRPr="003303C3">
              <w:rPr>
                <w:b/>
                <w:sz w:val="20"/>
                <w:szCs w:val="20"/>
              </w:rPr>
              <w:t xml:space="preserve">Tribunal administratif du travail et ministère de l’Agriculture, des Pêcheries et de l’Alimentation </w:t>
            </w:r>
            <w:r>
              <w:rPr>
                <w:b/>
                <w:sz w:val="20"/>
                <w:szCs w:val="20"/>
              </w:rPr>
              <w:t xml:space="preserve"> </w:t>
            </w:r>
            <w:r w:rsidRPr="003303C3">
              <w:rPr>
                <w:b/>
                <w:sz w:val="20"/>
                <w:szCs w:val="20"/>
              </w:rPr>
              <w:t>(MAPAQ)</w:t>
            </w:r>
          </w:p>
          <w:p w:rsidR="000619D1" w:rsidRPr="00197413" w:rsidRDefault="000619D1" w:rsidP="000619D1">
            <w:pPr>
              <w:jc w:val="both"/>
              <w:rPr>
                <w:sz w:val="20"/>
              </w:rPr>
            </w:pPr>
            <w:r w:rsidRPr="00197413">
              <w:rPr>
                <w:sz w:val="20"/>
              </w:rPr>
              <w:t>(Qc) (Civile) (Autorisation)</w:t>
            </w:r>
          </w:p>
        </w:tc>
      </w:tr>
      <w:tr w:rsidR="000619D1" w:rsidRPr="000F7493" w:rsidTr="000619D1">
        <w:tc>
          <w:tcPr>
            <w:tcW w:w="5000" w:type="pct"/>
            <w:gridSpan w:val="2"/>
          </w:tcPr>
          <w:p w:rsidR="000619D1" w:rsidRPr="005113B7" w:rsidRDefault="000619D1" w:rsidP="000619D1">
            <w:pPr>
              <w:pStyle w:val="SCCLsocParty"/>
              <w:tabs>
                <w:tab w:val="left" w:pos="1780"/>
              </w:tabs>
              <w:jc w:val="both"/>
              <w:rPr>
                <w:sz w:val="20"/>
                <w:szCs w:val="20"/>
              </w:rPr>
            </w:pPr>
            <w:r w:rsidRPr="005113B7">
              <w:rPr>
                <w:sz w:val="20"/>
                <w:szCs w:val="20"/>
              </w:rPr>
              <w:t>La demande d’autorisation d’appel de l’arrêt de la Cour d’appel du Québec (Québec), numéro 200-09-009398-162, 2018 QCCA 593, daté du 13 avril 2018, est rejetée avec dépens.</w:t>
            </w:r>
          </w:p>
          <w:p w:rsidR="000619D1" w:rsidRPr="005113B7" w:rsidRDefault="000619D1" w:rsidP="000619D1">
            <w:pPr>
              <w:rPr>
                <w:lang w:val="fr-CA"/>
              </w:rPr>
            </w:pPr>
          </w:p>
        </w:tc>
      </w:tr>
      <w:tr w:rsidR="000619D1" w:rsidRPr="000F7493" w:rsidTr="000619D1">
        <w:tc>
          <w:tcPr>
            <w:tcW w:w="5000" w:type="pct"/>
            <w:gridSpan w:val="2"/>
          </w:tcPr>
          <w:p w:rsidR="000619D1" w:rsidRPr="00197413" w:rsidRDefault="000619D1" w:rsidP="000619D1">
            <w:pPr>
              <w:jc w:val="both"/>
              <w:rPr>
                <w:sz w:val="20"/>
                <w:lang w:val="fr-CA"/>
              </w:rPr>
            </w:pPr>
            <w:r w:rsidRPr="00197413">
              <w:rPr>
                <w:sz w:val="20"/>
                <w:lang w:val="fr-CA"/>
              </w:rPr>
              <w:t>Relations du travail — Syndicat — Devoir de représentation — Pouvoir discrétionnaire du syndicat de soumettre une réclamation à l’arbitre — Arbitre ayant réservé sa compétence pour trancher toute difficulté relative à l’application de sa décision — Une fois que l’arbitre s’est prononcé expressément sur un aspect du grief qui lui était soumis et ait annulé le congédiement du demandeur avec pleine compensation à compter de la date de son congédiement, l’arbitre devient-il « </w:t>
            </w:r>
            <w:r w:rsidRPr="00197413">
              <w:rPr>
                <w:i/>
                <w:sz w:val="20"/>
                <w:lang w:val="fr-CA"/>
              </w:rPr>
              <w:t>functus officio</w:t>
            </w:r>
            <w:r w:rsidRPr="00197413">
              <w:rPr>
                <w:sz w:val="20"/>
                <w:lang w:val="fr-CA"/>
              </w:rPr>
              <w:t xml:space="preserve"> » à l’égard de cette conclusion? — Quelle discrétion possède un syndicat à l’égard de cette conclusion de la sentence arbitrale? — Un syndicat peut-il refuser de se conformer à cette conclusion de la sentence arbitrale sans engager sa responsabilité en vertu du paragraphe 47.2 du </w:t>
            </w:r>
            <w:r w:rsidRPr="00197413">
              <w:rPr>
                <w:i/>
                <w:sz w:val="20"/>
                <w:lang w:val="fr-CA"/>
              </w:rPr>
              <w:t>Code du travail</w:t>
            </w:r>
            <w:r w:rsidRPr="00197413">
              <w:rPr>
                <w:sz w:val="20"/>
                <w:lang w:val="fr-CA"/>
              </w:rPr>
              <w:t>? — Le TAT a-t-il usurpé les pouvoirs de l’arbitre de grief en refusant de donner effet à cette conclusion de la sentence arbitrale et quelle est la norme de révision applicable en l’espèce?</w:t>
            </w:r>
          </w:p>
        </w:tc>
      </w:tr>
      <w:tr w:rsidR="000619D1" w:rsidRPr="000F7493" w:rsidTr="000619D1">
        <w:tc>
          <w:tcPr>
            <w:tcW w:w="5000" w:type="pct"/>
            <w:gridSpan w:val="2"/>
          </w:tcPr>
          <w:p w:rsidR="000619D1" w:rsidRPr="00197413" w:rsidRDefault="000619D1" w:rsidP="000619D1">
            <w:pPr>
              <w:jc w:val="both"/>
              <w:rPr>
                <w:sz w:val="20"/>
                <w:lang w:val="fr-CA"/>
              </w:rPr>
            </w:pPr>
          </w:p>
        </w:tc>
      </w:tr>
      <w:tr w:rsidR="000619D1" w:rsidRPr="000F7493" w:rsidTr="000619D1">
        <w:tc>
          <w:tcPr>
            <w:tcW w:w="5000" w:type="pct"/>
            <w:gridSpan w:val="2"/>
          </w:tcPr>
          <w:p w:rsidR="000619D1" w:rsidRPr="00197413" w:rsidRDefault="000619D1" w:rsidP="000619D1">
            <w:pPr>
              <w:jc w:val="both"/>
              <w:rPr>
                <w:sz w:val="20"/>
                <w:lang w:val="fr-CA"/>
              </w:rPr>
            </w:pPr>
            <w:r w:rsidRPr="00197413">
              <w:rPr>
                <w:sz w:val="20"/>
                <w:lang w:val="fr-CA"/>
              </w:rPr>
              <w:t xml:space="preserve">Suivant le dépôt d’un grief par l’intimé, le Syndicat de professionnelles et professionnels du gouvernement du Québec, pour contester le congédiement de Denis Gilbert, demandeur, l’arbitre rend une décision par laquelle il rétablit le lien d’emploi entre M. Gilbert et son employeur avec pleine compensation. L’arbitre se « réserve compétence pour trancher, à la demande d’une partie, toute difficulté relative à l’application de cette décision arbitrale, notamment quant aux sommes dues ». Une fois réintégré et suivant des échanges avec son syndicat, M. Gilbert dépose une plainte contre ce dernier, à qui il reproche d’avoir manqué à son devoir de représentation en refusant de saisir de nouveau l’arbitre pour qu’il statue sur des questions d’avancements d’échelon rétroactifs et de compensation financière (art. 47.2 du </w:t>
            </w:r>
            <w:r w:rsidRPr="00197413">
              <w:rPr>
                <w:i/>
                <w:sz w:val="20"/>
                <w:lang w:val="fr-CA"/>
              </w:rPr>
              <w:t>Code du travail</w:t>
            </w:r>
            <w:r w:rsidRPr="00197413">
              <w:rPr>
                <w:sz w:val="20"/>
                <w:lang w:val="fr-CA"/>
              </w:rPr>
              <w:t>).</w:t>
            </w:r>
          </w:p>
          <w:p w:rsidR="000619D1" w:rsidRPr="00197413" w:rsidRDefault="000619D1" w:rsidP="000619D1">
            <w:pPr>
              <w:jc w:val="both"/>
              <w:rPr>
                <w:sz w:val="20"/>
                <w:lang w:val="fr-CA"/>
              </w:rPr>
            </w:pPr>
          </w:p>
          <w:p w:rsidR="000619D1" w:rsidRPr="00197413" w:rsidRDefault="000619D1" w:rsidP="000619D1">
            <w:pPr>
              <w:jc w:val="both"/>
              <w:rPr>
                <w:sz w:val="20"/>
                <w:lang w:val="fr-CA"/>
              </w:rPr>
            </w:pPr>
            <w:r w:rsidRPr="00197413">
              <w:rPr>
                <w:sz w:val="20"/>
                <w:lang w:val="fr-CA"/>
              </w:rPr>
              <w:t xml:space="preserve">La Commission des relations du travail (maintenant le Tribunal administratif du travail) rejette la plainte. Elle conclut que la décision du syndicat de ne pas saisir l’arbitre était fondée sur une évaluation des chances de succès du dossier et que ce faisant, le syndicat n’a pas usurpé la fonction de l’arbitre en décidant de ne pas soumettre la réclamation. La Cour supérieure rejette la requête en révision judiciaire de M. Gilbert et la Cour d’appel rejette l’appel, concluant que le jugement de la Cour supérieure est exempt d’erreur. </w:t>
            </w:r>
          </w:p>
          <w:p w:rsidR="000619D1" w:rsidRPr="00197413" w:rsidRDefault="000619D1" w:rsidP="000619D1">
            <w:pPr>
              <w:jc w:val="both"/>
              <w:rPr>
                <w:sz w:val="20"/>
                <w:lang w:val="fr-CA"/>
              </w:rPr>
            </w:pPr>
          </w:p>
        </w:tc>
      </w:tr>
    </w:tbl>
    <w:p w:rsidR="000619D1" w:rsidRPr="00875525" w:rsidRDefault="000619D1" w:rsidP="000619D1">
      <w:pPr>
        <w:rPr>
          <w:lang w:val="fr-CA"/>
        </w:rPr>
      </w:pPr>
      <w:r w:rsidRPr="0087552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619D1" w:rsidRPr="00197413" w:rsidTr="000619D1">
        <w:tc>
          <w:tcPr>
            <w:tcW w:w="2427" w:type="pct"/>
          </w:tcPr>
          <w:p w:rsidR="000619D1" w:rsidRPr="00197413" w:rsidRDefault="000619D1" w:rsidP="000619D1">
            <w:pPr>
              <w:jc w:val="both"/>
              <w:rPr>
                <w:sz w:val="20"/>
                <w:lang w:val="fr-CA"/>
              </w:rPr>
            </w:pPr>
            <w:r w:rsidRPr="00197413">
              <w:rPr>
                <w:sz w:val="20"/>
                <w:lang w:val="fr-CA"/>
              </w:rPr>
              <w:lastRenderedPageBreak/>
              <w:t>Le 7 décembre 2015</w:t>
            </w:r>
          </w:p>
          <w:p w:rsidR="000619D1" w:rsidRPr="00197413" w:rsidRDefault="000619D1" w:rsidP="000619D1">
            <w:pPr>
              <w:jc w:val="both"/>
              <w:rPr>
                <w:sz w:val="20"/>
                <w:lang w:val="fr-CA"/>
              </w:rPr>
            </w:pPr>
            <w:r w:rsidRPr="00197413">
              <w:rPr>
                <w:sz w:val="20"/>
                <w:lang w:val="fr-CA"/>
              </w:rPr>
              <w:t>Commission des relations du travail</w:t>
            </w:r>
          </w:p>
          <w:p w:rsidR="000619D1" w:rsidRPr="00197413" w:rsidRDefault="000619D1" w:rsidP="000619D1">
            <w:pPr>
              <w:jc w:val="both"/>
              <w:rPr>
                <w:sz w:val="20"/>
                <w:lang w:val="fr-CA"/>
              </w:rPr>
            </w:pPr>
            <w:r w:rsidRPr="00197413">
              <w:rPr>
                <w:sz w:val="20"/>
                <w:lang w:val="fr-CA"/>
              </w:rPr>
              <w:t>(Le juge administratif Drolet)</w:t>
            </w:r>
          </w:p>
          <w:p w:rsidR="000619D1" w:rsidRPr="00197413" w:rsidRDefault="000F7493" w:rsidP="000619D1">
            <w:pPr>
              <w:jc w:val="both"/>
              <w:rPr>
                <w:sz w:val="20"/>
                <w:lang w:val="fr-CA"/>
              </w:rPr>
            </w:pPr>
            <w:hyperlink r:id="rId22" w:history="1">
              <w:r w:rsidR="000619D1" w:rsidRPr="00197413">
                <w:rPr>
                  <w:rStyle w:val="Hyperlink"/>
                  <w:sz w:val="20"/>
                  <w:lang w:val="fr-CA"/>
                </w:rPr>
                <w:t>2015 QCCRT 641</w:t>
              </w:r>
            </w:hyperlink>
          </w:p>
          <w:p w:rsidR="000619D1" w:rsidRPr="00197413" w:rsidRDefault="000619D1" w:rsidP="000619D1">
            <w:pPr>
              <w:jc w:val="both"/>
              <w:rPr>
                <w:sz w:val="20"/>
                <w:lang w:val="fr-CA"/>
              </w:rPr>
            </w:pP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rPr>
            </w:pPr>
            <w:r w:rsidRPr="00197413">
              <w:rPr>
                <w:sz w:val="20"/>
              </w:rPr>
              <w:t>Plainte rejetée</w:t>
            </w:r>
          </w:p>
        </w:tc>
      </w:tr>
      <w:tr w:rsidR="000619D1" w:rsidRPr="00197413" w:rsidTr="000619D1">
        <w:tc>
          <w:tcPr>
            <w:tcW w:w="2427" w:type="pct"/>
          </w:tcPr>
          <w:p w:rsidR="000619D1" w:rsidRPr="00197413" w:rsidRDefault="000619D1" w:rsidP="000619D1">
            <w:pPr>
              <w:jc w:val="both"/>
              <w:rPr>
                <w:sz w:val="20"/>
                <w:lang w:val="fr-CA"/>
              </w:rPr>
            </w:pPr>
            <w:r w:rsidRPr="00197413">
              <w:rPr>
                <w:sz w:val="20"/>
                <w:lang w:val="fr-CA"/>
              </w:rPr>
              <w:t>Le 24 octobre 2016</w:t>
            </w:r>
          </w:p>
          <w:p w:rsidR="000619D1" w:rsidRPr="00197413" w:rsidRDefault="000619D1" w:rsidP="000619D1">
            <w:pPr>
              <w:jc w:val="both"/>
              <w:rPr>
                <w:sz w:val="20"/>
                <w:lang w:val="fr-CA"/>
              </w:rPr>
            </w:pPr>
            <w:r w:rsidRPr="00197413">
              <w:rPr>
                <w:sz w:val="20"/>
                <w:lang w:val="fr-CA"/>
              </w:rPr>
              <w:t>Cour supérieure du Québec</w:t>
            </w:r>
          </w:p>
          <w:p w:rsidR="000619D1" w:rsidRPr="00197413" w:rsidRDefault="000619D1" w:rsidP="000619D1">
            <w:pPr>
              <w:jc w:val="both"/>
              <w:rPr>
                <w:sz w:val="20"/>
              </w:rPr>
            </w:pPr>
            <w:r w:rsidRPr="00197413">
              <w:rPr>
                <w:sz w:val="20"/>
              </w:rPr>
              <w:t>(Le juge Banford)</w:t>
            </w:r>
          </w:p>
          <w:p w:rsidR="000619D1" w:rsidRPr="00197413" w:rsidRDefault="000F7493" w:rsidP="000619D1">
            <w:pPr>
              <w:jc w:val="both"/>
              <w:rPr>
                <w:sz w:val="20"/>
              </w:rPr>
            </w:pPr>
            <w:hyperlink r:id="rId23" w:history="1">
              <w:r w:rsidR="000619D1" w:rsidRPr="00197413">
                <w:rPr>
                  <w:rStyle w:val="Hyperlink"/>
                  <w:sz w:val="20"/>
                </w:rPr>
                <w:t>2016 QCCS 5160</w:t>
              </w:r>
            </w:hyperlink>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Requête en révision judiciaire rejetée</w:t>
            </w:r>
          </w:p>
          <w:p w:rsidR="000619D1" w:rsidRPr="00197413" w:rsidRDefault="000619D1" w:rsidP="000619D1">
            <w:pPr>
              <w:jc w:val="both"/>
              <w:rPr>
                <w:sz w:val="20"/>
              </w:rPr>
            </w:pPr>
          </w:p>
        </w:tc>
      </w:tr>
      <w:tr w:rsidR="000619D1" w:rsidRPr="00197413" w:rsidTr="000619D1">
        <w:tc>
          <w:tcPr>
            <w:tcW w:w="2427" w:type="pct"/>
          </w:tcPr>
          <w:p w:rsidR="000619D1" w:rsidRPr="00197413" w:rsidRDefault="000619D1" w:rsidP="000619D1">
            <w:pPr>
              <w:jc w:val="both"/>
              <w:rPr>
                <w:sz w:val="20"/>
                <w:lang w:val="fr-CA"/>
              </w:rPr>
            </w:pPr>
            <w:r w:rsidRPr="00197413">
              <w:rPr>
                <w:sz w:val="20"/>
                <w:lang w:val="fr-CA"/>
              </w:rPr>
              <w:t>Le 13 avril 2018</w:t>
            </w:r>
          </w:p>
          <w:p w:rsidR="000619D1" w:rsidRPr="00197413" w:rsidRDefault="000619D1" w:rsidP="000619D1">
            <w:pPr>
              <w:jc w:val="both"/>
              <w:rPr>
                <w:sz w:val="20"/>
                <w:lang w:val="fr-CA"/>
              </w:rPr>
            </w:pPr>
            <w:r w:rsidRPr="00197413">
              <w:rPr>
                <w:sz w:val="20"/>
                <w:lang w:val="fr-CA"/>
              </w:rPr>
              <w:t>Cour d’appel du Québec (Québec)</w:t>
            </w:r>
          </w:p>
          <w:p w:rsidR="000619D1" w:rsidRPr="00197413" w:rsidRDefault="000619D1" w:rsidP="000619D1">
            <w:pPr>
              <w:jc w:val="both"/>
              <w:rPr>
                <w:sz w:val="20"/>
                <w:lang w:val="fr-CA"/>
              </w:rPr>
            </w:pPr>
            <w:r w:rsidRPr="00197413">
              <w:rPr>
                <w:sz w:val="20"/>
                <w:lang w:val="fr-CA"/>
              </w:rPr>
              <w:t>(Les juges Dutil, Bich et Ruel)</w:t>
            </w:r>
          </w:p>
          <w:p w:rsidR="000619D1" w:rsidRPr="00197413" w:rsidRDefault="000F7493" w:rsidP="000619D1">
            <w:pPr>
              <w:jc w:val="both"/>
              <w:rPr>
                <w:sz w:val="20"/>
              </w:rPr>
            </w:pPr>
            <w:hyperlink r:id="rId24" w:history="1">
              <w:r w:rsidR="000619D1" w:rsidRPr="00197413">
                <w:rPr>
                  <w:rStyle w:val="Hyperlink"/>
                  <w:sz w:val="20"/>
                </w:rPr>
                <w:t>2018 QCCA 593</w:t>
              </w:r>
            </w:hyperlink>
            <w:r w:rsidR="000619D1" w:rsidRPr="00197413">
              <w:rPr>
                <w:sz w:val="20"/>
              </w:rPr>
              <w:t xml:space="preserve"> (200-09-009398-162)</w:t>
            </w:r>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Appel rejeté; demande d’anonymisation  rejetée</w:t>
            </w:r>
          </w:p>
          <w:p w:rsidR="000619D1" w:rsidRPr="00197413" w:rsidRDefault="000619D1" w:rsidP="000619D1">
            <w:pPr>
              <w:jc w:val="both"/>
              <w:rPr>
                <w:sz w:val="20"/>
              </w:rPr>
            </w:pPr>
          </w:p>
        </w:tc>
      </w:tr>
      <w:tr w:rsidR="000619D1" w:rsidRPr="00197413" w:rsidTr="000619D1">
        <w:tc>
          <w:tcPr>
            <w:tcW w:w="2427" w:type="pct"/>
          </w:tcPr>
          <w:p w:rsidR="000619D1" w:rsidRPr="00197413" w:rsidRDefault="000619D1" w:rsidP="000619D1">
            <w:pPr>
              <w:jc w:val="both"/>
              <w:rPr>
                <w:sz w:val="20"/>
                <w:lang w:val="fr-CA"/>
              </w:rPr>
            </w:pPr>
            <w:r w:rsidRPr="00197413">
              <w:rPr>
                <w:sz w:val="20"/>
                <w:lang w:val="fr-CA"/>
              </w:rPr>
              <w:t>Le 7 juin 2018</w:t>
            </w:r>
          </w:p>
          <w:p w:rsidR="000619D1" w:rsidRPr="00197413" w:rsidRDefault="000619D1" w:rsidP="000619D1">
            <w:pPr>
              <w:jc w:val="both"/>
              <w:rPr>
                <w:sz w:val="20"/>
                <w:lang w:val="fr-CA"/>
              </w:rPr>
            </w:pPr>
            <w:r w:rsidRPr="00197413">
              <w:rPr>
                <w:sz w:val="20"/>
                <w:lang w:val="fr-CA"/>
              </w:rPr>
              <w:t>Cour suprême du Canada</w:t>
            </w: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rPr>
            </w:pPr>
            <w:r w:rsidRPr="00197413">
              <w:rPr>
                <w:sz w:val="20"/>
              </w:rPr>
              <w:t>Demande d’autorisation d’appel déposée</w:t>
            </w:r>
          </w:p>
          <w:p w:rsidR="000619D1" w:rsidRPr="00197413" w:rsidRDefault="000619D1" w:rsidP="000619D1">
            <w:pPr>
              <w:jc w:val="both"/>
              <w:rPr>
                <w:sz w:val="20"/>
              </w:rPr>
            </w:pPr>
          </w:p>
        </w:tc>
      </w:tr>
    </w:tbl>
    <w:p w:rsidR="000619D1" w:rsidRDefault="000619D1" w:rsidP="000619D1">
      <w:pPr>
        <w:jc w:val="both"/>
        <w:rPr>
          <w:sz w:val="20"/>
        </w:rPr>
      </w:pPr>
    </w:p>
    <w:p w:rsidR="000619D1" w:rsidRPr="00197413" w:rsidRDefault="000F7493" w:rsidP="000619D1">
      <w:pPr>
        <w:jc w:val="both"/>
        <w:rPr>
          <w:sz w:val="20"/>
        </w:rPr>
      </w:pPr>
      <w:r>
        <w:rPr>
          <w:sz w:val="20"/>
        </w:rPr>
        <w:pict>
          <v:rect id="_x0000_i1057" style="width:2in;height:1pt" o:hrpct="0" o:hralign="center" o:hrstd="t" o:hrnoshade="t" o:hr="t" fillcolor="black [3213]" stroked="f"/>
        </w:pict>
      </w:r>
    </w:p>
    <w:p w:rsidR="000619D1" w:rsidRPr="00197413" w:rsidRDefault="000619D1" w:rsidP="000619D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197413" w:rsidTr="000619D1">
        <w:tc>
          <w:tcPr>
            <w:tcW w:w="543" w:type="pct"/>
          </w:tcPr>
          <w:p w:rsidR="000619D1" w:rsidRPr="00197413" w:rsidRDefault="000619D1" w:rsidP="000619D1">
            <w:pPr>
              <w:jc w:val="both"/>
              <w:rPr>
                <w:sz w:val="20"/>
              </w:rPr>
            </w:pPr>
            <w:r w:rsidRPr="00197413">
              <w:rPr>
                <w:rStyle w:val="SCCFileNumberChar"/>
                <w:sz w:val="20"/>
                <w:szCs w:val="20"/>
              </w:rPr>
              <w:t>38171</w:t>
            </w:r>
          </w:p>
        </w:tc>
        <w:tc>
          <w:tcPr>
            <w:tcW w:w="4457" w:type="pct"/>
            <w:gridSpan w:val="3"/>
          </w:tcPr>
          <w:p w:rsidR="000619D1" w:rsidRPr="003303C3" w:rsidRDefault="000619D1" w:rsidP="000619D1">
            <w:pPr>
              <w:pStyle w:val="SCCLsocParty"/>
              <w:jc w:val="both"/>
              <w:rPr>
                <w:b/>
                <w:sz w:val="20"/>
                <w:szCs w:val="20"/>
                <w:lang w:val="en-US"/>
              </w:rPr>
            </w:pPr>
            <w:r w:rsidRPr="003303C3">
              <w:rPr>
                <w:b/>
                <w:sz w:val="20"/>
                <w:szCs w:val="20"/>
                <w:lang w:val="en-US"/>
              </w:rPr>
              <w:t>CI Investments Inc.</w:t>
            </w:r>
            <w:r>
              <w:rPr>
                <w:b/>
                <w:sz w:val="20"/>
                <w:szCs w:val="20"/>
                <w:lang w:val="en-US"/>
              </w:rPr>
              <w:t xml:space="preserve"> and</w:t>
            </w:r>
            <w:r w:rsidRPr="003303C3">
              <w:rPr>
                <w:b/>
                <w:sz w:val="20"/>
                <w:szCs w:val="20"/>
                <w:lang w:val="en-US"/>
              </w:rPr>
              <w:t xml:space="preserve"> AIC Global Holdings v. Claude Ravary</w:t>
            </w:r>
          </w:p>
          <w:p w:rsidR="000619D1" w:rsidRPr="00197413" w:rsidRDefault="000619D1" w:rsidP="000619D1">
            <w:pPr>
              <w:jc w:val="both"/>
              <w:rPr>
                <w:sz w:val="20"/>
              </w:rPr>
            </w:pPr>
            <w:r w:rsidRPr="00197413">
              <w:rPr>
                <w:sz w:val="20"/>
              </w:rPr>
              <w:t>(Que.) (Civil) (By Leave)</w:t>
            </w:r>
          </w:p>
        </w:tc>
      </w:tr>
      <w:tr w:rsidR="000619D1" w:rsidRPr="00197413" w:rsidTr="000619D1">
        <w:tc>
          <w:tcPr>
            <w:tcW w:w="5000" w:type="pct"/>
            <w:gridSpan w:val="4"/>
          </w:tcPr>
          <w:p w:rsidR="000619D1" w:rsidRPr="00E10F3C" w:rsidRDefault="000619D1" w:rsidP="000619D1">
            <w:pPr>
              <w:jc w:val="both"/>
              <w:rPr>
                <w:sz w:val="20"/>
                <w:szCs w:val="20"/>
              </w:rPr>
            </w:pPr>
            <w:r w:rsidRPr="00E10F3C">
              <w:rPr>
                <w:sz w:val="20"/>
                <w:szCs w:val="20"/>
              </w:rPr>
              <w:t>The application for leave to appeal from the judgment of the Court of Appeal of Quebec (Montréal), Number 500-09-026935-171, 2018 QCCA 606, dated April 16, 2018, is dismissed.</w:t>
            </w:r>
          </w:p>
          <w:p w:rsidR="000619D1" w:rsidRPr="00E10F3C" w:rsidRDefault="000619D1" w:rsidP="000619D1">
            <w:pPr>
              <w:pStyle w:val="SCCLsocParty"/>
              <w:jc w:val="both"/>
              <w:rPr>
                <w:b/>
                <w:sz w:val="20"/>
                <w:szCs w:val="20"/>
                <w:lang w:val="en-CA"/>
              </w:rPr>
            </w:pPr>
          </w:p>
        </w:tc>
      </w:tr>
      <w:tr w:rsidR="000619D1" w:rsidRPr="00197413" w:rsidTr="000619D1">
        <w:tc>
          <w:tcPr>
            <w:tcW w:w="5000" w:type="pct"/>
            <w:gridSpan w:val="4"/>
          </w:tcPr>
          <w:p w:rsidR="000619D1" w:rsidRPr="00197413" w:rsidRDefault="000619D1" w:rsidP="000619D1">
            <w:pPr>
              <w:jc w:val="both"/>
              <w:rPr>
                <w:sz w:val="20"/>
                <w:lang w:val="en"/>
              </w:rPr>
            </w:pPr>
            <w:r w:rsidRPr="00197413">
              <w:rPr>
                <w:sz w:val="20"/>
              </w:rPr>
              <w:t xml:space="preserve">Civil procedure — Class actions — Jurisdiction of the Court of Appeal — Production and discovery orders — Judgments rendered in the course of a proceeding — Case management measures — In an era of increased case management designed to advance cases more efficiently, what is the role of an appellate court in reviewing the pre-trial production and discovery orders of a judge charged with the case management of a complex multi-jurisdictional class action? — </w:t>
            </w:r>
            <w:r w:rsidRPr="00197413">
              <w:rPr>
                <w:i/>
                <w:sz w:val="20"/>
                <w:lang w:val="en"/>
              </w:rPr>
              <w:t>Code of Civil Procedure</w:t>
            </w:r>
            <w:r w:rsidRPr="00197413">
              <w:rPr>
                <w:sz w:val="20"/>
                <w:lang w:val="en"/>
              </w:rPr>
              <w:t>, CQLR c. C-25.01, art. 31, 32.</w:t>
            </w:r>
          </w:p>
          <w:p w:rsidR="000619D1" w:rsidRPr="00197413" w:rsidRDefault="000619D1" w:rsidP="000619D1">
            <w:pPr>
              <w:jc w:val="both"/>
              <w:rPr>
                <w:sz w:val="20"/>
              </w:rPr>
            </w:pPr>
          </w:p>
        </w:tc>
      </w:tr>
      <w:tr w:rsidR="000619D1" w:rsidRPr="00197413" w:rsidTr="000619D1">
        <w:tc>
          <w:tcPr>
            <w:tcW w:w="5000" w:type="pct"/>
            <w:gridSpan w:val="4"/>
          </w:tcPr>
          <w:p w:rsidR="000619D1" w:rsidRPr="00197413" w:rsidRDefault="000619D1" w:rsidP="000619D1">
            <w:pPr>
              <w:jc w:val="both"/>
              <w:rPr>
                <w:sz w:val="20"/>
              </w:rPr>
            </w:pPr>
            <w:r w:rsidRPr="00197413">
              <w:rPr>
                <w:sz w:val="20"/>
              </w:rPr>
              <w:t xml:space="preserve">In 2010, a class action against the applicants, mutual fund management corporations (“fund managers”), was authorized. The respondent, Claude Ravary, represents a class of plaintiffs who fault the fund managers for not having put measures in place to prevent the practice of market timing. More specifically, they allege that the return on their long-term investments was diluted by the high number of short-term trades. Subsequent to a court order (“framework judgment”) limiting the scope of the action to certain trades, and following disclosure by the fund managers of some transaction information, Mr. Ravary was able to determine which specific client accounts had an abnormally high level of repeated short-term trades. However, he could not establish the fund managers’ liability because, among other things, the specific trades that had a negative impact on the performance of the class members’ units could not be identified. As a result, Mr.  Ravary sought to obtain further disclosure, namely all the trades for certain identified accounts for the period contemplated in the framework judgment. In his view, the trades made in these accounts would prove the exact circumstances of the market timing, including the actual investment models and patterns of the abnormally active investors and the concrete impact of the trading on the value of the units owned by the class members. The Superior Court refused to order the disclosure of the financial information. The Court of Appeal reversed that decision. In coming to this conclusion, the Court of Appeal discussed the difference between </w:t>
            </w:r>
            <w:proofErr w:type="gramStart"/>
            <w:r w:rsidRPr="00197413">
              <w:rPr>
                <w:sz w:val="20"/>
              </w:rPr>
              <w:t>art</w:t>
            </w:r>
            <w:proofErr w:type="gramEnd"/>
            <w:r w:rsidRPr="00197413">
              <w:rPr>
                <w:sz w:val="20"/>
              </w:rPr>
              <w:t xml:space="preserve">. 31 and 32 of the </w:t>
            </w:r>
            <w:r w:rsidRPr="00197413">
              <w:rPr>
                <w:i/>
                <w:sz w:val="20"/>
              </w:rPr>
              <w:t>Code of Civil Procedure</w:t>
            </w:r>
            <w:r w:rsidRPr="00197413">
              <w:rPr>
                <w:sz w:val="20"/>
              </w:rPr>
              <w:t>.</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June 22, 2017</w:t>
            </w:r>
          </w:p>
          <w:p w:rsidR="000619D1" w:rsidRPr="00197413" w:rsidRDefault="000619D1" w:rsidP="000619D1">
            <w:pPr>
              <w:jc w:val="both"/>
              <w:rPr>
                <w:sz w:val="20"/>
              </w:rPr>
            </w:pPr>
            <w:r w:rsidRPr="00197413">
              <w:rPr>
                <w:sz w:val="20"/>
              </w:rPr>
              <w:t>Superior Court of Quebec</w:t>
            </w:r>
          </w:p>
          <w:p w:rsidR="000619D1" w:rsidRPr="00197413" w:rsidRDefault="000619D1" w:rsidP="000619D1">
            <w:pPr>
              <w:jc w:val="both"/>
              <w:rPr>
                <w:sz w:val="20"/>
              </w:rPr>
            </w:pPr>
            <w:r w:rsidRPr="00197413">
              <w:rPr>
                <w:sz w:val="20"/>
              </w:rPr>
              <w:t>(Gouin J.)</w:t>
            </w: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w:t>
            </w:r>
            <w:r w:rsidRPr="00197413">
              <w:rPr>
                <w:sz w:val="20"/>
                <w:lang w:val="en"/>
              </w:rPr>
              <w:t>pplication</w:t>
            </w:r>
            <w:r w:rsidRPr="00197413">
              <w:rPr>
                <w:i/>
                <w:iCs/>
                <w:sz w:val="20"/>
                <w:lang w:val="en"/>
              </w:rPr>
              <w:t xml:space="preserve"> de bene esse</w:t>
            </w:r>
            <w:r w:rsidRPr="00197413">
              <w:rPr>
                <w:sz w:val="20"/>
                <w:lang w:val="en"/>
              </w:rPr>
              <w:t xml:space="preserve"> seeking, </w:t>
            </w:r>
            <w:r w:rsidRPr="00197413">
              <w:rPr>
                <w:i/>
                <w:iCs/>
                <w:sz w:val="20"/>
                <w:lang w:val="en"/>
              </w:rPr>
              <w:t>inter alia</w:t>
            </w:r>
            <w:r w:rsidRPr="00197413">
              <w:rPr>
                <w:sz w:val="20"/>
                <w:lang w:val="en"/>
              </w:rPr>
              <w:t xml:space="preserve"> to obtain disclosure of various financial documents dismissed</w:t>
            </w:r>
          </w:p>
          <w:p w:rsidR="000619D1" w:rsidRPr="00197413" w:rsidRDefault="000619D1" w:rsidP="000619D1">
            <w:pPr>
              <w:jc w:val="both"/>
              <w:rPr>
                <w:sz w:val="20"/>
              </w:rPr>
            </w:pPr>
          </w:p>
        </w:tc>
      </w:tr>
    </w:tbl>
    <w:p w:rsidR="000619D1" w:rsidRDefault="000619D1" w:rsidP="000619D1">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619D1" w:rsidRPr="00197413" w:rsidTr="000619D1">
        <w:tc>
          <w:tcPr>
            <w:tcW w:w="2427" w:type="pct"/>
          </w:tcPr>
          <w:p w:rsidR="000619D1" w:rsidRPr="00197413" w:rsidRDefault="000619D1" w:rsidP="000619D1">
            <w:pPr>
              <w:jc w:val="both"/>
              <w:rPr>
                <w:sz w:val="20"/>
              </w:rPr>
            </w:pPr>
            <w:r w:rsidRPr="00197413">
              <w:rPr>
                <w:sz w:val="20"/>
              </w:rPr>
              <w:lastRenderedPageBreak/>
              <w:t>April 16, 2018</w:t>
            </w:r>
          </w:p>
          <w:p w:rsidR="000619D1" w:rsidRPr="00197413" w:rsidRDefault="000619D1" w:rsidP="000619D1">
            <w:pPr>
              <w:jc w:val="both"/>
              <w:rPr>
                <w:sz w:val="20"/>
              </w:rPr>
            </w:pPr>
            <w:r w:rsidRPr="00197413">
              <w:rPr>
                <w:sz w:val="20"/>
              </w:rPr>
              <w:t>Court of Appeal of Quebec (Montréal)</w:t>
            </w:r>
          </w:p>
          <w:p w:rsidR="000619D1" w:rsidRPr="00197413" w:rsidRDefault="000619D1" w:rsidP="000619D1">
            <w:pPr>
              <w:jc w:val="both"/>
              <w:rPr>
                <w:sz w:val="20"/>
              </w:rPr>
            </w:pPr>
            <w:r w:rsidRPr="00197413">
              <w:rPr>
                <w:sz w:val="20"/>
              </w:rPr>
              <w:t>(Healy, Cohen and Thibault JJ.A.)</w:t>
            </w:r>
          </w:p>
          <w:p w:rsidR="000619D1" w:rsidRPr="00197413" w:rsidRDefault="000F7493" w:rsidP="000619D1">
            <w:pPr>
              <w:jc w:val="both"/>
              <w:rPr>
                <w:rStyle w:val="Hyperlink"/>
                <w:sz w:val="20"/>
              </w:rPr>
            </w:pPr>
            <w:hyperlink r:id="rId25" w:history="1">
              <w:r w:rsidR="000619D1" w:rsidRPr="00197413">
                <w:rPr>
                  <w:rStyle w:val="Hyperlink"/>
                  <w:sz w:val="20"/>
                </w:rPr>
                <w:t>2018 QCCA 606</w:t>
              </w:r>
            </w:hyperlink>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Appeal allowed</w:t>
            </w:r>
          </w:p>
          <w:p w:rsidR="000619D1" w:rsidRPr="00197413" w:rsidRDefault="000619D1" w:rsidP="000619D1">
            <w:pPr>
              <w:jc w:val="both"/>
              <w:rPr>
                <w:sz w:val="20"/>
              </w:rPr>
            </w:pPr>
          </w:p>
        </w:tc>
      </w:tr>
      <w:tr w:rsidR="000619D1" w:rsidRPr="00197413" w:rsidTr="000619D1">
        <w:tc>
          <w:tcPr>
            <w:tcW w:w="2427" w:type="pct"/>
          </w:tcPr>
          <w:p w:rsidR="000619D1" w:rsidRPr="00197413" w:rsidRDefault="000619D1" w:rsidP="000619D1">
            <w:pPr>
              <w:jc w:val="both"/>
              <w:rPr>
                <w:sz w:val="20"/>
              </w:rPr>
            </w:pPr>
            <w:r w:rsidRPr="00197413">
              <w:rPr>
                <w:sz w:val="20"/>
              </w:rPr>
              <w:t>June 15, 2018</w:t>
            </w:r>
          </w:p>
          <w:p w:rsidR="000619D1" w:rsidRPr="00197413" w:rsidRDefault="000619D1" w:rsidP="000619D1">
            <w:pPr>
              <w:jc w:val="both"/>
              <w:rPr>
                <w:sz w:val="20"/>
              </w:rPr>
            </w:pPr>
            <w:r w:rsidRPr="00197413">
              <w:rPr>
                <w:sz w:val="20"/>
              </w:rPr>
              <w:t>Supreme Court of Canada</w:t>
            </w: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Application for leave to appeal filed</w:t>
            </w:r>
          </w:p>
          <w:p w:rsidR="000619D1" w:rsidRPr="00197413" w:rsidRDefault="000619D1" w:rsidP="000619D1">
            <w:pPr>
              <w:jc w:val="both"/>
              <w:rPr>
                <w:sz w:val="20"/>
              </w:rPr>
            </w:pPr>
          </w:p>
        </w:tc>
      </w:tr>
    </w:tbl>
    <w:p w:rsidR="000619D1" w:rsidRDefault="000619D1" w:rsidP="000619D1">
      <w:pPr>
        <w:jc w:val="both"/>
        <w:rPr>
          <w:sz w:val="20"/>
        </w:rPr>
      </w:pPr>
    </w:p>
    <w:p w:rsidR="000619D1" w:rsidRDefault="000F7493" w:rsidP="000619D1">
      <w:pPr>
        <w:jc w:val="both"/>
        <w:rPr>
          <w:sz w:val="20"/>
        </w:rPr>
      </w:pPr>
      <w:r>
        <w:rPr>
          <w:sz w:val="20"/>
        </w:rPr>
        <w:pict>
          <v:rect id="_x0000_i1058" style="width:2in;height:1pt" o:hrpct="0" o:hralign="center" o:hrstd="t" o:hrnoshade="t" o:hr="t" fillcolor="black [3213]" stroked="f"/>
        </w:pict>
      </w:r>
    </w:p>
    <w:p w:rsidR="000619D1" w:rsidRPr="00197413" w:rsidRDefault="000619D1" w:rsidP="000619D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F715E7" w:rsidTr="000619D1">
        <w:tc>
          <w:tcPr>
            <w:tcW w:w="543" w:type="pct"/>
          </w:tcPr>
          <w:p w:rsidR="000619D1" w:rsidRPr="00197413" w:rsidRDefault="000619D1" w:rsidP="000619D1">
            <w:pPr>
              <w:jc w:val="both"/>
              <w:rPr>
                <w:sz w:val="20"/>
                <w:lang w:val="fr-CA"/>
              </w:rPr>
            </w:pPr>
            <w:r w:rsidRPr="00197413">
              <w:rPr>
                <w:rStyle w:val="SCCFileNumberChar"/>
                <w:sz w:val="20"/>
                <w:szCs w:val="20"/>
                <w:lang w:val="fr-CA"/>
              </w:rPr>
              <w:t>38171</w:t>
            </w:r>
          </w:p>
        </w:tc>
        <w:tc>
          <w:tcPr>
            <w:tcW w:w="4457" w:type="pct"/>
            <w:gridSpan w:val="3"/>
          </w:tcPr>
          <w:p w:rsidR="000619D1" w:rsidRPr="00A16C41" w:rsidRDefault="000619D1" w:rsidP="000619D1">
            <w:pPr>
              <w:pStyle w:val="SCCLsocParty"/>
              <w:jc w:val="both"/>
              <w:rPr>
                <w:b/>
                <w:sz w:val="20"/>
                <w:szCs w:val="20"/>
              </w:rPr>
            </w:pPr>
            <w:r>
              <w:rPr>
                <w:b/>
                <w:sz w:val="20"/>
                <w:szCs w:val="20"/>
              </w:rPr>
              <w:t>Fonds mutuels C</w:t>
            </w:r>
            <w:r w:rsidRPr="00A16C41">
              <w:rPr>
                <w:b/>
                <w:sz w:val="20"/>
                <w:szCs w:val="20"/>
              </w:rPr>
              <w:t>I in</w:t>
            </w:r>
            <w:r>
              <w:rPr>
                <w:b/>
                <w:sz w:val="20"/>
                <w:szCs w:val="20"/>
              </w:rPr>
              <w:t>c</w:t>
            </w:r>
            <w:r w:rsidRPr="00A16C41">
              <w:rPr>
                <w:b/>
                <w:sz w:val="20"/>
                <w:szCs w:val="20"/>
              </w:rPr>
              <w:t>. et Holding international AIC inc. c. Claude Ravary</w:t>
            </w:r>
          </w:p>
          <w:p w:rsidR="000619D1" w:rsidRPr="00197413" w:rsidRDefault="000619D1" w:rsidP="000619D1">
            <w:pPr>
              <w:jc w:val="both"/>
              <w:rPr>
                <w:sz w:val="20"/>
                <w:lang w:val="fr-CA"/>
              </w:rPr>
            </w:pPr>
            <w:r w:rsidRPr="00197413">
              <w:rPr>
                <w:sz w:val="20"/>
                <w:lang w:val="fr-CA"/>
              </w:rPr>
              <w:t>(Q</w:t>
            </w:r>
            <w:r>
              <w:rPr>
                <w:sz w:val="20"/>
                <w:lang w:val="fr-CA"/>
              </w:rPr>
              <w:t>c</w:t>
            </w:r>
            <w:r w:rsidRPr="00197413">
              <w:rPr>
                <w:sz w:val="20"/>
                <w:lang w:val="fr-CA"/>
              </w:rPr>
              <w:t>) (Civile) (Autorisation)</w:t>
            </w:r>
          </w:p>
        </w:tc>
      </w:tr>
      <w:tr w:rsidR="000619D1" w:rsidRPr="000F7493" w:rsidTr="000619D1">
        <w:tc>
          <w:tcPr>
            <w:tcW w:w="5000" w:type="pct"/>
            <w:gridSpan w:val="4"/>
          </w:tcPr>
          <w:p w:rsidR="000619D1" w:rsidRPr="00413FCE" w:rsidRDefault="000619D1" w:rsidP="000619D1">
            <w:pPr>
              <w:pStyle w:val="SCCLsocParty"/>
              <w:jc w:val="both"/>
              <w:rPr>
                <w:sz w:val="20"/>
                <w:szCs w:val="20"/>
              </w:rPr>
            </w:pPr>
            <w:r w:rsidRPr="00413FCE">
              <w:rPr>
                <w:sz w:val="20"/>
                <w:szCs w:val="20"/>
              </w:rPr>
              <w:t>La demande d’autorisation d’appel de l’arrêt de la Cour d’appel du Québec (Montréal), numéro 500-09-026935-171, 2018 QCCA 606, daté du 16 avril 2018, est rejetée.</w:t>
            </w:r>
          </w:p>
          <w:p w:rsidR="000619D1" w:rsidRPr="00413FCE" w:rsidRDefault="000619D1" w:rsidP="000619D1">
            <w:pPr>
              <w:rPr>
                <w:lang w:val="fr-CA"/>
              </w:rPr>
            </w:pPr>
          </w:p>
        </w:tc>
      </w:tr>
      <w:tr w:rsidR="000619D1" w:rsidRPr="00361E02" w:rsidTr="000619D1">
        <w:tc>
          <w:tcPr>
            <w:tcW w:w="5000" w:type="pct"/>
            <w:gridSpan w:val="4"/>
          </w:tcPr>
          <w:p w:rsidR="000619D1" w:rsidRPr="00197413" w:rsidRDefault="000619D1" w:rsidP="000619D1">
            <w:pPr>
              <w:jc w:val="both"/>
              <w:rPr>
                <w:sz w:val="20"/>
                <w:lang w:val="fr-CA"/>
              </w:rPr>
            </w:pPr>
            <w:r w:rsidRPr="00197413">
              <w:rPr>
                <w:sz w:val="20"/>
                <w:lang w:val="fr-CA"/>
              </w:rPr>
              <w:t xml:space="preserve">Procédure civile — Recours collectifs — Compétence de la Cour d’appel — Ordonnances de production et de communication de la preuve — Jugements rendus en cours d’instance — Mesures de gestion de l’instance — À une époque où la gestion des instances s’accroît pour instruire les causes de façon plus efficiente, quel est le rôle d’une cour d’appel dans la révision d’ordonnances préalables de production et de communication de la preuve rendues par un juge chargé de la gestion d’instance d’un recours collectif complexe touchant plusieurs ressorts? — </w:t>
            </w:r>
            <w:r w:rsidRPr="00197413">
              <w:rPr>
                <w:i/>
                <w:sz w:val="20"/>
                <w:lang w:val="fr-CA"/>
              </w:rPr>
              <w:t>Code de procédure civile</w:t>
            </w:r>
            <w:r w:rsidRPr="00197413">
              <w:rPr>
                <w:sz w:val="20"/>
                <w:lang w:val="fr-CA"/>
              </w:rPr>
              <w:t>, RLRQ ch. C-25.01, art. 31, 32.</w:t>
            </w:r>
          </w:p>
          <w:p w:rsidR="000619D1" w:rsidRPr="00197413" w:rsidRDefault="000619D1" w:rsidP="000619D1">
            <w:pPr>
              <w:jc w:val="both"/>
              <w:rPr>
                <w:sz w:val="20"/>
                <w:lang w:val="fr-CA"/>
              </w:rPr>
            </w:pPr>
          </w:p>
        </w:tc>
      </w:tr>
      <w:tr w:rsidR="000619D1" w:rsidRPr="000F7493" w:rsidTr="000619D1">
        <w:tc>
          <w:tcPr>
            <w:tcW w:w="5000" w:type="pct"/>
            <w:gridSpan w:val="4"/>
          </w:tcPr>
          <w:p w:rsidR="000619D1" w:rsidRPr="00197413" w:rsidRDefault="000619D1" w:rsidP="000619D1">
            <w:pPr>
              <w:jc w:val="both"/>
              <w:rPr>
                <w:sz w:val="20"/>
                <w:lang w:val="fr-CA"/>
              </w:rPr>
            </w:pPr>
            <w:r w:rsidRPr="00197413">
              <w:rPr>
                <w:sz w:val="20"/>
                <w:lang w:val="fr-CA"/>
              </w:rPr>
              <w:t xml:space="preserve">En 2010, un recours collectif contre les demanderesses, des sociétés de gestion de fonds de placement (les « gestionnaires de fonds »), a été autorisé. L’intimé, Claude Ravary, représente un groupe de demandeurs qui reprochent aux gestionnaires de fonds de ne pas avoir mis en place des mesures pour empêcher la pratique de synchronisation des marchés. Plus particulièrement, ils allèguent que le rendement de leurs placements à long terme a été dilué par le nombre élevé d’opérations à court terme. À la suite d’une ordonnance du tribunal (le « jugement cadre ») limitant la portée de l’action à certaines opérations et suivant la communication, par les gestionnaires de fonds, de certains renseignements sur les opérations, M. Ravary a pu déterminer quels comptes clients en particulier comportaient un niveau anormalement élevé d’opérations à court terme répétées. Toutefois, il ne pouvait établir la responsabilité des gestionnaires de fonds parce que, entre autres, les opérations particulières qui avaient eu une incidence négative sur le rendement des unités des membres du groupe ne pouvaient pas être identifiées. En conséquence, M.  Ravary a demandé la communication d’autres éléments de preuve, à savoir toutes les opérations relatives à certains comptes identifiés pour la période visée dans le jugement </w:t>
            </w:r>
            <w:proofErr w:type="gramStart"/>
            <w:r w:rsidRPr="00197413">
              <w:rPr>
                <w:sz w:val="20"/>
                <w:lang w:val="fr-CA"/>
              </w:rPr>
              <w:t>cadre</w:t>
            </w:r>
            <w:proofErr w:type="gramEnd"/>
            <w:r w:rsidRPr="00197413">
              <w:rPr>
                <w:sz w:val="20"/>
                <w:lang w:val="fr-CA"/>
              </w:rPr>
              <w:t xml:space="preserve">. À son avis, les opérations effectuées dans ces comptes prouveraient les circonstances exactes de la synchronisation des marchés, y compris les modèles et les comportements d’investissement réels des investisseurs anormalement actifs et l’incidence concrète des opérations sur la valeur des unités appartenant aux membres du groupe. La Cour supérieure a refusé d’ordonner la communication de l’information financière. La Cour d’appel a infirmé cette décision. En arrivant à cette conclusion, la Cour d’appel a discuté la différence entre </w:t>
            </w:r>
            <w:proofErr w:type="gramStart"/>
            <w:r w:rsidRPr="00197413">
              <w:rPr>
                <w:sz w:val="20"/>
                <w:lang w:val="fr-CA"/>
              </w:rPr>
              <w:t>les art</w:t>
            </w:r>
            <w:proofErr w:type="gramEnd"/>
            <w:r w:rsidRPr="00197413">
              <w:rPr>
                <w:sz w:val="20"/>
                <w:lang w:val="fr-CA"/>
              </w:rPr>
              <w:t xml:space="preserve">. 31 et 32 du </w:t>
            </w:r>
            <w:r w:rsidRPr="00197413">
              <w:rPr>
                <w:i/>
                <w:sz w:val="20"/>
                <w:lang w:val="fr-CA"/>
              </w:rPr>
              <w:t>Code de procédure civile</w:t>
            </w:r>
            <w:r w:rsidRPr="00197413">
              <w:rPr>
                <w:sz w:val="20"/>
                <w:lang w:val="fr-CA"/>
              </w:rPr>
              <w:t>.</w:t>
            </w:r>
          </w:p>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22 juin 2017</w:t>
            </w:r>
          </w:p>
          <w:p w:rsidR="000619D1" w:rsidRPr="00197413" w:rsidRDefault="000619D1" w:rsidP="000619D1">
            <w:pPr>
              <w:jc w:val="both"/>
              <w:rPr>
                <w:sz w:val="20"/>
                <w:lang w:val="fr-CA"/>
              </w:rPr>
            </w:pPr>
            <w:r w:rsidRPr="00197413">
              <w:rPr>
                <w:sz w:val="20"/>
                <w:lang w:val="fr-CA"/>
              </w:rPr>
              <w:t>Cour supérieure du Québec</w:t>
            </w:r>
          </w:p>
          <w:p w:rsidR="000619D1" w:rsidRPr="00197413" w:rsidRDefault="000619D1" w:rsidP="000619D1">
            <w:pPr>
              <w:jc w:val="both"/>
              <w:rPr>
                <w:sz w:val="20"/>
                <w:lang w:val="fr-CA"/>
              </w:rPr>
            </w:pPr>
            <w:r w:rsidRPr="00197413">
              <w:rPr>
                <w:sz w:val="20"/>
                <w:lang w:val="fr-CA"/>
              </w:rPr>
              <w:t>(Juge Gouin)</w:t>
            </w: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Rejet de la demande</w:t>
            </w:r>
            <w:r w:rsidRPr="00197413">
              <w:rPr>
                <w:i/>
                <w:iCs/>
                <w:sz w:val="20"/>
                <w:lang w:val="fr-CA"/>
              </w:rPr>
              <w:t xml:space="preserve"> de bene esse</w:t>
            </w:r>
            <w:r w:rsidRPr="00197413">
              <w:rPr>
                <w:sz w:val="20"/>
                <w:lang w:val="fr-CA"/>
              </w:rPr>
              <w:t xml:space="preserve"> sollicitant notamment la communication de certains documents financiers</w:t>
            </w:r>
          </w:p>
          <w:p w:rsidR="000619D1" w:rsidRPr="00197413" w:rsidRDefault="000619D1" w:rsidP="000619D1">
            <w:pPr>
              <w:jc w:val="both"/>
              <w:rPr>
                <w:sz w:val="20"/>
                <w:lang w:val="fr-CA"/>
              </w:rPr>
            </w:pPr>
          </w:p>
        </w:tc>
      </w:tr>
      <w:tr w:rsidR="000619D1" w:rsidRPr="00197413" w:rsidTr="000619D1">
        <w:tc>
          <w:tcPr>
            <w:tcW w:w="2427" w:type="pct"/>
            <w:gridSpan w:val="2"/>
          </w:tcPr>
          <w:p w:rsidR="000619D1" w:rsidRPr="00197413" w:rsidRDefault="000619D1" w:rsidP="000619D1">
            <w:pPr>
              <w:jc w:val="both"/>
              <w:rPr>
                <w:sz w:val="20"/>
                <w:lang w:val="fr-CA"/>
              </w:rPr>
            </w:pPr>
            <w:r w:rsidRPr="00197413">
              <w:rPr>
                <w:sz w:val="20"/>
                <w:lang w:val="fr-CA"/>
              </w:rPr>
              <w:t>16 avril 2018</w:t>
            </w:r>
          </w:p>
          <w:p w:rsidR="000619D1" w:rsidRPr="00197413" w:rsidRDefault="000619D1" w:rsidP="000619D1">
            <w:pPr>
              <w:jc w:val="both"/>
              <w:rPr>
                <w:sz w:val="20"/>
                <w:lang w:val="fr-CA"/>
              </w:rPr>
            </w:pPr>
            <w:r w:rsidRPr="00197413">
              <w:rPr>
                <w:sz w:val="20"/>
                <w:lang w:val="fr-CA"/>
              </w:rPr>
              <w:t>Cour d’appel du Québec (Montréal)</w:t>
            </w:r>
          </w:p>
          <w:p w:rsidR="000619D1" w:rsidRPr="00197413" w:rsidRDefault="000619D1" w:rsidP="000619D1">
            <w:pPr>
              <w:jc w:val="both"/>
              <w:rPr>
                <w:sz w:val="20"/>
                <w:lang w:val="fr-CA"/>
              </w:rPr>
            </w:pPr>
            <w:r w:rsidRPr="00197413">
              <w:rPr>
                <w:sz w:val="20"/>
                <w:lang w:val="fr-CA"/>
              </w:rPr>
              <w:t>(Juges Healy, Cohen et Thibault)</w:t>
            </w:r>
          </w:p>
          <w:p w:rsidR="000619D1" w:rsidRPr="00197413" w:rsidRDefault="000F7493" w:rsidP="000619D1">
            <w:pPr>
              <w:jc w:val="both"/>
              <w:rPr>
                <w:rStyle w:val="Hyperlink"/>
                <w:sz w:val="20"/>
                <w:lang w:val="fr-CA"/>
              </w:rPr>
            </w:pPr>
            <w:hyperlink r:id="rId26" w:history="1">
              <w:r w:rsidR="000619D1" w:rsidRPr="00197413">
                <w:rPr>
                  <w:rStyle w:val="Hyperlink"/>
                  <w:sz w:val="20"/>
                  <w:lang w:val="fr-CA"/>
                </w:rPr>
                <w:t>2018 QCCA 606</w:t>
              </w:r>
            </w:hyperlink>
          </w:p>
          <w:p w:rsidR="000619D1" w:rsidRPr="00197413" w:rsidRDefault="000619D1" w:rsidP="000619D1">
            <w:pPr>
              <w:jc w:val="both"/>
              <w:rPr>
                <w:sz w:val="20"/>
                <w:lang w:val="fr-CA"/>
              </w:rPr>
            </w:pP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Arrêt accueillant l’appel</w:t>
            </w:r>
          </w:p>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15 juin 2018</w:t>
            </w:r>
          </w:p>
          <w:p w:rsidR="000619D1" w:rsidRPr="00197413" w:rsidRDefault="000619D1" w:rsidP="000619D1">
            <w:pPr>
              <w:jc w:val="both"/>
              <w:rPr>
                <w:sz w:val="20"/>
                <w:lang w:val="fr-CA"/>
              </w:rPr>
            </w:pPr>
            <w:r w:rsidRPr="00197413">
              <w:rPr>
                <w:sz w:val="20"/>
                <w:lang w:val="fr-CA"/>
              </w:rPr>
              <w:t>Cour suprême du Canada</w:t>
            </w: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Dépôt de la demande d’autorisation d’appel</w:t>
            </w:r>
          </w:p>
          <w:p w:rsidR="000619D1" w:rsidRPr="00197413" w:rsidRDefault="000619D1" w:rsidP="000619D1">
            <w:pPr>
              <w:jc w:val="both"/>
              <w:rPr>
                <w:sz w:val="20"/>
                <w:lang w:val="fr-CA"/>
              </w:rPr>
            </w:pPr>
          </w:p>
        </w:tc>
      </w:tr>
    </w:tbl>
    <w:p w:rsidR="000619D1" w:rsidRPr="00197413" w:rsidRDefault="000F7493" w:rsidP="000619D1">
      <w:pPr>
        <w:jc w:val="both"/>
        <w:rPr>
          <w:sz w:val="20"/>
          <w:lang w:val="fr-CA"/>
        </w:rPr>
      </w:pPr>
      <w:r>
        <w:rPr>
          <w:sz w:val="20"/>
        </w:rPr>
        <w:lastRenderedPageBreak/>
        <w:pict>
          <v:rect id="_x0000_i1059" style="width:2in;height:1pt" o:hrpct="0" o:hralign="center" o:hrstd="t" o:hrnoshade="t" o:hr="t" fillcolor="black [3213]" stroked="f"/>
        </w:pict>
      </w:r>
    </w:p>
    <w:p w:rsidR="000619D1" w:rsidRPr="00197413" w:rsidRDefault="000619D1" w:rsidP="000619D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197413" w:rsidTr="000619D1">
        <w:tc>
          <w:tcPr>
            <w:tcW w:w="543" w:type="pct"/>
          </w:tcPr>
          <w:p w:rsidR="000619D1" w:rsidRPr="00197413" w:rsidRDefault="000619D1" w:rsidP="000619D1">
            <w:pPr>
              <w:jc w:val="both"/>
              <w:rPr>
                <w:sz w:val="20"/>
              </w:rPr>
            </w:pPr>
            <w:r w:rsidRPr="00197413">
              <w:rPr>
                <w:rStyle w:val="SCCFileNumberChar"/>
                <w:sz w:val="20"/>
                <w:szCs w:val="20"/>
              </w:rPr>
              <w:t>38282</w:t>
            </w:r>
          </w:p>
        </w:tc>
        <w:tc>
          <w:tcPr>
            <w:tcW w:w="4457" w:type="pct"/>
            <w:gridSpan w:val="3"/>
          </w:tcPr>
          <w:p w:rsidR="000619D1" w:rsidRPr="003303C3" w:rsidRDefault="000619D1" w:rsidP="000619D1">
            <w:pPr>
              <w:pStyle w:val="SCCLsocParty"/>
              <w:jc w:val="both"/>
              <w:rPr>
                <w:b/>
                <w:sz w:val="20"/>
                <w:szCs w:val="20"/>
                <w:lang w:val="en-US"/>
              </w:rPr>
            </w:pPr>
            <w:r w:rsidRPr="003303C3">
              <w:rPr>
                <w:b/>
                <w:sz w:val="20"/>
                <w:szCs w:val="20"/>
                <w:lang w:val="en-US"/>
              </w:rPr>
              <w:t>Fraser Hillary's Limited v. Eddy Huang</w:t>
            </w:r>
            <w:r>
              <w:rPr>
                <w:b/>
                <w:sz w:val="20"/>
                <w:szCs w:val="20"/>
                <w:lang w:val="en-US"/>
              </w:rPr>
              <w:t xml:space="preserve"> and</w:t>
            </w:r>
            <w:r w:rsidRPr="003303C3">
              <w:rPr>
                <w:b/>
                <w:sz w:val="20"/>
                <w:szCs w:val="20"/>
                <w:lang w:val="en-US"/>
              </w:rPr>
              <w:t xml:space="preserve"> David Hillary</w:t>
            </w:r>
          </w:p>
          <w:p w:rsidR="000619D1" w:rsidRPr="00197413" w:rsidRDefault="000619D1" w:rsidP="000619D1">
            <w:pPr>
              <w:jc w:val="both"/>
              <w:rPr>
                <w:sz w:val="20"/>
              </w:rPr>
            </w:pPr>
            <w:r w:rsidRPr="00197413">
              <w:rPr>
                <w:sz w:val="20"/>
              </w:rPr>
              <w:t>(Ont.) (Civil) (By Leave)</w:t>
            </w:r>
          </w:p>
        </w:tc>
      </w:tr>
      <w:tr w:rsidR="000619D1" w:rsidRPr="00197413" w:rsidTr="000619D1">
        <w:tc>
          <w:tcPr>
            <w:tcW w:w="5000" w:type="pct"/>
            <w:gridSpan w:val="4"/>
          </w:tcPr>
          <w:p w:rsidR="000619D1" w:rsidRPr="005D02AC" w:rsidRDefault="000619D1" w:rsidP="000619D1">
            <w:pPr>
              <w:jc w:val="both"/>
              <w:rPr>
                <w:sz w:val="20"/>
                <w:szCs w:val="20"/>
              </w:rPr>
            </w:pPr>
            <w:r w:rsidRPr="005D02AC">
              <w:rPr>
                <w:sz w:val="20"/>
                <w:szCs w:val="20"/>
              </w:rPr>
              <w:t>The application for leave to appeal from the judgment of the Court of Appeal for Ontario, Numbers C63576 and C63592, 2018 ONCA 527, dated June 8, 2018, is dismissed with costs.</w:t>
            </w:r>
          </w:p>
          <w:p w:rsidR="000619D1" w:rsidRPr="005D02AC" w:rsidRDefault="000619D1" w:rsidP="000619D1">
            <w:pPr>
              <w:pStyle w:val="SCCLsocParty"/>
              <w:tabs>
                <w:tab w:val="left" w:pos="1723"/>
              </w:tabs>
              <w:jc w:val="both"/>
              <w:rPr>
                <w:b/>
                <w:sz w:val="20"/>
                <w:szCs w:val="20"/>
                <w:lang w:val="en-CA"/>
              </w:rPr>
            </w:pPr>
          </w:p>
        </w:tc>
      </w:tr>
      <w:tr w:rsidR="000619D1" w:rsidRPr="00197413" w:rsidTr="000619D1">
        <w:tc>
          <w:tcPr>
            <w:tcW w:w="5000" w:type="pct"/>
            <w:gridSpan w:val="4"/>
          </w:tcPr>
          <w:p w:rsidR="000619D1" w:rsidRPr="00197413" w:rsidRDefault="000619D1" w:rsidP="000619D1">
            <w:pPr>
              <w:jc w:val="both"/>
              <w:rPr>
                <w:sz w:val="20"/>
              </w:rPr>
            </w:pPr>
            <w:r w:rsidRPr="00197413">
              <w:rPr>
                <w:sz w:val="20"/>
              </w:rPr>
              <w:t xml:space="preserve">Torts — Nuisance — </w:t>
            </w:r>
            <w:r w:rsidRPr="00197413">
              <w:rPr>
                <w:color w:val="151515"/>
                <w:sz w:val="20"/>
              </w:rPr>
              <w:t xml:space="preserve">Liability under s. 99 of </w:t>
            </w:r>
            <w:r w:rsidRPr="00197413">
              <w:rPr>
                <w:i/>
                <w:iCs/>
                <w:color w:val="151515"/>
                <w:sz w:val="20"/>
              </w:rPr>
              <w:t>Environmental Protection Act</w:t>
            </w:r>
            <w:r w:rsidRPr="00197413">
              <w:rPr>
                <w:i/>
                <w:iCs/>
                <w:color w:val="2F2F2F"/>
                <w:sz w:val="20"/>
              </w:rPr>
              <w:t xml:space="preserve">, </w:t>
            </w:r>
            <w:r w:rsidRPr="00197413">
              <w:rPr>
                <w:color w:val="151515"/>
                <w:sz w:val="20"/>
              </w:rPr>
              <w:t>R</w:t>
            </w:r>
            <w:r w:rsidRPr="00197413">
              <w:rPr>
                <w:color w:val="2F2F2F"/>
                <w:sz w:val="20"/>
              </w:rPr>
              <w:t>.</w:t>
            </w:r>
            <w:r w:rsidRPr="00197413">
              <w:rPr>
                <w:color w:val="151515"/>
                <w:sz w:val="20"/>
              </w:rPr>
              <w:t>S</w:t>
            </w:r>
            <w:r w:rsidRPr="00197413">
              <w:rPr>
                <w:color w:val="2F2F2F"/>
                <w:sz w:val="20"/>
              </w:rPr>
              <w:t>.</w:t>
            </w:r>
            <w:r w:rsidRPr="00197413">
              <w:rPr>
                <w:color w:val="151515"/>
                <w:sz w:val="20"/>
              </w:rPr>
              <w:t>O. 1990</w:t>
            </w:r>
            <w:r w:rsidRPr="00197413">
              <w:rPr>
                <w:color w:val="2F2F2F"/>
                <w:sz w:val="20"/>
              </w:rPr>
              <w:t xml:space="preserve">, </w:t>
            </w:r>
            <w:r w:rsidRPr="00197413">
              <w:rPr>
                <w:color w:val="151515"/>
                <w:sz w:val="20"/>
              </w:rPr>
              <w:t>c. </w:t>
            </w:r>
            <w:r w:rsidRPr="00197413">
              <w:rPr>
                <w:color w:val="2F2F2F"/>
                <w:sz w:val="20"/>
              </w:rPr>
              <w:t>E</w:t>
            </w:r>
            <w:r w:rsidRPr="00197413">
              <w:rPr>
                <w:color w:val="151515"/>
                <w:sz w:val="20"/>
              </w:rPr>
              <w:t>.</w:t>
            </w:r>
            <w:r w:rsidRPr="00197413">
              <w:rPr>
                <w:color w:val="2F2F2F"/>
                <w:sz w:val="20"/>
              </w:rPr>
              <w:t>19</w:t>
            </w:r>
            <w:r w:rsidRPr="00197413">
              <w:rPr>
                <w:color w:val="151515"/>
                <w:sz w:val="20"/>
              </w:rPr>
              <w:t xml:space="preserve"> — Whether </w:t>
            </w:r>
            <w:r w:rsidRPr="00197413">
              <w:rPr>
                <w:color w:val="000000"/>
                <w:sz w:val="20"/>
              </w:rPr>
              <w:t xml:space="preserve">reasonable foreseeability of harm is a requirement of the tort of private nuisance in Canada — Whether Part X of the </w:t>
            </w:r>
            <w:r w:rsidRPr="00197413">
              <w:rPr>
                <w:i/>
                <w:iCs/>
                <w:color w:val="151515"/>
                <w:sz w:val="20"/>
              </w:rPr>
              <w:t>Environmental Protection Act</w:t>
            </w:r>
            <w:r w:rsidRPr="00197413">
              <w:rPr>
                <w:color w:val="000000"/>
                <w:sz w:val="20"/>
              </w:rPr>
              <w:t xml:space="preserve"> applies to discharges that occurred prior its enactment in 1985?</w:t>
            </w:r>
          </w:p>
        </w:tc>
      </w:tr>
      <w:tr w:rsidR="000619D1" w:rsidRPr="00197413" w:rsidTr="000619D1">
        <w:tc>
          <w:tcPr>
            <w:tcW w:w="5000" w:type="pct"/>
            <w:gridSpan w:val="4"/>
          </w:tcPr>
          <w:p w:rsidR="000619D1" w:rsidRPr="00197413" w:rsidRDefault="000619D1" w:rsidP="000619D1">
            <w:pPr>
              <w:jc w:val="both"/>
              <w:rPr>
                <w:sz w:val="20"/>
              </w:rPr>
            </w:pPr>
          </w:p>
        </w:tc>
      </w:tr>
      <w:tr w:rsidR="000619D1" w:rsidRPr="00197413" w:rsidTr="000619D1">
        <w:tc>
          <w:tcPr>
            <w:tcW w:w="5000" w:type="pct"/>
            <w:gridSpan w:val="4"/>
          </w:tcPr>
          <w:p w:rsidR="000619D1" w:rsidRPr="00197413" w:rsidRDefault="000619D1" w:rsidP="000619D1">
            <w:pPr>
              <w:jc w:val="both"/>
              <w:rPr>
                <w:sz w:val="20"/>
              </w:rPr>
            </w:pPr>
            <w:r w:rsidRPr="00197413">
              <w:rPr>
                <w:sz w:val="20"/>
              </w:rPr>
              <w:t xml:space="preserve">Fraser Hillary’s Limited owns lands on which it operates a dry cleaning business. From 1960 to 1974, it spilled dry cleaning solvents. It contaminated its lands and groundwater and the lands and groundwater of two properties owned by Mr. Huang. Mr. Huang discovered the contamination in </w:t>
            </w:r>
            <w:r w:rsidRPr="00197413">
              <w:rPr>
                <w:color w:val="131313"/>
                <w:sz w:val="20"/>
              </w:rPr>
              <w:t>2002. He</w:t>
            </w:r>
            <w:r w:rsidRPr="00197413">
              <w:rPr>
                <w:iCs/>
                <w:color w:val="232323"/>
                <w:sz w:val="20"/>
              </w:rPr>
              <w:t xml:space="preserve"> </w:t>
            </w:r>
            <w:r w:rsidRPr="00197413">
              <w:rPr>
                <w:color w:val="141414"/>
                <w:sz w:val="20"/>
              </w:rPr>
              <w:t>commenced an action claiming declaratory relief and</w:t>
            </w:r>
            <w:r w:rsidRPr="00197413">
              <w:rPr>
                <w:color w:val="252525"/>
                <w:sz w:val="20"/>
              </w:rPr>
              <w:t xml:space="preserve"> damages under n</w:t>
            </w:r>
            <w:r w:rsidRPr="00197413">
              <w:rPr>
                <w:color w:val="151515"/>
                <w:sz w:val="20"/>
              </w:rPr>
              <w:t>uisance, negl</w:t>
            </w:r>
            <w:r w:rsidRPr="00197413">
              <w:rPr>
                <w:color w:val="2F2F2F"/>
                <w:sz w:val="20"/>
              </w:rPr>
              <w:t>i</w:t>
            </w:r>
            <w:r w:rsidRPr="00197413">
              <w:rPr>
                <w:color w:val="151515"/>
                <w:sz w:val="20"/>
              </w:rPr>
              <w:t xml:space="preserve">gence, trespass, s. 99 of the </w:t>
            </w:r>
            <w:r w:rsidRPr="00197413">
              <w:rPr>
                <w:i/>
                <w:iCs/>
                <w:color w:val="151515"/>
                <w:sz w:val="20"/>
              </w:rPr>
              <w:t>Environmental Protection Act</w:t>
            </w:r>
            <w:r w:rsidRPr="00197413">
              <w:rPr>
                <w:i/>
                <w:iCs/>
                <w:color w:val="2F2F2F"/>
                <w:sz w:val="20"/>
              </w:rPr>
              <w:t xml:space="preserve">, </w:t>
            </w:r>
            <w:r w:rsidRPr="00197413">
              <w:rPr>
                <w:color w:val="151515"/>
                <w:sz w:val="20"/>
              </w:rPr>
              <w:t>R</w:t>
            </w:r>
            <w:r w:rsidRPr="00197413">
              <w:rPr>
                <w:color w:val="2F2F2F"/>
                <w:sz w:val="20"/>
              </w:rPr>
              <w:t>.</w:t>
            </w:r>
            <w:r w:rsidRPr="00197413">
              <w:rPr>
                <w:color w:val="151515"/>
                <w:sz w:val="20"/>
              </w:rPr>
              <w:t>S</w:t>
            </w:r>
            <w:r w:rsidRPr="00197413">
              <w:rPr>
                <w:color w:val="2F2F2F"/>
                <w:sz w:val="20"/>
              </w:rPr>
              <w:t>.</w:t>
            </w:r>
            <w:r w:rsidRPr="00197413">
              <w:rPr>
                <w:color w:val="151515"/>
                <w:sz w:val="20"/>
              </w:rPr>
              <w:t>O. 1990</w:t>
            </w:r>
            <w:r w:rsidRPr="00197413">
              <w:rPr>
                <w:color w:val="2F2F2F"/>
                <w:sz w:val="20"/>
              </w:rPr>
              <w:t xml:space="preserve">, c. E.19, </w:t>
            </w:r>
            <w:r w:rsidRPr="00197413">
              <w:rPr>
                <w:color w:val="151515"/>
                <w:sz w:val="20"/>
              </w:rPr>
              <w:t xml:space="preserve">and the doctrine </w:t>
            </w:r>
            <w:r w:rsidRPr="00197413">
              <w:rPr>
                <w:iCs/>
                <w:color w:val="151515"/>
                <w:sz w:val="20"/>
              </w:rPr>
              <w:t>of</w:t>
            </w:r>
            <w:r w:rsidRPr="00197413">
              <w:rPr>
                <w:i/>
                <w:iCs/>
                <w:color w:val="151515"/>
                <w:sz w:val="20"/>
              </w:rPr>
              <w:t xml:space="preserve"> </w:t>
            </w:r>
            <w:r w:rsidRPr="00197413">
              <w:rPr>
                <w:color w:val="151515"/>
                <w:sz w:val="20"/>
              </w:rPr>
              <w:t xml:space="preserve">strict liability. </w:t>
            </w:r>
            <w:r w:rsidRPr="00197413">
              <w:rPr>
                <w:sz w:val="20"/>
              </w:rPr>
              <w:t xml:space="preserve">The trial judge found Fraser Hillary’s Limited liable in nuisance and under the </w:t>
            </w:r>
            <w:r w:rsidRPr="00197413">
              <w:rPr>
                <w:i/>
                <w:iCs/>
                <w:color w:val="151515"/>
                <w:sz w:val="20"/>
              </w:rPr>
              <w:t>Environmental Protection Act</w:t>
            </w:r>
            <w:r w:rsidRPr="00197413">
              <w:rPr>
                <w:sz w:val="20"/>
              </w:rPr>
              <w:t>. He awarded $1,632,500.00 to Mr. Huang for the cost to remediate his lands and $201,726.71 for engineering costs incurred before trial. He dismissed all other claims. Fraser Hillary’s Limited and Mr. Huang appealed. The Court of Appeal dismissed both appeals.</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March 6, 2017</w:t>
            </w:r>
          </w:p>
          <w:p w:rsidR="000619D1" w:rsidRPr="00197413" w:rsidRDefault="000619D1" w:rsidP="000619D1">
            <w:pPr>
              <w:jc w:val="both"/>
              <w:rPr>
                <w:sz w:val="20"/>
              </w:rPr>
            </w:pPr>
            <w:r w:rsidRPr="00197413">
              <w:rPr>
                <w:sz w:val="20"/>
              </w:rPr>
              <w:t>Ontario Superior Court of Justice</w:t>
            </w:r>
          </w:p>
          <w:p w:rsidR="000619D1" w:rsidRPr="00197413" w:rsidRDefault="000619D1" w:rsidP="000619D1">
            <w:pPr>
              <w:jc w:val="both"/>
              <w:rPr>
                <w:sz w:val="20"/>
              </w:rPr>
            </w:pPr>
            <w:r w:rsidRPr="00197413">
              <w:rPr>
                <w:sz w:val="20"/>
              </w:rPr>
              <w:t>(Roger J.)</w:t>
            </w:r>
          </w:p>
          <w:p w:rsidR="000619D1" w:rsidRPr="00197413" w:rsidRDefault="000F7493" w:rsidP="000619D1">
            <w:pPr>
              <w:jc w:val="both"/>
              <w:rPr>
                <w:sz w:val="20"/>
              </w:rPr>
            </w:pPr>
            <w:hyperlink r:id="rId27" w:history="1">
              <w:r w:rsidR="000619D1" w:rsidRPr="00197413">
                <w:rPr>
                  <w:rStyle w:val="Hyperlink"/>
                  <w:sz w:val="20"/>
                </w:rPr>
                <w:t>2017 ONSC 1500</w:t>
              </w:r>
            </w:hyperlink>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Damages awarded, declaratory relief denied</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June 8, 2018</w:t>
            </w:r>
          </w:p>
          <w:p w:rsidR="000619D1" w:rsidRPr="00197413" w:rsidRDefault="000619D1" w:rsidP="000619D1">
            <w:pPr>
              <w:jc w:val="both"/>
              <w:rPr>
                <w:sz w:val="20"/>
              </w:rPr>
            </w:pPr>
            <w:r w:rsidRPr="00197413">
              <w:rPr>
                <w:sz w:val="20"/>
              </w:rPr>
              <w:t>Court of Appeal for Ontario</w:t>
            </w:r>
          </w:p>
          <w:p w:rsidR="000619D1" w:rsidRPr="00197413" w:rsidRDefault="000619D1" w:rsidP="000619D1">
            <w:pPr>
              <w:jc w:val="both"/>
              <w:rPr>
                <w:sz w:val="20"/>
              </w:rPr>
            </w:pPr>
            <w:r w:rsidRPr="00197413">
              <w:rPr>
                <w:sz w:val="20"/>
              </w:rPr>
              <w:t>(Hourigan, Benotto, Fairburn JJ.A.)</w:t>
            </w:r>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Appeals dismissed</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September 7, 2018</w:t>
            </w:r>
          </w:p>
          <w:p w:rsidR="000619D1" w:rsidRPr="00197413" w:rsidRDefault="000619D1" w:rsidP="000619D1">
            <w:pPr>
              <w:jc w:val="both"/>
              <w:rPr>
                <w:sz w:val="20"/>
              </w:rPr>
            </w:pPr>
            <w:r w:rsidRPr="00197413">
              <w:rPr>
                <w:sz w:val="20"/>
              </w:rPr>
              <w:t>Supreme Court of Canada</w:t>
            </w: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Application for leave to appeal filed</w:t>
            </w:r>
          </w:p>
          <w:p w:rsidR="000619D1" w:rsidRPr="00197413" w:rsidRDefault="000619D1" w:rsidP="000619D1">
            <w:pPr>
              <w:jc w:val="both"/>
              <w:rPr>
                <w:sz w:val="20"/>
              </w:rPr>
            </w:pPr>
          </w:p>
        </w:tc>
      </w:tr>
    </w:tbl>
    <w:p w:rsidR="000619D1" w:rsidRDefault="000619D1" w:rsidP="000619D1">
      <w:pPr>
        <w:jc w:val="both"/>
        <w:rPr>
          <w:sz w:val="20"/>
        </w:rPr>
      </w:pPr>
    </w:p>
    <w:p w:rsidR="000619D1" w:rsidRDefault="000F7493" w:rsidP="000619D1">
      <w:pPr>
        <w:jc w:val="both"/>
        <w:rPr>
          <w:sz w:val="20"/>
        </w:rPr>
      </w:pPr>
      <w:r>
        <w:rPr>
          <w:sz w:val="20"/>
        </w:rPr>
        <w:pict>
          <v:rect id="_x0000_i1060" style="width:2in;height:1pt" o:hrpct="0" o:hralign="center" o:hrstd="t" o:hrnoshade="t" o:hr="t" fillcolor="black [3213]" stroked="f"/>
        </w:pict>
      </w:r>
    </w:p>
    <w:p w:rsidR="000619D1" w:rsidRPr="00197413" w:rsidRDefault="000619D1" w:rsidP="000619D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619D1" w:rsidRPr="00197413" w:rsidTr="000619D1">
        <w:tc>
          <w:tcPr>
            <w:tcW w:w="543" w:type="pct"/>
          </w:tcPr>
          <w:p w:rsidR="000619D1" w:rsidRPr="00197413" w:rsidRDefault="000619D1" w:rsidP="000619D1">
            <w:pPr>
              <w:jc w:val="both"/>
              <w:rPr>
                <w:sz w:val="20"/>
                <w:lang w:val="fr-CA"/>
              </w:rPr>
            </w:pPr>
            <w:r w:rsidRPr="00197413">
              <w:rPr>
                <w:rStyle w:val="SCCFileNumberChar"/>
                <w:sz w:val="20"/>
                <w:szCs w:val="20"/>
                <w:lang w:val="fr-CA"/>
              </w:rPr>
              <w:t>38282</w:t>
            </w:r>
          </w:p>
        </w:tc>
        <w:tc>
          <w:tcPr>
            <w:tcW w:w="4457" w:type="pct"/>
          </w:tcPr>
          <w:p w:rsidR="000619D1" w:rsidRPr="007E41BB" w:rsidRDefault="000619D1" w:rsidP="000619D1">
            <w:pPr>
              <w:pStyle w:val="SCCLsocParty"/>
              <w:jc w:val="both"/>
              <w:rPr>
                <w:b/>
                <w:sz w:val="20"/>
                <w:szCs w:val="20"/>
                <w:lang w:val="en-US"/>
              </w:rPr>
            </w:pPr>
            <w:r w:rsidRPr="007E41BB">
              <w:rPr>
                <w:b/>
                <w:sz w:val="20"/>
                <w:szCs w:val="20"/>
                <w:lang w:val="en-US"/>
              </w:rPr>
              <w:t>Fraser Hillary's Limited c. Eddy Huang</w:t>
            </w:r>
            <w:r>
              <w:rPr>
                <w:b/>
                <w:sz w:val="20"/>
                <w:szCs w:val="20"/>
                <w:lang w:val="en-US"/>
              </w:rPr>
              <w:t xml:space="preserve"> et</w:t>
            </w:r>
            <w:r w:rsidRPr="007E41BB">
              <w:rPr>
                <w:b/>
                <w:sz w:val="20"/>
                <w:szCs w:val="20"/>
                <w:lang w:val="en-US"/>
              </w:rPr>
              <w:t xml:space="preserve"> David Hillary</w:t>
            </w:r>
          </w:p>
          <w:p w:rsidR="000619D1" w:rsidRPr="00197413" w:rsidRDefault="000619D1" w:rsidP="000619D1">
            <w:pPr>
              <w:jc w:val="both"/>
              <w:rPr>
                <w:sz w:val="20"/>
                <w:lang w:val="fr-CA"/>
              </w:rPr>
            </w:pPr>
            <w:r w:rsidRPr="00197413">
              <w:rPr>
                <w:sz w:val="20"/>
                <w:lang w:val="fr-CA"/>
              </w:rPr>
              <w:t>(Ont.) (Civile) (Autorisation</w:t>
            </w:r>
            <w:r>
              <w:rPr>
                <w:sz w:val="20"/>
                <w:lang w:val="fr-CA"/>
              </w:rPr>
              <w:t>)</w:t>
            </w:r>
          </w:p>
        </w:tc>
      </w:tr>
      <w:tr w:rsidR="000619D1" w:rsidRPr="000F7493" w:rsidTr="000619D1">
        <w:tc>
          <w:tcPr>
            <w:tcW w:w="5000" w:type="pct"/>
            <w:gridSpan w:val="2"/>
          </w:tcPr>
          <w:p w:rsidR="000619D1" w:rsidRPr="005D02AC" w:rsidRDefault="000619D1" w:rsidP="000619D1">
            <w:pPr>
              <w:pStyle w:val="SCCLsocParty"/>
              <w:jc w:val="both"/>
              <w:rPr>
                <w:sz w:val="20"/>
                <w:szCs w:val="20"/>
              </w:rPr>
            </w:pPr>
            <w:r w:rsidRPr="005D02AC">
              <w:rPr>
                <w:sz w:val="20"/>
                <w:szCs w:val="20"/>
              </w:rPr>
              <w:t>La demande d’autorisation d’appel de l’arrêt de la Cour d’appel de l’Ontario, numéros C63576 et C63592, 2018 ONCA 527, daté du 8 juin 2018, est rejetée avec dépens.</w:t>
            </w:r>
          </w:p>
          <w:p w:rsidR="000619D1" w:rsidRPr="005D02AC" w:rsidRDefault="000619D1" w:rsidP="000619D1">
            <w:pPr>
              <w:rPr>
                <w:lang w:val="fr-CA"/>
              </w:rPr>
            </w:pPr>
          </w:p>
        </w:tc>
      </w:tr>
      <w:tr w:rsidR="000619D1" w:rsidRPr="000F7493" w:rsidTr="000619D1">
        <w:tc>
          <w:tcPr>
            <w:tcW w:w="5000" w:type="pct"/>
            <w:gridSpan w:val="2"/>
          </w:tcPr>
          <w:p w:rsidR="000619D1" w:rsidRPr="00197413" w:rsidRDefault="000619D1" w:rsidP="000619D1">
            <w:pPr>
              <w:jc w:val="both"/>
              <w:rPr>
                <w:sz w:val="20"/>
                <w:lang w:val="fr-CA"/>
              </w:rPr>
            </w:pPr>
            <w:r w:rsidRPr="00197413">
              <w:rPr>
                <w:sz w:val="20"/>
                <w:lang w:val="fr-CA"/>
              </w:rPr>
              <w:t xml:space="preserve">Responsabilité délictuelle — Nuisance — </w:t>
            </w:r>
            <w:r w:rsidRPr="00197413">
              <w:rPr>
                <w:color w:val="151515"/>
                <w:sz w:val="20"/>
                <w:lang w:val="fr-CA"/>
              </w:rPr>
              <w:t xml:space="preserve">Responsabilité en vertu de l’art. 99 de la </w:t>
            </w:r>
            <w:r w:rsidRPr="00197413">
              <w:rPr>
                <w:i/>
                <w:iCs/>
                <w:color w:val="151515"/>
                <w:sz w:val="20"/>
                <w:lang w:val="fr-CA"/>
              </w:rPr>
              <w:t>Loi sur la protection de l’environnement</w:t>
            </w:r>
            <w:r w:rsidRPr="00197413">
              <w:rPr>
                <w:i/>
                <w:iCs/>
                <w:color w:val="2F2F2F"/>
                <w:sz w:val="20"/>
                <w:lang w:val="fr-CA"/>
              </w:rPr>
              <w:t xml:space="preserve">, </w:t>
            </w:r>
            <w:r w:rsidRPr="00197413">
              <w:rPr>
                <w:color w:val="151515"/>
                <w:sz w:val="20"/>
                <w:lang w:val="fr-CA"/>
              </w:rPr>
              <w:t>L.R</w:t>
            </w:r>
            <w:r w:rsidRPr="00197413">
              <w:rPr>
                <w:color w:val="2F2F2F"/>
                <w:sz w:val="20"/>
                <w:lang w:val="fr-CA"/>
              </w:rPr>
              <w:t>.</w:t>
            </w:r>
            <w:r w:rsidRPr="00197413">
              <w:rPr>
                <w:color w:val="151515"/>
                <w:sz w:val="20"/>
                <w:lang w:val="fr-CA"/>
              </w:rPr>
              <w:t>O. 1990</w:t>
            </w:r>
            <w:r w:rsidRPr="00197413">
              <w:rPr>
                <w:color w:val="2F2F2F"/>
                <w:sz w:val="20"/>
                <w:lang w:val="fr-CA"/>
              </w:rPr>
              <w:t xml:space="preserve">, </w:t>
            </w:r>
            <w:r w:rsidRPr="00197413">
              <w:rPr>
                <w:color w:val="151515"/>
                <w:sz w:val="20"/>
                <w:lang w:val="fr-CA"/>
              </w:rPr>
              <w:t>ch. </w:t>
            </w:r>
            <w:r w:rsidRPr="00197413">
              <w:rPr>
                <w:color w:val="2F2F2F"/>
                <w:sz w:val="20"/>
                <w:lang w:val="fr-CA"/>
              </w:rPr>
              <w:t>E</w:t>
            </w:r>
            <w:r w:rsidRPr="00197413">
              <w:rPr>
                <w:color w:val="151515"/>
                <w:sz w:val="20"/>
                <w:lang w:val="fr-CA"/>
              </w:rPr>
              <w:t>.</w:t>
            </w:r>
            <w:r w:rsidRPr="00197413">
              <w:rPr>
                <w:color w:val="2F2F2F"/>
                <w:sz w:val="20"/>
                <w:lang w:val="fr-CA"/>
              </w:rPr>
              <w:t>19</w:t>
            </w:r>
            <w:r w:rsidRPr="00197413">
              <w:rPr>
                <w:color w:val="151515"/>
                <w:sz w:val="20"/>
                <w:lang w:val="fr-CA"/>
              </w:rPr>
              <w:t xml:space="preserve"> — La prévisibilité raisonnable du préjudice</w:t>
            </w:r>
            <w:r w:rsidRPr="00197413">
              <w:rPr>
                <w:color w:val="000000"/>
                <w:sz w:val="20"/>
                <w:lang w:val="fr-CA"/>
              </w:rPr>
              <w:t xml:space="preserve"> est-elle un critère du délit civil de nuisance privée au Canada? — La Partie X de la </w:t>
            </w:r>
            <w:r w:rsidRPr="00197413">
              <w:rPr>
                <w:i/>
                <w:iCs/>
                <w:color w:val="151515"/>
                <w:sz w:val="20"/>
                <w:lang w:val="fr-CA"/>
              </w:rPr>
              <w:t>Loi sur la protection de l’environnement</w:t>
            </w:r>
            <w:r w:rsidRPr="00197413">
              <w:rPr>
                <w:color w:val="000000"/>
                <w:sz w:val="20"/>
                <w:lang w:val="fr-CA"/>
              </w:rPr>
              <w:t xml:space="preserve"> s’applique-t-elle aux déversements qui se sont produits avant sa promulgation en 1985?</w:t>
            </w:r>
          </w:p>
        </w:tc>
      </w:tr>
      <w:tr w:rsidR="000619D1" w:rsidRPr="000F7493" w:rsidTr="000619D1">
        <w:tc>
          <w:tcPr>
            <w:tcW w:w="5000" w:type="pct"/>
            <w:gridSpan w:val="2"/>
          </w:tcPr>
          <w:p w:rsidR="000619D1" w:rsidRPr="00197413" w:rsidRDefault="000619D1" w:rsidP="000619D1">
            <w:pPr>
              <w:jc w:val="both"/>
              <w:rPr>
                <w:sz w:val="20"/>
                <w:lang w:val="fr-CA"/>
              </w:rPr>
            </w:pPr>
          </w:p>
        </w:tc>
      </w:tr>
    </w:tbl>
    <w:p w:rsidR="000619D1" w:rsidRPr="00875525" w:rsidRDefault="000619D1" w:rsidP="000619D1">
      <w:pPr>
        <w:rPr>
          <w:lang w:val="fr-CA"/>
        </w:rPr>
      </w:pPr>
      <w:r w:rsidRPr="0087552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619D1" w:rsidRPr="00197413" w:rsidTr="000619D1">
        <w:tc>
          <w:tcPr>
            <w:tcW w:w="5000" w:type="pct"/>
            <w:gridSpan w:val="3"/>
          </w:tcPr>
          <w:p w:rsidR="000619D1" w:rsidRPr="00197413" w:rsidRDefault="000619D1" w:rsidP="000619D1">
            <w:pPr>
              <w:jc w:val="both"/>
              <w:rPr>
                <w:sz w:val="20"/>
                <w:lang w:val="fr-CA"/>
              </w:rPr>
            </w:pPr>
            <w:r w:rsidRPr="00197413">
              <w:rPr>
                <w:sz w:val="20"/>
                <w:lang w:val="fr-CA"/>
              </w:rPr>
              <w:lastRenderedPageBreak/>
              <w:t xml:space="preserve">Fraser Hillary’s Limited est propriétaire de terrains sur lesquels elle exploite une entreprise de nettoyage à sec. De 1960 à 1974, elle a déversé des solvants pour nettoyage à sec. Ces déversements ont contaminé ses terrains et ses eaux souterraines ainsi que les terrains et les eaux souterraines de deux propriétés appartenant à M. Huang. Monsieur Huang a découvert la contamination en </w:t>
            </w:r>
            <w:r w:rsidRPr="00197413">
              <w:rPr>
                <w:color w:val="131313"/>
                <w:sz w:val="20"/>
                <w:lang w:val="fr-CA"/>
              </w:rPr>
              <w:t xml:space="preserve">2002. Il a intenté une action en jugement déclaratoire et en dommages-intérêts </w:t>
            </w:r>
            <w:r w:rsidRPr="00197413">
              <w:rPr>
                <w:color w:val="151515"/>
                <w:sz w:val="20"/>
                <w:lang w:val="fr-CA"/>
              </w:rPr>
              <w:t xml:space="preserve">sur le fondement de </w:t>
            </w:r>
            <w:r w:rsidRPr="00197413">
              <w:rPr>
                <w:color w:val="131313"/>
                <w:sz w:val="20"/>
                <w:lang w:val="fr-CA"/>
              </w:rPr>
              <w:t>la nuisance, de la négligence, de l’atteinte directe, de l’art</w:t>
            </w:r>
            <w:r w:rsidRPr="00197413">
              <w:rPr>
                <w:color w:val="151515"/>
                <w:sz w:val="20"/>
                <w:lang w:val="fr-CA"/>
              </w:rPr>
              <w:t xml:space="preserve">. 99 de la </w:t>
            </w:r>
            <w:r w:rsidRPr="00197413">
              <w:rPr>
                <w:i/>
                <w:iCs/>
                <w:color w:val="151515"/>
                <w:sz w:val="20"/>
                <w:lang w:val="fr-CA"/>
              </w:rPr>
              <w:t>Loi sur la protection de l’environnement</w:t>
            </w:r>
            <w:r w:rsidRPr="00197413">
              <w:rPr>
                <w:i/>
                <w:iCs/>
                <w:color w:val="2F2F2F"/>
                <w:sz w:val="20"/>
                <w:lang w:val="fr-CA"/>
              </w:rPr>
              <w:t xml:space="preserve">, </w:t>
            </w:r>
            <w:r w:rsidRPr="00197413">
              <w:rPr>
                <w:color w:val="151515"/>
                <w:sz w:val="20"/>
                <w:lang w:val="fr-CA"/>
              </w:rPr>
              <w:t>L.R</w:t>
            </w:r>
            <w:r w:rsidRPr="00197413">
              <w:rPr>
                <w:color w:val="2F2F2F"/>
                <w:sz w:val="20"/>
                <w:lang w:val="fr-CA"/>
              </w:rPr>
              <w:t>.</w:t>
            </w:r>
            <w:r w:rsidRPr="00197413">
              <w:rPr>
                <w:color w:val="151515"/>
                <w:sz w:val="20"/>
                <w:lang w:val="fr-CA"/>
              </w:rPr>
              <w:t>O. 1990</w:t>
            </w:r>
            <w:r w:rsidRPr="00197413">
              <w:rPr>
                <w:color w:val="2F2F2F"/>
                <w:sz w:val="20"/>
                <w:lang w:val="fr-CA"/>
              </w:rPr>
              <w:t xml:space="preserve">, ch. E.19 </w:t>
            </w:r>
            <w:r w:rsidRPr="00197413">
              <w:rPr>
                <w:color w:val="151515"/>
                <w:sz w:val="20"/>
                <w:lang w:val="fr-CA"/>
              </w:rPr>
              <w:t xml:space="preserve">et de la doctrine de la responsabilité stricte. </w:t>
            </w:r>
            <w:r w:rsidRPr="00197413">
              <w:rPr>
                <w:sz w:val="20"/>
                <w:lang w:val="fr-CA"/>
              </w:rPr>
              <w:t xml:space="preserve">Le juge de première instance a conclu que Fraser Hillary’s Limited était responsable sur le fondement de la nuisance et de la </w:t>
            </w:r>
            <w:r w:rsidRPr="00197413">
              <w:rPr>
                <w:i/>
                <w:iCs/>
                <w:color w:val="151515"/>
                <w:sz w:val="20"/>
                <w:lang w:val="fr-CA"/>
              </w:rPr>
              <w:t>Loi sur la protection de l’environnement</w:t>
            </w:r>
            <w:r w:rsidRPr="00197413">
              <w:rPr>
                <w:sz w:val="20"/>
                <w:lang w:val="fr-CA"/>
              </w:rPr>
              <w:t>. Il a accordé à M. Huang la somme de 1 632 500 $ pour le coût d’assainissement de ses terrains et la somme de 201 726,71 $ pour les frais d’ingénierie engagés avant le procès. Il a rejeté les autres demandes. Fraser Hillary’s Limited et M. Huang ont interjeté appel. La Cour d’appel a rejeté les deux appels.</w:t>
            </w:r>
          </w:p>
          <w:p w:rsidR="000619D1" w:rsidRPr="00197413" w:rsidRDefault="000619D1" w:rsidP="000619D1">
            <w:pPr>
              <w:jc w:val="both"/>
              <w:rPr>
                <w:sz w:val="20"/>
                <w:lang w:val="fr-CA"/>
              </w:rPr>
            </w:pPr>
          </w:p>
        </w:tc>
      </w:tr>
      <w:tr w:rsidR="000619D1" w:rsidRPr="000F7493" w:rsidTr="000619D1">
        <w:tc>
          <w:tcPr>
            <w:tcW w:w="2427" w:type="pct"/>
          </w:tcPr>
          <w:p w:rsidR="000619D1" w:rsidRPr="00197413" w:rsidRDefault="000619D1" w:rsidP="000619D1">
            <w:pPr>
              <w:jc w:val="both"/>
              <w:rPr>
                <w:sz w:val="20"/>
                <w:lang w:val="fr-CA"/>
              </w:rPr>
            </w:pPr>
            <w:r w:rsidRPr="00197413">
              <w:rPr>
                <w:sz w:val="20"/>
                <w:lang w:val="fr-CA"/>
              </w:rPr>
              <w:t>6 mars 2017</w:t>
            </w:r>
          </w:p>
          <w:p w:rsidR="000619D1" w:rsidRPr="00197413" w:rsidRDefault="000619D1" w:rsidP="000619D1">
            <w:pPr>
              <w:jc w:val="both"/>
              <w:rPr>
                <w:sz w:val="20"/>
                <w:lang w:val="fr-CA"/>
              </w:rPr>
            </w:pPr>
            <w:r w:rsidRPr="00197413">
              <w:rPr>
                <w:sz w:val="20"/>
                <w:lang w:val="fr-CA"/>
              </w:rPr>
              <w:t>Cour supérieure de justice de l’Ontario</w:t>
            </w:r>
          </w:p>
          <w:p w:rsidR="000619D1" w:rsidRPr="00197413" w:rsidRDefault="000619D1" w:rsidP="000619D1">
            <w:pPr>
              <w:jc w:val="both"/>
              <w:rPr>
                <w:sz w:val="20"/>
                <w:lang w:val="fr-CA"/>
              </w:rPr>
            </w:pPr>
            <w:r w:rsidRPr="00197413">
              <w:rPr>
                <w:sz w:val="20"/>
                <w:lang w:val="fr-CA"/>
              </w:rPr>
              <w:t>(Juge Roger)</w:t>
            </w:r>
          </w:p>
          <w:p w:rsidR="000619D1" w:rsidRPr="00197413" w:rsidRDefault="000F7493" w:rsidP="000619D1">
            <w:pPr>
              <w:jc w:val="both"/>
              <w:rPr>
                <w:sz w:val="20"/>
                <w:lang w:val="fr-CA"/>
              </w:rPr>
            </w:pPr>
            <w:hyperlink r:id="rId28" w:history="1">
              <w:r w:rsidR="000619D1" w:rsidRPr="00197413">
                <w:rPr>
                  <w:rStyle w:val="Hyperlink"/>
                  <w:sz w:val="20"/>
                  <w:lang w:val="fr-CA"/>
                </w:rPr>
                <w:t>2017 ONSC 1500</w:t>
              </w:r>
            </w:hyperlink>
          </w:p>
          <w:p w:rsidR="000619D1" w:rsidRPr="00197413" w:rsidRDefault="000619D1" w:rsidP="000619D1">
            <w:pPr>
              <w:jc w:val="both"/>
              <w:rPr>
                <w:sz w:val="20"/>
                <w:lang w:val="fr-CA"/>
              </w:rPr>
            </w:pP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Jugement accordant des dommages-intérêts et rejetant la demande de jugement déclaratoire</w:t>
            </w:r>
          </w:p>
          <w:p w:rsidR="000619D1" w:rsidRPr="00197413" w:rsidRDefault="000619D1" w:rsidP="000619D1">
            <w:pPr>
              <w:jc w:val="both"/>
              <w:rPr>
                <w:sz w:val="20"/>
                <w:lang w:val="fr-CA"/>
              </w:rPr>
            </w:pPr>
          </w:p>
        </w:tc>
      </w:tr>
      <w:tr w:rsidR="000619D1" w:rsidRPr="00197413" w:rsidTr="000619D1">
        <w:tc>
          <w:tcPr>
            <w:tcW w:w="2427" w:type="pct"/>
          </w:tcPr>
          <w:p w:rsidR="000619D1" w:rsidRPr="00197413" w:rsidRDefault="000619D1" w:rsidP="000619D1">
            <w:pPr>
              <w:jc w:val="both"/>
              <w:rPr>
                <w:sz w:val="20"/>
                <w:lang w:val="fr-CA"/>
              </w:rPr>
            </w:pPr>
            <w:r w:rsidRPr="00197413">
              <w:rPr>
                <w:sz w:val="20"/>
                <w:lang w:val="fr-CA"/>
              </w:rPr>
              <w:t>8 juin 2018</w:t>
            </w:r>
          </w:p>
          <w:p w:rsidR="000619D1" w:rsidRPr="00197413" w:rsidRDefault="000619D1" w:rsidP="000619D1">
            <w:pPr>
              <w:jc w:val="both"/>
              <w:rPr>
                <w:sz w:val="20"/>
                <w:lang w:val="fr-CA"/>
              </w:rPr>
            </w:pPr>
            <w:r w:rsidRPr="00197413">
              <w:rPr>
                <w:sz w:val="20"/>
                <w:lang w:val="fr-CA"/>
              </w:rPr>
              <w:t>Cour d’appel de l’Ontario</w:t>
            </w:r>
          </w:p>
          <w:p w:rsidR="000619D1" w:rsidRPr="00197413" w:rsidRDefault="000619D1" w:rsidP="000619D1">
            <w:pPr>
              <w:jc w:val="both"/>
              <w:rPr>
                <w:sz w:val="20"/>
                <w:lang w:val="fr-CA"/>
              </w:rPr>
            </w:pPr>
            <w:r w:rsidRPr="00197413">
              <w:rPr>
                <w:sz w:val="20"/>
                <w:lang w:val="fr-CA"/>
              </w:rPr>
              <w:t>(Juges Hourigan, Benotto et Fairburn)</w:t>
            </w:r>
          </w:p>
          <w:p w:rsidR="000619D1" w:rsidRPr="00197413" w:rsidRDefault="000619D1" w:rsidP="000619D1">
            <w:pPr>
              <w:jc w:val="both"/>
              <w:rPr>
                <w:sz w:val="20"/>
                <w:lang w:val="fr-CA"/>
              </w:rPr>
            </w:pP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Rejet des appels</w:t>
            </w:r>
          </w:p>
          <w:p w:rsidR="000619D1" w:rsidRPr="00197413" w:rsidRDefault="000619D1" w:rsidP="000619D1">
            <w:pPr>
              <w:jc w:val="both"/>
              <w:rPr>
                <w:sz w:val="20"/>
                <w:lang w:val="fr-CA"/>
              </w:rPr>
            </w:pPr>
          </w:p>
        </w:tc>
      </w:tr>
      <w:tr w:rsidR="000619D1" w:rsidRPr="000F7493" w:rsidTr="000619D1">
        <w:tc>
          <w:tcPr>
            <w:tcW w:w="2427" w:type="pct"/>
          </w:tcPr>
          <w:p w:rsidR="000619D1" w:rsidRPr="00197413" w:rsidRDefault="000619D1" w:rsidP="000619D1">
            <w:pPr>
              <w:jc w:val="both"/>
              <w:rPr>
                <w:sz w:val="20"/>
                <w:lang w:val="fr-CA"/>
              </w:rPr>
            </w:pPr>
            <w:r w:rsidRPr="00197413">
              <w:rPr>
                <w:sz w:val="20"/>
                <w:lang w:val="fr-CA"/>
              </w:rPr>
              <w:t>7 septembre 2018</w:t>
            </w:r>
          </w:p>
          <w:p w:rsidR="000619D1" w:rsidRPr="00197413" w:rsidRDefault="000619D1" w:rsidP="000619D1">
            <w:pPr>
              <w:jc w:val="both"/>
              <w:rPr>
                <w:sz w:val="20"/>
                <w:lang w:val="fr-CA"/>
              </w:rPr>
            </w:pPr>
            <w:r w:rsidRPr="00197413">
              <w:rPr>
                <w:sz w:val="20"/>
                <w:lang w:val="fr-CA"/>
              </w:rPr>
              <w:t>Cour suprême du Canada</w:t>
            </w: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Dépôt de la demande d’autorisation d’appel</w:t>
            </w:r>
          </w:p>
          <w:p w:rsidR="000619D1" w:rsidRPr="00197413" w:rsidRDefault="000619D1" w:rsidP="000619D1">
            <w:pPr>
              <w:jc w:val="both"/>
              <w:rPr>
                <w:sz w:val="20"/>
                <w:lang w:val="fr-CA"/>
              </w:rPr>
            </w:pPr>
          </w:p>
        </w:tc>
      </w:tr>
    </w:tbl>
    <w:p w:rsidR="000619D1" w:rsidRPr="00197413" w:rsidRDefault="000619D1" w:rsidP="000619D1">
      <w:pPr>
        <w:jc w:val="both"/>
        <w:rPr>
          <w:sz w:val="20"/>
          <w:lang w:val="fr-CA"/>
        </w:rPr>
      </w:pPr>
    </w:p>
    <w:p w:rsidR="000619D1" w:rsidRDefault="000F7493" w:rsidP="000619D1">
      <w:pPr>
        <w:ind w:left="142" w:hanging="142"/>
        <w:jc w:val="both"/>
        <w:rPr>
          <w:sz w:val="20"/>
          <w:lang w:val="fr-CA"/>
        </w:rPr>
      </w:pPr>
      <w:r>
        <w:rPr>
          <w:sz w:val="20"/>
        </w:rPr>
        <w:pict>
          <v:rect id="_x0000_i1061" style="width:2in;height:1pt" o:hrpct="0" o:hralign="center" o:hrstd="t" o:hrnoshade="t" o:hr="t" fillcolor="black [3213]" stroked="f"/>
        </w:pict>
      </w:r>
    </w:p>
    <w:p w:rsidR="000619D1" w:rsidRPr="00197413" w:rsidRDefault="000619D1" w:rsidP="000619D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619D1" w:rsidRPr="00197413" w:rsidTr="000619D1">
        <w:tc>
          <w:tcPr>
            <w:tcW w:w="543" w:type="pct"/>
          </w:tcPr>
          <w:p w:rsidR="000619D1" w:rsidRPr="00197413" w:rsidRDefault="000619D1" w:rsidP="000619D1">
            <w:pPr>
              <w:jc w:val="both"/>
              <w:rPr>
                <w:sz w:val="20"/>
              </w:rPr>
            </w:pPr>
            <w:r w:rsidRPr="00197413">
              <w:rPr>
                <w:rStyle w:val="SCCFileNumberChar"/>
                <w:sz w:val="20"/>
                <w:szCs w:val="20"/>
              </w:rPr>
              <w:t>38343</w:t>
            </w:r>
          </w:p>
        </w:tc>
        <w:tc>
          <w:tcPr>
            <w:tcW w:w="4457" w:type="pct"/>
          </w:tcPr>
          <w:p w:rsidR="000619D1" w:rsidRPr="007E41BB" w:rsidRDefault="000619D1" w:rsidP="000619D1">
            <w:pPr>
              <w:pStyle w:val="SCCLsocParty"/>
              <w:jc w:val="both"/>
              <w:rPr>
                <w:b/>
                <w:sz w:val="20"/>
                <w:szCs w:val="20"/>
                <w:lang w:val="en-US"/>
              </w:rPr>
            </w:pPr>
            <w:r w:rsidRPr="007E41BB">
              <w:rPr>
                <w:b/>
                <w:sz w:val="20"/>
                <w:szCs w:val="20"/>
                <w:lang w:val="en-US"/>
              </w:rPr>
              <w:t>Ontario Medical Association v. Information and Privacy Commissioner of Ontario, Honourable Eric Hoskins, Minister of Health and Long-Term Care, Ministry of Health and Long-Term Care and Theresa Boyle</w:t>
            </w:r>
          </w:p>
          <w:p w:rsidR="000619D1" w:rsidRPr="00197413" w:rsidRDefault="000619D1" w:rsidP="000619D1">
            <w:pPr>
              <w:pStyle w:val="SCCLsocSubfileSeparator0"/>
              <w:rPr>
                <w:sz w:val="20"/>
                <w:szCs w:val="20"/>
              </w:rPr>
            </w:pPr>
            <w:r w:rsidRPr="00197413">
              <w:rPr>
                <w:sz w:val="20"/>
                <w:szCs w:val="20"/>
              </w:rPr>
              <w:t>— and between —</w:t>
            </w:r>
          </w:p>
          <w:p w:rsidR="000619D1" w:rsidRPr="007E41BB" w:rsidRDefault="000619D1" w:rsidP="000619D1">
            <w:pPr>
              <w:pStyle w:val="SCCLsocParty"/>
              <w:jc w:val="both"/>
              <w:rPr>
                <w:b/>
                <w:sz w:val="20"/>
                <w:szCs w:val="20"/>
                <w:lang w:val="en-US"/>
              </w:rPr>
            </w:pPr>
            <w:r w:rsidRPr="007E41BB">
              <w:rPr>
                <w:b/>
                <w:sz w:val="20"/>
                <w:szCs w:val="20"/>
                <w:lang w:val="en-US"/>
              </w:rPr>
              <w:t>Several Physicians Affected Directly by the Order v. Information and Privacy Commissioner of Ontario, Honourable Eric Hoskins, Minister of Health and Long-Term Care, Ministry of Health and Long-Term Care and Theresa Boyle</w:t>
            </w:r>
          </w:p>
          <w:p w:rsidR="000619D1" w:rsidRPr="00197413" w:rsidRDefault="000619D1" w:rsidP="000619D1">
            <w:pPr>
              <w:pStyle w:val="SCCLsocSubfileSeparator0"/>
              <w:rPr>
                <w:sz w:val="20"/>
                <w:szCs w:val="20"/>
              </w:rPr>
            </w:pPr>
            <w:r w:rsidRPr="00197413">
              <w:rPr>
                <w:sz w:val="20"/>
                <w:szCs w:val="20"/>
              </w:rPr>
              <w:t>— and between —</w:t>
            </w:r>
          </w:p>
          <w:p w:rsidR="000619D1" w:rsidRPr="007E41BB" w:rsidRDefault="000619D1" w:rsidP="000619D1">
            <w:pPr>
              <w:pStyle w:val="SCCLsocParty"/>
              <w:jc w:val="both"/>
              <w:rPr>
                <w:b/>
                <w:sz w:val="20"/>
                <w:szCs w:val="20"/>
                <w:lang w:val="en-US"/>
              </w:rPr>
            </w:pPr>
            <w:r w:rsidRPr="007E41BB">
              <w:rPr>
                <w:b/>
                <w:sz w:val="20"/>
                <w:szCs w:val="20"/>
                <w:lang w:val="en-US"/>
              </w:rPr>
              <w:t>Affected Third Party Doctors v. Information and Privacy Commissioner of Ontario, Honourable Eric Hoskins, Minister of Health and Long-Term Care, Ministry of Health and Long-Term Care and Theresa Boyle</w:t>
            </w:r>
          </w:p>
          <w:p w:rsidR="000619D1" w:rsidRPr="00197413" w:rsidRDefault="000619D1" w:rsidP="000619D1">
            <w:pPr>
              <w:jc w:val="both"/>
              <w:rPr>
                <w:sz w:val="20"/>
              </w:rPr>
            </w:pPr>
            <w:r w:rsidRPr="00197413">
              <w:rPr>
                <w:sz w:val="20"/>
              </w:rPr>
              <w:t>(Ont.) (Civil) (By Leave)</w:t>
            </w:r>
          </w:p>
        </w:tc>
      </w:tr>
      <w:tr w:rsidR="000619D1" w:rsidRPr="00197413" w:rsidTr="000619D1">
        <w:tc>
          <w:tcPr>
            <w:tcW w:w="5000" w:type="pct"/>
            <w:gridSpan w:val="2"/>
          </w:tcPr>
          <w:p w:rsidR="000619D1" w:rsidRPr="00A46718" w:rsidRDefault="000619D1" w:rsidP="000619D1">
            <w:pPr>
              <w:jc w:val="both"/>
              <w:rPr>
                <w:sz w:val="20"/>
                <w:szCs w:val="20"/>
              </w:rPr>
            </w:pPr>
            <w:r w:rsidRPr="00A46718">
              <w:rPr>
                <w:sz w:val="20"/>
                <w:szCs w:val="20"/>
              </w:rPr>
              <w:t xml:space="preserve">The </w:t>
            </w:r>
            <w:r w:rsidRPr="00A46718">
              <w:rPr>
                <w:rStyle w:val="solexhl"/>
                <w:sz w:val="20"/>
                <w:szCs w:val="20"/>
              </w:rPr>
              <w:t>motion for leave to intervene</w:t>
            </w:r>
            <w:r w:rsidRPr="00A46718">
              <w:rPr>
                <w:sz w:val="20"/>
                <w:szCs w:val="20"/>
              </w:rPr>
              <w:t xml:space="preserve"> by the </w:t>
            </w:r>
            <w:r w:rsidRPr="00A46718">
              <w:rPr>
                <w:rFonts w:eastAsiaTheme="minorEastAsia" w:cs="Times New Roman"/>
                <w:sz w:val="20"/>
                <w:szCs w:val="20"/>
                <w:lang w:val="en-US" w:eastAsia="en-CA"/>
              </w:rPr>
              <w:t>Association québécoise des pharmaciens propriétaires</w:t>
            </w:r>
            <w:r w:rsidRPr="00A46718">
              <w:rPr>
                <w:sz w:val="20"/>
                <w:szCs w:val="20"/>
              </w:rPr>
              <w:t xml:space="preserve"> is dismissed. The application for leave to appeal from the judgment of the Court of Appeal for Ontario, Numbers C64567, C64568 and C64569, 2018 ONCA 673, dated August 3, 2018, is dismissed with costs to the respondent, Theresa Boyle.</w:t>
            </w:r>
          </w:p>
          <w:p w:rsidR="000619D1" w:rsidRPr="00197413" w:rsidRDefault="000619D1" w:rsidP="000619D1">
            <w:pPr>
              <w:pStyle w:val="SCCBanSummary0"/>
              <w:rPr>
                <w:smallCaps w:val="0"/>
                <w:sz w:val="20"/>
                <w:szCs w:val="20"/>
              </w:rPr>
            </w:pPr>
          </w:p>
        </w:tc>
      </w:tr>
      <w:tr w:rsidR="000619D1" w:rsidRPr="00197413" w:rsidTr="000619D1">
        <w:tc>
          <w:tcPr>
            <w:tcW w:w="5000" w:type="pct"/>
            <w:gridSpan w:val="2"/>
          </w:tcPr>
          <w:p w:rsidR="000619D1" w:rsidRPr="00197413" w:rsidRDefault="000619D1" w:rsidP="000619D1">
            <w:pPr>
              <w:pStyle w:val="SCCBanSummary0"/>
              <w:rPr>
                <w:sz w:val="20"/>
                <w:szCs w:val="20"/>
              </w:rPr>
            </w:pPr>
            <w:r w:rsidRPr="00197413">
              <w:rPr>
                <w:smallCaps w:val="0"/>
                <w:sz w:val="20"/>
                <w:szCs w:val="20"/>
              </w:rPr>
              <w:t xml:space="preserve">Access to information — Exemptions — Statutory interpretation — Administrative law —Reporter made access to information request to Ministry of Health seeking names of top 100 physician billers, amounts billed and physicians’ specializations — Whether a physician’s name and Ontario Health Insurance Program billing information together should be considered “personal information” under the </w:t>
            </w:r>
            <w:r w:rsidRPr="00197413">
              <w:rPr>
                <w:i/>
                <w:smallCaps w:val="0"/>
                <w:sz w:val="20"/>
                <w:szCs w:val="20"/>
              </w:rPr>
              <w:t>Freedom of Information and Protection of Privacy Act</w:t>
            </w:r>
            <w:r w:rsidRPr="00197413">
              <w:rPr>
                <w:smallCaps w:val="0"/>
                <w:sz w:val="20"/>
                <w:szCs w:val="20"/>
              </w:rPr>
              <w:t xml:space="preserve"> – </w:t>
            </w:r>
            <w:r w:rsidRPr="00197413">
              <w:rPr>
                <w:i/>
                <w:smallCaps w:val="0"/>
                <w:sz w:val="20"/>
                <w:szCs w:val="20"/>
              </w:rPr>
              <w:t>Freedom of Information and Protection of Privacy Act</w:t>
            </w:r>
            <w:r w:rsidRPr="00197413">
              <w:rPr>
                <w:smallCaps w:val="0"/>
                <w:sz w:val="20"/>
                <w:szCs w:val="20"/>
              </w:rPr>
              <w:t>, R.S.O. 1990, c. F.31, ss. 2(1), 21.</w:t>
            </w:r>
          </w:p>
          <w:p w:rsidR="000619D1" w:rsidRPr="00197413" w:rsidRDefault="000619D1" w:rsidP="000619D1">
            <w:pPr>
              <w:jc w:val="both"/>
              <w:rPr>
                <w:sz w:val="20"/>
              </w:rPr>
            </w:pPr>
          </w:p>
        </w:tc>
      </w:tr>
    </w:tbl>
    <w:p w:rsidR="000619D1" w:rsidRDefault="000619D1" w:rsidP="000619D1">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619D1" w:rsidRPr="00197413" w:rsidTr="000619D1">
        <w:tc>
          <w:tcPr>
            <w:tcW w:w="5000" w:type="pct"/>
            <w:gridSpan w:val="3"/>
          </w:tcPr>
          <w:p w:rsidR="000619D1" w:rsidRPr="00197413" w:rsidRDefault="000619D1" w:rsidP="000619D1">
            <w:pPr>
              <w:jc w:val="both"/>
              <w:rPr>
                <w:sz w:val="20"/>
              </w:rPr>
            </w:pPr>
            <w:r w:rsidRPr="00197413">
              <w:rPr>
                <w:sz w:val="20"/>
              </w:rPr>
              <w:lastRenderedPageBreak/>
              <w:t xml:space="preserve">The respondent Theresa Boyle, a Toronto Star reporter, made an access to information request to the Ontario Ministry of Health and Long-Term Care pursuant to the </w:t>
            </w:r>
            <w:r w:rsidRPr="00197413">
              <w:rPr>
                <w:i/>
                <w:sz w:val="20"/>
              </w:rPr>
              <w:t>Freedom of Information and Protection of Privacy Act</w:t>
            </w:r>
            <w:r w:rsidRPr="00197413">
              <w:rPr>
                <w:sz w:val="20"/>
              </w:rPr>
              <w:t>, R.S.O. 1990, c. F.31 (“</w:t>
            </w:r>
            <w:r w:rsidRPr="00197413">
              <w:rPr>
                <w:i/>
                <w:sz w:val="20"/>
              </w:rPr>
              <w:t>FIPPA</w:t>
            </w:r>
            <w:r w:rsidRPr="00197413">
              <w:rPr>
                <w:sz w:val="20"/>
              </w:rPr>
              <w:t>”). Ms. Boyle sought access to the names of the top 100 physician billers to the Ontario Health Insurance Program for the 2008 to 2012 fiscal years and a breakdown of the physicians’ medical specialties and dollar amounts billed. The Ministry acceded to the request in part but did not disclose the names and some specializations of the physicians. Ms. Boyle appealed the decision of the Minister to the Information and Privacy Commissioner of Ontario (“IPCO”).</w:t>
            </w:r>
          </w:p>
          <w:p w:rsidR="000619D1" w:rsidRPr="00197413" w:rsidRDefault="000619D1" w:rsidP="000619D1">
            <w:pPr>
              <w:jc w:val="both"/>
              <w:rPr>
                <w:sz w:val="20"/>
              </w:rPr>
            </w:pPr>
          </w:p>
          <w:p w:rsidR="000619D1" w:rsidRPr="00197413" w:rsidRDefault="000619D1" w:rsidP="000619D1">
            <w:pPr>
              <w:jc w:val="both"/>
              <w:rPr>
                <w:sz w:val="20"/>
              </w:rPr>
            </w:pPr>
            <w:r w:rsidRPr="00197413">
              <w:rPr>
                <w:sz w:val="20"/>
              </w:rPr>
              <w:t xml:space="preserve">The IPCO adjudicator tasked with the inquiry and adjudication held that the information requested was not “personal information” within the meaning of s. 2(1) of the </w:t>
            </w:r>
            <w:r w:rsidRPr="00197413">
              <w:rPr>
                <w:i/>
                <w:sz w:val="20"/>
              </w:rPr>
              <w:t xml:space="preserve">FIPPA </w:t>
            </w:r>
            <w:r w:rsidRPr="00197413">
              <w:rPr>
                <w:sz w:val="20"/>
              </w:rPr>
              <w:t>and that the privacy exemption at s. 21(1) did not apply. The adjudicator therefore ordered that the records be disclosed in full. The Ontario Medical Association and two groups of physicians sought judicial reviews of the IPCO adjudicator’s decision. The Ontario Divisional Court determined that the adjudicator’s decision was reasonable and dismissed the applications for judicial review. The Ontario Court of Appeal dismissed the applicants’ appeals.</w:t>
            </w:r>
          </w:p>
          <w:p w:rsidR="000619D1" w:rsidRPr="00197413" w:rsidRDefault="000619D1" w:rsidP="000619D1">
            <w:pPr>
              <w:jc w:val="both"/>
              <w:rPr>
                <w:sz w:val="20"/>
              </w:rPr>
            </w:pPr>
          </w:p>
        </w:tc>
      </w:tr>
      <w:tr w:rsidR="000619D1" w:rsidRPr="00197413" w:rsidTr="000619D1">
        <w:tc>
          <w:tcPr>
            <w:tcW w:w="2427" w:type="pct"/>
          </w:tcPr>
          <w:p w:rsidR="000619D1" w:rsidRPr="00197413" w:rsidRDefault="000619D1" w:rsidP="000619D1">
            <w:pPr>
              <w:jc w:val="both"/>
              <w:rPr>
                <w:sz w:val="20"/>
              </w:rPr>
            </w:pPr>
            <w:r w:rsidRPr="00197413">
              <w:rPr>
                <w:sz w:val="20"/>
              </w:rPr>
              <w:t>June 1, 2016</w:t>
            </w:r>
          </w:p>
          <w:p w:rsidR="000619D1" w:rsidRPr="00197413" w:rsidRDefault="000619D1" w:rsidP="000619D1">
            <w:pPr>
              <w:jc w:val="both"/>
              <w:rPr>
                <w:sz w:val="20"/>
              </w:rPr>
            </w:pPr>
            <w:r w:rsidRPr="00197413">
              <w:rPr>
                <w:sz w:val="20"/>
              </w:rPr>
              <w:t>Information and Privacy Commissioner of Ontario</w:t>
            </w:r>
          </w:p>
          <w:p w:rsidR="000619D1" w:rsidRPr="00197413" w:rsidRDefault="000619D1" w:rsidP="000619D1">
            <w:pPr>
              <w:jc w:val="both"/>
              <w:rPr>
                <w:sz w:val="20"/>
              </w:rPr>
            </w:pPr>
            <w:r w:rsidRPr="00197413">
              <w:rPr>
                <w:sz w:val="20"/>
              </w:rPr>
              <w:t>Adjudicator: Higgins J.</w:t>
            </w:r>
          </w:p>
          <w:p w:rsidR="000619D1" w:rsidRPr="00197413" w:rsidRDefault="000F7493" w:rsidP="000619D1">
            <w:pPr>
              <w:jc w:val="both"/>
              <w:rPr>
                <w:rStyle w:val="Hyperlink"/>
                <w:sz w:val="20"/>
                <w:lang w:val="en"/>
              </w:rPr>
            </w:pPr>
            <w:hyperlink r:id="rId29" w:history="1">
              <w:r w:rsidR="000619D1" w:rsidRPr="00197413">
                <w:rPr>
                  <w:rStyle w:val="Hyperlink"/>
                  <w:sz w:val="20"/>
                  <w:lang w:val="en"/>
                </w:rPr>
                <w:t>2016 CanLII 32641</w:t>
              </w:r>
            </w:hyperlink>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Disclosure of the records in their entirety ordered.  .</w:t>
            </w:r>
          </w:p>
        </w:tc>
      </w:tr>
      <w:tr w:rsidR="000619D1" w:rsidRPr="00197413" w:rsidTr="000619D1">
        <w:tc>
          <w:tcPr>
            <w:tcW w:w="2427" w:type="pct"/>
          </w:tcPr>
          <w:p w:rsidR="000619D1" w:rsidRPr="00197413" w:rsidRDefault="000619D1" w:rsidP="000619D1">
            <w:pPr>
              <w:jc w:val="both"/>
              <w:rPr>
                <w:sz w:val="20"/>
              </w:rPr>
            </w:pPr>
            <w:r w:rsidRPr="00197413">
              <w:rPr>
                <w:sz w:val="20"/>
              </w:rPr>
              <w:t>June 30, 2017</w:t>
            </w:r>
          </w:p>
          <w:p w:rsidR="000619D1" w:rsidRPr="00197413" w:rsidRDefault="000619D1" w:rsidP="000619D1">
            <w:pPr>
              <w:jc w:val="both"/>
              <w:rPr>
                <w:sz w:val="20"/>
              </w:rPr>
            </w:pPr>
            <w:r w:rsidRPr="00197413">
              <w:rPr>
                <w:sz w:val="20"/>
              </w:rPr>
              <w:t>Ontario Superior Court of Justice</w:t>
            </w:r>
          </w:p>
          <w:p w:rsidR="000619D1" w:rsidRPr="00197413" w:rsidRDefault="000619D1" w:rsidP="000619D1">
            <w:pPr>
              <w:jc w:val="both"/>
              <w:rPr>
                <w:sz w:val="20"/>
              </w:rPr>
            </w:pPr>
            <w:r w:rsidRPr="00197413">
              <w:rPr>
                <w:sz w:val="20"/>
              </w:rPr>
              <w:t>Divisional Court</w:t>
            </w:r>
          </w:p>
          <w:p w:rsidR="000619D1" w:rsidRPr="00197413" w:rsidRDefault="000619D1" w:rsidP="000619D1">
            <w:pPr>
              <w:jc w:val="both"/>
              <w:rPr>
                <w:sz w:val="20"/>
              </w:rPr>
            </w:pPr>
            <w:r w:rsidRPr="00197413">
              <w:rPr>
                <w:sz w:val="20"/>
              </w:rPr>
              <w:t>(Kiteley, Nordheimer and Edwards JJ.)</w:t>
            </w:r>
          </w:p>
          <w:p w:rsidR="000619D1" w:rsidRPr="00197413" w:rsidRDefault="000F7493" w:rsidP="000619D1">
            <w:pPr>
              <w:jc w:val="both"/>
              <w:rPr>
                <w:sz w:val="20"/>
              </w:rPr>
            </w:pPr>
            <w:hyperlink r:id="rId30" w:history="1">
              <w:r w:rsidR="000619D1" w:rsidRPr="00197413">
                <w:rPr>
                  <w:rStyle w:val="Hyperlink"/>
                  <w:sz w:val="20"/>
                </w:rPr>
                <w:t>2017 ONSC 4090</w:t>
              </w:r>
            </w:hyperlink>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 xml:space="preserve">Applications for judicial review dismissed. </w:t>
            </w:r>
          </w:p>
        </w:tc>
      </w:tr>
      <w:tr w:rsidR="000619D1" w:rsidRPr="00197413" w:rsidTr="000619D1">
        <w:tc>
          <w:tcPr>
            <w:tcW w:w="2427" w:type="pct"/>
          </w:tcPr>
          <w:p w:rsidR="000619D1" w:rsidRPr="00197413" w:rsidRDefault="000619D1" w:rsidP="000619D1">
            <w:pPr>
              <w:jc w:val="both"/>
              <w:rPr>
                <w:sz w:val="20"/>
              </w:rPr>
            </w:pPr>
            <w:r w:rsidRPr="00197413">
              <w:rPr>
                <w:sz w:val="20"/>
              </w:rPr>
              <w:t>August 3, 2018</w:t>
            </w:r>
          </w:p>
          <w:p w:rsidR="000619D1" w:rsidRPr="00197413" w:rsidRDefault="000619D1" w:rsidP="000619D1">
            <w:pPr>
              <w:jc w:val="both"/>
              <w:rPr>
                <w:sz w:val="20"/>
              </w:rPr>
            </w:pPr>
            <w:r w:rsidRPr="00197413">
              <w:rPr>
                <w:sz w:val="20"/>
              </w:rPr>
              <w:t>Court of Appeal for Ontario</w:t>
            </w:r>
          </w:p>
          <w:p w:rsidR="000619D1" w:rsidRPr="00197413" w:rsidRDefault="000619D1" w:rsidP="000619D1">
            <w:pPr>
              <w:jc w:val="both"/>
              <w:rPr>
                <w:sz w:val="20"/>
              </w:rPr>
            </w:pPr>
            <w:r w:rsidRPr="00197413">
              <w:rPr>
                <w:sz w:val="20"/>
              </w:rPr>
              <w:t>(Hoy, Rouleau and Benotto JJ.A.)</w:t>
            </w:r>
          </w:p>
          <w:p w:rsidR="000619D1" w:rsidRPr="00197413" w:rsidRDefault="000F7493" w:rsidP="000619D1">
            <w:pPr>
              <w:jc w:val="both"/>
              <w:rPr>
                <w:sz w:val="20"/>
              </w:rPr>
            </w:pPr>
            <w:hyperlink r:id="rId31" w:history="1">
              <w:r w:rsidR="000619D1" w:rsidRPr="00197413">
                <w:rPr>
                  <w:rStyle w:val="Hyperlink"/>
                  <w:sz w:val="20"/>
                </w:rPr>
                <w:t>2018 ONCA 673</w:t>
              </w:r>
            </w:hyperlink>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 xml:space="preserve">Appeal dismissed. </w:t>
            </w:r>
          </w:p>
          <w:p w:rsidR="000619D1" w:rsidRPr="00197413" w:rsidRDefault="000619D1" w:rsidP="000619D1">
            <w:pPr>
              <w:jc w:val="both"/>
              <w:rPr>
                <w:sz w:val="20"/>
              </w:rPr>
            </w:pPr>
          </w:p>
        </w:tc>
      </w:tr>
      <w:tr w:rsidR="000619D1" w:rsidRPr="00197413" w:rsidTr="000619D1">
        <w:tc>
          <w:tcPr>
            <w:tcW w:w="2427" w:type="pct"/>
          </w:tcPr>
          <w:p w:rsidR="000619D1" w:rsidRPr="00197413" w:rsidRDefault="000619D1" w:rsidP="000619D1">
            <w:pPr>
              <w:jc w:val="both"/>
              <w:rPr>
                <w:sz w:val="20"/>
              </w:rPr>
            </w:pPr>
            <w:r w:rsidRPr="00197413">
              <w:rPr>
                <w:sz w:val="20"/>
              </w:rPr>
              <w:t>September 27, 2018</w:t>
            </w:r>
          </w:p>
          <w:p w:rsidR="000619D1" w:rsidRPr="00197413" w:rsidRDefault="000619D1" w:rsidP="000619D1">
            <w:pPr>
              <w:jc w:val="both"/>
              <w:rPr>
                <w:sz w:val="20"/>
              </w:rPr>
            </w:pPr>
            <w:r w:rsidRPr="00197413">
              <w:rPr>
                <w:sz w:val="20"/>
              </w:rPr>
              <w:t>Supreme Court of Canada</w:t>
            </w:r>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Application for leave to appeal filed</w:t>
            </w:r>
          </w:p>
          <w:p w:rsidR="000619D1" w:rsidRPr="00197413" w:rsidRDefault="000619D1" w:rsidP="000619D1">
            <w:pPr>
              <w:jc w:val="both"/>
              <w:rPr>
                <w:sz w:val="20"/>
              </w:rPr>
            </w:pPr>
          </w:p>
        </w:tc>
      </w:tr>
      <w:tr w:rsidR="000619D1" w:rsidRPr="00197413" w:rsidTr="000619D1">
        <w:tc>
          <w:tcPr>
            <w:tcW w:w="2427" w:type="pct"/>
          </w:tcPr>
          <w:p w:rsidR="000619D1" w:rsidRPr="00197413" w:rsidRDefault="000619D1" w:rsidP="000619D1">
            <w:pPr>
              <w:jc w:val="both"/>
              <w:rPr>
                <w:sz w:val="20"/>
              </w:rPr>
            </w:pPr>
            <w:r w:rsidRPr="00197413">
              <w:rPr>
                <w:sz w:val="20"/>
              </w:rPr>
              <w:t>October 29, 2018</w:t>
            </w:r>
          </w:p>
          <w:p w:rsidR="000619D1" w:rsidRPr="00197413" w:rsidRDefault="000619D1" w:rsidP="000619D1">
            <w:pPr>
              <w:jc w:val="both"/>
              <w:rPr>
                <w:sz w:val="20"/>
              </w:rPr>
            </w:pPr>
            <w:r w:rsidRPr="00197413">
              <w:rPr>
                <w:sz w:val="20"/>
              </w:rPr>
              <w:t>Supreme Court of Canada</w:t>
            </w: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 xml:space="preserve">Motion for leave to intervene in application for leave to appeal filed. </w:t>
            </w:r>
          </w:p>
        </w:tc>
      </w:tr>
    </w:tbl>
    <w:p w:rsidR="000619D1" w:rsidRDefault="000619D1" w:rsidP="000619D1">
      <w:pPr>
        <w:jc w:val="both"/>
        <w:rPr>
          <w:sz w:val="20"/>
        </w:rPr>
      </w:pPr>
    </w:p>
    <w:p w:rsidR="000619D1" w:rsidRDefault="000F7493" w:rsidP="000619D1">
      <w:pPr>
        <w:jc w:val="both"/>
        <w:rPr>
          <w:sz w:val="20"/>
        </w:rPr>
      </w:pPr>
      <w:r>
        <w:rPr>
          <w:sz w:val="20"/>
        </w:rPr>
        <w:pict>
          <v:rect id="_x0000_i1062" style="width:2in;height:1pt" o:hrpct="0" o:hralign="center" o:hrstd="t" o:hrnoshade="t" o:hr="t" fillcolor="black [3213]" stroked="f"/>
        </w:pict>
      </w:r>
    </w:p>
    <w:p w:rsidR="000619D1" w:rsidRPr="00197413" w:rsidRDefault="000619D1" w:rsidP="000619D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197413" w:rsidTr="000619D1">
        <w:tc>
          <w:tcPr>
            <w:tcW w:w="543" w:type="pct"/>
          </w:tcPr>
          <w:p w:rsidR="000619D1" w:rsidRPr="00197413" w:rsidRDefault="000619D1" w:rsidP="000619D1">
            <w:pPr>
              <w:jc w:val="both"/>
              <w:rPr>
                <w:sz w:val="20"/>
              </w:rPr>
            </w:pPr>
            <w:r w:rsidRPr="00197413">
              <w:rPr>
                <w:rStyle w:val="SCCFileNumberChar"/>
                <w:sz w:val="20"/>
                <w:szCs w:val="20"/>
              </w:rPr>
              <w:t>38343</w:t>
            </w:r>
          </w:p>
        </w:tc>
        <w:tc>
          <w:tcPr>
            <w:tcW w:w="4457" w:type="pct"/>
            <w:gridSpan w:val="3"/>
          </w:tcPr>
          <w:p w:rsidR="000619D1" w:rsidRPr="007E41BB" w:rsidRDefault="000619D1" w:rsidP="000619D1">
            <w:pPr>
              <w:pStyle w:val="SCCLsocParty"/>
              <w:jc w:val="both"/>
              <w:rPr>
                <w:b/>
                <w:sz w:val="20"/>
                <w:szCs w:val="20"/>
              </w:rPr>
            </w:pPr>
            <w:r w:rsidRPr="007E41BB">
              <w:rPr>
                <w:b/>
                <w:sz w:val="20"/>
                <w:szCs w:val="20"/>
              </w:rPr>
              <w:t>Ontario Medical Association c. Commissaire à l’information et à la protection de la vie privée de l’Ontario, honorable Eric Hoskins, ministre de la Santé et des Soins de longue durée, minist</w:t>
            </w:r>
            <w:r>
              <w:rPr>
                <w:b/>
                <w:sz w:val="20"/>
                <w:szCs w:val="20"/>
              </w:rPr>
              <w:t>ère</w:t>
            </w:r>
            <w:r w:rsidRPr="007E41BB">
              <w:rPr>
                <w:b/>
                <w:sz w:val="20"/>
                <w:szCs w:val="20"/>
              </w:rPr>
              <w:t xml:space="preserve"> de la Santé et des Soins de longue durée et Theresa Boyle</w:t>
            </w:r>
          </w:p>
          <w:p w:rsidR="000619D1" w:rsidRPr="00197413" w:rsidRDefault="000619D1" w:rsidP="000619D1">
            <w:pPr>
              <w:pStyle w:val="SCCLsocSubfileSeparator0"/>
              <w:rPr>
                <w:sz w:val="20"/>
                <w:szCs w:val="20"/>
                <w:lang w:val="fr-CA"/>
              </w:rPr>
            </w:pPr>
            <w:r w:rsidRPr="00197413">
              <w:rPr>
                <w:sz w:val="20"/>
                <w:szCs w:val="20"/>
                <w:lang w:val="fr-CA"/>
              </w:rPr>
              <w:t>— et entre —</w:t>
            </w:r>
          </w:p>
          <w:p w:rsidR="000619D1" w:rsidRPr="007E41BB" w:rsidRDefault="000619D1" w:rsidP="000619D1">
            <w:pPr>
              <w:pStyle w:val="SCCLsocParty"/>
              <w:jc w:val="both"/>
              <w:rPr>
                <w:b/>
                <w:sz w:val="20"/>
                <w:szCs w:val="20"/>
              </w:rPr>
            </w:pPr>
            <w:r w:rsidRPr="007E41BB">
              <w:rPr>
                <w:b/>
                <w:sz w:val="20"/>
                <w:szCs w:val="20"/>
              </w:rPr>
              <w:t>Plusieurs médecins touchés directement par l’ordonnance c. Commissaire à l’information et à la protection de la vie privée de l’Ontario, honorable Eric Hoskins, ministre de la Santé et des Soins de longue durée, minist</w:t>
            </w:r>
            <w:r>
              <w:rPr>
                <w:b/>
                <w:sz w:val="20"/>
                <w:szCs w:val="20"/>
              </w:rPr>
              <w:t>ère</w:t>
            </w:r>
            <w:r w:rsidRPr="007E41BB">
              <w:rPr>
                <w:b/>
                <w:sz w:val="20"/>
                <w:szCs w:val="20"/>
              </w:rPr>
              <w:t xml:space="preserve"> de la Santé et des Soins de longue durée et Theresa Boyle</w:t>
            </w:r>
          </w:p>
          <w:p w:rsidR="000619D1" w:rsidRPr="00197413" w:rsidRDefault="000619D1" w:rsidP="000619D1">
            <w:pPr>
              <w:pStyle w:val="SCCLsocSubfileSeparator0"/>
              <w:rPr>
                <w:sz w:val="20"/>
                <w:szCs w:val="20"/>
                <w:lang w:val="fr-CA"/>
              </w:rPr>
            </w:pPr>
            <w:r w:rsidRPr="00197413">
              <w:rPr>
                <w:sz w:val="20"/>
                <w:szCs w:val="20"/>
                <w:lang w:val="fr-CA"/>
              </w:rPr>
              <w:t>— et entre —</w:t>
            </w:r>
          </w:p>
          <w:p w:rsidR="000619D1" w:rsidRPr="007E41BB" w:rsidRDefault="000619D1" w:rsidP="000619D1">
            <w:pPr>
              <w:pStyle w:val="SCCLsocParty"/>
              <w:jc w:val="both"/>
              <w:rPr>
                <w:b/>
                <w:sz w:val="20"/>
                <w:szCs w:val="20"/>
              </w:rPr>
            </w:pPr>
            <w:r>
              <w:rPr>
                <w:b/>
                <w:sz w:val="20"/>
                <w:szCs w:val="20"/>
              </w:rPr>
              <w:t>M</w:t>
            </w:r>
            <w:r w:rsidRPr="007E41BB">
              <w:rPr>
                <w:b/>
                <w:sz w:val="20"/>
                <w:szCs w:val="20"/>
              </w:rPr>
              <w:t xml:space="preserve">édecins </w:t>
            </w:r>
            <w:r>
              <w:rPr>
                <w:b/>
                <w:sz w:val="20"/>
                <w:szCs w:val="20"/>
              </w:rPr>
              <w:t xml:space="preserve">tiers </w:t>
            </w:r>
            <w:r w:rsidRPr="007E41BB">
              <w:rPr>
                <w:b/>
                <w:sz w:val="20"/>
                <w:szCs w:val="20"/>
              </w:rPr>
              <w:t>touchés c. Commissaire à l’information et à la protection de la vie privée</w:t>
            </w:r>
            <w:r>
              <w:rPr>
                <w:b/>
                <w:sz w:val="20"/>
                <w:szCs w:val="20"/>
              </w:rPr>
              <w:t xml:space="preserve"> de l’Ontario</w:t>
            </w:r>
            <w:r w:rsidRPr="007E41BB">
              <w:rPr>
                <w:b/>
                <w:sz w:val="20"/>
                <w:szCs w:val="20"/>
              </w:rPr>
              <w:t>, honorable Eric Hoskins, minist</w:t>
            </w:r>
            <w:r>
              <w:rPr>
                <w:b/>
                <w:sz w:val="20"/>
                <w:szCs w:val="20"/>
              </w:rPr>
              <w:t>re</w:t>
            </w:r>
            <w:r w:rsidRPr="007E41BB">
              <w:rPr>
                <w:b/>
                <w:sz w:val="20"/>
                <w:szCs w:val="20"/>
              </w:rPr>
              <w:t xml:space="preserve"> de la Santé et des Soins de longue durée, minist</w:t>
            </w:r>
            <w:r>
              <w:rPr>
                <w:b/>
                <w:sz w:val="20"/>
                <w:szCs w:val="20"/>
              </w:rPr>
              <w:t>ère</w:t>
            </w:r>
            <w:r w:rsidRPr="007E41BB">
              <w:rPr>
                <w:b/>
                <w:sz w:val="20"/>
                <w:szCs w:val="20"/>
              </w:rPr>
              <w:t xml:space="preserve"> de la Santé et des Soins de longue durée et Theresa Boyle</w:t>
            </w:r>
          </w:p>
          <w:p w:rsidR="000619D1" w:rsidRPr="00197413" w:rsidRDefault="000619D1" w:rsidP="000619D1">
            <w:pPr>
              <w:jc w:val="both"/>
              <w:rPr>
                <w:sz w:val="20"/>
              </w:rPr>
            </w:pPr>
            <w:r w:rsidRPr="00197413">
              <w:rPr>
                <w:sz w:val="20"/>
              </w:rPr>
              <w:t>(Ont.) (Civile) (Sur autorisation)</w:t>
            </w:r>
          </w:p>
        </w:tc>
      </w:tr>
      <w:tr w:rsidR="000619D1" w:rsidRPr="000F7493" w:rsidTr="000619D1">
        <w:tc>
          <w:tcPr>
            <w:tcW w:w="5000" w:type="pct"/>
            <w:gridSpan w:val="4"/>
          </w:tcPr>
          <w:p w:rsidR="000619D1" w:rsidRPr="005C762A" w:rsidRDefault="000619D1" w:rsidP="000619D1">
            <w:pPr>
              <w:jc w:val="both"/>
              <w:rPr>
                <w:sz w:val="20"/>
                <w:szCs w:val="20"/>
                <w:lang w:val="fr-CA"/>
              </w:rPr>
            </w:pPr>
            <w:r w:rsidRPr="005C762A">
              <w:rPr>
                <w:sz w:val="20"/>
                <w:szCs w:val="20"/>
                <w:lang w:val="fr-CA"/>
              </w:rPr>
              <w:lastRenderedPageBreak/>
              <w:t>La requête pour permission d’intervenir de l’</w:t>
            </w:r>
            <w:r w:rsidRPr="005C762A">
              <w:rPr>
                <w:rFonts w:eastAsiaTheme="minorEastAsia" w:cs="Times New Roman"/>
                <w:sz w:val="20"/>
                <w:szCs w:val="20"/>
                <w:lang w:val="fr-CA" w:eastAsia="en-CA"/>
              </w:rPr>
              <w:t xml:space="preserve">Association québécoise des pharmaciens propriétaires </w:t>
            </w:r>
            <w:r w:rsidRPr="005C762A">
              <w:rPr>
                <w:sz w:val="20"/>
                <w:szCs w:val="20"/>
                <w:lang w:val="fr-CA"/>
              </w:rPr>
              <w:t>est rejetée. La demande d’autorisation d’appel de l’arrêt de la Cour d’appel de l’Ontario, numéros C64567, C64568 et C64569, 2018 ONCA 673, daté du 3 août 2018, est rejetée avec dépens en faveur de l’intimée, Theresa Boyle.</w:t>
            </w:r>
          </w:p>
          <w:p w:rsidR="000619D1" w:rsidRPr="007E41BB" w:rsidRDefault="000619D1" w:rsidP="000619D1">
            <w:pPr>
              <w:pStyle w:val="SCCLsocParty"/>
              <w:jc w:val="both"/>
              <w:rPr>
                <w:b/>
                <w:sz w:val="20"/>
                <w:szCs w:val="20"/>
              </w:rPr>
            </w:pPr>
          </w:p>
        </w:tc>
      </w:tr>
      <w:tr w:rsidR="000619D1" w:rsidRPr="000F7493" w:rsidTr="000619D1">
        <w:tc>
          <w:tcPr>
            <w:tcW w:w="5000" w:type="pct"/>
            <w:gridSpan w:val="4"/>
          </w:tcPr>
          <w:p w:rsidR="000619D1" w:rsidRPr="00197413" w:rsidRDefault="000619D1" w:rsidP="000619D1">
            <w:pPr>
              <w:pStyle w:val="SCCBanSummary0"/>
              <w:rPr>
                <w:sz w:val="20"/>
                <w:szCs w:val="20"/>
                <w:lang w:val="fr-CA"/>
              </w:rPr>
            </w:pPr>
            <w:r w:rsidRPr="00197413">
              <w:rPr>
                <w:smallCaps w:val="0"/>
                <w:sz w:val="20"/>
                <w:szCs w:val="20"/>
                <w:lang w:val="fr-CA"/>
              </w:rPr>
              <w:t xml:space="preserve">Accès à l’information — Exemptions — Interprétation des lois — Droit administratif — Présentation par une journaliste d’une demande d’accès à l’information au ministre de la Santé pour obtenir les noms des 100 médecins aux factures les plus élevées, les sommes facturées et les domaines de spécialisation des médecins — Le nom d’un médecin et les données de facturation du Programme d’assurance-santé de l’Ontario pris ensemble doivent-ils être considérés comme des « renseignements personnels » au sens de la </w:t>
            </w:r>
            <w:r w:rsidRPr="00197413">
              <w:rPr>
                <w:i/>
                <w:smallCaps w:val="0"/>
                <w:sz w:val="20"/>
                <w:szCs w:val="20"/>
                <w:lang w:val="fr-CA"/>
              </w:rPr>
              <w:t>Loi sur l’accès à l’information et la protection de la vie privée</w:t>
            </w:r>
            <w:r w:rsidRPr="00197413">
              <w:rPr>
                <w:smallCaps w:val="0"/>
                <w:sz w:val="20"/>
                <w:szCs w:val="20"/>
                <w:lang w:val="fr-CA"/>
              </w:rPr>
              <w:t xml:space="preserve">? – </w:t>
            </w:r>
            <w:r w:rsidRPr="00197413">
              <w:rPr>
                <w:i/>
                <w:smallCaps w:val="0"/>
                <w:sz w:val="20"/>
                <w:szCs w:val="20"/>
                <w:lang w:val="fr-CA"/>
              </w:rPr>
              <w:t>Loi sur l’accès à l’information et la protection de la vie privée</w:t>
            </w:r>
            <w:r w:rsidRPr="00197413">
              <w:rPr>
                <w:smallCaps w:val="0"/>
                <w:sz w:val="20"/>
                <w:szCs w:val="20"/>
                <w:lang w:val="fr-CA"/>
              </w:rPr>
              <w:t>, L.R.O. 1990, c. F.31, art. 2(1), 21.</w:t>
            </w:r>
          </w:p>
          <w:p w:rsidR="000619D1" w:rsidRPr="00197413" w:rsidRDefault="000619D1" w:rsidP="000619D1">
            <w:pPr>
              <w:jc w:val="both"/>
              <w:rPr>
                <w:sz w:val="20"/>
                <w:lang w:val="fr-CA"/>
              </w:rPr>
            </w:pPr>
          </w:p>
        </w:tc>
      </w:tr>
      <w:tr w:rsidR="000619D1" w:rsidRPr="000F7493" w:rsidTr="000619D1">
        <w:tc>
          <w:tcPr>
            <w:tcW w:w="5000" w:type="pct"/>
            <w:gridSpan w:val="4"/>
          </w:tcPr>
          <w:p w:rsidR="000619D1" w:rsidRPr="00197413" w:rsidRDefault="000619D1" w:rsidP="000619D1">
            <w:pPr>
              <w:jc w:val="both"/>
              <w:rPr>
                <w:sz w:val="20"/>
                <w:lang w:val="fr-CA"/>
              </w:rPr>
            </w:pPr>
            <w:r w:rsidRPr="00197413">
              <w:rPr>
                <w:sz w:val="20"/>
                <w:lang w:val="fr-CA"/>
              </w:rPr>
              <w:t xml:space="preserve">L’intimée Theresa Boyle, journaliste du </w:t>
            </w:r>
            <w:r w:rsidRPr="00197413">
              <w:rPr>
                <w:i/>
                <w:sz w:val="20"/>
                <w:lang w:val="fr-CA"/>
              </w:rPr>
              <w:t>Toronto Star</w:t>
            </w:r>
            <w:r w:rsidRPr="00197413">
              <w:rPr>
                <w:sz w:val="20"/>
                <w:lang w:val="fr-CA"/>
              </w:rPr>
              <w:t xml:space="preserve">, a présenté une demande d’accès à l’information au ministre de la Santé et des Soins de longue durée de l’Ontario en vertu de la </w:t>
            </w:r>
            <w:r w:rsidRPr="00197413">
              <w:rPr>
                <w:i/>
                <w:sz w:val="20"/>
                <w:lang w:val="fr-CA"/>
              </w:rPr>
              <w:t>Loi sur l’accès à l’information et la protection de la vie privée</w:t>
            </w:r>
            <w:r w:rsidRPr="00197413">
              <w:rPr>
                <w:sz w:val="20"/>
                <w:lang w:val="fr-CA"/>
              </w:rPr>
              <w:t xml:space="preserve">, L.R.O. 1990, c. F.31 (« </w:t>
            </w:r>
            <w:r w:rsidRPr="00197413">
              <w:rPr>
                <w:i/>
                <w:sz w:val="20"/>
                <w:lang w:val="fr-CA"/>
              </w:rPr>
              <w:t>LAIPVP</w:t>
            </w:r>
            <w:r w:rsidRPr="00197413">
              <w:rPr>
                <w:sz w:val="20"/>
                <w:lang w:val="fr-CA"/>
              </w:rPr>
              <w:t> »). M</w:t>
            </w:r>
            <w:r w:rsidRPr="00197413">
              <w:rPr>
                <w:sz w:val="20"/>
                <w:vertAlign w:val="superscript"/>
                <w:lang w:val="fr-CA"/>
              </w:rPr>
              <w:t xml:space="preserve">me </w:t>
            </w:r>
            <w:r w:rsidRPr="00197413">
              <w:rPr>
                <w:sz w:val="20"/>
                <w:lang w:val="fr-CA"/>
              </w:rPr>
              <w:t>Boyle a réclamé les noms des 100 médecins aux factures les plus élevées du Programme d’assurance-santé de l’Ontario pour les exercices financiers 2008 à 2012 et une répartition des spécialités médicales et des sommes facturées. Le ministre a accédé à la demande en partie, mais n’a pas communiqué les noms et certains champs de spécialisation des médecins. M</w:t>
            </w:r>
            <w:r w:rsidRPr="00197413">
              <w:rPr>
                <w:sz w:val="20"/>
                <w:vertAlign w:val="superscript"/>
                <w:lang w:val="fr-CA"/>
              </w:rPr>
              <w:t>me</w:t>
            </w:r>
            <w:r w:rsidRPr="00197413">
              <w:rPr>
                <w:sz w:val="20"/>
                <w:lang w:val="fr-CA"/>
              </w:rPr>
              <w:t> Boyle a interjeté appel de la décision du ministre au commissaire à l’information et à la protection de la vie privée de l’Ontario (« CIPVP »).</w:t>
            </w:r>
          </w:p>
          <w:p w:rsidR="000619D1" w:rsidRPr="00197413" w:rsidRDefault="000619D1" w:rsidP="000619D1">
            <w:pPr>
              <w:jc w:val="both"/>
              <w:rPr>
                <w:sz w:val="20"/>
                <w:lang w:val="fr-CA"/>
              </w:rPr>
            </w:pPr>
          </w:p>
          <w:p w:rsidR="000619D1" w:rsidRPr="00197413" w:rsidRDefault="000619D1" w:rsidP="000619D1">
            <w:pPr>
              <w:jc w:val="both"/>
              <w:rPr>
                <w:sz w:val="20"/>
                <w:lang w:val="fr-CA"/>
              </w:rPr>
            </w:pPr>
            <w:r w:rsidRPr="00197413">
              <w:rPr>
                <w:sz w:val="20"/>
                <w:lang w:val="fr-CA"/>
              </w:rPr>
              <w:t xml:space="preserve">Le décideur du CIPVP chargé d’enquêter et de statuer sur le dossier a conclu que l’information demandée ne constituait pas des « renseignements personnels » au sens du par. 2(1) de la </w:t>
            </w:r>
            <w:r w:rsidRPr="00197413">
              <w:rPr>
                <w:i/>
                <w:sz w:val="20"/>
                <w:lang w:val="fr-CA"/>
              </w:rPr>
              <w:t>LAIPVP</w:t>
            </w:r>
            <w:r w:rsidRPr="00197413">
              <w:rPr>
                <w:sz w:val="20"/>
                <w:lang w:val="fr-CA"/>
              </w:rPr>
              <w:t xml:space="preserve"> et que l’exemption prévue au par. 21(1) en matière de vie privée ne s’appliquait pas. Le décideur a donc ordonné que les documents soient communiqués dans leur totalité. </w:t>
            </w:r>
            <w:proofErr w:type="gramStart"/>
            <w:r w:rsidRPr="00197413">
              <w:rPr>
                <w:sz w:val="20"/>
                <w:lang w:val="fr-CA"/>
              </w:rPr>
              <w:t>La Ontario</w:t>
            </w:r>
            <w:proofErr w:type="gramEnd"/>
            <w:r w:rsidRPr="00197413">
              <w:rPr>
                <w:sz w:val="20"/>
                <w:lang w:val="fr-CA"/>
              </w:rPr>
              <w:t xml:space="preserve"> Medical Association et deux groupes de médecins ont sollicité le contrôle judiciaire de la décision rendue par le décideur du CIPVP. La Cour divisionnaire de l’Ontario a jugé que la décision du décideur était raisonnable et elle a rejeté les demandes de contrôle judiciaire. La Cour d’appel de l’Ontario a rejeté les appels des demandeurs.</w:t>
            </w:r>
          </w:p>
          <w:p w:rsidR="000619D1" w:rsidRPr="00197413" w:rsidRDefault="000619D1" w:rsidP="000619D1">
            <w:pPr>
              <w:jc w:val="both"/>
              <w:rPr>
                <w:sz w:val="20"/>
                <w:lang w:val="fr-CA"/>
              </w:rPr>
            </w:pPr>
          </w:p>
        </w:tc>
      </w:tr>
      <w:tr w:rsidR="000619D1" w:rsidRPr="000F7493" w:rsidTr="000619D1">
        <w:tc>
          <w:tcPr>
            <w:tcW w:w="2427" w:type="pct"/>
            <w:gridSpan w:val="2"/>
          </w:tcPr>
          <w:p w:rsidR="000619D1" w:rsidRPr="007450EF" w:rsidRDefault="000619D1" w:rsidP="000619D1">
            <w:pPr>
              <w:jc w:val="both"/>
              <w:rPr>
                <w:sz w:val="20"/>
                <w:lang w:val="fr-CA"/>
              </w:rPr>
            </w:pPr>
            <w:r w:rsidRPr="007450EF">
              <w:rPr>
                <w:sz w:val="20"/>
                <w:lang w:val="fr-CA"/>
              </w:rPr>
              <w:t>1</w:t>
            </w:r>
            <w:r w:rsidRPr="007450EF">
              <w:rPr>
                <w:sz w:val="20"/>
                <w:vertAlign w:val="superscript"/>
                <w:lang w:val="fr-CA"/>
              </w:rPr>
              <w:t>er</w:t>
            </w:r>
            <w:r w:rsidRPr="007450EF">
              <w:rPr>
                <w:sz w:val="20"/>
                <w:lang w:val="fr-CA"/>
              </w:rPr>
              <w:t xml:space="preserve"> juin 2016</w:t>
            </w:r>
          </w:p>
          <w:p w:rsidR="000619D1" w:rsidRPr="00197413" w:rsidRDefault="000619D1" w:rsidP="000619D1">
            <w:pPr>
              <w:jc w:val="both"/>
              <w:rPr>
                <w:sz w:val="20"/>
                <w:lang w:val="fr-CA"/>
              </w:rPr>
            </w:pPr>
            <w:r w:rsidRPr="00197413">
              <w:rPr>
                <w:sz w:val="20"/>
                <w:lang w:val="fr-CA"/>
              </w:rPr>
              <w:t xml:space="preserve">Commissaire à l’information et à la protection de la vie privée de l’Ontario </w:t>
            </w:r>
          </w:p>
          <w:p w:rsidR="000619D1" w:rsidRPr="00197413" w:rsidRDefault="000619D1" w:rsidP="000619D1">
            <w:pPr>
              <w:jc w:val="both"/>
              <w:rPr>
                <w:sz w:val="20"/>
              </w:rPr>
            </w:pPr>
            <w:r w:rsidRPr="00197413">
              <w:rPr>
                <w:sz w:val="20"/>
              </w:rPr>
              <w:t>Décideur : J. Higgins</w:t>
            </w:r>
          </w:p>
          <w:p w:rsidR="000619D1" w:rsidRPr="00197413" w:rsidRDefault="000F7493" w:rsidP="000619D1">
            <w:pPr>
              <w:jc w:val="both"/>
              <w:rPr>
                <w:rStyle w:val="Hyperlink"/>
                <w:sz w:val="20"/>
                <w:lang w:val="en"/>
              </w:rPr>
            </w:pPr>
            <w:hyperlink r:id="rId32" w:history="1">
              <w:r w:rsidR="000619D1" w:rsidRPr="00197413">
                <w:rPr>
                  <w:rStyle w:val="Hyperlink"/>
                  <w:sz w:val="20"/>
                  <w:lang w:val="en"/>
                </w:rPr>
                <w:t>2016 CanLII 32641</w:t>
              </w:r>
            </w:hyperlink>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lang w:val="fr-CA"/>
              </w:rPr>
            </w:pPr>
            <w:r w:rsidRPr="00197413">
              <w:rPr>
                <w:sz w:val="20"/>
                <w:lang w:val="fr-CA"/>
              </w:rPr>
              <w:t>Communication des documents dans leur intégralité ordonnée.</w:t>
            </w: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30 juin 2017</w:t>
            </w:r>
          </w:p>
          <w:p w:rsidR="000619D1" w:rsidRPr="00197413" w:rsidRDefault="000619D1" w:rsidP="000619D1">
            <w:pPr>
              <w:jc w:val="both"/>
              <w:rPr>
                <w:sz w:val="20"/>
                <w:lang w:val="fr-CA"/>
              </w:rPr>
            </w:pPr>
            <w:r w:rsidRPr="00197413">
              <w:rPr>
                <w:sz w:val="20"/>
                <w:lang w:val="fr-CA"/>
              </w:rPr>
              <w:t xml:space="preserve">Cour supérieure de justice de l’Ontario </w:t>
            </w:r>
          </w:p>
          <w:p w:rsidR="000619D1" w:rsidRPr="00197413" w:rsidRDefault="000619D1" w:rsidP="000619D1">
            <w:pPr>
              <w:jc w:val="both"/>
              <w:rPr>
                <w:sz w:val="20"/>
                <w:lang w:val="fr-CA"/>
              </w:rPr>
            </w:pPr>
            <w:r w:rsidRPr="00197413">
              <w:rPr>
                <w:sz w:val="20"/>
                <w:lang w:val="fr-CA"/>
              </w:rPr>
              <w:t>Cour divisionnaire</w:t>
            </w:r>
          </w:p>
          <w:p w:rsidR="000619D1" w:rsidRPr="00197413" w:rsidRDefault="000619D1" w:rsidP="000619D1">
            <w:pPr>
              <w:jc w:val="both"/>
              <w:rPr>
                <w:sz w:val="20"/>
                <w:lang w:val="fr-CA"/>
              </w:rPr>
            </w:pPr>
            <w:r w:rsidRPr="00197413">
              <w:rPr>
                <w:sz w:val="20"/>
                <w:lang w:val="fr-CA"/>
              </w:rPr>
              <w:t>(Juges Kiteley, Nordheimer et Edwards)</w:t>
            </w:r>
          </w:p>
          <w:p w:rsidR="000619D1" w:rsidRPr="00197413" w:rsidRDefault="000F7493" w:rsidP="000619D1">
            <w:pPr>
              <w:jc w:val="both"/>
              <w:rPr>
                <w:sz w:val="20"/>
              </w:rPr>
            </w:pPr>
            <w:hyperlink r:id="rId33" w:history="1">
              <w:r w:rsidR="000619D1" w:rsidRPr="00197413">
                <w:rPr>
                  <w:rStyle w:val="Hyperlink"/>
                  <w:sz w:val="20"/>
                </w:rPr>
                <w:t>2017 ONSC 4090</w:t>
              </w:r>
            </w:hyperlink>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lang w:val="fr-CA"/>
              </w:rPr>
            </w:pPr>
            <w:r w:rsidRPr="00197413">
              <w:rPr>
                <w:sz w:val="20"/>
                <w:lang w:val="fr-CA"/>
              </w:rPr>
              <w:t xml:space="preserve">Rejet des demandes de contrôle judiciaire. </w:t>
            </w:r>
          </w:p>
        </w:tc>
      </w:tr>
      <w:tr w:rsidR="000619D1" w:rsidRPr="00197413" w:rsidTr="000619D1">
        <w:tc>
          <w:tcPr>
            <w:tcW w:w="2427" w:type="pct"/>
            <w:gridSpan w:val="2"/>
          </w:tcPr>
          <w:p w:rsidR="000619D1" w:rsidRPr="00197413" w:rsidRDefault="000619D1" w:rsidP="000619D1">
            <w:pPr>
              <w:jc w:val="both"/>
              <w:rPr>
                <w:sz w:val="20"/>
                <w:lang w:val="fr-CA"/>
              </w:rPr>
            </w:pPr>
            <w:r w:rsidRPr="00197413">
              <w:rPr>
                <w:sz w:val="20"/>
                <w:lang w:val="fr-CA"/>
              </w:rPr>
              <w:t>3 août 2018</w:t>
            </w:r>
          </w:p>
          <w:p w:rsidR="000619D1" w:rsidRPr="00197413" w:rsidRDefault="000619D1" w:rsidP="000619D1">
            <w:pPr>
              <w:jc w:val="both"/>
              <w:rPr>
                <w:sz w:val="20"/>
                <w:lang w:val="fr-CA"/>
              </w:rPr>
            </w:pPr>
            <w:r w:rsidRPr="00197413">
              <w:rPr>
                <w:sz w:val="20"/>
                <w:lang w:val="fr-CA"/>
              </w:rPr>
              <w:t>Cour d’appel de l’Ontario</w:t>
            </w:r>
          </w:p>
          <w:p w:rsidR="000619D1" w:rsidRPr="00197413" w:rsidRDefault="000619D1" w:rsidP="000619D1">
            <w:pPr>
              <w:jc w:val="both"/>
              <w:rPr>
                <w:sz w:val="20"/>
                <w:lang w:val="fr-CA"/>
              </w:rPr>
            </w:pPr>
            <w:r w:rsidRPr="00197413">
              <w:rPr>
                <w:sz w:val="20"/>
                <w:lang w:val="fr-CA"/>
              </w:rPr>
              <w:t>(Juges Hoy, Rouleau et Benotto)</w:t>
            </w:r>
          </w:p>
          <w:p w:rsidR="000619D1" w:rsidRPr="00197413" w:rsidRDefault="000F7493" w:rsidP="000619D1">
            <w:pPr>
              <w:jc w:val="both"/>
              <w:rPr>
                <w:sz w:val="20"/>
              </w:rPr>
            </w:pPr>
            <w:hyperlink r:id="rId34" w:history="1">
              <w:r w:rsidR="000619D1" w:rsidRPr="00197413">
                <w:rPr>
                  <w:rStyle w:val="Hyperlink"/>
                  <w:sz w:val="20"/>
                </w:rPr>
                <w:t>2018 ONCA 673</w:t>
              </w:r>
            </w:hyperlink>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 xml:space="preserve">Rejet de l’appel. </w:t>
            </w:r>
          </w:p>
          <w:p w:rsidR="000619D1" w:rsidRPr="00197413" w:rsidRDefault="000619D1" w:rsidP="000619D1">
            <w:pPr>
              <w:jc w:val="both"/>
              <w:rPr>
                <w:sz w:val="20"/>
              </w:rPr>
            </w:pPr>
          </w:p>
        </w:tc>
      </w:tr>
      <w:tr w:rsidR="000619D1" w:rsidRPr="000F7493" w:rsidTr="000619D1">
        <w:tc>
          <w:tcPr>
            <w:tcW w:w="2427" w:type="pct"/>
            <w:gridSpan w:val="2"/>
          </w:tcPr>
          <w:p w:rsidR="000619D1" w:rsidRPr="00197413" w:rsidRDefault="000619D1" w:rsidP="000619D1">
            <w:pPr>
              <w:jc w:val="both"/>
              <w:rPr>
                <w:sz w:val="20"/>
              </w:rPr>
            </w:pPr>
            <w:r w:rsidRPr="00197413">
              <w:rPr>
                <w:sz w:val="20"/>
              </w:rPr>
              <w:t>27 septembre 2018</w:t>
            </w:r>
          </w:p>
          <w:p w:rsidR="000619D1" w:rsidRPr="00197413" w:rsidRDefault="000619D1" w:rsidP="000619D1">
            <w:pPr>
              <w:jc w:val="both"/>
              <w:rPr>
                <w:sz w:val="20"/>
              </w:rPr>
            </w:pPr>
            <w:r w:rsidRPr="00197413">
              <w:rPr>
                <w:sz w:val="20"/>
              </w:rPr>
              <w:t>Cour suprême du Canada</w:t>
            </w:r>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lang w:val="fr-CA"/>
              </w:rPr>
            </w:pPr>
            <w:r w:rsidRPr="00197413">
              <w:rPr>
                <w:sz w:val="20"/>
                <w:lang w:val="fr-CA"/>
              </w:rPr>
              <w:t xml:space="preserve">Dépôt de la demande d’autorisation d’appel. </w:t>
            </w:r>
          </w:p>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29 octobre 2018</w:t>
            </w:r>
          </w:p>
          <w:p w:rsidR="000619D1" w:rsidRPr="00197413" w:rsidRDefault="000619D1" w:rsidP="000619D1">
            <w:pPr>
              <w:jc w:val="both"/>
              <w:rPr>
                <w:sz w:val="20"/>
                <w:lang w:val="fr-CA"/>
              </w:rPr>
            </w:pPr>
            <w:r w:rsidRPr="00197413">
              <w:rPr>
                <w:sz w:val="20"/>
                <w:lang w:val="fr-CA"/>
              </w:rPr>
              <w:t xml:space="preserve">Cour suprême du Canada </w:t>
            </w: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 xml:space="preserve">Dépôt de la requête en autorisation d’intervenir dans la demande d’autorisation d’appel. </w:t>
            </w:r>
          </w:p>
        </w:tc>
      </w:tr>
    </w:tbl>
    <w:p w:rsidR="000619D1" w:rsidRPr="00197413" w:rsidRDefault="000619D1" w:rsidP="000619D1">
      <w:pPr>
        <w:jc w:val="both"/>
        <w:rPr>
          <w:sz w:val="20"/>
          <w:lang w:val="fr-CA"/>
        </w:rPr>
      </w:pPr>
    </w:p>
    <w:p w:rsidR="000619D1" w:rsidRDefault="000F7493" w:rsidP="000619D1">
      <w:pPr>
        <w:ind w:left="142" w:hanging="142"/>
        <w:jc w:val="both"/>
        <w:rPr>
          <w:sz w:val="20"/>
          <w:lang w:val="fr-CA"/>
        </w:rPr>
      </w:pPr>
      <w:r>
        <w:rPr>
          <w:sz w:val="20"/>
        </w:rPr>
        <w:pict>
          <v:rect id="_x0000_i1063" style="width:2in;height:1pt" o:hrpct="0" o:hralign="center" o:hrstd="t" o:hrnoshade="t" o:hr="t" fillcolor="black [3213]" stroked="f"/>
        </w:pict>
      </w:r>
    </w:p>
    <w:p w:rsidR="000619D1" w:rsidRPr="00197413" w:rsidRDefault="000619D1" w:rsidP="000619D1">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0619D1" w:rsidRPr="00197413" w:rsidTr="000619D1">
        <w:trPr>
          <w:gridAfter w:val="1"/>
          <w:wAfter w:w="48" w:type="pct"/>
        </w:trPr>
        <w:tc>
          <w:tcPr>
            <w:tcW w:w="537" w:type="pct"/>
          </w:tcPr>
          <w:p w:rsidR="000619D1" w:rsidRPr="00197413" w:rsidRDefault="000619D1" w:rsidP="000619D1">
            <w:pPr>
              <w:jc w:val="both"/>
              <w:rPr>
                <w:sz w:val="20"/>
              </w:rPr>
            </w:pPr>
            <w:r w:rsidRPr="00197413">
              <w:rPr>
                <w:rStyle w:val="SCCFileNumberChar"/>
                <w:sz w:val="20"/>
                <w:szCs w:val="20"/>
              </w:rPr>
              <w:lastRenderedPageBreak/>
              <w:t>38442</w:t>
            </w:r>
          </w:p>
        </w:tc>
        <w:tc>
          <w:tcPr>
            <w:tcW w:w="4415" w:type="pct"/>
            <w:gridSpan w:val="3"/>
          </w:tcPr>
          <w:p w:rsidR="000619D1" w:rsidRPr="007E41BB" w:rsidRDefault="000619D1" w:rsidP="000619D1">
            <w:pPr>
              <w:pStyle w:val="SCCLsocParty"/>
              <w:jc w:val="both"/>
              <w:rPr>
                <w:b/>
                <w:sz w:val="20"/>
                <w:szCs w:val="20"/>
                <w:lang w:val="en-US"/>
              </w:rPr>
            </w:pPr>
            <w:r w:rsidRPr="007E41BB">
              <w:rPr>
                <w:b/>
                <w:sz w:val="20"/>
                <w:szCs w:val="20"/>
                <w:lang w:val="en-US"/>
              </w:rPr>
              <w:t>Lamar Skeete v. Her Majesty the Queen</w:t>
            </w:r>
          </w:p>
          <w:p w:rsidR="000619D1" w:rsidRPr="00197413" w:rsidRDefault="000619D1" w:rsidP="000619D1">
            <w:pPr>
              <w:jc w:val="both"/>
              <w:rPr>
                <w:sz w:val="20"/>
              </w:rPr>
            </w:pPr>
            <w:r w:rsidRPr="00197413">
              <w:rPr>
                <w:sz w:val="20"/>
              </w:rPr>
              <w:t>(Ont.) (Criminal) (By Leave)</w:t>
            </w:r>
          </w:p>
        </w:tc>
      </w:tr>
      <w:tr w:rsidR="000619D1" w:rsidRPr="00197413" w:rsidTr="000619D1">
        <w:trPr>
          <w:gridAfter w:val="1"/>
          <w:wAfter w:w="48" w:type="pct"/>
        </w:trPr>
        <w:tc>
          <w:tcPr>
            <w:tcW w:w="4952" w:type="pct"/>
            <w:gridSpan w:val="4"/>
          </w:tcPr>
          <w:p w:rsidR="000619D1" w:rsidRPr="00736376" w:rsidRDefault="000619D1" w:rsidP="000619D1">
            <w:pPr>
              <w:jc w:val="both"/>
              <w:rPr>
                <w:sz w:val="20"/>
                <w:szCs w:val="20"/>
              </w:rPr>
            </w:pPr>
            <w:r w:rsidRPr="00736376">
              <w:rPr>
                <w:sz w:val="20"/>
                <w:szCs w:val="20"/>
              </w:rPr>
              <w:t>The motion for an extension of time to serve and file the application for leave to appeal is granted. The application for leave to appeal from the judgment of the Court of Appeal for Ontario, Number C55872, 2017 ONCA 926, dated November 30, 2017, is dismissed.</w:t>
            </w:r>
          </w:p>
          <w:p w:rsidR="000619D1" w:rsidRPr="00736376" w:rsidRDefault="000619D1" w:rsidP="000619D1">
            <w:pPr>
              <w:pStyle w:val="SCCLsocParty"/>
              <w:jc w:val="both"/>
              <w:rPr>
                <w:b/>
                <w:sz w:val="20"/>
                <w:szCs w:val="20"/>
                <w:lang w:val="en-CA"/>
              </w:rPr>
            </w:pPr>
          </w:p>
        </w:tc>
      </w:tr>
      <w:tr w:rsidR="000619D1" w:rsidRPr="00197413" w:rsidTr="000619D1">
        <w:trPr>
          <w:gridAfter w:val="1"/>
          <w:wAfter w:w="48" w:type="pct"/>
        </w:trPr>
        <w:tc>
          <w:tcPr>
            <w:tcW w:w="4952" w:type="pct"/>
            <w:gridSpan w:val="4"/>
          </w:tcPr>
          <w:p w:rsidR="000619D1" w:rsidRPr="00197413" w:rsidRDefault="000619D1" w:rsidP="000619D1">
            <w:pPr>
              <w:pStyle w:val="SCCBanSummary0"/>
              <w:rPr>
                <w:sz w:val="20"/>
                <w:szCs w:val="20"/>
              </w:rPr>
            </w:pPr>
            <w:r w:rsidRPr="00197413">
              <w:rPr>
                <w:sz w:val="20"/>
                <w:szCs w:val="20"/>
              </w:rPr>
              <w:t>(Publication ban in case)</w:t>
            </w:r>
          </w:p>
          <w:p w:rsidR="000619D1" w:rsidRPr="00197413" w:rsidRDefault="000619D1" w:rsidP="000619D1">
            <w:pPr>
              <w:jc w:val="both"/>
              <w:rPr>
                <w:sz w:val="20"/>
              </w:rPr>
            </w:pPr>
          </w:p>
        </w:tc>
      </w:tr>
      <w:tr w:rsidR="000619D1" w:rsidRPr="00197413" w:rsidTr="000619D1">
        <w:trPr>
          <w:gridAfter w:val="1"/>
          <w:wAfter w:w="48" w:type="pct"/>
        </w:trPr>
        <w:tc>
          <w:tcPr>
            <w:tcW w:w="4952" w:type="pct"/>
            <w:gridSpan w:val="4"/>
          </w:tcPr>
          <w:p w:rsidR="000619D1" w:rsidRPr="00197413" w:rsidRDefault="000619D1" w:rsidP="000619D1">
            <w:pPr>
              <w:jc w:val="both"/>
              <w:rPr>
                <w:sz w:val="20"/>
              </w:rPr>
            </w:pPr>
            <w:r w:rsidRPr="00197413">
              <w:rPr>
                <w:sz w:val="20"/>
              </w:rPr>
              <w:t>Criminal law — Evidence — Admissibility — Principles applicable to admissibility of evidence — When, if ever, should rap compositions, or other forms of musical expression, be admitted as evidence of guilt.</w:t>
            </w:r>
          </w:p>
          <w:p w:rsidR="000619D1" w:rsidRPr="00197413" w:rsidRDefault="000619D1" w:rsidP="000619D1">
            <w:pPr>
              <w:jc w:val="both"/>
              <w:rPr>
                <w:sz w:val="20"/>
              </w:rPr>
            </w:pPr>
          </w:p>
        </w:tc>
      </w:tr>
      <w:tr w:rsidR="000619D1" w:rsidRPr="00197413" w:rsidTr="000619D1">
        <w:trPr>
          <w:gridAfter w:val="1"/>
          <w:wAfter w:w="48" w:type="pct"/>
        </w:trPr>
        <w:tc>
          <w:tcPr>
            <w:tcW w:w="4952" w:type="pct"/>
            <w:gridSpan w:val="4"/>
          </w:tcPr>
          <w:p w:rsidR="000619D1" w:rsidRPr="00197413" w:rsidRDefault="000619D1" w:rsidP="000619D1">
            <w:pPr>
              <w:jc w:val="both"/>
              <w:rPr>
                <w:sz w:val="20"/>
              </w:rPr>
            </w:pPr>
            <w:r w:rsidRPr="00197413">
              <w:rPr>
                <w:sz w:val="20"/>
                <w:lang w:val="en"/>
              </w:rPr>
              <w:t xml:space="preserve">The Crown’s theory was that Mr. Skeete shot and killed Mr. Mark in retaliation for Mr. Mark’s implication of Mr. Skeete and another individual in his prior shooting. </w:t>
            </w:r>
            <w:r w:rsidRPr="00197413">
              <w:rPr>
                <w:color w:val="212529"/>
                <w:sz w:val="20"/>
                <w:lang w:val="en"/>
              </w:rPr>
              <w:t>Partway through the trial, the Crown became aware that Mr. Skeete had posted a composition entitled “Live from the Don” on a website. The Crown sought a ruling on the admissibility of a single lyric from the composition.</w:t>
            </w:r>
            <w:r w:rsidRPr="00197413">
              <w:rPr>
                <w:sz w:val="20"/>
                <w:lang w:val="en"/>
              </w:rPr>
              <w:t xml:space="preserve"> </w:t>
            </w:r>
            <w:r w:rsidRPr="00197413">
              <w:rPr>
                <w:sz w:val="20"/>
              </w:rPr>
              <w:t xml:space="preserve">The trial judge held that the evidence was admissible. After a trial by judge and jury, the applicant was convicted of first degree murder. The </w:t>
            </w:r>
            <w:r w:rsidRPr="00197413">
              <w:rPr>
                <w:color w:val="212529"/>
                <w:sz w:val="20"/>
                <w:lang w:val="en"/>
              </w:rPr>
              <w:t>Court of Appeal held that the trial judge’s probative value versus prejudicial effect analysis was flawed such that his conclusion was not entitled to deference.</w:t>
            </w:r>
            <w:r w:rsidRPr="00197413">
              <w:rPr>
                <w:sz w:val="20"/>
              </w:rPr>
              <w:t xml:space="preserve"> The Court of Appeal considered the question of the admissibility of the evidence afresh and ruled that it was admissible. The conviction appeal was dismissed by the Court of Appeal.</w:t>
            </w:r>
          </w:p>
          <w:p w:rsidR="000619D1" w:rsidRPr="00197413" w:rsidRDefault="000619D1" w:rsidP="000619D1">
            <w:pPr>
              <w:jc w:val="both"/>
              <w:rPr>
                <w:sz w:val="20"/>
              </w:rPr>
            </w:pPr>
          </w:p>
        </w:tc>
      </w:tr>
      <w:tr w:rsidR="000619D1" w:rsidRPr="00197413" w:rsidTr="000619D1">
        <w:tblPrEx>
          <w:tblCellMar>
            <w:bottom w:w="0" w:type="dxa"/>
          </w:tblCellMar>
        </w:tblPrEx>
        <w:tc>
          <w:tcPr>
            <w:tcW w:w="2367" w:type="pct"/>
            <w:gridSpan w:val="2"/>
          </w:tcPr>
          <w:p w:rsidR="000619D1" w:rsidRPr="00197413" w:rsidRDefault="000619D1" w:rsidP="000619D1">
            <w:pPr>
              <w:jc w:val="both"/>
              <w:rPr>
                <w:sz w:val="20"/>
              </w:rPr>
            </w:pPr>
            <w:r w:rsidRPr="00197413">
              <w:rPr>
                <w:sz w:val="20"/>
              </w:rPr>
              <w:t>March 30, 2012</w:t>
            </w:r>
          </w:p>
          <w:p w:rsidR="000619D1" w:rsidRPr="00197413" w:rsidRDefault="000619D1" w:rsidP="000619D1">
            <w:pPr>
              <w:jc w:val="both"/>
              <w:rPr>
                <w:sz w:val="20"/>
              </w:rPr>
            </w:pPr>
            <w:r w:rsidRPr="00197413">
              <w:rPr>
                <w:sz w:val="20"/>
              </w:rPr>
              <w:t>Ontario Superior Court of Justice</w:t>
            </w:r>
          </w:p>
          <w:p w:rsidR="000619D1" w:rsidRPr="00197413" w:rsidRDefault="000619D1" w:rsidP="000619D1">
            <w:pPr>
              <w:jc w:val="both"/>
              <w:rPr>
                <w:sz w:val="20"/>
              </w:rPr>
            </w:pPr>
            <w:r w:rsidRPr="00197413">
              <w:rPr>
                <w:sz w:val="20"/>
              </w:rPr>
              <w:t>(Nordheimer J.)</w:t>
            </w:r>
          </w:p>
          <w:p w:rsidR="000619D1" w:rsidRPr="00197413" w:rsidRDefault="000619D1" w:rsidP="000619D1">
            <w:pPr>
              <w:jc w:val="both"/>
              <w:rPr>
                <w:sz w:val="20"/>
              </w:rPr>
            </w:pPr>
          </w:p>
        </w:tc>
        <w:tc>
          <w:tcPr>
            <w:tcW w:w="267" w:type="pct"/>
          </w:tcPr>
          <w:p w:rsidR="000619D1" w:rsidRPr="00197413" w:rsidRDefault="000619D1" w:rsidP="000619D1">
            <w:pPr>
              <w:jc w:val="both"/>
              <w:rPr>
                <w:sz w:val="20"/>
              </w:rPr>
            </w:pPr>
          </w:p>
        </w:tc>
        <w:tc>
          <w:tcPr>
            <w:tcW w:w="2366" w:type="pct"/>
            <w:gridSpan w:val="2"/>
          </w:tcPr>
          <w:p w:rsidR="000619D1" w:rsidRPr="00197413" w:rsidRDefault="000619D1" w:rsidP="000619D1">
            <w:pPr>
              <w:jc w:val="both"/>
              <w:rPr>
                <w:sz w:val="20"/>
              </w:rPr>
            </w:pPr>
            <w:r w:rsidRPr="00197413">
              <w:rPr>
                <w:sz w:val="20"/>
              </w:rPr>
              <w:t>Conviction: first degree murder</w:t>
            </w:r>
          </w:p>
          <w:p w:rsidR="000619D1" w:rsidRPr="00197413" w:rsidRDefault="000619D1" w:rsidP="000619D1">
            <w:pPr>
              <w:jc w:val="both"/>
              <w:rPr>
                <w:sz w:val="20"/>
              </w:rPr>
            </w:pPr>
          </w:p>
        </w:tc>
      </w:tr>
      <w:tr w:rsidR="000619D1" w:rsidRPr="00197413" w:rsidTr="000619D1">
        <w:tblPrEx>
          <w:tblCellMar>
            <w:bottom w:w="0" w:type="dxa"/>
          </w:tblCellMar>
        </w:tblPrEx>
        <w:tc>
          <w:tcPr>
            <w:tcW w:w="2367" w:type="pct"/>
            <w:gridSpan w:val="2"/>
          </w:tcPr>
          <w:p w:rsidR="000619D1" w:rsidRPr="00197413" w:rsidRDefault="000619D1" w:rsidP="000619D1">
            <w:pPr>
              <w:jc w:val="both"/>
              <w:rPr>
                <w:sz w:val="20"/>
              </w:rPr>
            </w:pPr>
            <w:r w:rsidRPr="00197413">
              <w:rPr>
                <w:sz w:val="20"/>
              </w:rPr>
              <w:t>November 30, 2017</w:t>
            </w:r>
          </w:p>
          <w:p w:rsidR="000619D1" w:rsidRPr="00197413" w:rsidRDefault="000619D1" w:rsidP="000619D1">
            <w:pPr>
              <w:jc w:val="both"/>
              <w:rPr>
                <w:sz w:val="20"/>
              </w:rPr>
            </w:pPr>
            <w:r w:rsidRPr="00197413">
              <w:rPr>
                <w:sz w:val="20"/>
              </w:rPr>
              <w:t>Court of Appeal for Ontario</w:t>
            </w:r>
          </w:p>
          <w:p w:rsidR="000619D1" w:rsidRPr="00197413" w:rsidRDefault="000619D1" w:rsidP="000619D1">
            <w:pPr>
              <w:jc w:val="both"/>
              <w:rPr>
                <w:sz w:val="20"/>
              </w:rPr>
            </w:pPr>
            <w:r w:rsidRPr="00197413">
              <w:rPr>
                <w:sz w:val="20"/>
              </w:rPr>
              <w:t>(Watt, van Rensburg, Pardu JJ.A.)</w:t>
            </w:r>
          </w:p>
          <w:p w:rsidR="000619D1" w:rsidRPr="00197413" w:rsidRDefault="000F7493" w:rsidP="000619D1">
            <w:pPr>
              <w:jc w:val="both"/>
              <w:rPr>
                <w:sz w:val="20"/>
              </w:rPr>
            </w:pPr>
            <w:hyperlink r:id="rId35" w:history="1">
              <w:r w:rsidR="000619D1" w:rsidRPr="00197413">
                <w:rPr>
                  <w:rStyle w:val="Hyperlink"/>
                  <w:sz w:val="20"/>
                </w:rPr>
                <w:t>2017 ONCA 926</w:t>
              </w:r>
            </w:hyperlink>
            <w:r w:rsidR="000619D1" w:rsidRPr="00197413">
              <w:rPr>
                <w:sz w:val="20"/>
              </w:rPr>
              <w:t>;C55872</w:t>
            </w:r>
          </w:p>
          <w:p w:rsidR="000619D1" w:rsidRPr="00197413" w:rsidRDefault="000619D1" w:rsidP="000619D1">
            <w:pPr>
              <w:jc w:val="both"/>
              <w:rPr>
                <w:sz w:val="20"/>
              </w:rPr>
            </w:pPr>
          </w:p>
        </w:tc>
        <w:tc>
          <w:tcPr>
            <w:tcW w:w="267" w:type="pct"/>
          </w:tcPr>
          <w:p w:rsidR="000619D1" w:rsidRPr="00197413" w:rsidRDefault="000619D1" w:rsidP="000619D1">
            <w:pPr>
              <w:jc w:val="both"/>
              <w:rPr>
                <w:sz w:val="20"/>
              </w:rPr>
            </w:pPr>
          </w:p>
        </w:tc>
        <w:tc>
          <w:tcPr>
            <w:tcW w:w="2366" w:type="pct"/>
            <w:gridSpan w:val="2"/>
          </w:tcPr>
          <w:p w:rsidR="000619D1" w:rsidRPr="00197413" w:rsidRDefault="000619D1" w:rsidP="000619D1">
            <w:pPr>
              <w:jc w:val="both"/>
              <w:rPr>
                <w:sz w:val="20"/>
              </w:rPr>
            </w:pPr>
            <w:r w:rsidRPr="00197413">
              <w:rPr>
                <w:sz w:val="20"/>
              </w:rPr>
              <w:t>Conviction appeal dismissed</w:t>
            </w:r>
          </w:p>
          <w:p w:rsidR="000619D1" w:rsidRPr="00197413" w:rsidRDefault="000619D1" w:rsidP="000619D1">
            <w:pPr>
              <w:jc w:val="both"/>
              <w:rPr>
                <w:sz w:val="20"/>
              </w:rPr>
            </w:pPr>
          </w:p>
        </w:tc>
      </w:tr>
      <w:tr w:rsidR="000619D1" w:rsidRPr="00197413" w:rsidTr="000619D1">
        <w:tblPrEx>
          <w:tblCellMar>
            <w:bottom w:w="0" w:type="dxa"/>
          </w:tblCellMar>
        </w:tblPrEx>
        <w:tc>
          <w:tcPr>
            <w:tcW w:w="2367" w:type="pct"/>
            <w:gridSpan w:val="2"/>
          </w:tcPr>
          <w:p w:rsidR="000619D1" w:rsidRPr="00197413" w:rsidRDefault="000619D1" w:rsidP="000619D1">
            <w:pPr>
              <w:jc w:val="both"/>
              <w:rPr>
                <w:sz w:val="20"/>
              </w:rPr>
            </w:pPr>
            <w:r w:rsidRPr="00197413">
              <w:rPr>
                <w:sz w:val="20"/>
              </w:rPr>
              <w:t>December 13, 2018</w:t>
            </w:r>
          </w:p>
          <w:p w:rsidR="000619D1" w:rsidRPr="00197413" w:rsidRDefault="000619D1" w:rsidP="000619D1">
            <w:pPr>
              <w:jc w:val="both"/>
              <w:rPr>
                <w:sz w:val="20"/>
              </w:rPr>
            </w:pPr>
            <w:r w:rsidRPr="00197413">
              <w:rPr>
                <w:sz w:val="20"/>
              </w:rPr>
              <w:t>Supreme Court of Canada</w:t>
            </w:r>
          </w:p>
          <w:p w:rsidR="000619D1" w:rsidRPr="00197413" w:rsidRDefault="000619D1" w:rsidP="000619D1">
            <w:pPr>
              <w:jc w:val="both"/>
              <w:rPr>
                <w:sz w:val="20"/>
              </w:rPr>
            </w:pPr>
          </w:p>
        </w:tc>
        <w:tc>
          <w:tcPr>
            <w:tcW w:w="267" w:type="pct"/>
          </w:tcPr>
          <w:p w:rsidR="000619D1" w:rsidRPr="00197413" w:rsidRDefault="000619D1" w:rsidP="000619D1">
            <w:pPr>
              <w:jc w:val="both"/>
              <w:rPr>
                <w:sz w:val="20"/>
              </w:rPr>
            </w:pPr>
          </w:p>
        </w:tc>
        <w:tc>
          <w:tcPr>
            <w:tcW w:w="2366" w:type="pct"/>
            <w:gridSpan w:val="2"/>
          </w:tcPr>
          <w:p w:rsidR="000619D1" w:rsidRPr="00197413" w:rsidRDefault="000619D1" w:rsidP="000619D1">
            <w:pPr>
              <w:jc w:val="both"/>
              <w:rPr>
                <w:sz w:val="20"/>
              </w:rPr>
            </w:pPr>
            <w:r w:rsidRPr="00197413">
              <w:rPr>
                <w:sz w:val="20"/>
              </w:rPr>
              <w:t>Motion for an extension of time to serve and file the application for leave to appeal and application for leave to appeal filed</w:t>
            </w:r>
          </w:p>
        </w:tc>
      </w:tr>
    </w:tbl>
    <w:p w:rsidR="000619D1" w:rsidRDefault="000619D1" w:rsidP="000619D1">
      <w:pPr>
        <w:ind w:left="142" w:hanging="142"/>
        <w:jc w:val="both"/>
        <w:rPr>
          <w:sz w:val="20"/>
        </w:rPr>
      </w:pPr>
    </w:p>
    <w:p w:rsidR="000619D1" w:rsidRPr="00197413" w:rsidRDefault="000F7493" w:rsidP="000619D1">
      <w:pPr>
        <w:ind w:left="142" w:hanging="142"/>
        <w:jc w:val="both"/>
        <w:rPr>
          <w:sz w:val="20"/>
        </w:rPr>
      </w:pPr>
      <w:r>
        <w:rPr>
          <w:sz w:val="20"/>
        </w:rPr>
        <w:pict>
          <v:rect id="_x0000_i1064" style="width:2in;height:1pt" o:hrpct="0" o:hralign="center" o:hrstd="t" o:hrnoshade="t" o:hr="t" fillcolor="black [3213]" stroked="f"/>
        </w:pict>
      </w:r>
    </w:p>
    <w:p w:rsidR="000619D1" w:rsidRPr="00197413" w:rsidRDefault="000619D1" w:rsidP="000619D1">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8494"/>
      </w:tblGrid>
      <w:tr w:rsidR="000619D1" w:rsidRPr="00197413" w:rsidTr="000619D1">
        <w:tc>
          <w:tcPr>
            <w:tcW w:w="542" w:type="pct"/>
          </w:tcPr>
          <w:p w:rsidR="000619D1" w:rsidRPr="00197413" w:rsidRDefault="000619D1" w:rsidP="000619D1">
            <w:pPr>
              <w:jc w:val="both"/>
              <w:rPr>
                <w:sz w:val="20"/>
                <w:lang w:val="fr-CA"/>
              </w:rPr>
            </w:pPr>
            <w:r w:rsidRPr="00197413">
              <w:rPr>
                <w:rStyle w:val="SCCFileNumberChar"/>
                <w:sz w:val="20"/>
                <w:szCs w:val="20"/>
                <w:lang w:val="fr-CA"/>
              </w:rPr>
              <w:t>38442</w:t>
            </w:r>
          </w:p>
        </w:tc>
        <w:tc>
          <w:tcPr>
            <w:tcW w:w="4458" w:type="pct"/>
          </w:tcPr>
          <w:p w:rsidR="000619D1" w:rsidRPr="007E41BB" w:rsidRDefault="000619D1" w:rsidP="000619D1">
            <w:pPr>
              <w:pStyle w:val="SCCLsocParty"/>
              <w:jc w:val="both"/>
              <w:rPr>
                <w:b/>
                <w:sz w:val="20"/>
                <w:szCs w:val="20"/>
              </w:rPr>
            </w:pPr>
            <w:r w:rsidRPr="007E41BB">
              <w:rPr>
                <w:b/>
                <w:sz w:val="20"/>
                <w:szCs w:val="20"/>
              </w:rPr>
              <w:t>Lamar Skeete c. Sa Majesté la Reine</w:t>
            </w:r>
          </w:p>
          <w:p w:rsidR="000619D1" w:rsidRPr="00197413" w:rsidRDefault="000619D1" w:rsidP="000619D1">
            <w:pPr>
              <w:jc w:val="both"/>
              <w:rPr>
                <w:sz w:val="20"/>
                <w:lang w:val="fr-CA"/>
              </w:rPr>
            </w:pPr>
            <w:r w:rsidRPr="00197413">
              <w:rPr>
                <w:sz w:val="20"/>
                <w:lang w:val="fr-CA"/>
              </w:rPr>
              <w:t>(Ont.) (Criminelle) (Autorisation)</w:t>
            </w:r>
          </w:p>
        </w:tc>
      </w:tr>
      <w:tr w:rsidR="000619D1" w:rsidRPr="000F7493" w:rsidTr="000619D1">
        <w:tc>
          <w:tcPr>
            <w:tcW w:w="5000" w:type="pct"/>
            <w:gridSpan w:val="2"/>
          </w:tcPr>
          <w:p w:rsidR="000619D1" w:rsidRPr="00736376" w:rsidRDefault="000619D1" w:rsidP="000619D1">
            <w:pPr>
              <w:pStyle w:val="SCCLsocParty"/>
              <w:jc w:val="both"/>
              <w:rPr>
                <w:sz w:val="20"/>
                <w:szCs w:val="20"/>
              </w:rPr>
            </w:pPr>
            <w:r w:rsidRPr="00736376">
              <w:rPr>
                <w:sz w:val="20"/>
                <w:szCs w:val="20"/>
              </w:rPr>
              <w:t>La requête en prorogation du délai de signification et de dépôt de la demande d’autorisation d’appel est accueillie. La demande d’autorisation d’appel de l’arrêt de la Cour d’appel de l’Ontario, numéro C55872, 2017 ONCA 926, daté du 30 novembre 2017, est rejetée.</w:t>
            </w:r>
          </w:p>
          <w:p w:rsidR="000619D1" w:rsidRPr="00736376" w:rsidRDefault="000619D1" w:rsidP="000619D1">
            <w:pPr>
              <w:rPr>
                <w:lang w:val="fr-CA"/>
              </w:rPr>
            </w:pPr>
          </w:p>
        </w:tc>
      </w:tr>
      <w:tr w:rsidR="000619D1" w:rsidRPr="000F7493" w:rsidTr="000619D1">
        <w:tc>
          <w:tcPr>
            <w:tcW w:w="5000" w:type="pct"/>
            <w:gridSpan w:val="2"/>
          </w:tcPr>
          <w:p w:rsidR="000619D1" w:rsidRPr="00197413" w:rsidRDefault="000619D1" w:rsidP="000619D1">
            <w:pPr>
              <w:pStyle w:val="SCCBanSummary0"/>
              <w:rPr>
                <w:sz w:val="20"/>
                <w:szCs w:val="20"/>
                <w:lang w:val="fr-CA"/>
              </w:rPr>
            </w:pPr>
            <w:r w:rsidRPr="00197413">
              <w:rPr>
                <w:sz w:val="20"/>
                <w:szCs w:val="20"/>
                <w:lang w:val="fr-CA"/>
              </w:rPr>
              <w:t>(Ordonnance de non-publication dans le dossier)</w:t>
            </w:r>
          </w:p>
          <w:p w:rsidR="000619D1" w:rsidRPr="00197413" w:rsidRDefault="000619D1" w:rsidP="000619D1">
            <w:pPr>
              <w:jc w:val="both"/>
              <w:rPr>
                <w:sz w:val="20"/>
                <w:lang w:val="fr-CA"/>
              </w:rPr>
            </w:pPr>
          </w:p>
        </w:tc>
      </w:tr>
      <w:tr w:rsidR="000619D1" w:rsidRPr="000F7493" w:rsidTr="000619D1">
        <w:tc>
          <w:tcPr>
            <w:tcW w:w="5000" w:type="pct"/>
            <w:gridSpan w:val="2"/>
          </w:tcPr>
          <w:p w:rsidR="000619D1" w:rsidRPr="00197413" w:rsidRDefault="000619D1" w:rsidP="000619D1">
            <w:pPr>
              <w:jc w:val="both"/>
              <w:rPr>
                <w:sz w:val="20"/>
                <w:lang w:val="fr-CA"/>
              </w:rPr>
            </w:pPr>
            <w:r w:rsidRPr="00197413">
              <w:rPr>
                <w:sz w:val="20"/>
                <w:lang w:val="fr-CA"/>
              </w:rPr>
              <w:t>Droit criminel — Preuve — Admissibilité — Principes applicables à l’admissibilité de la preuve — Dans quels cas, s’il en est, convient-il d’admettre, comme preuve de la culpabilité, des compositions rap ou d’autres formes d’expression musicale?</w:t>
            </w:r>
          </w:p>
          <w:p w:rsidR="000619D1" w:rsidRPr="00197413" w:rsidRDefault="000619D1" w:rsidP="000619D1">
            <w:pPr>
              <w:jc w:val="both"/>
              <w:rPr>
                <w:sz w:val="20"/>
                <w:lang w:val="fr-CA"/>
              </w:rPr>
            </w:pPr>
          </w:p>
        </w:tc>
      </w:tr>
    </w:tbl>
    <w:p w:rsidR="000619D1" w:rsidRPr="00875525" w:rsidRDefault="000619D1" w:rsidP="000619D1">
      <w:pPr>
        <w:rPr>
          <w:lang w:val="fr-CA"/>
        </w:rPr>
      </w:pPr>
      <w:r w:rsidRPr="00875525">
        <w:rPr>
          <w:lang w:val="fr-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0619D1" w:rsidRPr="000F7493" w:rsidTr="000619D1">
        <w:trPr>
          <w:gridAfter w:val="1"/>
          <w:wAfter w:w="48" w:type="pct"/>
        </w:trPr>
        <w:tc>
          <w:tcPr>
            <w:tcW w:w="4952" w:type="pct"/>
            <w:gridSpan w:val="3"/>
          </w:tcPr>
          <w:p w:rsidR="000619D1" w:rsidRPr="00197413" w:rsidRDefault="000619D1" w:rsidP="000619D1">
            <w:pPr>
              <w:jc w:val="both"/>
              <w:rPr>
                <w:sz w:val="20"/>
                <w:lang w:val="fr-CA"/>
              </w:rPr>
            </w:pPr>
            <w:r w:rsidRPr="00197413">
              <w:rPr>
                <w:sz w:val="20"/>
                <w:lang w:val="fr-CA"/>
              </w:rPr>
              <w:lastRenderedPageBreak/>
              <w:t xml:space="preserve">La Couronne soutenait que M. Skeete avait tué par balle M. Mark en guise de représailles parce que M. Mark avait impliqué M. Skeete et un autre individu dans sa fusillade antérieure. </w:t>
            </w:r>
            <w:r w:rsidRPr="00197413">
              <w:rPr>
                <w:color w:val="212529"/>
                <w:sz w:val="20"/>
                <w:lang w:val="fr-CA"/>
              </w:rPr>
              <w:t>En cours de procès, le ministère public a appris que M. Skeete avait mis en ligne une composition intitulée « Live from the Don » sur un site Web. Le ministère public a demandé au juge du procès de statuer sur l’admissibilité d’une seule parole de la composition.</w:t>
            </w:r>
            <w:r w:rsidRPr="00197413">
              <w:rPr>
                <w:sz w:val="20"/>
                <w:lang w:val="fr-CA"/>
              </w:rPr>
              <w:t xml:space="preserve"> Le juge a statué que la preuve était admissible. Au terme d’un procès devant juge et jury, le demandeur a été déclaré coupable de meurtre au premier degré. La Cour d’appel a statué que l’analyse faite par le juge du procès de la valeur probante par rapport à l’effet préjudiciable était viciée, si bien que sa conclusion ne commandait aucune déférence</w:t>
            </w:r>
            <w:r w:rsidRPr="00197413">
              <w:rPr>
                <w:color w:val="212529"/>
                <w:sz w:val="20"/>
                <w:lang w:val="fr-CA"/>
              </w:rPr>
              <w:t>.</w:t>
            </w:r>
            <w:r w:rsidRPr="00197413">
              <w:rPr>
                <w:sz w:val="20"/>
                <w:lang w:val="fr-CA"/>
              </w:rPr>
              <w:t xml:space="preserve"> La Cour d’appel a examiné de nouveau la question de l’admissibilité de la preuve et a statué qu’elle était admissible. La Cour d’appel a rejeté l’appel de la déclaration de culpabilité.</w:t>
            </w:r>
          </w:p>
          <w:p w:rsidR="000619D1" w:rsidRPr="00197413" w:rsidRDefault="000619D1" w:rsidP="000619D1">
            <w:pPr>
              <w:jc w:val="both"/>
              <w:rPr>
                <w:sz w:val="20"/>
                <w:lang w:val="fr-CA"/>
              </w:rPr>
            </w:pPr>
          </w:p>
        </w:tc>
      </w:tr>
      <w:tr w:rsidR="000619D1" w:rsidRPr="000F7493" w:rsidTr="000619D1">
        <w:tblPrEx>
          <w:tblCellMar>
            <w:bottom w:w="0" w:type="dxa"/>
          </w:tblCellMar>
        </w:tblPrEx>
        <w:tc>
          <w:tcPr>
            <w:tcW w:w="2367" w:type="pct"/>
          </w:tcPr>
          <w:p w:rsidR="000619D1" w:rsidRPr="00197413" w:rsidRDefault="000619D1" w:rsidP="000619D1">
            <w:pPr>
              <w:jc w:val="both"/>
              <w:rPr>
                <w:sz w:val="20"/>
                <w:lang w:val="fr-CA"/>
              </w:rPr>
            </w:pPr>
            <w:r w:rsidRPr="00197413">
              <w:rPr>
                <w:sz w:val="20"/>
                <w:lang w:val="fr-CA"/>
              </w:rPr>
              <w:t>30 mars 2012</w:t>
            </w:r>
          </w:p>
          <w:p w:rsidR="000619D1" w:rsidRPr="00197413" w:rsidRDefault="000619D1" w:rsidP="000619D1">
            <w:pPr>
              <w:jc w:val="both"/>
              <w:rPr>
                <w:sz w:val="20"/>
                <w:lang w:val="fr-CA"/>
              </w:rPr>
            </w:pPr>
            <w:r w:rsidRPr="00197413">
              <w:rPr>
                <w:sz w:val="20"/>
                <w:lang w:val="fr-CA"/>
              </w:rPr>
              <w:t>Cour supérieure de justice de l’Ontario</w:t>
            </w:r>
          </w:p>
          <w:p w:rsidR="000619D1" w:rsidRPr="00197413" w:rsidRDefault="000619D1" w:rsidP="000619D1">
            <w:pPr>
              <w:jc w:val="both"/>
              <w:rPr>
                <w:sz w:val="20"/>
                <w:lang w:val="fr-CA"/>
              </w:rPr>
            </w:pPr>
            <w:r w:rsidRPr="00197413">
              <w:rPr>
                <w:sz w:val="20"/>
                <w:lang w:val="fr-CA"/>
              </w:rPr>
              <w:t>(Juge Nordheimer)</w:t>
            </w:r>
          </w:p>
          <w:p w:rsidR="000619D1" w:rsidRPr="00197413" w:rsidRDefault="000619D1" w:rsidP="000619D1">
            <w:pPr>
              <w:jc w:val="both"/>
              <w:rPr>
                <w:sz w:val="20"/>
                <w:lang w:val="fr-CA"/>
              </w:rPr>
            </w:pPr>
          </w:p>
        </w:tc>
        <w:tc>
          <w:tcPr>
            <w:tcW w:w="267" w:type="pct"/>
          </w:tcPr>
          <w:p w:rsidR="000619D1" w:rsidRPr="00197413" w:rsidRDefault="000619D1" w:rsidP="000619D1">
            <w:pPr>
              <w:jc w:val="both"/>
              <w:rPr>
                <w:sz w:val="20"/>
                <w:lang w:val="fr-CA"/>
              </w:rPr>
            </w:pPr>
          </w:p>
        </w:tc>
        <w:tc>
          <w:tcPr>
            <w:tcW w:w="2366" w:type="pct"/>
            <w:gridSpan w:val="2"/>
          </w:tcPr>
          <w:p w:rsidR="000619D1" w:rsidRPr="00197413" w:rsidRDefault="000619D1" w:rsidP="000619D1">
            <w:pPr>
              <w:jc w:val="both"/>
              <w:rPr>
                <w:sz w:val="20"/>
                <w:lang w:val="fr-CA"/>
              </w:rPr>
            </w:pPr>
            <w:r w:rsidRPr="00197413">
              <w:rPr>
                <w:sz w:val="20"/>
                <w:lang w:val="fr-CA"/>
              </w:rPr>
              <w:t>Déclaration de culpabilité : meurtre au premier degré</w:t>
            </w:r>
          </w:p>
          <w:p w:rsidR="000619D1" w:rsidRPr="00197413" w:rsidRDefault="000619D1" w:rsidP="000619D1">
            <w:pPr>
              <w:jc w:val="both"/>
              <w:rPr>
                <w:sz w:val="20"/>
                <w:lang w:val="fr-CA"/>
              </w:rPr>
            </w:pPr>
          </w:p>
        </w:tc>
      </w:tr>
      <w:tr w:rsidR="000619D1" w:rsidRPr="000F7493" w:rsidTr="000619D1">
        <w:tblPrEx>
          <w:tblCellMar>
            <w:bottom w:w="0" w:type="dxa"/>
          </w:tblCellMar>
        </w:tblPrEx>
        <w:tc>
          <w:tcPr>
            <w:tcW w:w="2367" w:type="pct"/>
          </w:tcPr>
          <w:p w:rsidR="000619D1" w:rsidRPr="00197413" w:rsidRDefault="000619D1" w:rsidP="000619D1">
            <w:pPr>
              <w:jc w:val="both"/>
              <w:rPr>
                <w:sz w:val="20"/>
                <w:lang w:val="fr-CA"/>
              </w:rPr>
            </w:pPr>
            <w:r w:rsidRPr="00197413">
              <w:rPr>
                <w:sz w:val="20"/>
                <w:lang w:val="fr-CA"/>
              </w:rPr>
              <w:t>30 novembre 2017</w:t>
            </w:r>
          </w:p>
          <w:p w:rsidR="000619D1" w:rsidRPr="00197413" w:rsidRDefault="000619D1" w:rsidP="000619D1">
            <w:pPr>
              <w:jc w:val="both"/>
              <w:rPr>
                <w:sz w:val="20"/>
                <w:lang w:val="fr-CA"/>
              </w:rPr>
            </w:pPr>
            <w:r w:rsidRPr="00197413">
              <w:rPr>
                <w:sz w:val="20"/>
                <w:lang w:val="fr-CA"/>
              </w:rPr>
              <w:t>Cour d’appel de l’Ontario</w:t>
            </w:r>
          </w:p>
          <w:p w:rsidR="000619D1" w:rsidRPr="00197413" w:rsidRDefault="000619D1" w:rsidP="000619D1">
            <w:pPr>
              <w:jc w:val="both"/>
              <w:rPr>
                <w:sz w:val="20"/>
                <w:lang w:val="fr-CA"/>
              </w:rPr>
            </w:pPr>
            <w:r w:rsidRPr="00197413">
              <w:rPr>
                <w:sz w:val="20"/>
                <w:lang w:val="fr-CA"/>
              </w:rPr>
              <w:t>(Juges Watt, van Rensburg et Pardu)</w:t>
            </w:r>
          </w:p>
          <w:p w:rsidR="000619D1" w:rsidRPr="00197413" w:rsidRDefault="000F7493" w:rsidP="000619D1">
            <w:pPr>
              <w:jc w:val="both"/>
              <w:rPr>
                <w:sz w:val="20"/>
                <w:lang w:val="fr-CA"/>
              </w:rPr>
            </w:pPr>
            <w:hyperlink r:id="rId36" w:history="1">
              <w:r w:rsidR="000619D1" w:rsidRPr="00197413">
                <w:rPr>
                  <w:rStyle w:val="Hyperlink"/>
                  <w:sz w:val="20"/>
                  <w:lang w:val="fr-CA"/>
                </w:rPr>
                <w:t>2017 ONCA 926</w:t>
              </w:r>
            </w:hyperlink>
            <w:r w:rsidR="000619D1" w:rsidRPr="00197413">
              <w:rPr>
                <w:sz w:val="20"/>
                <w:lang w:val="fr-CA"/>
              </w:rPr>
              <w:t>;C55872</w:t>
            </w:r>
          </w:p>
          <w:p w:rsidR="000619D1" w:rsidRPr="00197413" w:rsidRDefault="000619D1" w:rsidP="000619D1">
            <w:pPr>
              <w:jc w:val="both"/>
              <w:rPr>
                <w:sz w:val="20"/>
                <w:lang w:val="fr-CA"/>
              </w:rPr>
            </w:pPr>
          </w:p>
        </w:tc>
        <w:tc>
          <w:tcPr>
            <w:tcW w:w="267" w:type="pct"/>
          </w:tcPr>
          <w:p w:rsidR="000619D1" w:rsidRPr="00197413" w:rsidRDefault="000619D1" w:rsidP="000619D1">
            <w:pPr>
              <w:jc w:val="both"/>
              <w:rPr>
                <w:sz w:val="20"/>
                <w:lang w:val="fr-CA"/>
              </w:rPr>
            </w:pPr>
          </w:p>
        </w:tc>
        <w:tc>
          <w:tcPr>
            <w:tcW w:w="2366" w:type="pct"/>
            <w:gridSpan w:val="2"/>
          </w:tcPr>
          <w:p w:rsidR="000619D1" w:rsidRPr="00197413" w:rsidRDefault="000619D1" w:rsidP="000619D1">
            <w:pPr>
              <w:jc w:val="both"/>
              <w:rPr>
                <w:sz w:val="20"/>
                <w:lang w:val="fr-CA"/>
              </w:rPr>
            </w:pPr>
            <w:r w:rsidRPr="00197413">
              <w:rPr>
                <w:sz w:val="20"/>
                <w:lang w:val="fr-CA"/>
              </w:rPr>
              <w:t>Rejet de l’appel de la déclaration de culpabilité</w:t>
            </w:r>
          </w:p>
          <w:p w:rsidR="000619D1" w:rsidRPr="00197413" w:rsidRDefault="000619D1" w:rsidP="000619D1">
            <w:pPr>
              <w:jc w:val="both"/>
              <w:rPr>
                <w:sz w:val="20"/>
                <w:lang w:val="fr-CA"/>
              </w:rPr>
            </w:pPr>
          </w:p>
        </w:tc>
      </w:tr>
      <w:tr w:rsidR="000619D1" w:rsidRPr="000F7493" w:rsidTr="000619D1">
        <w:tblPrEx>
          <w:tblCellMar>
            <w:bottom w:w="0" w:type="dxa"/>
          </w:tblCellMar>
        </w:tblPrEx>
        <w:tc>
          <w:tcPr>
            <w:tcW w:w="2367" w:type="pct"/>
          </w:tcPr>
          <w:p w:rsidR="000619D1" w:rsidRPr="00197413" w:rsidRDefault="000619D1" w:rsidP="000619D1">
            <w:pPr>
              <w:jc w:val="both"/>
              <w:rPr>
                <w:sz w:val="20"/>
                <w:lang w:val="fr-CA"/>
              </w:rPr>
            </w:pPr>
            <w:r w:rsidRPr="00197413">
              <w:rPr>
                <w:sz w:val="20"/>
                <w:lang w:val="fr-CA"/>
              </w:rPr>
              <w:t>13 décembre 2018</w:t>
            </w:r>
          </w:p>
          <w:p w:rsidR="000619D1" w:rsidRPr="00197413" w:rsidRDefault="000619D1" w:rsidP="000619D1">
            <w:pPr>
              <w:jc w:val="both"/>
              <w:rPr>
                <w:sz w:val="20"/>
                <w:lang w:val="fr-CA"/>
              </w:rPr>
            </w:pPr>
            <w:r w:rsidRPr="00197413">
              <w:rPr>
                <w:sz w:val="20"/>
                <w:lang w:val="fr-CA"/>
              </w:rPr>
              <w:t>Cour suprême du Canada</w:t>
            </w:r>
          </w:p>
          <w:p w:rsidR="000619D1" w:rsidRPr="00197413" w:rsidRDefault="000619D1" w:rsidP="000619D1">
            <w:pPr>
              <w:jc w:val="both"/>
              <w:rPr>
                <w:sz w:val="20"/>
                <w:lang w:val="fr-CA"/>
              </w:rPr>
            </w:pPr>
          </w:p>
        </w:tc>
        <w:tc>
          <w:tcPr>
            <w:tcW w:w="267" w:type="pct"/>
          </w:tcPr>
          <w:p w:rsidR="000619D1" w:rsidRPr="00197413" w:rsidRDefault="000619D1" w:rsidP="000619D1">
            <w:pPr>
              <w:jc w:val="both"/>
              <w:rPr>
                <w:sz w:val="20"/>
                <w:lang w:val="fr-CA"/>
              </w:rPr>
            </w:pPr>
          </w:p>
        </w:tc>
        <w:tc>
          <w:tcPr>
            <w:tcW w:w="2366" w:type="pct"/>
            <w:gridSpan w:val="2"/>
          </w:tcPr>
          <w:p w:rsidR="000619D1" w:rsidRPr="00197413" w:rsidRDefault="000619D1" w:rsidP="000619D1">
            <w:pPr>
              <w:jc w:val="both"/>
              <w:rPr>
                <w:sz w:val="20"/>
                <w:lang w:val="fr-CA"/>
              </w:rPr>
            </w:pPr>
            <w:r w:rsidRPr="00197413">
              <w:rPr>
                <w:sz w:val="20"/>
                <w:lang w:val="fr-CA"/>
              </w:rPr>
              <w:t>Dépôt de la requête en prorogation du délai de signification et de dépôt de la demande d’autorisation d’appel et de la demande d’autorisation d’appel</w:t>
            </w:r>
          </w:p>
        </w:tc>
      </w:tr>
    </w:tbl>
    <w:p w:rsidR="000619D1" w:rsidRDefault="000619D1" w:rsidP="000619D1">
      <w:pPr>
        <w:jc w:val="both"/>
        <w:rPr>
          <w:sz w:val="20"/>
          <w:lang w:val="fr-CA"/>
        </w:rPr>
      </w:pPr>
    </w:p>
    <w:p w:rsidR="000619D1" w:rsidRPr="00197413" w:rsidRDefault="000F7493" w:rsidP="000619D1">
      <w:pPr>
        <w:jc w:val="both"/>
        <w:rPr>
          <w:sz w:val="20"/>
          <w:lang w:val="fr-CA"/>
        </w:rPr>
      </w:pPr>
      <w:r>
        <w:rPr>
          <w:sz w:val="20"/>
        </w:rPr>
        <w:pict>
          <v:rect id="_x0000_i1065" style="width:2in;height:1pt" o:hrpct="0" o:hralign="center" o:hrstd="t" o:hrnoshade="t" o:hr="t" fillcolor="black [3213]" stroked="f"/>
        </w:pict>
      </w:r>
    </w:p>
    <w:p w:rsidR="000619D1" w:rsidRPr="00197413" w:rsidRDefault="000619D1" w:rsidP="000619D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197413" w:rsidTr="000619D1">
        <w:tc>
          <w:tcPr>
            <w:tcW w:w="543" w:type="pct"/>
          </w:tcPr>
          <w:p w:rsidR="000619D1" w:rsidRPr="00197413" w:rsidRDefault="000619D1" w:rsidP="000619D1">
            <w:pPr>
              <w:jc w:val="both"/>
              <w:rPr>
                <w:sz w:val="20"/>
              </w:rPr>
            </w:pPr>
            <w:r w:rsidRPr="00197413">
              <w:rPr>
                <w:rStyle w:val="SCCFileNumberChar"/>
                <w:sz w:val="20"/>
                <w:szCs w:val="20"/>
              </w:rPr>
              <w:t>38321</w:t>
            </w:r>
          </w:p>
        </w:tc>
        <w:tc>
          <w:tcPr>
            <w:tcW w:w="4457" w:type="pct"/>
            <w:gridSpan w:val="3"/>
          </w:tcPr>
          <w:p w:rsidR="000619D1" w:rsidRPr="007E41BB" w:rsidRDefault="000619D1" w:rsidP="000619D1">
            <w:pPr>
              <w:pStyle w:val="SCCLsocParty"/>
              <w:jc w:val="both"/>
              <w:rPr>
                <w:b/>
                <w:sz w:val="20"/>
                <w:szCs w:val="20"/>
                <w:lang w:val="en-CA"/>
              </w:rPr>
            </w:pPr>
            <w:r w:rsidRPr="007E41BB">
              <w:rPr>
                <w:b/>
                <w:sz w:val="20"/>
                <w:szCs w:val="20"/>
                <w:lang w:val="en-CA"/>
              </w:rPr>
              <w:t>Daniel Turp v. Minister of Foreign Affairs</w:t>
            </w:r>
          </w:p>
          <w:p w:rsidR="000619D1" w:rsidRPr="00197413" w:rsidRDefault="000619D1" w:rsidP="000619D1">
            <w:pPr>
              <w:jc w:val="both"/>
              <w:rPr>
                <w:sz w:val="20"/>
              </w:rPr>
            </w:pPr>
            <w:r w:rsidRPr="00197413">
              <w:rPr>
                <w:sz w:val="20"/>
              </w:rPr>
              <w:t>(F</w:t>
            </w:r>
            <w:r>
              <w:rPr>
                <w:sz w:val="20"/>
              </w:rPr>
              <w:t>.</w:t>
            </w:r>
            <w:r w:rsidRPr="00197413">
              <w:rPr>
                <w:sz w:val="20"/>
              </w:rPr>
              <w:t>C</w:t>
            </w:r>
            <w:r>
              <w:rPr>
                <w:sz w:val="20"/>
              </w:rPr>
              <w:t>.</w:t>
            </w:r>
            <w:r w:rsidRPr="00197413">
              <w:rPr>
                <w:sz w:val="20"/>
              </w:rPr>
              <w:t>) (Civil) (By Leave)</w:t>
            </w:r>
          </w:p>
        </w:tc>
      </w:tr>
      <w:tr w:rsidR="000619D1" w:rsidRPr="00197413" w:rsidTr="000619D1">
        <w:tc>
          <w:tcPr>
            <w:tcW w:w="5000" w:type="pct"/>
            <w:gridSpan w:val="4"/>
          </w:tcPr>
          <w:p w:rsidR="000619D1" w:rsidRPr="00B64E17" w:rsidRDefault="000619D1" w:rsidP="000619D1">
            <w:pPr>
              <w:jc w:val="both"/>
              <w:rPr>
                <w:sz w:val="20"/>
                <w:szCs w:val="20"/>
              </w:rPr>
            </w:pPr>
            <w:r w:rsidRPr="00B64E17">
              <w:rPr>
                <w:sz w:val="20"/>
                <w:szCs w:val="20"/>
              </w:rPr>
              <w:t xml:space="preserve">The application for leave to appeal from the judgment of the </w:t>
            </w:r>
            <w:r w:rsidRPr="00B64E17">
              <w:rPr>
                <w:sz w:val="20"/>
                <w:szCs w:val="20"/>
                <w:lang w:val="en-US"/>
              </w:rPr>
              <w:t>Federal Court of Appeal</w:t>
            </w:r>
            <w:r w:rsidRPr="00B64E17">
              <w:rPr>
                <w:sz w:val="20"/>
                <w:szCs w:val="20"/>
              </w:rPr>
              <w:t xml:space="preserve">, Number </w:t>
            </w:r>
            <w:r w:rsidRPr="00B64E17">
              <w:rPr>
                <w:sz w:val="20"/>
                <w:szCs w:val="20"/>
                <w:lang w:val="en-US"/>
              </w:rPr>
              <w:t>A-59-17</w:t>
            </w:r>
            <w:r w:rsidRPr="00B64E17">
              <w:rPr>
                <w:sz w:val="20"/>
                <w:szCs w:val="20"/>
              </w:rPr>
              <w:t xml:space="preserve">, 2018 FCA 133, dated </w:t>
            </w:r>
            <w:r w:rsidRPr="00B64E17">
              <w:rPr>
                <w:sz w:val="20"/>
                <w:szCs w:val="20"/>
                <w:lang w:val="en-US"/>
              </w:rPr>
              <w:t>July 6, 2018,</w:t>
            </w:r>
            <w:r w:rsidRPr="00B64E17">
              <w:rPr>
                <w:sz w:val="20"/>
                <w:szCs w:val="20"/>
              </w:rPr>
              <w:t xml:space="preserve"> is dismissed with costs. </w:t>
            </w:r>
          </w:p>
          <w:p w:rsidR="000619D1" w:rsidRPr="007E41BB" w:rsidRDefault="000619D1" w:rsidP="000619D1">
            <w:pPr>
              <w:pStyle w:val="SCCLsocParty"/>
              <w:jc w:val="both"/>
              <w:rPr>
                <w:b/>
                <w:sz w:val="20"/>
                <w:szCs w:val="20"/>
                <w:lang w:val="en-CA"/>
              </w:rPr>
            </w:pPr>
          </w:p>
        </w:tc>
      </w:tr>
      <w:tr w:rsidR="000619D1" w:rsidRPr="00197413" w:rsidTr="000619D1">
        <w:tc>
          <w:tcPr>
            <w:tcW w:w="5000" w:type="pct"/>
            <w:gridSpan w:val="4"/>
          </w:tcPr>
          <w:p w:rsidR="000619D1" w:rsidRPr="00197413" w:rsidRDefault="000619D1" w:rsidP="000619D1">
            <w:pPr>
              <w:jc w:val="both"/>
              <w:rPr>
                <w:sz w:val="20"/>
              </w:rPr>
            </w:pPr>
            <w:r w:rsidRPr="00197413">
              <w:rPr>
                <w:sz w:val="20"/>
              </w:rPr>
              <w:t xml:space="preserve">Public international law — Granting of export permits — Light armoured vehicles — Minister of Foreign Affairs granting export permits to company for export of light armoured vehicles to Saudi Arabia — Whether, in context of application for judicial review made in public interest, applicant has standing to raise violations of international treaties to which Canada is party, </w:t>
            </w:r>
            <w:r w:rsidRPr="00197413">
              <w:rPr>
                <w:i/>
                <w:sz w:val="20"/>
              </w:rPr>
              <w:t>a fortiori</w:t>
            </w:r>
            <w:r w:rsidRPr="00197413">
              <w:rPr>
                <w:sz w:val="20"/>
              </w:rPr>
              <w:t xml:space="preserve"> where Parliament has incorporated treaties in question into Canadian law by way of legislation — Whether discretion to authorize export of arms provided for in section 7 of </w:t>
            </w:r>
            <w:r w:rsidRPr="00197413">
              <w:rPr>
                <w:i/>
                <w:sz w:val="20"/>
              </w:rPr>
              <w:t>Export and Import Permits Act</w:t>
            </w:r>
            <w:r w:rsidRPr="00197413">
              <w:rPr>
                <w:sz w:val="20"/>
              </w:rPr>
              <w:t xml:space="preserve">, R.S.C. 1985, c. E-19, is limited in any way by obligations under international treaties ratified by Canada and by </w:t>
            </w:r>
            <w:r w:rsidRPr="00197413">
              <w:rPr>
                <w:i/>
                <w:sz w:val="20"/>
              </w:rPr>
              <w:t>Guidelines</w:t>
            </w:r>
            <w:r w:rsidRPr="00197413">
              <w:rPr>
                <w:sz w:val="20"/>
              </w:rPr>
              <w:t xml:space="preserve"> established by government to ensure their implementation — If so, in what way — Criteria Minister of Foreign Affairs must consider in assessing risk of use of arms against civilian populations and level of proof required in order to conclude that such risk exists.</w:t>
            </w:r>
          </w:p>
        </w:tc>
      </w:tr>
      <w:tr w:rsidR="000619D1" w:rsidRPr="00197413" w:rsidTr="000619D1">
        <w:tc>
          <w:tcPr>
            <w:tcW w:w="5000" w:type="pct"/>
            <w:gridSpan w:val="4"/>
          </w:tcPr>
          <w:p w:rsidR="000619D1" w:rsidRPr="00197413" w:rsidRDefault="000619D1" w:rsidP="000619D1">
            <w:pPr>
              <w:jc w:val="both"/>
              <w:rPr>
                <w:sz w:val="20"/>
              </w:rPr>
            </w:pPr>
          </w:p>
        </w:tc>
      </w:tr>
      <w:tr w:rsidR="000619D1" w:rsidRPr="00197413" w:rsidTr="000619D1">
        <w:tc>
          <w:tcPr>
            <w:tcW w:w="5000" w:type="pct"/>
            <w:gridSpan w:val="4"/>
          </w:tcPr>
          <w:p w:rsidR="000619D1" w:rsidRPr="00197413" w:rsidRDefault="000619D1" w:rsidP="000619D1">
            <w:pPr>
              <w:jc w:val="both"/>
              <w:rPr>
                <w:sz w:val="20"/>
              </w:rPr>
            </w:pPr>
            <w:r w:rsidRPr="00197413">
              <w:rPr>
                <w:sz w:val="20"/>
              </w:rPr>
              <w:t xml:space="preserve">The respondent, the Minister of Foreign Affairs, granted export permits for light armoured vehicles (LAVs) to the Canadian Commercial Corporation (CCC). The CCC was actually serving as a link between General Dynamics Land Systems Canada (GDLS-C), a company that produces LAVs, and the United States, which had arms agreements with Saudi Arabia. In 2014, Saudi Arabia secured the agreement of the United States to deal directly with the CCC, which is why it was necessary to obtain export permits. This is provided for in the </w:t>
            </w:r>
            <w:r w:rsidRPr="00197413">
              <w:rPr>
                <w:i/>
                <w:sz w:val="20"/>
              </w:rPr>
              <w:t>Export and Import Permits Act</w:t>
            </w:r>
            <w:r w:rsidRPr="00197413">
              <w:rPr>
                <w:sz w:val="20"/>
              </w:rPr>
              <w:t xml:space="preserve">, R.S.C. 1985, c. E-19 (EIPA). The Federal Court dismissed an application for judicial review of the Minister’s decision to grant the export permits, applying the standard of reasonableness on the basis that the Minister had been exercising his discretion. It also stated that the applicant met the criteria for public interest standing in this regard. However, because the Minister’s decision did not directly affect the applicant, it was not open to him to raise issues of procedural fairness. The judge’s comments were therefore limited to the reasonableness of the Minister’s decision. The Federal Court of Appeal unanimously dismissed the appeal. </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lastRenderedPageBreak/>
              <w:t>January 24, 2017</w:t>
            </w:r>
          </w:p>
          <w:p w:rsidR="000619D1" w:rsidRPr="00197413" w:rsidRDefault="000619D1" w:rsidP="000619D1">
            <w:pPr>
              <w:jc w:val="both"/>
              <w:rPr>
                <w:sz w:val="20"/>
              </w:rPr>
            </w:pPr>
            <w:r w:rsidRPr="00197413">
              <w:rPr>
                <w:sz w:val="20"/>
              </w:rPr>
              <w:t>Federal Court</w:t>
            </w:r>
          </w:p>
          <w:p w:rsidR="000619D1" w:rsidRPr="00197413" w:rsidRDefault="000619D1" w:rsidP="000619D1">
            <w:pPr>
              <w:jc w:val="both"/>
              <w:rPr>
                <w:sz w:val="20"/>
              </w:rPr>
            </w:pPr>
            <w:r w:rsidRPr="00197413">
              <w:rPr>
                <w:sz w:val="20"/>
              </w:rPr>
              <w:t>(Tremblay-Lamer J.)</w:t>
            </w:r>
          </w:p>
          <w:p w:rsidR="000619D1" w:rsidRPr="00197413" w:rsidRDefault="000F7493" w:rsidP="000619D1">
            <w:pPr>
              <w:jc w:val="both"/>
              <w:rPr>
                <w:sz w:val="20"/>
              </w:rPr>
            </w:pPr>
            <w:hyperlink r:id="rId37" w:history="1">
              <w:r w:rsidR="000619D1" w:rsidRPr="00197413">
                <w:rPr>
                  <w:rStyle w:val="Hyperlink"/>
                  <w:sz w:val="20"/>
                </w:rPr>
                <w:t>2017 FC 84</w:t>
              </w:r>
            </w:hyperlink>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Application for judicial review dismissed.</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p>
          <w:p w:rsidR="000619D1" w:rsidRPr="00197413" w:rsidRDefault="000619D1" w:rsidP="000619D1">
            <w:pPr>
              <w:jc w:val="both"/>
              <w:rPr>
                <w:sz w:val="20"/>
              </w:rPr>
            </w:pPr>
            <w:r w:rsidRPr="00197413">
              <w:rPr>
                <w:sz w:val="20"/>
              </w:rPr>
              <w:t>July 6, 2018</w:t>
            </w:r>
          </w:p>
          <w:p w:rsidR="000619D1" w:rsidRPr="00197413" w:rsidRDefault="000619D1" w:rsidP="000619D1">
            <w:pPr>
              <w:jc w:val="both"/>
              <w:rPr>
                <w:sz w:val="20"/>
              </w:rPr>
            </w:pPr>
            <w:r w:rsidRPr="00197413">
              <w:rPr>
                <w:sz w:val="20"/>
              </w:rPr>
              <w:t>Federal Court of Appeal</w:t>
            </w:r>
          </w:p>
          <w:p w:rsidR="000619D1" w:rsidRPr="00197413" w:rsidRDefault="000619D1" w:rsidP="000619D1">
            <w:pPr>
              <w:jc w:val="both"/>
              <w:rPr>
                <w:sz w:val="20"/>
              </w:rPr>
            </w:pPr>
            <w:r w:rsidRPr="00197413">
              <w:rPr>
                <w:sz w:val="20"/>
              </w:rPr>
              <w:t>(Nadon, Boivin and Gleason JJ.A.)</w:t>
            </w:r>
          </w:p>
          <w:p w:rsidR="000619D1" w:rsidRPr="00197413" w:rsidRDefault="000F7493" w:rsidP="000619D1">
            <w:pPr>
              <w:jc w:val="both"/>
              <w:rPr>
                <w:sz w:val="20"/>
              </w:rPr>
            </w:pPr>
            <w:hyperlink r:id="rId38" w:history="1">
              <w:r w:rsidR="000619D1" w:rsidRPr="00197413">
                <w:rPr>
                  <w:rStyle w:val="Hyperlink"/>
                  <w:sz w:val="20"/>
                </w:rPr>
                <w:t>2018 FCA 133</w:t>
              </w:r>
            </w:hyperlink>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p>
          <w:p w:rsidR="000619D1" w:rsidRPr="00197413" w:rsidRDefault="000619D1" w:rsidP="000619D1">
            <w:pPr>
              <w:jc w:val="both"/>
              <w:rPr>
                <w:sz w:val="20"/>
              </w:rPr>
            </w:pPr>
            <w:r w:rsidRPr="00197413">
              <w:rPr>
                <w:sz w:val="20"/>
              </w:rPr>
              <w:t>Appeal dismissed unanimously.</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September 28, 2018</w:t>
            </w:r>
          </w:p>
          <w:p w:rsidR="000619D1" w:rsidRPr="00197413" w:rsidRDefault="000619D1" w:rsidP="000619D1">
            <w:pPr>
              <w:jc w:val="both"/>
              <w:rPr>
                <w:sz w:val="20"/>
              </w:rPr>
            </w:pPr>
            <w:r w:rsidRPr="00197413">
              <w:rPr>
                <w:sz w:val="20"/>
              </w:rPr>
              <w:t>Supreme Court of Canada</w:t>
            </w: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Application for leave to appeal filed.</w:t>
            </w:r>
          </w:p>
        </w:tc>
      </w:tr>
    </w:tbl>
    <w:p w:rsidR="000619D1" w:rsidRDefault="000619D1" w:rsidP="000619D1">
      <w:pPr>
        <w:jc w:val="both"/>
        <w:rPr>
          <w:sz w:val="20"/>
        </w:rPr>
      </w:pPr>
    </w:p>
    <w:p w:rsidR="000619D1" w:rsidRDefault="000F7493" w:rsidP="000619D1">
      <w:pPr>
        <w:jc w:val="both"/>
        <w:rPr>
          <w:sz w:val="20"/>
        </w:rPr>
      </w:pPr>
      <w:r>
        <w:rPr>
          <w:sz w:val="20"/>
        </w:rPr>
        <w:pict>
          <v:rect id="_x0000_i1066" style="width:2in;height:1pt" o:hrpct="0" o:hralign="center" o:hrstd="t" o:hrnoshade="t" o:hr="t" fillcolor="black [3213]" stroked="f"/>
        </w:pict>
      </w:r>
    </w:p>
    <w:p w:rsidR="000619D1" w:rsidRPr="00197413" w:rsidRDefault="000619D1" w:rsidP="000619D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7E41BB" w:rsidTr="000619D1">
        <w:tc>
          <w:tcPr>
            <w:tcW w:w="543" w:type="pct"/>
          </w:tcPr>
          <w:p w:rsidR="000619D1" w:rsidRPr="00197413" w:rsidRDefault="000619D1" w:rsidP="000619D1">
            <w:pPr>
              <w:jc w:val="both"/>
              <w:rPr>
                <w:sz w:val="20"/>
              </w:rPr>
            </w:pPr>
            <w:r w:rsidRPr="00197413">
              <w:rPr>
                <w:rStyle w:val="SCCFileNumberChar"/>
                <w:sz w:val="20"/>
                <w:szCs w:val="20"/>
              </w:rPr>
              <w:t>38321</w:t>
            </w:r>
          </w:p>
        </w:tc>
        <w:tc>
          <w:tcPr>
            <w:tcW w:w="4457" w:type="pct"/>
            <w:gridSpan w:val="3"/>
          </w:tcPr>
          <w:p w:rsidR="000619D1" w:rsidRPr="007E41BB" w:rsidRDefault="000619D1" w:rsidP="000619D1">
            <w:pPr>
              <w:pStyle w:val="SCCLsocParty"/>
              <w:jc w:val="both"/>
              <w:rPr>
                <w:b/>
                <w:sz w:val="20"/>
                <w:szCs w:val="20"/>
              </w:rPr>
            </w:pPr>
            <w:r w:rsidRPr="007E41BB">
              <w:rPr>
                <w:b/>
                <w:sz w:val="20"/>
                <w:szCs w:val="20"/>
              </w:rPr>
              <w:t xml:space="preserve">Daniel Turp c. Ministre des </w:t>
            </w:r>
            <w:r>
              <w:rPr>
                <w:b/>
                <w:sz w:val="20"/>
                <w:szCs w:val="20"/>
              </w:rPr>
              <w:t>A</w:t>
            </w:r>
            <w:r w:rsidRPr="007E41BB">
              <w:rPr>
                <w:b/>
                <w:sz w:val="20"/>
                <w:szCs w:val="20"/>
              </w:rPr>
              <w:t>ffaires étrangères</w:t>
            </w:r>
          </w:p>
          <w:p w:rsidR="000619D1" w:rsidRPr="007E41BB" w:rsidRDefault="000619D1" w:rsidP="000619D1">
            <w:pPr>
              <w:jc w:val="both"/>
              <w:rPr>
                <w:sz w:val="20"/>
                <w:lang w:val="fr-CA"/>
              </w:rPr>
            </w:pPr>
            <w:r w:rsidRPr="007E41BB">
              <w:rPr>
                <w:sz w:val="20"/>
                <w:lang w:val="fr-CA"/>
              </w:rPr>
              <w:t>(C.F.) (Civile) (Autorisation)</w:t>
            </w:r>
          </w:p>
        </w:tc>
      </w:tr>
      <w:tr w:rsidR="000619D1" w:rsidRPr="000F7493" w:rsidTr="000619D1">
        <w:tc>
          <w:tcPr>
            <w:tcW w:w="5000" w:type="pct"/>
            <w:gridSpan w:val="4"/>
          </w:tcPr>
          <w:p w:rsidR="000619D1" w:rsidRPr="002C4133" w:rsidRDefault="000619D1" w:rsidP="000619D1">
            <w:pPr>
              <w:jc w:val="both"/>
              <w:rPr>
                <w:sz w:val="20"/>
                <w:szCs w:val="20"/>
                <w:lang w:val="fr-CA"/>
              </w:rPr>
            </w:pPr>
            <w:r w:rsidRPr="002C4133">
              <w:rPr>
                <w:sz w:val="20"/>
                <w:szCs w:val="20"/>
                <w:lang w:val="fr-CA"/>
              </w:rPr>
              <w:t>La demande d’autorisation d’appel de l’arrêt de la Cour d’appel fédérale, numéro A-59-17, 2018 CAF 133, daté du 6 juillet 2018, est rejetée avec dépens.</w:t>
            </w:r>
          </w:p>
          <w:p w:rsidR="000619D1" w:rsidRPr="007E41BB" w:rsidRDefault="000619D1" w:rsidP="000619D1">
            <w:pPr>
              <w:pStyle w:val="SCCLsocParty"/>
              <w:tabs>
                <w:tab w:val="left" w:pos="1338"/>
              </w:tabs>
              <w:jc w:val="both"/>
              <w:rPr>
                <w:b/>
                <w:sz w:val="20"/>
                <w:szCs w:val="20"/>
              </w:rPr>
            </w:pPr>
          </w:p>
        </w:tc>
      </w:tr>
      <w:tr w:rsidR="000619D1" w:rsidRPr="000F7493" w:rsidTr="000619D1">
        <w:tc>
          <w:tcPr>
            <w:tcW w:w="5000" w:type="pct"/>
            <w:gridSpan w:val="4"/>
          </w:tcPr>
          <w:p w:rsidR="000619D1" w:rsidRPr="00197413" w:rsidRDefault="000619D1" w:rsidP="000619D1">
            <w:pPr>
              <w:jc w:val="both"/>
              <w:rPr>
                <w:sz w:val="20"/>
                <w:lang w:val="fr-CA"/>
              </w:rPr>
            </w:pPr>
            <w:r w:rsidRPr="00197413">
              <w:rPr>
                <w:sz w:val="20"/>
                <w:lang w:val="fr-CA"/>
              </w:rPr>
              <w:t xml:space="preserve">Droit international public — Octroi de licences d’exportation — Véhicules blindés légers — Le ministre des Affaires étrangères a octroyé des licences d’exportation à une compagnie pour l’exportation de véhicules blindés légers vers l’Arabie saoudite — Dans le cadre d’un contrôle judiciaire institué dans l’intérêt public, un demandeur a-t-il l’intérêt requis pour soulever des violations de traités internationaux auxquels le Canada est partie, </w:t>
            </w:r>
            <w:r w:rsidRPr="00197413">
              <w:rPr>
                <w:i/>
                <w:sz w:val="20"/>
                <w:lang w:val="fr-CA"/>
              </w:rPr>
              <w:t>a fortiori</w:t>
            </w:r>
            <w:r w:rsidRPr="00197413">
              <w:rPr>
                <w:sz w:val="20"/>
                <w:lang w:val="fr-CA"/>
              </w:rPr>
              <w:t xml:space="preserve"> lorsque le Parlement a incorporé ces traités en droit canadien par une loi? — Le pouvoir discrétionnaire d’autoriser l’exportation d’armement, prévu à l’article 7 de la </w:t>
            </w:r>
            <w:r w:rsidRPr="00197413">
              <w:rPr>
                <w:i/>
                <w:sz w:val="20"/>
                <w:lang w:val="fr-CA"/>
              </w:rPr>
              <w:t>Loi sur les licences d’exportation et d’importation</w:t>
            </w:r>
            <w:r w:rsidRPr="00197413">
              <w:rPr>
                <w:sz w:val="20"/>
                <w:lang w:val="fr-CA"/>
              </w:rPr>
              <w:t xml:space="preserve">, LRC 1985, ch E-19, est-il restreint d’une quelconque façon par les obligations découlant des traités internationaux ratifiés par le Canada et par les </w:t>
            </w:r>
            <w:r w:rsidRPr="00197413">
              <w:rPr>
                <w:i/>
                <w:sz w:val="20"/>
                <w:lang w:val="fr-CA"/>
              </w:rPr>
              <w:t>Lignes directrices</w:t>
            </w:r>
            <w:r w:rsidRPr="00197413">
              <w:rPr>
                <w:sz w:val="20"/>
                <w:lang w:val="fr-CA"/>
              </w:rPr>
              <w:t xml:space="preserve"> établies par le gouvernement pour en assurer la mise en œuvre? — Dans l’affirmative, de quelle façon? — Dans l’évaluation du risque que des armes soient utilisées contre les populations civiles, quels critères le ministre des Affaires étrangères doit-il considérer et quel est le niveau de preuve requis afin de conclure à l’existence de ce risque?</w:t>
            </w:r>
          </w:p>
        </w:tc>
      </w:tr>
      <w:tr w:rsidR="000619D1" w:rsidRPr="000F7493" w:rsidTr="000619D1">
        <w:tc>
          <w:tcPr>
            <w:tcW w:w="5000" w:type="pct"/>
            <w:gridSpan w:val="4"/>
          </w:tcPr>
          <w:p w:rsidR="000619D1" w:rsidRPr="00197413" w:rsidRDefault="000619D1" w:rsidP="000619D1">
            <w:pPr>
              <w:jc w:val="both"/>
              <w:rPr>
                <w:sz w:val="20"/>
                <w:lang w:val="fr-CA"/>
              </w:rPr>
            </w:pPr>
          </w:p>
        </w:tc>
      </w:tr>
      <w:tr w:rsidR="000619D1" w:rsidRPr="000F7493" w:rsidTr="000619D1">
        <w:tc>
          <w:tcPr>
            <w:tcW w:w="5000" w:type="pct"/>
            <w:gridSpan w:val="4"/>
          </w:tcPr>
          <w:p w:rsidR="000619D1" w:rsidRPr="00197413" w:rsidRDefault="000619D1" w:rsidP="000619D1">
            <w:pPr>
              <w:jc w:val="both"/>
              <w:rPr>
                <w:sz w:val="20"/>
                <w:lang w:val="fr-CA"/>
              </w:rPr>
            </w:pPr>
            <w:r w:rsidRPr="00197413">
              <w:rPr>
                <w:sz w:val="20"/>
                <w:lang w:val="fr-CA"/>
              </w:rPr>
              <w:t xml:space="preserve">L’intimé, le ministre des Affaires étrangères, a octroyé des licences d’exportation de véhicules blindés légers (VBL) à la Corporation commerciale canadienne (CCC). En effet, la CCC faisait le pont entre la compagnie General Dynamics Land Systems Canada (GDLS-C), une compagnie qui produit des VBL, et les États-Unis qui avaient des ententes d’armement avec l’Arabie Saoudite. En 2014, l’Arabie Saoudite a eu l’accord des États-Unis pour faire directement affaire avec la CCC, d’où l’importance d’obtenir les licences d’exportation. Ceci est effectivement prévu dans la </w:t>
            </w:r>
            <w:r w:rsidRPr="00197413">
              <w:rPr>
                <w:i/>
                <w:sz w:val="20"/>
                <w:lang w:val="fr-CA"/>
              </w:rPr>
              <w:t>Loi sur les licences d’exportation et d’importation</w:t>
            </w:r>
            <w:r w:rsidRPr="00197413">
              <w:rPr>
                <w:sz w:val="20"/>
                <w:lang w:val="fr-CA"/>
              </w:rPr>
              <w:t xml:space="preserve">, LRC 1985, ch E-19 (LLEI). La Cour fédérale a rejeté la demande de révision judiciaire de la décision du ministre d’octroyer des licences d’exportation. Elle a appliqué la norme de la décision raisonnable, étant donné que le ministre a fait l’exercice de son pouvoir discrétionnaire. Elle a aussi affirmé que le demandeur répondait aux critères lui donnant la qualité d’agir dans l’intérêt public pour cette question. Par contre, puisque la décision du ministre ne le touchait pas directement, il ne pouvait pas soulever des questions d’équité procédurale. La juge n’avait donc qu’à commenter sur la raisonnabilité de la décision du ministre. Les juges de la Cour d’appel fédérale ont rejeté l’appel à l’unanimité. </w:t>
            </w:r>
          </w:p>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Le 24 janvier 2017</w:t>
            </w:r>
          </w:p>
          <w:p w:rsidR="000619D1" w:rsidRPr="00197413" w:rsidRDefault="000619D1" w:rsidP="000619D1">
            <w:pPr>
              <w:jc w:val="both"/>
              <w:rPr>
                <w:sz w:val="20"/>
                <w:lang w:val="fr-CA"/>
              </w:rPr>
            </w:pPr>
            <w:r w:rsidRPr="00197413">
              <w:rPr>
                <w:sz w:val="20"/>
                <w:lang w:val="fr-CA"/>
              </w:rPr>
              <w:t>Cour fédérale</w:t>
            </w:r>
          </w:p>
          <w:p w:rsidR="000619D1" w:rsidRPr="00197413" w:rsidRDefault="000619D1" w:rsidP="000619D1">
            <w:pPr>
              <w:jc w:val="both"/>
              <w:rPr>
                <w:sz w:val="20"/>
                <w:lang w:val="fr-CA"/>
              </w:rPr>
            </w:pPr>
            <w:r w:rsidRPr="00197413">
              <w:rPr>
                <w:sz w:val="20"/>
                <w:lang w:val="fr-CA"/>
              </w:rPr>
              <w:t>(La juge Tremblay-Lamer)</w:t>
            </w:r>
          </w:p>
          <w:p w:rsidR="000619D1" w:rsidRPr="00197413" w:rsidRDefault="000F7493" w:rsidP="000619D1">
            <w:pPr>
              <w:jc w:val="both"/>
              <w:rPr>
                <w:sz w:val="20"/>
              </w:rPr>
            </w:pPr>
            <w:hyperlink r:id="rId39" w:history="1">
              <w:r w:rsidR="000619D1" w:rsidRPr="00197413">
                <w:rPr>
                  <w:rStyle w:val="Hyperlink"/>
                  <w:sz w:val="20"/>
                </w:rPr>
                <w:t>2017 CF 84</w:t>
              </w:r>
            </w:hyperlink>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lang w:val="fr-CA"/>
              </w:rPr>
            </w:pPr>
            <w:r w:rsidRPr="00197413">
              <w:rPr>
                <w:sz w:val="20"/>
                <w:lang w:val="fr-CA"/>
              </w:rPr>
              <w:t>Demande de révision judiciaire rejetée.</w:t>
            </w:r>
          </w:p>
          <w:p w:rsidR="000619D1" w:rsidRPr="00197413" w:rsidRDefault="000619D1" w:rsidP="000619D1">
            <w:pPr>
              <w:jc w:val="both"/>
              <w:rPr>
                <w:sz w:val="20"/>
                <w:lang w:val="fr-CA"/>
              </w:rPr>
            </w:pPr>
          </w:p>
        </w:tc>
      </w:tr>
    </w:tbl>
    <w:p w:rsidR="000619D1" w:rsidRPr="00875525" w:rsidRDefault="000619D1" w:rsidP="000619D1">
      <w:pPr>
        <w:rPr>
          <w:lang w:val="fr-CA"/>
        </w:rPr>
      </w:pPr>
      <w:r w:rsidRPr="0087552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619D1" w:rsidRPr="000F7493" w:rsidTr="000619D1">
        <w:tc>
          <w:tcPr>
            <w:tcW w:w="2427" w:type="pct"/>
          </w:tcPr>
          <w:p w:rsidR="000619D1" w:rsidRPr="00197413" w:rsidRDefault="000619D1" w:rsidP="000619D1">
            <w:pPr>
              <w:jc w:val="both"/>
              <w:rPr>
                <w:sz w:val="20"/>
                <w:lang w:val="fr-CA"/>
              </w:rPr>
            </w:pPr>
          </w:p>
          <w:p w:rsidR="000619D1" w:rsidRPr="00197413" w:rsidRDefault="000619D1" w:rsidP="000619D1">
            <w:pPr>
              <w:jc w:val="both"/>
              <w:rPr>
                <w:sz w:val="20"/>
                <w:lang w:val="fr-CA"/>
              </w:rPr>
            </w:pPr>
            <w:r w:rsidRPr="00197413">
              <w:rPr>
                <w:sz w:val="20"/>
                <w:lang w:val="fr-CA"/>
              </w:rPr>
              <w:t>Le 6 juillet 2018</w:t>
            </w:r>
          </w:p>
          <w:p w:rsidR="000619D1" w:rsidRPr="00197413" w:rsidRDefault="000619D1" w:rsidP="000619D1">
            <w:pPr>
              <w:jc w:val="both"/>
              <w:rPr>
                <w:sz w:val="20"/>
                <w:lang w:val="fr-CA"/>
              </w:rPr>
            </w:pPr>
            <w:r w:rsidRPr="00197413">
              <w:rPr>
                <w:sz w:val="20"/>
                <w:lang w:val="fr-CA"/>
              </w:rPr>
              <w:t>Cour d’appel fédérale</w:t>
            </w:r>
          </w:p>
          <w:p w:rsidR="000619D1" w:rsidRPr="00197413" w:rsidRDefault="000619D1" w:rsidP="000619D1">
            <w:pPr>
              <w:jc w:val="both"/>
              <w:rPr>
                <w:sz w:val="20"/>
                <w:lang w:val="fr-CA"/>
              </w:rPr>
            </w:pPr>
            <w:r w:rsidRPr="00197413">
              <w:rPr>
                <w:sz w:val="20"/>
                <w:lang w:val="fr-CA"/>
              </w:rPr>
              <w:t>(Les juges Nadon, Boivin et Gleason)</w:t>
            </w:r>
          </w:p>
          <w:p w:rsidR="000619D1" w:rsidRPr="00197413" w:rsidRDefault="000F7493" w:rsidP="000619D1">
            <w:pPr>
              <w:jc w:val="both"/>
              <w:rPr>
                <w:sz w:val="20"/>
              </w:rPr>
            </w:pPr>
            <w:hyperlink r:id="rId40" w:history="1">
              <w:r w:rsidR="000619D1" w:rsidRPr="00197413">
                <w:rPr>
                  <w:rStyle w:val="Hyperlink"/>
                  <w:sz w:val="20"/>
                </w:rPr>
                <w:t>2018 CAF 133</w:t>
              </w:r>
            </w:hyperlink>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lang w:val="fr-CA"/>
              </w:rPr>
            </w:pPr>
          </w:p>
          <w:p w:rsidR="000619D1" w:rsidRPr="00197413" w:rsidRDefault="000619D1" w:rsidP="000619D1">
            <w:pPr>
              <w:jc w:val="both"/>
              <w:rPr>
                <w:sz w:val="20"/>
                <w:lang w:val="fr-CA"/>
              </w:rPr>
            </w:pPr>
            <w:r w:rsidRPr="00197413">
              <w:rPr>
                <w:sz w:val="20"/>
                <w:lang w:val="fr-CA"/>
              </w:rPr>
              <w:t>L’appel a été rejeté à l’unanimité.</w:t>
            </w:r>
          </w:p>
          <w:p w:rsidR="000619D1" w:rsidRPr="00197413" w:rsidRDefault="000619D1" w:rsidP="000619D1">
            <w:pPr>
              <w:jc w:val="both"/>
              <w:rPr>
                <w:sz w:val="20"/>
                <w:lang w:val="fr-CA"/>
              </w:rPr>
            </w:pPr>
          </w:p>
        </w:tc>
      </w:tr>
      <w:tr w:rsidR="000619D1" w:rsidRPr="00197413" w:rsidTr="000619D1">
        <w:tc>
          <w:tcPr>
            <w:tcW w:w="2427" w:type="pct"/>
          </w:tcPr>
          <w:p w:rsidR="000619D1" w:rsidRPr="00197413" w:rsidRDefault="000619D1" w:rsidP="000619D1">
            <w:pPr>
              <w:jc w:val="both"/>
              <w:rPr>
                <w:sz w:val="20"/>
                <w:lang w:val="fr-CA"/>
              </w:rPr>
            </w:pPr>
            <w:r w:rsidRPr="00197413">
              <w:rPr>
                <w:sz w:val="20"/>
                <w:lang w:val="fr-CA"/>
              </w:rPr>
              <w:t>Le 28 septembre 2018</w:t>
            </w:r>
          </w:p>
          <w:p w:rsidR="000619D1" w:rsidRPr="00197413" w:rsidRDefault="000619D1" w:rsidP="000619D1">
            <w:pPr>
              <w:jc w:val="both"/>
              <w:rPr>
                <w:sz w:val="20"/>
                <w:lang w:val="fr-CA"/>
              </w:rPr>
            </w:pPr>
            <w:r w:rsidRPr="00197413">
              <w:rPr>
                <w:sz w:val="20"/>
                <w:lang w:val="fr-CA"/>
              </w:rPr>
              <w:t>Cour suprême du Canada</w:t>
            </w: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rPr>
            </w:pPr>
            <w:r w:rsidRPr="00197413">
              <w:rPr>
                <w:sz w:val="20"/>
              </w:rPr>
              <w:t>Demande d’autorisation d’appel déposée.</w:t>
            </w:r>
          </w:p>
        </w:tc>
      </w:tr>
    </w:tbl>
    <w:p w:rsidR="000619D1" w:rsidRDefault="000619D1" w:rsidP="000619D1">
      <w:pPr>
        <w:jc w:val="both"/>
        <w:rPr>
          <w:sz w:val="20"/>
        </w:rPr>
      </w:pPr>
    </w:p>
    <w:p w:rsidR="000619D1" w:rsidRPr="00197413" w:rsidRDefault="000F7493" w:rsidP="000619D1">
      <w:pPr>
        <w:jc w:val="both"/>
        <w:rPr>
          <w:sz w:val="20"/>
        </w:rPr>
      </w:pPr>
      <w:r>
        <w:rPr>
          <w:sz w:val="20"/>
        </w:rPr>
        <w:pict>
          <v:rect id="_x0000_i1067" style="width:2in;height:1pt" o:hrpct="0" o:hralign="center" o:hrstd="t" o:hrnoshade="t" o:hr="t" fillcolor="black [3213]" stroked="f"/>
        </w:pict>
      </w:r>
    </w:p>
    <w:p w:rsidR="000619D1" w:rsidRPr="00197413" w:rsidRDefault="000619D1" w:rsidP="000619D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197413" w:rsidTr="000619D1">
        <w:tc>
          <w:tcPr>
            <w:tcW w:w="543" w:type="pct"/>
          </w:tcPr>
          <w:p w:rsidR="000619D1" w:rsidRPr="00197413" w:rsidRDefault="000619D1" w:rsidP="000619D1">
            <w:pPr>
              <w:jc w:val="both"/>
              <w:rPr>
                <w:sz w:val="20"/>
              </w:rPr>
            </w:pPr>
            <w:r w:rsidRPr="00197413">
              <w:rPr>
                <w:rStyle w:val="SCCFileNumberChar"/>
                <w:sz w:val="20"/>
                <w:szCs w:val="20"/>
              </w:rPr>
              <w:t>38448</w:t>
            </w:r>
          </w:p>
        </w:tc>
        <w:tc>
          <w:tcPr>
            <w:tcW w:w="4457" w:type="pct"/>
            <w:gridSpan w:val="3"/>
          </w:tcPr>
          <w:p w:rsidR="000619D1" w:rsidRPr="00730218" w:rsidRDefault="000619D1" w:rsidP="000619D1">
            <w:pPr>
              <w:pStyle w:val="SCCLsocParty"/>
              <w:jc w:val="both"/>
              <w:rPr>
                <w:b/>
                <w:sz w:val="20"/>
                <w:szCs w:val="20"/>
                <w:lang w:val="en-US"/>
              </w:rPr>
            </w:pPr>
            <w:r w:rsidRPr="00730218">
              <w:rPr>
                <w:b/>
                <w:sz w:val="20"/>
                <w:szCs w:val="20"/>
                <w:lang w:val="en-US"/>
              </w:rPr>
              <w:t>Jennifer Cottrill v. Utopia Day Spas and Salons Ltd.</w:t>
            </w:r>
          </w:p>
          <w:p w:rsidR="000619D1" w:rsidRPr="00197413" w:rsidRDefault="000619D1" w:rsidP="000619D1">
            <w:pPr>
              <w:jc w:val="both"/>
              <w:rPr>
                <w:sz w:val="20"/>
              </w:rPr>
            </w:pPr>
            <w:r w:rsidRPr="00197413">
              <w:rPr>
                <w:sz w:val="20"/>
              </w:rPr>
              <w:t>(B.C.) (Civil) (By Leave)</w:t>
            </w:r>
          </w:p>
        </w:tc>
      </w:tr>
      <w:tr w:rsidR="000619D1" w:rsidRPr="00197413" w:rsidTr="000619D1">
        <w:tc>
          <w:tcPr>
            <w:tcW w:w="5000" w:type="pct"/>
            <w:gridSpan w:val="4"/>
          </w:tcPr>
          <w:p w:rsidR="000619D1" w:rsidRPr="004F2E05" w:rsidRDefault="000619D1" w:rsidP="000619D1">
            <w:pPr>
              <w:jc w:val="both"/>
              <w:rPr>
                <w:sz w:val="20"/>
                <w:szCs w:val="20"/>
              </w:rPr>
            </w:pPr>
            <w:r w:rsidRPr="004F2E05">
              <w:rPr>
                <w:sz w:val="20"/>
                <w:szCs w:val="20"/>
              </w:rPr>
              <w:t>The application for leave to appeal from the judgment of the Court of Appeal for British Columbia (Vancouver), Number CA44471, 2018 BCCA 383, dated October 17, 2018, is dismissed.</w:t>
            </w:r>
          </w:p>
          <w:p w:rsidR="000619D1" w:rsidRPr="004F2E05" w:rsidRDefault="000619D1" w:rsidP="000619D1">
            <w:pPr>
              <w:pStyle w:val="SCCLsocParty"/>
              <w:jc w:val="both"/>
              <w:rPr>
                <w:b/>
                <w:sz w:val="20"/>
                <w:szCs w:val="20"/>
                <w:lang w:val="en-CA"/>
              </w:rPr>
            </w:pPr>
          </w:p>
        </w:tc>
      </w:tr>
      <w:tr w:rsidR="000619D1" w:rsidRPr="00197413" w:rsidTr="000619D1">
        <w:tc>
          <w:tcPr>
            <w:tcW w:w="5000" w:type="pct"/>
            <w:gridSpan w:val="4"/>
          </w:tcPr>
          <w:p w:rsidR="000619D1" w:rsidRPr="00197413" w:rsidRDefault="000619D1" w:rsidP="000619D1">
            <w:pPr>
              <w:jc w:val="both"/>
              <w:rPr>
                <w:sz w:val="20"/>
              </w:rPr>
            </w:pPr>
            <w:r w:rsidRPr="00197413">
              <w:rPr>
                <w:sz w:val="20"/>
              </w:rPr>
              <w:t>Employment law — Wrongful dismissal — Aggravated damages — What are the evidentiary requirements for awarding aggravated and bad faith damages — Whether the conduct of an employer, in itself and without any assessment of the harm on the employee, is sufficient to award bad faith and/or aggravated damages — What is the availability and parameters for the various categories of additional damages arising in the employment law context including aggravated, bad faith and punitive damages.</w:t>
            </w:r>
          </w:p>
        </w:tc>
      </w:tr>
      <w:tr w:rsidR="000619D1" w:rsidRPr="00197413" w:rsidTr="000619D1">
        <w:tc>
          <w:tcPr>
            <w:tcW w:w="5000" w:type="pct"/>
            <w:gridSpan w:val="4"/>
          </w:tcPr>
          <w:p w:rsidR="000619D1" w:rsidRPr="00197413" w:rsidRDefault="000619D1" w:rsidP="000619D1">
            <w:pPr>
              <w:jc w:val="both"/>
              <w:rPr>
                <w:sz w:val="20"/>
              </w:rPr>
            </w:pPr>
          </w:p>
          <w:p w:rsidR="000619D1" w:rsidRPr="00197413" w:rsidRDefault="000619D1" w:rsidP="000619D1">
            <w:pPr>
              <w:jc w:val="both"/>
              <w:rPr>
                <w:sz w:val="20"/>
              </w:rPr>
            </w:pPr>
            <w:r w:rsidRPr="00197413">
              <w:rPr>
                <w:sz w:val="20"/>
              </w:rPr>
              <w:t>The applicant, Jennifer Cottrill was hired by the respondent, Utopia Day Spas and Salons Ltd., as a skincare therapist and commenced employment in May, 2004. She worked on a full time basis at the spa for approximately 11 years before she was dismissed. In January 2015, the employer became concerned with Ms. Cottrill’s job performance. On March 13, 2015, two members of senior management met with Ms. Cottrill to discuss their concerns. In the meeting, Ms. Cottrill was given a letter advising of her performance deficiencies. The letter stated that she had three months to improve or she would be terminated from employment on June 12, 2015. On June 12, 2015, representatives of the employer met with Ms. Cottrill and advised her that she was terminated from her employment. She was not paid any severance as she was terminated for cause for failure to meet performance standards. Ms. Cottrill commenced a claim against her employer for wrongful dismissal. The trial judge found that she had been wrongfully dismissed and pursuant to her employment contract was entitled to eight weeks’ severance pay. In addition, because of the manner of dismissal, Ms. Cottrill was awarded $15,000 in aggravated damages. On appeal by the employer, the appeal was allowed and the aggravated damage award was set aside.</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May 1, 2017</w:t>
            </w:r>
          </w:p>
          <w:p w:rsidR="000619D1" w:rsidRPr="00197413" w:rsidRDefault="000619D1" w:rsidP="000619D1">
            <w:pPr>
              <w:jc w:val="both"/>
              <w:rPr>
                <w:sz w:val="20"/>
              </w:rPr>
            </w:pPr>
            <w:r w:rsidRPr="00197413">
              <w:rPr>
                <w:sz w:val="20"/>
              </w:rPr>
              <w:t>Supreme Court of British Columbia</w:t>
            </w:r>
          </w:p>
          <w:p w:rsidR="000619D1" w:rsidRPr="00197413" w:rsidRDefault="000619D1" w:rsidP="000619D1">
            <w:pPr>
              <w:jc w:val="both"/>
              <w:rPr>
                <w:sz w:val="20"/>
              </w:rPr>
            </w:pPr>
            <w:r w:rsidRPr="00197413">
              <w:rPr>
                <w:sz w:val="20"/>
              </w:rPr>
              <w:t>(Harris)</w:t>
            </w:r>
          </w:p>
          <w:p w:rsidR="000619D1" w:rsidRPr="00197413" w:rsidRDefault="000F7493" w:rsidP="000619D1">
            <w:pPr>
              <w:jc w:val="both"/>
              <w:rPr>
                <w:sz w:val="20"/>
              </w:rPr>
            </w:pPr>
            <w:hyperlink r:id="rId41" w:history="1">
              <w:r w:rsidR="000619D1" w:rsidRPr="00197413">
                <w:rPr>
                  <w:rStyle w:val="Hyperlink"/>
                  <w:sz w:val="20"/>
                </w:rPr>
                <w:t>2017 BCSC 704</w:t>
              </w:r>
            </w:hyperlink>
            <w:r w:rsidR="000619D1" w:rsidRPr="00197413">
              <w:rPr>
                <w:sz w:val="20"/>
              </w:rPr>
              <w:t>; S156415</w:t>
            </w: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Applicant’s action for wrongful dismissal allowed; applicant entitled to severance in amount of $4,795.78; applicant awarded aggravated damages in amount of $15,000</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October 17, 2018</w:t>
            </w:r>
          </w:p>
          <w:p w:rsidR="000619D1" w:rsidRPr="00197413" w:rsidRDefault="000619D1" w:rsidP="000619D1">
            <w:pPr>
              <w:jc w:val="both"/>
              <w:rPr>
                <w:sz w:val="20"/>
              </w:rPr>
            </w:pPr>
            <w:r w:rsidRPr="00197413">
              <w:rPr>
                <w:sz w:val="20"/>
              </w:rPr>
              <w:t>Court of Appeal for British Columbia</w:t>
            </w:r>
          </w:p>
          <w:p w:rsidR="000619D1" w:rsidRPr="00197413" w:rsidRDefault="000619D1" w:rsidP="000619D1">
            <w:pPr>
              <w:jc w:val="both"/>
              <w:rPr>
                <w:sz w:val="20"/>
              </w:rPr>
            </w:pPr>
            <w:r w:rsidRPr="00197413">
              <w:rPr>
                <w:sz w:val="20"/>
              </w:rPr>
              <w:t>(Vancouver)</w:t>
            </w:r>
          </w:p>
          <w:p w:rsidR="000619D1" w:rsidRPr="00197413" w:rsidRDefault="000619D1" w:rsidP="000619D1">
            <w:pPr>
              <w:jc w:val="both"/>
              <w:rPr>
                <w:sz w:val="20"/>
              </w:rPr>
            </w:pPr>
            <w:r w:rsidRPr="00197413">
              <w:rPr>
                <w:sz w:val="20"/>
              </w:rPr>
              <w:t>(Goepel, Savage and Fisher JJ.A.)</w:t>
            </w:r>
          </w:p>
          <w:p w:rsidR="000619D1" w:rsidRPr="00197413" w:rsidRDefault="000F7493" w:rsidP="000619D1">
            <w:pPr>
              <w:jc w:val="both"/>
              <w:rPr>
                <w:sz w:val="20"/>
              </w:rPr>
            </w:pPr>
            <w:hyperlink r:id="rId42" w:history="1">
              <w:r w:rsidR="000619D1" w:rsidRPr="00197413">
                <w:rPr>
                  <w:rStyle w:val="Hyperlink"/>
                  <w:sz w:val="20"/>
                </w:rPr>
                <w:t>2018 BCCA 383</w:t>
              </w:r>
            </w:hyperlink>
            <w:r w:rsidR="000619D1" w:rsidRPr="00197413">
              <w:rPr>
                <w:sz w:val="20"/>
              </w:rPr>
              <w:t>; CA44471</w:t>
            </w:r>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Appeal allowed; aggravated damage award set aside</w:t>
            </w:r>
          </w:p>
        </w:tc>
      </w:tr>
      <w:tr w:rsidR="000619D1" w:rsidRPr="00197413" w:rsidTr="000619D1">
        <w:tc>
          <w:tcPr>
            <w:tcW w:w="2427" w:type="pct"/>
            <w:gridSpan w:val="2"/>
          </w:tcPr>
          <w:p w:rsidR="000619D1" w:rsidRPr="00197413" w:rsidRDefault="000619D1" w:rsidP="000619D1">
            <w:pPr>
              <w:jc w:val="both"/>
              <w:rPr>
                <w:sz w:val="20"/>
              </w:rPr>
            </w:pPr>
            <w:r w:rsidRPr="00197413">
              <w:rPr>
                <w:sz w:val="20"/>
              </w:rPr>
              <w:t>December 17, 2018</w:t>
            </w:r>
          </w:p>
          <w:p w:rsidR="000619D1" w:rsidRPr="00197413" w:rsidRDefault="000619D1" w:rsidP="000619D1">
            <w:pPr>
              <w:jc w:val="both"/>
              <w:rPr>
                <w:sz w:val="20"/>
              </w:rPr>
            </w:pPr>
            <w:r w:rsidRPr="00197413">
              <w:rPr>
                <w:sz w:val="20"/>
              </w:rPr>
              <w:t>Supreme Court of Canada</w:t>
            </w: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Application for leave to appeal filed</w:t>
            </w:r>
          </w:p>
          <w:p w:rsidR="000619D1" w:rsidRPr="00197413" w:rsidRDefault="000619D1" w:rsidP="000619D1">
            <w:pPr>
              <w:jc w:val="both"/>
              <w:rPr>
                <w:sz w:val="20"/>
              </w:rPr>
            </w:pPr>
          </w:p>
        </w:tc>
      </w:tr>
    </w:tbl>
    <w:p w:rsidR="000619D1" w:rsidRDefault="000619D1" w:rsidP="000619D1">
      <w:pPr>
        <w:jc w:val="both"/>
        <w:rPr>
          <w:sz w:val="20"/>
        </w:rPr>
      </w:pPr>
    </w:p>
    <w:p w:rsidR="000619D1" w:rsidRPr="00197413" w:rsidRDefault="000F7493" w:rsidP="000619D1">
      <w:pPr>
        <w:jc w:val="both"/>
        <w:rPr>
          <w:sz w:val="20"/>
        </w:rPr>
      </w:pPr>
      <w:r>
        <w:rPr>
          <w:sz w:val="20"/>
        </w:rPr>
        <w:pict>
          <v:rect id="_x0000_i1068" style="width:2in;height:1pt" o:hrpct="0" o:hralign="center" o:hrstd="t" o:hrnoshade="t" o:hr="t" fillcolor="black [3213]" stroked="f"/>
        </w:pict>
      </w:r>
    </w:p>
    <w:p w:rsidR="000619D1" w:rsidRPr="00197413" w:rsidRDefault="000619D1" w:rsidP="000619D1">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197413" w:rsidTr="000619D1">
        <w:tc>
          <w:tcPr>
            <w:tcW w:w="543" w:type="pct"/>
          </w:tcPr>
          <w:p w:rsidR="000619D1" w:rsidRPr="00197413" w:rsidRDefault="000619D1" w:rsidP="000619D1">
            <w:pPr>
              <w:jc w:val="both"/>
              <w:rPr>
                <w:sz w:val="20"/>
                <w:lang w:val="fr-CA"/>
              </w:rPr>
            </w:pPr>
            <w:r w:rsidRPr="00197413">
              <w:rPr>
                <w:rStyle w:val="SCCFileNumberChar"/>
                <w:sz w:val="20"/>
                <w:szCs w:val="20"/>
                <w:lang w:val="fr-CA"/>
              </w:rPr>
              <w:t>38448</w:t>
            </w:r>
          </w:p>
        </w:tc>
        <w:tc>
          <w:tcPr>
            <w:tcW w:w="4457" w:type="pct"/>
            <w:gridSpan w:val="3"/>
          </w:tcPr>
          <w:p w:rsidR="000619D1" w:rsidRPr="00730218" w:rsidRDefault="000619D1" w:rsidP="000619D1">
            <w:pPr>
              <w:pStyle w:val="SCCLsocParty"/>
              <w:jc w:val="both"/>
              <w:rPr>
                <w:b/>
                <w:sz w:val="20"/>
                <w:szCs w:val="20"/>
                <w:lang w:val="en-US"/>
              </w:rPr>
            </w:pPr>
            <w:r w:rsidRPr="00730218">
              <w:rPr>
                <w:b/>
                <w:sz w:val="20"/>
                <w:szCs w:val="20"/>
                <w:lang w:val="en-US"/>
              </w:rPr>
              <w:t>Jennifer Cottrill c. Utopia Day Spas and Salons Ltd.</w:t>
            </w:r>
          </w:p>
          <w:p w:rsidR="000619D1" w:rsidRPr="00197413" w:rsidRDefault="000619D1" w:rsidP="000619D1">
            <w:pPr>
              <w:jc w:val="both"/>
              <w:rPr>
                <w:sz w:val="20"/>
                <w:lang w:val="fr-CA"/>
              </w:rPr>
            </w:pPr>
            <w:r w:rsidRPr="00197413">
              <w:rPr>
                <w:sz w:val="20"/>
                <w:lang w:val="fr-CA"/>
              </w:rPr>
              <w:t>(C.-B.) (Civile) (Autorisation)</w:t>
            </w:r>
          </w:p>
        </w:tc>
      </w:tr>
      <w:tr w:rsidR="000619D1" w:rsidRPr="000F7493" w:rsidTr="000619D1">
        <w:tc>
          <w:tcPr>
            <w:tcW w:w="5000" w:type="pct"/>
            <w:gridSpan w:val="4"/>
          </w:tcPr>
          <w:p w:rsidR="000619D1" w:rsidRPr="006D138F" w:rsidRDefault="000619D1" w:rsidP="000619D1">
            <w:pPr>
              <w:pStyle w:val="SCCLsocParty"/>
              <w:jc w:val="both"/>
              <w:rPr>
                <w:sz w:val="20"/>
                <w:szCs w:val="20"/>
              </w:rPr>
            </w:pPr>
            <w:r w:rsidRPr="006D138F">
              <w:rPr>
                <w:sz w:val="20"/>
                <w:szCs w:val="20"/>
              </w:rPr>
              <w:t>La demande d’autorisation d’appel de l’arrêt de la Cour d’appel de la Colombie-Britannique (Vancouver), numéro CA44471, 2018 BCCA 383, daté du 17 octobre 2018, est rejetée.</w:t>
            </w:r>
          </w:p>
          <w:p w:rsidR="000619D1" w:rsidRPr="006D138F" w:rsidRDefault="000619D1" w:rsidP="000619D1">
            <w:pPr>
              <w:rPr>
                <w:lang w:val="fr-CA"/>
              </w:rPr>
            </w:pPr>
          </w:p>
        </w:tc>
      </w:tr>
      <w:tr w:rsidR="000619D1" w:rsidRPr="000F7493" w:rsidTr="000619D1">
        <w:tc>
          <w:tcPr>
            <w:tcW w:w="5000" w:type="pct"/>
            <w:gridSpan w:val="4"/>
          </w:tcPr>
          <w:p w:rsidR="000619D1" w:rsidRPr="00197413" w:rsidRDefault="000619D1" w:rsidP="000619D1">
            <w:pPr>
              <w:jc w:val="both"/>
              <w:rPr>
                <w:sz w:val="20"/>
                <w:lang w:val="fr-CA"/>
              </w:rPr>
            </w:pPr>
            <w:r w:rsidRPr="00197413">
              <w:rPr>
                <w:sz w:val="20"/>
                <w:lang w:val="fr-CA"/>
              </w:rPr>
              <w:t>Droit de l’emploi — Congédiement injustifié — Dommages-intérêts majorés — Quelles sont les exigences en matière de preuve pour accorder des dommages-intérêts majorés et des dommages-intérêts pour mauvaise foi? — La conduite de l’employeur, considérée indépendamment et sans évaluer le préjudice subi par l’employée, suffit-elle pour accorder des dommages-intérêts pour mauvaise foi ou des dommages-intérêts majorés? — Quelle est la disponibilité et quels sont les paramètres des diverses catégories de dommages-intérêts additionnels qui peuvent être accordés dans le contexte du droit de l’emploi, notamment les dommages-intérêts majorés, les dommages-intérêts pour mauvaise foi et les dommages-intérêts punitifs?</w:t>
            </w:r>
          </w:p>
        </w:tc>
      </w:tr>
      <w:tr w:rsidR="000619D1" w:rsidRPr="000F7493" w:rsidTr="000619D1">
        <w:tc>
          <w:tcPr>
            <w:tcW w:w="5000" w:type="pct"/>
            <w:gridSpan w:val="4"/>
          </w:tcPr>
          <w:p w:rsidR="000619D1" w:rsidRPr="00197413" w:rsidRDefault="000619D1" w:rsidP="000619D1">
            <w:pPr>
              <w:jc w:val="both"/>
              <w:rPr>
                <w:sz w:val="20"/>
                <w:lang w:val="fr-CA"/>
              </w:rPr>
            </w:pPr>
          </w:p>
          <w:p w:rsidR="000619D1" w:rsidRPr="00197413" w:rsidRDefault="000619D1" w:rsidP="000619D1">
            <w:pPr>
              <w:jc w:val="both"/>
              <w:rPr>
                <w:sz w:val="20"/>
                <w:lang w:val="fr-CA"/>
              </w:rPr>
            </w:pPr>
            <w:r w:rsidRPr="00197413">
              <w:rPr>
                <w:sz w:val="20"/>
                <w:lang w:val="fr-CA"/>
              </w:rPr>
              <w:t>La demanderesse, Jennifer Cottrill, a été embauchée par l’intimée, Utopia Day Spas and Salons Ltd., à titre de thérapeute des soins de la peau et a commencé son emploi en mai 2004. Elle a travaillé à temps plein au spa pendant environ onze ans avant d’être congédiée. En janvier 2015, l’employeur a commencé à être préoccupé par le rendement au travail de Mme Cottrill. Le 13 mars 2015, deux membres de la haute direction ont rencontré Mme Cottrill pour discuter de leurs préoccupations. À la réunion, Mme Cottrill s’est vu remettre une lettre l’informant de ses déficiences de rendement. La lettre précisait qu’elle avait trois mois pour s’améliorer, à défaut de quoi elle serait congédiée le 12 juin 2015. Le 12 juin 2015, des représentants de l’employeur ont rencontré Mme Cottrill et l’ont informée qu’elle était congédiée. Elle n’a pas reçu d’indemnité de départ, car elle a été congédiée pour non-respect des normes de rendement. Madame Cottrill a intenté une action en congédiement injustifié contre son employeur. La juge de première instance a conclu qu’elle avait été injustement congédiée et qu’en vertu de son contrat d’emploi, elle avait droit à une indemnité de départ de huit semaines. En outre, vu la manière dont elle avait été congédiée, Mme Cottrill s’est vu accorder la somme de 15 000 $ à titre de dommages-intérêts majorés. L’appel de l’employeur a été accueilli et la condamnation à payer les dommages-intérêts majorés a été annulée.</w:t>
            </w:r>
          </w:p>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1</w:t>
            </w:r>
            <w:r w:rsidRPr="00197413">
              <w:rPr>
                <w:sz w:val="20"/>
                <w:vertAlign w:val="superscript"/>
                <w:lang w:val="fr-CA"/>
              </w:rPr>
              <w:t>er</w:t>
            </w:r>
            <w:r w:rsidRPr="00197413">
              <w:rPr>
                <w:sz w:val="20"/>
                <w:lang w:val="fr-CA"/>
              </w:rPr>
              <w:t xml:space="preserve"> mai 2017</w:t>
            </w:r>
          </w:p>
          <w:p w:rsidR="000619D1" w:rsidRPr="00197413" w:rsidRDefault="000619D1" w:rsidP="000619D1">
            <w:pPr>
              <w:jc w:val="both"/>
              <w:rPr>
                <w:sz w:val="20"/>
                <w:lang w:val="fr-CA"/>
              </w:rPr>
            </w:pPr>
            <w:r w:rsidRPr="00197413">
              <w:rPr>
                <w:sz w:val="20"/>
                <w:lang w:val="fr-CA"/>
              </w:rPr>
              <w:t>Cour suprême de la Colombie-Britannique</w:t>
            </w:r>
          </w:p>
          <w:p w:rsidR="000619D1" w:rsidRPr="00197413" w:rsidRDefault="000619D1" w:rsidP="000619D1">
            <w:pPr>
              <w:jc w:val="both"/>
              <w:rPr>
                <w:sz w:val="20"/>
                <w:lang w:val="fr-CA"/>
              </w:rPr>
            </w:pPr>
            <w:r w:rsidRPr="00197413">
              <w:rPr>
                <w:sz w:val="20"/>
                <w:lang w:val="fr-CA"/>
              </w:rPr>
              <w:t>(Juge Harris)</w:t>
            </w:r>
          </w:p>
          <w:p w:rsidR="000619D1" w:rsidRPr="00197413" w:rsidRDefault="000F7493" w:rsidP="000619D1">
            <w:pPr>
              <w:jc w:val="both"/>
              <w:rPr>
                <w:sz w:val="20"/>
                <w:lang w:val="fr-CA"/>
              </w:rPr>
            </w:pPr>
            <w:hyperlink r:id="rId43" w:history="1">
              <w:r w:rsidR="000619D1" w:rsidRPr="00197413">
                <w:rPr>
                  <w:rStyle w:val="Hyperlink"/>
                  <w:sz w:val="20"/>
                  <w:lang w:val="fr-CA"/>
                </w:rPr>
                <w:t>2017 BCSC 704</w:t>
              </w:r>
            </w:hyperlink>
            <w:r w:rsidR="000619D1" w:rsidRPr="00197413">
              <w:rPr>
                <w:sz w:val="20"/>
                <w:lang w:val="fr-CA"/>
              </w:rPr>
              <w:t>; S156415</w:t>
            </w: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 xml:space="preserve">Jugement accueillant l’action en congédiement injustifié de la demanderesse, statuant qu’elle </w:t>
            </w:r>
            <w:proofErr w:type="gramStart"/>
            <w:r w:rsidRPr="00197413">
              <w:rPr>
                <w:sz w:val="20"/>
                <w:lang w:val="fr-CA"/>
              </w:rPr>
              <w:t>a</w:t>
            </w:r>
            <w:proofErr w:type="gramEnd"/>
            <w:r w:rsidRPr="00197413">
              <w:rPr>
                <w:sz w:val="20"/>
                <w:lang w:val="fr-CA"/>
              </w:rPr>
              <w:t xml:space="preserve"> droit à une indemnité de départ de 4 795,78 $ et lui accordant des dommages-intérêts majorés de 15 000 $</w:t>
            </w:r>
          </w:p>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17 octobre 2018</w:t>
            </w:r>
          </w:p>
          <w:p w:rsidR="000619D1" w:rsidRPr="00197413" w:rsidRDefault="000619D1" w:rsidP="000619D1">
            <w:pPr>
              <w:jc w:val="both"/>
              <w:rPr>
                <w:sz w:val="20"/>
                <w:lang w:val="fr-CA"/>
              </w:rPr>
            </w:pPr>
            <w:r w:rsidRPr="00197413">
              <w:rPr>
                <w:sz w:val="20"/>
                <w:lang w:val="fr-CA"/>
              </w:rPr>
              <w:t>Cour d’appel de la Colombie-Britannique</w:t>
            </w:r>
          </w:p>
          <w:p w:rsidR="000619D1" w:rsidRPr="00197413" w:rsidRDefault="000619D1" w:rsidP="000619D1">
            <w:pPr>
              <w:jc w:val="both"/>
              <w:rPr>
                <w:sz w:val="20"/>
                <w:lang w:val="fr-CA"/>
              </w:rPr>
            </w:pPr>
            <w:r w:rsidRPr="00197413">
              <w:rPr>
                <w:sz w:val="20"/>
                <w:lang w:val="fr-CA"/>
              </w:rPr>
              <w:t>(Vancouver)</w:t>
            </w:r>
          </w:p>
          <w:p w:rsidR="000619D1" w:rsidRPr="00197413" w:rsidRDefault="000619D1" w:rsidP="000619D1">
            <w:pPr>
              <w:jc w:val="both"/>
              <w:rPr>
                <w:sz w:val="20"/>
                <w:lang w:val="fr-CA"/>
              </w:rPr>
            </w:pPr>
            <w:r w:rsidRPr="00197413">
              <w:rPr>
                <w:sz w:val="20"/>
                <w:lang w:val="fr-CA"/>
              </w:rPr>
              <w:t>(Juges Goepel, Savage et Fisher)</w:t>
            </w:r>
          </w:p>
          <w:p w:rsidR="000619D1" w:rsidRPr="00197413" w:rsidRDefault="000F7493" w:rsidP="000619D1">
            <w:pPr>
              <w:jc w:val="both"/>
              <w:rPr>
                <w:sz w:val="20"/>
                <w:lang w:val="fr-CA"/>
              </w:rPr>
            </w:pPr>
            <w:hyperlink r:id="rId44" w:history="1">
              <w:r w:rsidR="000619D1" w:rsidRPr="00197413">
                <w:rPr>
                  <w:rStyle w:val="Hyperlink"/>
                  <w:sz w:val="20"/>
                  <w:lang w:val="fr-CA"/>
                </w:rPr>
                <w:t>2018 BCCA 383</w:t>
              </w:r>
            </w:hyperlink>
            <w:r w:rsidR="000619D1" w:rsidRPr="00197413">
              <w:rPr>
                <w:sz w:val="20"/>
                <w:lang w:val="fr-CA"/>
              </w:rPr>
              <w:t>; CA44471</w:t>
            </w:r>
          </w:p>
          <w:p w:rsidR="000619D1" w:rsidRPr="00197413" w:rsidRDefault="000619D1" w:rsidP="000619D1">
            <w:pPr>
              <w:jc w:val="both"/>
              <w:rPr>
                <w:sz w:val="20"/>
                <w:lang w:val="fr-CA"/>
              </w:rPr>
            </w:pP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Arrêt accueillant l’appel et annulant la condamnation à payer des dommages-intérêts majorés</w:t>
            </w: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17 décembre 2018</w:t>
            </w:r>
          </w:p>
          <w:p w:rsidR="000619D1" w:rsidRPr="00197413" w:rsidRDefault="000619D1" w:rsidP="000619D1">
            <w:pPr>
              <w:jc w:val="both"/>
              <w:rPr>
                <w:sz w:val="20"/>
                <w:lang w:val="fr-CA"/>
              </w:rPr>
            </w:pPr>
            <w:r w:rsidRPr="00197413">
              <w:rPr>
                <w:sz w:val="20"/>
                <w:lang w:val="fr-CA"/>
              </w:rPr>
              <w:t>Cour suprême du</w:t>
            </w:r>
            <w:r>
              <w:rPr>
                <w:sz w:val="20"/>
                <w:lang w:val="fr-CA"/>
              </w:rPr>
              <w:t xml:space="preserve"> Canada</w:t>
            </w: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Dépôt de la demande d’autorisation d’appel</w:t>
            </w:r>
          </w:p>
          <w:p w:rsidR="000619D1" w:rsidRPr="00197413" w:rsidRDefault="000619D1" w:rsidP="000619D1">
            <w:pPr>
              <w:jc w:val="both"/>
              <w:rPr>
                <w:sz w:val="20"/>
                <w:lang w:val="fr-CA"/>
              </w:rPr>
            </w:pPr>
          </w:p>
        </w:tc>
      </w:tr>
    </w:tbl>
    <w:p w:rsidR="000619D1" w:rsidRDefault="000619D1" w:rsidP="000619D1">
      <w:pPr>
        <w:jc w:val="both"/>
        <w:rPr>
          <w:sz w:val="20"/>
          <w:lang w:val="fr-CA"/>
        </w:rPr>
      </w:pPr>
    </w:p>
    <w:p w:rsidR="000619D1" w:rsidRPr="00197413" w:rsidRDefault="000F7493" w:rsidP="000619D1">
      <w:pPr>
        <w:jc w:val="both"/>
        <w:rPr>
          <w:sz w:val="20"/>
          <w:lang w:val="fr-CA"/>
        </w:rPr>
      </w:pPr>
      <w:r>
        <w:rPr>
          <w:sz w:val="20"/>
        </w:rPr>
        <w:pict>
          <v:rect id="_x0000_i1069" style="width:2in;height:1pt" o:hrpct="0" o:hralign="center" o:hrstd="t" o:hrnoshade="t" o:hr="t" fillcolor="black [3213]" stroked="f"/>
        </w:pict>
      </w:r>
    </w:p>
    <w:p w:rsidR="000619D1" w:rsidRPr="00197413" w:rsidRDefault="000619D1" w:rsidP="000619D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197413" w:rsidTr="000619D1">
        <w:tc>
          <w:tcPr>
            <w:tcW w:w="543" w:type="pct"/>
          </w:tcPr>
          <w:p w:rsidR="000619D1" w:rsidRPr="00197413" w:rsidRDefault="000619D1" w:rsidP="000619D1">
            <w:pPr>
              <w:jc w:val="both"/>
              <w:rPr>
                <w:sz w:val="20"/>
              </w:rPr>
            </w:pPr>
            <w:r w:rsidRPr="00197413">
              <w:rPr>
                <w:rStyle w:val="SCCFileNumberChar"/>
                <w:sz w:val="20"/>
                <w:szCs w:val="20"/>
              </w:rPr>
              <w:t>38368</w:t>
            </w:r>
          </w:p>
        </w:tc>
        <w:tc>
          <w:tcPr>
            <w:tcW w:w="4457" w:type="pct"/>
            <w:gridSpan w:val="3"/>
          </w:tcPr>
          <w:p w:rsidR="000619D1" w:rsidRPr="00730218" w:rsidRDefault="000619D1" w:rsidP="000619D1">
            <w:pPr>
              <w:pStyle w:val="SCCLsocParty"/>
              <w:jc w:val="both"/>
              <w:rPr>
                <w:b/>
                <w:sz w:val="20"/>
                <w:szCs w:val="20"/>
                <w:lang w:val="en-US"/>
              </w:rPr>
            </w:pPr>
            <w:r w:rsidRPr="00730218">
              <w:rPr>
                <w:b/>
                <w:sz w:val="20"/>
                <w:szCs w:val="20"/>
                <w:lang w:val="en-US"/>
              </w:rPr>
              <w:t>Esad Kokic</w:t>
            </w:r>
            <w:r>
              <w:rPr>
                <w:b/>
                <w:sz w:val="20"/>
                <w:szCs w:val="20"/>
                <w:lang w:val="en-US"/>
              </w:rPr>
              <w:t xml:space="preserve"> and</w:t>
            </w:r>
            <w:r w:rsidRPr="00730218">
              <w:rPr>
                <w:b/>
                <w:sz w:val="20"/>
                <w:szCs w:val="20"/>
                <w:lang w:val="en-US"/>
              </w:rPr>
              <w:t xml:space="preserve"> Behra Kokic v. Dale Clarke</w:t>
            </w:r>
            <w:r>
              <w:rPr>
                <w:b/>
                <w:sz w:val="20"/>
                <w:szCs w:val="20"/>
                <w:lang w:val="en-US"/>
              </w:rPr>
              <w:t xml:space="preserve"> and</w:t>
            </w:r>
            <w:r w:rsidRPr="00730218">
              <w:rPr>
                <w:b/>
                <w:sz w:val="20"/>
                <w:szCs w:val="20"/>
                <w:lang w:val="en-US"/>
              </w:rPr>
              <w:t xml:space="preserve"> Lorraine Clarke</w:t>
            </w:r>
          </w:p>
          <w:p w:rsidR="000619D1" w:rsidRPr="00197413" w:rsidRDefault="000619D1" w:rsidP="000619D1">
            <w:pPr>
              <w:jc w:val="both"/>
              <w:rPr>
                <w:sz w:val="20"/>
              </w:rPr>
            </w:pPr>
            <w:r>
              <w:rPr>
                <w:sz w:val="20"/>
              </w:rPr>
              <w:t>(Ont.) (Civil) (By Leave)</w:t>
            </w:r>
          </w:p>
        </w:tc>
      </w:tr>
      <w:tr w:rsidR="000619D1" w:rsidRPr="00197413" w:rsidTr="000619D1">
        <w:tc>
          <w:tcPr>
            <w:tcW w:w="5000" w:type="pct"/>
            <w:gridSpan w:val="4"/>
          </w:tcPr>
          <w:p w:rsidR="000619D1" w:rsidRPr="00B03810" w:rsidRDefault="000619D1" w:rsidP="000619D1">
            <w:pPr>
              <w:jc w:val="both"/>
              <w:rPr>
                <w:sz w:val="20"/>
                <w:szCs w:val="20"/>
              </w:rPr>
            </w:pPr>
            <w:r w:rsidRPr="00B03810">
              <w:rPr>
                <w:sz w:val="20"/>
                <w:szCs w:val="20"/>
              </w:rPr>
              <w:t>The application for leave to appeal from the judgment of the Court of Appeal for Ontario, Number C64649, 2018 ONCA 705, dated August 27, 2018, is dismissed with costs.</w:t>
            </w:r>
          </w:p>
          <w:p w:rsidR="000619D1" w:rsidRPr="00B03810" w:rsidRDefault="000619D1" w:rsidP="000619D1">
            <w:pPr>
              <w:pStyle w:val="SCCLsocParty"/>
              <w:jc w:val="both"/>
              <w:rPr>
                <w:b/>
                <w:sz w:val="20"/>
                <w:szCs w:val="20"/>
                <w:lang w:val="en-CA"/>
              </w:rPr>
            </w:pPr>
          </w:p>
        </w:tc>
      </w:tr>
      <w:tr w:rsidR="000619D1" w:rsidRPr="00197413" w:rsidTr="000619D1">
        <w:tc>
          <w:tcPr>
            <w:tcW w:w="5000" w:type="pct"/>
            <w:gridSpan w:val="4"/>
          </w:tcPr>
          <w:p w:rsidR="000619D1" w:rsidRPr="00197413" w:rsidRDefault="000619D1" w:rsidP="000619D1">
            <w:pPr>
              <w:jc w:val="both"/>
              <w:rPr>
                <w:sz w:val="20"/>
              </w:rPr>
            </w:pPr>
            <w:r w:rsidRPr="00197413">
              <w:rPr>
                <w:sz w:val="20"/>
              </w:rPr>
              <w:lastRenderedPageBreak/>
              <w:t>Property — Real property — Easements — Application for declaratory relief granted — Principles applicable to easements and ancillary rights — Whether the case law is inconsistent and requires clarification.</w:t>
            </w:r>
          </w:p>
          <w:p w:rsidR="000619D1" w:rsidRPr="00197413" w:rsidRDefault="000619D1" w:rsidP="000619D1">
            <w:pPr>
              <w:jc w:val="both"/>
              <w:rPr>
                <w:sz w:val="20"/>
              </w:rPr>
            </w:pPr>
          </w:p>
          <w:p w:rsidR="000619D1" w:rsidRDefault="000619D1" w:rsidP="000619D1">
            <w:pPr>
              <w:pStyle w:val="aparanumbering1"/>
              <w:shd w:val="clear" w:color="auto" w:fill="FFFFFF"/>
              <w:spacing w:before="0" w:after="0"/>
              <w:rPr>
                <w:rFonts w:ascii="Times New Roman" w:hAnsi="Times New Roman" w:cs="Times New Roman"/>
                <w:color w:val="212529"/>
                <w:sz w:val="20"/>
                <w:szCs w:val="20"/>
                <w:lang w:val="en"/>
              </w:rPr>
            </w:pPr>
            <w:r w:rsidRPr="00197413">
              <w:rPr>
                <w:rFonts w:ascii="Times New Roman" w:hAnsi="Times New Roman" w:cs="Times New Roman"/>
                <w:color w:val="212529"/>
                <w:sz w:val="20"/>
                <w:szCs w:val="20"/>
                <w:lang w:val="en"/>
              </w:rPr>
              <w:t>The Clarkes own a building located at 101 St. Andrew St. W. It is attached to the adjacent building at 135 St. David St., which is owned by the Kokics. Under the title deeds, the Clarkes have an easement over part of the Kokics’ property, which provides interior access to the upper floors and roof of their own property. When the easement was first granted, the Clarkes’ predecessors in title had no other access to the third floor or roof of 101 St. Andrew St. W except through 135 St. David St., though this is no longer the case.</w:t>
            </w:r>
          </w:p>
          <w:p w:rsidR="000619D1" w:rsidRPr="00197413" w:rsidRDefault="000619D1" w:rsidP="000619D1">
            <w:pPr>
              <w:pStyle w:val="aparanumbering1"/>
              <w:shd w:val="clear" w:color="auto" w:fill="FFFFFF"/>
              <w:spacing w:before="0" w:after="0"/>
              <w:rPr>
                <w:rFonts w:ascii="Times New Roman" w:hAnsi="Times New Roman" w:cs="Times New Roman"/>
                <w:color w:val="212529"/>
                <w:sz w:val="20"/>
                <w:szCs w:val="20"/>
                <w:lang w:val="en"/>
              </w:rPr>
            </w:pPr>
          </w:p>
          <w:p w:rsidR="000619D1" w:rsidRDefault="000619D1" w:rsidP="000619D1">
            <w:pPr>
              <w:pStyle w:val="aparanumbering1"/>
              <w:shd w:val="clear" w:color="auto" w:fill="FFFFFF"/>
              <w:spacing w:before="0" w:after="0"/>
              <w:rPr>
                <w:rFonts w:ascii="Times New Roman" w:hAnsi="Times New Roman" w:cs="Times New Roman"/>
                <w:color w:val="212529"/>
                <w:sz w:val="20"/>
                <w:szCs w:val="20"/>
                <w:lang w:val="en"/>
              </w:rPr>
            </w:pPr>
            <w:r w:rsidRPr="00197413">
              <w:rPr>
                <w:rFonts w:ascii="Times New Roman" w:hAnsi="Times New Roman" w:cs="Times New Roman"/>
                <w:color w:val="212529"/>
                <w:sz w:val="20"/>
                <w:szCs w:val="20"/>
                <w:lang w:val="en"/>
              </w:rPr>
              <w:t>The Clarkes began renovations to adapt the property for commercial use on the first two floors and residential use on the third. The renovations include slightly widening the third floor door frame through which the easement passes to make it a fire exit, and replacing the doors on the second and third floor to comply with the relevant building and fire regulations. The Kokics interfered with the right of way, and the Clarkes applied for declaratory and injunctive relief. The application judge declared the easement valid and ordered the Kokics not to interfere with the Clarkes’ rights under the easement, including the right to make the renovations. The Court of Appeal dismissed the appeal.</w:t>
            </w:r>
          </w:p>
          <w:p w:rsidR="000619D1" w:rsidRPr="00197413" w:rsidRDefault="000619D1" w:rsidP="000619D1">
            <w:pPr>
              <w:pStyle w:val="aparanumbering1"/>
              <w:shd w:val="clear" w:color="auto" w:fill="FFFFFF"/>
              <w:spacing w:before="0" w:after="0"/>
              <w:rPr>
                <w:rFonts w:ascii="Times New Roman" w:hAnsi="Times New Roman" w:cs="Times New Roman"/>
                <w:color w:val="212529"/>
                <w:sz w:val="20"/>
                <w:szCs w:val="20"/>
                <w:lang w:val="en"/>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October 30, 2017</w:t>
            </w:r>
          </w:p>
          <w:p w:rsidR="000619D1" w:rsidRPr="00197413" w:rsidRDefault="000619D1" w:rsidP="000619D1">
            <w:pPr>
              <w:jc w:val="both"/>
              <w:rPr>
                <w:sz w:val="20"/>
              </w:rPr>
            </w:pPr>
            <w:r w:rsidRPr="00197413">
              <w:rPr>
                <w:sz w:val="20"/>
              </w:rPr>
              <w:t>Ontario Superior Court of Justice</w:t>
            </w:r>
          </w:p>
          <w:p w:rsidR="000619D1" w:rsidRPr="00197413" w:rsidRDefault="000619D1" w:rsidP="000619D1">
            <w:pPr>
              <w:jc w:val="both"/>
              <w:rPr>
                <w:sz w:val="20"/>
              </w:rPr>
            </w:pPr>
            <w:r w:rsidRPr="00197413">
              <w:rPr>
                <w:sz w:val="20"/>
              </w:rPr>
              <w:t>(Bloom J.)</w:t>
            </w:r>
          </w:p>
          <w:p w:rsidR="000619D1" w:rsidRPr="00197413" w:rsidRDefault="000F7493" w:rsidP="000619D1">
            <w:pPr>
              <w:jc w:val="both"/>
              <w:rPr>
                <w:sz w:val="20"/>
              </w:rPr>
            </w:pPr>
            <w:hyperlink r:id="rId45" w:history="1">
              <w:r w:rsidR="000619D1" w:rsidRPr="00197413">
                <w:rPr>
                  <w:rStyle w:val="Hyperlink"/>
                  <w:sz w:val="20"/>
                </w:rPr>
                <w:t>2017 ONSC 6485</w:t>
              </w:r>
            </w:hyperlink>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Application for declaratory relief granted with costs</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August 27, 2018</w:t>
            </w:r>
          </w:p>
          <w:p w:rsidR="000619D1" w:rsidRPr="00197413" w:rsidRDefault="000619D1" w:rsidP="000619D1">
            <w:pPr>
              <w:jc w:val="both"/>
              <w:rPr>
                <w:sz w:val="20"/>
              </w:rPr>
            </w:pPr>
            <w:r w:rsidRPr="00197413">
              <w:rPr>
                <w:sz w:val="20"/>
              </w:rPr>
              <w:t>Court of Appeal for Ontario</w:t>
            </w:r>
          </w:p>
          <w:p w:rsidR="000619D1" w:rsidRPr="00197413" w:rsidRDefault="000619D1" w:rsidP="000619D1">
            <w:pPr>
              <w:jc w:val="both"/>
              <w:rPr>
                <w:sz w:val="20"/>
                <w:lang w:val="fr-CA"/>
              </w:rPr>
            </w:pPr>
            <w:r w:rsidRPr="00197413">
              <w:rPr>
                <w:sz w:val="20"/>
                <w:lang w:val="fr-CA"/>
              </w:rPr>
              <w:t>(Lauwers, Miller, Nordheimer JJ.A.)</w:t>
            </w:r>
          </w:p>
          <w:p w:rsidR="000619D1" w:rsidRPr="00197413" w:rsidRDefault="000F7493" w:rsidP="000619D1">
            <w:pPr>
              <w:jc w:val="both"/>
              <w:rPr>
                <w:sz w:val="20"/>
              </w:rPr>
            </w:pPr>
            <w:hyperlink r:id="rId46" w:history="1">
              <w:r w:rsidR="000619D1" w:rsidRPr="00197413">
                <w:rPr>
                  <w:rStyle w:val="Hyperlink"/>
                  <w:sz w:val="20"/>
                </w:rPr>
                <w:t>2018 ONCA 705</w:t>
              </w:r>
            </w:hyperlink>
            <w:r w:rsidR="000619D1" w:rsidRPr="00197413">
              <w:rPr>
                <w:sz w:val="20"/>
              </w:rPr>
              <w:t>; C64649</w:t>
            </w:r>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Appeal dismissed with costs</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October 25, 2018</w:t>
            </w:r>
          </w:p>
          <w:p w:rsidR="000619D1" w:rsidRPr="00197413" w:rsidRDefault="000619D1" w:rsidP="000619D1">
            <w:pPr>
              <w:jc w:val="both"/>
              <w:rPr>
                <w:sz w:val="20"/>
              </w:rPr>
            </w:pPr>
            <w:r w:rsidRPr="00197413">
              <w:rPr>
                <w:sz w:val="20"/>
              </w:rPr>
              <w:t>Supreme Court of Canada</w:t>
            </w: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Application for leave to appeal filed</w:t>
            </w:r>
          </w:p>
          <w:p w:rsidR="000619D1" w:rsidRPr="00197413" w:rsidRDefault="000619D1" w:rsidP="000619D1">
            <w:pPr>
              <w:jc w:val="both"/>
              <w:rPr>
                <w:sz w:val="20"/>
              </w:rPr>
            </w:pPr>
          </w:p>
        </w:tc>
      </w:tr>
    </w:tbl>
    <w:p w:rsidR="000619D1" w:rsidRDefault="000619D1" w:rsidP="000619D1">
      <w:pPr>
        <w:jc w:val="both"/>
        <w:rPr>
          <w:sz w:val="20"/>
        </w:rPr>
      </w:pPr>
    </w:p>
    <w:p w:rsidR="000619D1" w:rsidRPr="00197413" w:rsidRDefault="000F7493" w:rsidP="000619D1">
      <w:pPr>
        <w:jc w:val="both"/>
        <w:rPr>
          <w:sz w:val="20"/>
        </w:rPr>
      </w:pPr>
      <w:r>
        <w:rPr>
          <w:sz w:val="20"/>
        </w:rPr>
        <w:pict>
          <v:rect id="_x0000_i1070" style="width:2in;height:1pt" o:hrpct="0" o:hralign="center" o:hrstd="t" o:hrnoshade="t" o:hr="t" fillcolor="black [3213]" stroked="f"/>
        </w:pict>
      </w:r>
    </w:p>
    <w:p w:rsidR="000619D1" w:rsidRPr="00197413" w:rsidRDefault="000619D1" w:rsidP="000619D1">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BC4C87" w:rsidTr="000619D1">
        <w:tc>
          <w:tcPr>
            <w:tcW w:w="543" w:type="pct"/>
          </w:tcPr>
          <w:p w:rsidR="000619D1" w:rsidRPr="00197413" w:rsidRDefault="000619D1" w:rsidP="000619D1">
            <w:pPr>
              <w:jc w:val="both"/>
              <w:rPr>
                <w:sz w:val="20"/>
                <w:lang w:val="fr-CA"/>
              </w:rPr>
            </w:pPr>
            <w:r w:rsidRPr="00197413">
              <w:rPr>
                <w:rStyle w:val="SCCFileNumberChar"/>
                <w:sz w:val="20"/>
                <w:szCs w:val="20"/>
                <w:lang w:val="fr-CA"/>
              </w:rPr>
              <w:t>38368</w:t>
            </w:r>
          </w:p>
        </w:tc>
        <w:tc>
          <w:tcPr>
            <w:tcW w:w="4457" w:type="pct"/>
            <w:gridSpan w:val="3"/>
          </w:tcPr>
          <w:p w:rsidR="000619D1" w:rsidRPr="00730218" w:rsidRDefault="000619D1" w:rsidP="000619D1">
            <w:pPr>
              <w:pStyle w:val="SCCLsocParty"/>
              <w:jc w:val="both"/>
              <w:rPr>
                <w:b/>
                <w:sz w:val="20"/>
                <w:szCs w:val="20"/>
              </w:rPr>
            </w:pPr>
            <w:r w:rsidRPr="00730218">
              <w:rPr>
                <w:b/>
                <w:sz w:val="20"/>
                <w:szCs w:val="20"/>
              </w:rPr>
              <w:t>Esad Kokic</w:t>
            </w:r>
            <w:r>
              <w:rPr>
                <w:b/>
                <w:sz w:val="20"/>
                <w:szCs w:val="20"/>
              </w:rPr>
              <w:t xml:space="preserve"> et</w:t>
            </w:r>
            <w:r w:rsidRPr="00730218">
              <w:rPr>
                <w:b/>
                <w:sz w:val="20"/>
                <w:szCs w:val="20"/>
              </w:rPr>
              <w:t xml:space="preserve"> Behra Kokic c. Dale Clarke</w:t>
            </w:r>
            <w:r>
              <w:rPr>
                <w:b/>
                <w:sz w:val="20"/>
                <w:szCs w:val="20"/>
              </w:rPr>
              <w:t xml:space="preserve"> et</w:t>
            </w:r>
            <w:r w:rsidRPr="00730218">
              <w:rPr>
                <w:b/>
                <w:sz w:val="20"/>
                <w:szCs w:val="20"/>
              </w:rPr>
              <w:t xml:space="preserve"> Lorraine Clarke</w:t>
            </w:r>
          </w:p>
          <w:p w:rsidR="000619D1" w:rsidRPr="00197413" w:rsidRDefault="000619D1" w:rsidP="000619D1">
            <w:pPr>
              <w:jc w:val="both"/>
              <w:rPr>
                <w:sz w:val="20"/>
                <w:lang w:val="fr-CA"/>
              </w:rPr>
            </w:pPr>
            <w:r w:rsidRPr="00197413">
              <w:rPr>
                <w:sz w:val="20"/>
                <w:lang w:val="fr-CA"/>
              </w:rPr>
              <w:t>(Ont.) (Civile) (Autorisation</w:t>
            </w:r>
            <w:r>
              <w:rPr>
                <w:sz w:val="20"/>
                <w:lang w:val="fr-CA"/>
              </w:rPr>
              <w:t>)</w:t>
            </w:r>
          </w:p>
        </w:tc>
      </w:tr>
      <w:tr w:rsidR="000619D1" w:rsidRPr="000F7493" w:rsidTr="000619D1">
        <w:tc>
          <w:tcPr>
            <w:tcW w:w="5000" w:type="pct"/>
            <w:gridSpan w:val="4"/>
          </w:tcPr>
          <w:p w:rsidR="000619D1" w:rsidRPr="00B03810" w:rsidRDefault="000619D1" w:rsidP="000619D1">
            <w:pPr>
              <w:pStyle w:val="SCCLsocParty"/>
              <w:jc w:val="both"/>
              <w:rPr>
                <w:sz w:val="20"/>
                <w:szCs w:val="20"/>
              </w:rPr>
            </w:pPr>
            <w:r w:rsidRPr="00B03810">
              <w:rPr>
                <w:sz w:val="20"/>
                <w:szCs w:val="20"/>
              </w:rPr>
              <w:t>La demande d’autorisation d’appel de l’arrêt de la Cour d’appel de l’Ontario, numéro C64649, 2018 ONCA 705, daté du 27 août 2018, est rejetée avec dépens.</w:t>
            </w:r>
          </w:p>
          <w:p w:rsidR="000619D1" w:rsidRPr="00B03810" w:rsidRDefault="000619D1" w:rsidP="000619D1">
            <w:pPr>
              <w:rPr>
                <w:lang w:val="fr-CA"/>
              </w:rPr>
            </w:pPr>
          </w:p>
        </w:tc>
      </w:tr>
      <w:tr w:rsidR="000619D1" w:rsidRPr="00197413" w:rsidTr="000619D1">
        <w:tc>
          <w:tcPr>
            <w:tcW w:w="5000" w:type="pct"/>
            <w:gridSpan w:val="4"/>
          </w:tcPr>
          <w:p w:rsidR="000619D1" w:rsidRPr="00197413" w:rsidRDefault="000619D1" w:rsidP="000619D1">
            <w:pPr>
              <w:jc w:val="both"/>
              <w:rPr>
                <w:sz w:val="20"/>
                <w:lang w:val="fr-CA"/>
              </w:rPr>
            </w:pPr>
            <w:r w:rsidRPr="00197413">
              <w:rPr>
                <w:sz w:val="20"/>
                <w:lang w:val="fr-CA"/>
              </w:rPr>
              <w:t>Biens — Biens réels — Servitudes — Demande de jugement déclaratoire accueillie — Principes applicables aux servitudes et droits accessoires — La jurisprudence est-elle incertaine et doit-elle être clarifiée?</w:t>
            </w:r>
          </w:p>
          <w:p w:rsidR="000619D1" w:rsidRPr="00197413" w:rsidRDefault="000619D1" w:rsidP="000619D1">
            <w:pPr>
              <w:jc w:val="both"/>
              <w:rPr>
                <w:sz w:val="20"/>
                <w:lang w:val="fr-CA"/>
              </w:rPr>
            </w:pPr>
          </w:p>
          <w:p w:rsidR="000619D1" w:rsidRDefault="000619D1" w:rsidP="000619D1">
            <w:pPr>
              <w:pStyle w:val="aparanumbering1"/>
              <w:shd w:val="clear" w:color="auto" w:fill="FFFFFF"/>
              <w:spacing w:before="0" w:after="0"/>
              <w:rPr>
                <w:rFonts w:ascii="Times New Roman" w:hAnsi="Times New Roman" w:cs="Times New Roman"/>
                <w:color w:val="212529"/>
                <w:sz w:val="20"/>
                <w:szCs w:val="20"/>
                <w:lang w:val="fr-CA"/>
              </w:rPr>
            </w:pPr>
            <w:r w:rsidRPr="00197413">
              <w:rPr>
                <w:rFonts w:ascii="Times New Roman" w:hAnsi="Times New Roman" w:cs="Times New Roman"/>
                <w:color w:val="212529"/>
                <w:sz w:val="20"/>
                <w:szCs w:val="20"/>
                <w:lang w:val="fr-CA"/>
              </w:rPr>
              <w:t>Les Clarke sont propriétaires d’un édifice situé au 101, rue St. Andrew ouest. Cet édifice est attaché à l’édifice adjacent, situé au 135, rue St. David, qui appartient aux Kokic. En vertu des titres de propriété, les Clarke ont une servitude qui grève une partie de la propriété des Kokic, qui donne accès par l’intérieur aux étages supérieurs et au toit de leur propriété. Lorsque la servitude avait été établie à l’origine, les auteurs des Clarke n’avaient aucun autre accès au troisième étage ou au toit du 101, rue St. Andrew ouest, sauf en passant par le 135, rue St. David, ce qui n’est plus le cas.</w:t>
            </w:r>
          </w:p>
          <w:p w:rsidR="000619D1" w:rsidRPr="00197413" w:rsidRDefault="000619D1" w:rsidP="000619D1">
            <w:pPr>
              <w:pStyle w:val="aparanumbering1"/>
              <w:shd w:val="clear" w:color="auto" w:fill="FFFFFF"/>
              <w:spacing w:before="0" w:after="0"/>
              <w:rPr>
                <w:rFonts w:ascii="Times New Roman" w:hAnsi="Times New Roman" w:cs="Times New Roman"/>
                <w:color w:val="212529"/>
                <w:sz w:val="20"/>
                <w:szCs w:val="20"/>
                <w:lang w:val="fr-CA"/>
              </w:rPr>
            </w:pPr>
          </w:p>
          <w:p w:rsidR="000619D1" w:rsidRPr="00197413" w:rsidRDefault="000619D1" w:rsidP="000619D1">
            <w:pPr>
              <w:pStyle w:val="aparanumbering1"/>
              <w:shd w:val="clear" w:color="auto" w:fill="FFFFFF"/>
              <w:spacing w:before="0" w:after="0"/>
              <w:rPr>
                <w:rFonts w:ascii="Times New Roman" w:hAnsi="Times New Roman" w:cs="Times New Roman"/>
                <w:color w:val="212529"/>
                <w:sz w:val="20"/>
                <w:szCs w:val="20"/>
                <w:lang w:val="fr-CA"/>
              </w:rPr>
            </w:pPr>
            <w:r w:rsidRPr="00197413">
              <w:rPr>
                <w:rFonts w:ascii="Times New Roman" w:hAnsi="Times New Roman" w:cs="Times New Roman"/>
                <w:color w:val="212529"/>
                <w:sz w:val="20"/>
                <w:szCs w:val="20"/>
                <w:lang w:val="fr-CA"/>
              </w:rPr>
              <w:t xml:space="preserve">Les Clarke ont entrepris des rénovations pour adapter la propriété pour usage commercial aux deux premiers étages et pour usage résidentiel au troisième. Les rénovations consistent notamment à élargir un peu le cadre de la porte au troisième étage par laquelle la servitude passe pour en faire une issue de secours et à remplacer les portes aux deuxième et troisième étages pour se conformer aux règlements applicables de construction et de sécurité incendie. Les Kokic ont porté atteinte au droit de passage, et les Clarke ont demandé un jugement déclaratoire et une injonction. Le juge de </w:t>
            </w:r>
            <w:r w:rsidRPr="00197413">
              <w:rPr>
                <w:rFonts w:ascii="Times New Roman" w:hAnsi="Times New Roman" w:cs="Times New Roman"/>
                <w:color w:val="212529"/>
                <w:sz w:val="20"/>
                <w:szCs w:val="20"/>
                <w:lang w:val="fr-CA"/>
              </w:rPr>
              <w:lastRenderedPageBreak/>
              <w:t>première instance a déclaré la servitude valide et a ordonné aux Kokic de ne pas entraver l’exercice des droits des Clarke conférés par la servitude, y compris le droit de faire des rénovations. La Cour d’appel a rejeté l’appel.</w:t>
            </w:r>
          </w:p>
          <w:p w:rsidR="000619D1" w:rsidRPr="00197413" w:rsidRDefault="000619D1" w:rsidP="000619D1">
            <w:pPr>
              <w:pStyle w:val="aparanumbering1"/>
              <w:shd w:val="clear" w:color="auto" w:fill="FFFFFF"/>
              <w:spacing w:before="0" w:after="0"/>
              <w:rPr>
                <w:rFonts w:ascii="Times New Roman" w:hAnsi="Times New Roman" w:cs="Times New Roman"/>
                <w:color w:val="212529"/>
                <w:sz w:val="20"/>
                <w:szCs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lastRenderedPageBreak/>
              <w:t>30 octobre 2017</w:t>
            </w:r>
          </w:p>
          <w:p w:rsidR="000619D1" w:rsidRPr="00197413" w:rsidRDefault="000619D1" w:rsidP="000619D1">
            <w:pPr>
              <w:jc w:val="both"/>
              <w:rPr>
                <w:sz w:val="20"/>
                <w:lang w:val="fr-CA"/>
              </w:rPr>
            </w:pPr>
            <w:r w:rsidRPr="00197413">
              <w:rPr>
                <w:sz w:val="20"/>
                <w:lang w:val="fr-CA"/>
              </w:rPr>
              <w:t>Cour supérieure de justice de l’Ontario</w:t>
            </w:r>
          </w:p>
          <w:p w:rsidR="000619D1" w:rsidRPr="00197413" w:rsidRDefault="000619D1" w:rsidP="000619D1">
            <w:pPr>
              <w:jc w:val="both"/>
              <w:rPr>
                <w:sz w:val="20"/>
                <w:lang w:val="fr-CA"/>
              </w:rPr>
            </w:pPr>
            <w:r w:rsidRPr="00197413">
              <w:rPr>
                <w:sz w:val="20"/>
                <w:lang w:val="fr-CA"/>
              </w:rPr>
              <w:t>(Juge Bloom)</w:t>
            </w:r>
          </w:p>
          <w:p w:rsidR="000619D1" w:rsidRPr="00197413" w:rsidRDefault="000F7493" w:rsidP="000619D1">
            <w:pPr>
              <w:jc w:val="both"/>
              <w:rPr>
                <w:sz w:val="20"/>
                <w:lang w:val="fr-CA"/>
              </w:rPr>
            </w:pPr>
            <w:hyperlink r:id="rId47" w:history="1">
              <w:r w:rsidR="000619D1" w:rsidRPr="00197413">
                <w:rPr>
                  <w:rStyle w:val="Hyperlink"/>
                  <w:sz w:val="20"/>
                  <w:lang w:val="fr-CA"/>
                </w:rPr>
                <w:t>2017 ONSC 6485</w:t>
              </w:r>
            </w:hyperlink>
          </w:p>
          <w:p w:rsidR="000619D1" w:rsidRPr="00197413" w:rsidRDefault="000619D1" w:rsidP="000619D1">
            <w:pPr>
              <w:jc w:val="both"/>
              <w:rPr>
                <w:sz w:val="20"/>
                <w:lang w:val="fr-CA"/>
              </w:rPr>
            </w:pP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Jugement accueillant la demande de jugement déclaratoire avec dépens</w:t>
            </w:r>
          </w:p>
          <w:p w:rsidR="000619D1" w:rsidRPr="00197413" w:rsidRDefault="000619D1" w:rsidP="000619D1">
            <w:pPr>
              <w:jc w:val="both"/>
              <w:rPr>
                <w:sz w:val="20"/>
                <w:lang w:val="fr-CA"/>
              </w:rPr>
            </w:pPr>
          </w:p>
        </w:tc>
      </w:tr>
      <w:tr w:rsidR="000619D1" w:rsidRPr="00197413" w:rsidTr="000619D1">
        <w:tc>
          <w:tcPr>
            <w:tcW w:w="2427" w:type="pct"/>
            <w:gridSpan w:val="2"/>
          </w:tcPr>
          <w:p w:rsidR="000619D1" w:rsidRPr="00197413" w:rsidRDefault="000619D1" w:rsidP="000619D1">
            <w:pPr>
              <w:jc w:val="both"/>
              <w:rPr>
                <w:sz w:val="20"/>
                <w:lang w:val="fr-CA"/>
              </w:rPr>
            </w:pPr>
            <w:r w:rsidRPr="00197413">
              <w:rPr>
                <w:sz w:val="20"/>
                <w:lang w:val="fr-CA"/>
              </w:rPr>
              <w:t>27 août 2018</w:t>
            </w:r>
          </w:p>
          <w:p w:rsidR="000619D1" w:rsidRPr="00197413" w:rsidRDefault="000619D1" w:rsidP="000619D1">
            <w:pPr>
              <w:jc w:val="both"/>
              <w:rPr>
                <w:sz w:val="20"/>
                <w:lang w:val="fr-CA"/>
              </w:rPr>
            </w:pPr>
            <w:r w:rsidRPr="00197413">
              <w:rPr>
                <w:sz w:val="20"/>
                <w:lang w:val="fr-CA"/>
              </w:rPr>
              <w:t>Cour d’appel de l’Ontario</w:t>
            </w:r>
          </w:p>
          <w:p w:rsidR="000619D1" w:rsidRPr="00197413" w:rsidRDefault="000619D1" w:rsidP="000619D1">
            <w:pPr>
              <w:jc w:val="both"/>
              <w:rPr>
                <w:sz w:val="20"/>
                <w:lang w:val="fr-CA"/>
              </w:rPr>
            </w:pPr>
            <w:r w:rsidRPr="00197413">
              <w:rPr>
                <w:sz w:val="20"/>
                <w:lang w:val="fr-CA"/>
              </w:rPr>
              <w:t>(Juges Lauwers, Miller et Nordheimer)</w:t>
            </w:r>
          </w:p>
          <w:p w:rsidR="000619D1" w:rsidRPr="00197413" w:rsidRDefault="000F7493" w:rsidP="000619D1">
            <w:pPr>
              <w:jc w:val="both"/>
              <w:rPr>
                <w:sz w:val="20"/>
                <w:lang w:val="fr-CA"/>
              </w:rPr>
            </w:pPr>
            <w:hyperlink r:id="rId48" w:history="1">
              <w:r w:rsidR="000619D1" w:rsidRPr="00197413">
                <w:rPr>
                  <w:rStyle w:val="Hyperlink"/>
                  <w:sz w:val="20"/>
                  <w:lang w:val="fr-CA"/>
                </w:rPr>
                <w:t>2018 ONCA 705</w:t>
              </w:r>
            </w:hyperlink>
            <w:r w:rsidR="000619D1" w:rsidRPr="00197413">
              <w:rPr>
                <w:sz w:val="20"/>
                <w:lang w:val="fr-CA"/>
              </w:rPr>
              <w:t>; C64649</w:t>
            </w:r>
          </w:p>
          <w:p w:rsidR="000619D1" w:rsidRPr="00197413" w:rsidRDefault="000619D1" w:rsidP="000619D1">
            <w:pPr>
              <w:jc w:val="both"/>
              <w:rPr>
                <w:sz w:val="20"/>
                <w:lang w:val="fr-CA"/>
              </w:rPr>
            </w:pP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Rejet de l’appel avec dépens</w:t>
            </w:r>
          </w:p>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25 octobre 2018</w:t>
            </w:r>
          </w:p>
          <w:p w:rsidR="000619D1" w:rsidRPr="00197413" w:rsidRDefault="000619D1" w:rsidP="000619D1">
            <w:pPr>
              <w:jc w:val="both"/>
              <w:rPr>
                <w:sz w:val="20"/>
                <w:lang w:val="fr-CA"/>
              </w:rPr>
            </w:pPr>
            <w:r w:rsidRPr="00197413">
              <w:rPr>
                <w:sz w:val="20"/>
                <w:lang w:val="fr-CA"/>
              </w:rPr>
              <w:t>Cour suprême du Canada</w:t>
            </w: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Dépôt de la demande d’autorisation d’appel</w:t>
            </w:r>
          </w:p>
          <w:p w:rsidR="000619D1" w:rsidRPr="00197413" w:rsidRDefault="000619D1" w:rsidP="000619D1">
            <w:pPr>
              <w:jc w:val="both"/>
              <w:rPr>
                <w:sz w:val="20"/>
                <w:lang w:val="fr-CA"/>
              </w:rPr>
            </w:pPr>
          </w:p>
        </w:tc>
      </w:tr>
    </w:tbl>
    <w:p w:rsidR="000619D1" w:rsidRDefault="000619D1" w:rsidP="000619D1">
      <w:pPr>
        <w:jc w:val="both"/>
        <w:rPr>
          <w:sz w:val="20"/>
          <w:lang w:val="fr-CA"/>
        </w:rPr>
      </w:pPr>
    </w:p>
    <w:p w:rsidR="000619D1" w:rsidRPr="00197413" w:rsidRDefault="000F7493" w:rsidP="000619D1">
      <w:pPr>
        <w:jc w:val="both"/>
        <w:rPr>
          <w:sz w:val="20"/>
          <w:lang w:val="fr-CA"/>
        </w:rPr>
      </w:pPr>
      <w:r>
        <w:rPr>
          <w:sz w:val="20"/>
        </w:rPr>
        <w:pict>
          <v:rect id="_x0000_i1071" style="width:2in;height:1pt" o:hrpct="0" o:hralign="center" o:hrstd="t" o:hrnoshade="t" o:hr="t" fillcolor="black [3213]" stroked="f"/>
        </w:pict>
      </w:r>
    </w:p>
    <w:p w:rsidR="000619D1" w:rsidRPr="00197413" w:rsidRDefault="000619D1" w:rsidP="000619D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197413" w:rsidTr="000619D1">
        <w:tc>
          <w:tcPr>
            <w:tcW w:w="543" w:type="pct"/>
          </w:tcPr>
          <w:p w:rsidR="000619D1" w:rsidRPr="00197413" w:rsidRDefault="000619D1" w:rsidP="000619D1">
            <w:pPr>
              <w:jc w:val="both"/>
              <w:rPr>
                <w:sz w:val="20"/>
              </w:rPr>
            </w:pPr>
            <w:r w:rsidRPr="00197413">
              <w:rPr>
                <w:rStyle w:val="SCCFileNumberChar"/>
                <w:sz w:val="20"/>
                <w:szCs w:val="20"/>
              </w:rPr>
              <w:t>38332</w:t>
            </w:r>
          </w:p>
        </w:tc>
        <w:tc>
          <w:tcPr>
            <w:tcW w:w="4457" w:type="pct"/>
            <w:gridSpan w:val="3"/>
          </w:tcPr>
          <w:p w:rsidR="000619D1" w:rsidRPr="00163492" w:rsidRDefault="000619D1" w:rsidP="000619D1">
            <w:pPr>
              <w:pStyle w:val="SCCLsocParty"/>
              <w:jc w:val="both"/>
              <w:rPr>
                <w:b/>
                <w:sz w:val="20"/>
                <w:szCs w:val="20"/>
                <w:lang w:val="en-CA"/>
              </w:rPr>
            </w:pPr>
            <w:r w:rsidRPr="00163492">
              <w:rPr>
                <w:b/>
                <w:sz w:val="20"/>
                <w:szCs w:val="20"/>
                <w:lang w:val="en-CA"/>
              </w:rPr>
              <w:t>Conseil scolaire francophone de la Colombie-Britannique, Fédératio</w:t>
            </w:r>
            <w:r>
              <w:rPr>
                <w:b/>
                <w:sz w:val="20"/>
                <w:szCs w:val="20"/>
                <w:lang w:val="en-CA"/>
              </w:rPr>
              <w:t xml:space="preserve">n des parents francophones </w:t>
            </w:r>
            <w:proofErr w:type="gramStart"/>
            <w:r>
              <w:rPr>
                <w:b/>
                <w:sz w:val="20"/>
                <w:szCs w:val="20"/>
                <w:lang w:val="en-CA"/>
              </w:rPr>
              <w:t xml:space="preserve">de </w:t>
            </w:r>
            <w:r w:rsidRPr="00163492">
              <w:rPr>
                <w:b/>
                <w:sz w:val="20"/>
                <w:szCs w:val="20"/>
                <w:lang w:val="en-CA"/>
              </w:rPr>
              <w:t xml:space="preserve"> Colombie</w:t>
            </w:r>
            <w:proofErr w:type="gramEnd"/>
            <w:r w:rsidRPr="00163492">
              <w:rPr>
                <w:b/>
                <w:sz w:val="20"/>
                <w:szCs w:val="20"/>
                <w:lang w:val="en-CA"/>
              </w:rPr>
              <w:t>-Britannique, Annette Azar-Diehl, Stéphane Perron</w:t>
            </w:r>
            <w:r>
              <w:rPr>
                <w:b/>
                <w:sz w:val="20"/>
                <w:szCs w:val="20"/>
                <w:lang w:val="en-CA"/>
              </w:rPr>
              <w:t xml:space="preserve"> and</w:t>
            </w:r>
            <w:r w:rsidRPr="00163492">
              <w:rPr>
                <w:b/>
                <w:sz w:val="20"/>
                <w:szCs w:val="20"/>
                <w:lang w:val="en-CA"/>
              </w:rPr>
              <w:t xml:space="preserve"> Marie-Nicole Dubois v. Her Majesty the Queen in </w:t>
            </w:r>
            <w:r>
              <w:rPr>
                <w:b/>
                <w:sz w:val="20"/>
                <w:szCs w:val="20"/>
                <w:lang w:val="en-CA"/>
              </w:rPr>
              <w:t>R</w:t>
            </w:r>
            <w:r w:rsidRPr="00163492">
              <w:rPr>
                <w:b/>
                <w:sz w:val="20"/>
                <w:szCs w:val="20"/>
                <w:lang w:val="en-CA"/>
              </w:rPr>
              <w:t>ight of the Province of British Columbia</w:t>
            </w:r>
            <w:r>
              <w:rPr>
                <w:b/>
                <w:sz w:val="20"/>
                <w:szCs w:val="20"/>
                <w:lang w:val="en-CA"/>
              </w:rPr>
              <w:t xml:space="preserve"> and</w:t>
            </w:r>
            <w:r w:rsidRPr="00163492">
              <w:rPr>
                <w:b/>
                <w:sz w:val="20"/>
                <w:szCs w:val="20"/>
                <w:lang w:val="en-CA"/>
              </w:rPr>
              <w:t xml:space="preserve"> Minister of Education of British Columbia</w:t>
            </w:r>
          </w:p>
          <w:p w:rsidR="000619D1" w:rsidRPr="00197413" w:rsidRDefault="000619D1" w:rsidP="000619D1">
            <w:pPr>
              <w:jc w:val="both"/>
              <w:rPr>
                <w:sz w:val="20"/>
              </w:rPr>
            </w:pPr>
            <w:r w:rsidRPr="00197413">
              <w:rPr>
                <w:sz w:val="20"/>
              </w:rPr>
              <w:t>(B.C.) (Civil) (By Leave)</w:t>
            </w:r>
          </w:p>
        </w:tc>
      </w:tr>
      <w:tr w:rsidR="000619D1" w:rsidRPr="00197413" w:rsidTr="000619D1">
        <w:tc>
          <w:tcPr>
            <w:tcW w:w="5000" w:type="pct"/>
            <w:gridSpan w:val="4"/>
          </w:tcPr>
          <w:p w:rsidR="000619D1" w:rsidRPr="00A14E9A" w:rsidRDefault="000619D1" w:rsidP="000619D1">
            <w:pPr>
              <w:jc w:val="both"/>
              <w:rPr>
                <w:sz w:val="20"/>
                <w:szCs w:val="20"/>
              </w:rPr>
            </w:pPr>
            <w:r w:rsidRPr="00A14E9A">
              <w:rPr>
                <w:sz w:val="20"/>
                <w:szCs w:val="20"/>
              </w:rPr>
              <w:t xml:space="preserve">The application for leave to appeal from the judgment of the </w:t>
            </w:r>
            <w:r w:rsidRPr="00A14E9A">
              <w:rPr>
                <w:sz w:val="20"/>
                <w:szCs w:val="20"/>
                <w:lang w:val="en-US"/>
              </w:rPr>
              <w:t>Court of Appeal for British Columbia (Vancouver)</w:t>
            </w:r>
            <w:r w:rsidRPr="00A14E9A">
              <w:rPr>
                <w:sz w:val="20"/>
                <w:szCs w:val="20"/>
              </w:rPr>
              <w:t xml:space="preserve">, Number </w:t>
            </w:r>
            <w:r w:rsidRPr="00A14E9A">
              <w:rPr>
                <w:sz w:val="20"/>
                <w:szCs w:val="20"/>
                <w:lang w:val="en-US"/>
              </w:rPr>
              <w:t>CA44023</w:t>
            </w:r>
            <w:r w:rsidRPr="00A14E9A">
              <w:rPr>
                <w:sz w:val="20"/>
                <w:szCs w:val="20"/>
              </w:rPr>
              <w:t xml:space="preserve">, 2018 BCCA 305, dated </w:t>
            </w:r>
            <w:r w:rsidRPr="00A14E9A">
              <w:rPr>
                <w:sz w:val="20"/>
                <w:szCs w:val="20"/>
                <w:lang w:val="en-US"/>
              </w:rPr>
              <w:t>July 25, 2018,</w:t>
            </w:r>
            <w:r w:rsidRPr="00A14E9A">
              <w:rPr>
                <w:sz w:val="20"/>
                <w:szCs w:val="20"/>
              </w:rPr>
              <w:t xml:space="preserve"> is granted and costs are reserved to the panel on the appeal. </w:t>
            </w:r>
          </w:p>
          <w:p w:rsidR="000619D1" w:rsidRPr="00163492" w:rsidRDefault="000619D1" w:rsidP="000619D1">
            <w:pPr>
              <w:pStyle w:val="SCCLsocParty"/>
              <w:jc w:val="both"/>
              <w:rPr>
                <w:b/>
                <w:sz w:val="20"/>
                <w:szCs w:val="20"/>
                <w:lang w:val="en-CA"/>
              </w:rPr>
            </w:pPr>
          </w:p>
        </w:tc>
      </w:tr>
      <w:tr w:rsidR="000619D1" w:rsidRPr="00197413" w:rsidTr="000619D1">
        <w:tc>
          <w:tcPr>
            <w:tcW w:w="5000" w:type="pct"/>
            <w:gridSpan w:val="4"/>
          </w:tcPr>
          <w:p w:rsidR="000619D1" w:rsidRPr="00197413" w:rsidRDefault="000619D1" w:rsidP="000619D1">
            <w:pPr>
              <w:jc w:val="both"/>
              <w:rPr>
                <w:sz w:val="20"/>
              </w:rPr>
            </w:pPr>
            <w:r w:rsidRPr="00197413">
              <w:rPr>
                <w:i/>
                <w:sz w:val="20"/>
              </w:rPr>
              <w:t xml:space="preserve">Canadian Charter </w:t>
            </w:r>
            <w:r w:rsidRPr="00197413">
              <w:rPr>
                <w:sz w:val="20"/>
              </w:rPr>
              <w:t xml:space="preserve">— </w:t>
            </w:r>
            <w:r w:rsidRPr="00197413">
              <w:rPr>
                <w:iCs/>
                <w:sz w:val="20"/>
              </w:rPr>
              <w:t>Minority language educational rights</w:t>
            </w:r>
            <w:r w:rsidRPr="00197413">
              <w:rPr>
                <w:sz w:val="20"/>
              </w:rPr>
              <w:t xml:space="preserve"> — Application of s. 23 of </w:t>
            </w:r>
            <w:r w:rsidRPr="00197413">
              <w:rPr>
                <w:i/>
                <w:sz w:val="20"/>
              </w:rPr>
              <w:t>Charter</w:t>
            </w:r>
            <w:r w:rsidRPr="00197413">
              <w:rPr>
                <w:sz w:val="20"/>
              </w:rPr>
              <w:t xml:space="preserve"> where number of eligible students is insufficient to offer full educational services — In analysis under s. 1 of </w:t>
            </w:r>
            <w:r w:rsidRPr="00197413">
              <w:rPr>
                <w:i/>
                <w:sz w:val="20"/>
              </w:rPr>
              <w:t>Charter</w:t>
            </w:r>
            <w:r w:rsidRPr="00197413">
              <w:rPr>
                <w:sz w:val="20"/>
              </w:rPr>
              <w:t xml:space="preserve">, whether it is appropriate to deny very basis of </w:t>
            </w:r>
            <w:r w:rsidRPr="00197413">
              <w:rPr>
                <w:i/>
                <w:sz w:val="20"/>
              </w:rPr>
              <w:t>Charter</w:t>
            </w:r>
            <w:r w:rsidRPr="00197413">
              <w:rPr>
                <w:sz w:val="20"/>
              </w:rPr>
              <w:t xml:space="preserve"> right in order to minimize harm caused by infringement — Whether it is appropriate to consider cost savings in s. 1 analysis and, if so, extent to which cost savings can be considered — Whether guiding principle of s. 23 is substantive equivalence or “proportionality” — Whether government policies are immune from </w:t>
            </w:r>
            <w:r w:rsidRPr="00197413">
              <w:rPr>
                <w:i/>
                <w:sz w:val="20"/>
              </w:rPr>
              <w:t>Charter</w:t>
            </w:r>
            <w:r w:rsidRPr="00197413">
              <w:rPr>
                <w:sz w:val="20"/>
              </w:rPr>
              <w:t xml:space="preserve"> damages.</w:t>
            </w:r>
          </w:p>
        </w:tc>
      </w:tr>
      <w:tr w:rsidR="000619D1" w:rsidRPr="00197413" w:rsidTr="000619D1">
        <w:tc>
          <w:tcPr>
            <w:tcW w:w="5000" w:type="pct"/>
            <w:gridSpan w:val="4"/>
          </w:tcPr>
          <w:p w:rsidR="000619D1" w:rsidRPr="00197413" w:rsidRDefault="000619D1" w:rsidP="000619D1">
            <w:pPr>
              <w:jc w:val="both"/>
              <w:rPr>
                <w:sz w:val="20"/>
              </w:rPr>
            </w:pPr>
          </w:p>
        </w:tc>
      </w:tr>
      <w:tr w:rsidR="000619D1" w:rsidRPr="00197413" w:rsidTr="000619D1">
        <w:tc>
          <w:tcPr>
            <w:tcW w:w="5000" w:type="pct"/>
            <w:gridSpan w:val="4"/>
          </w:tcPr>
          <w:p w:rsidR="000619D1" w:rsidRPr="00197413" w:rsidRDefault="000619D1" w:rsidP="000619D1">
            <w:pPr>
              <w:jc w:val="both"/>
              <w:rPr>
                <w:sz w:val="20"/>
              </w:rPr>
            </w:pPr>
            <w:r w:rsidRPr="00197413">
              <w:rPr>
                <w:sz w:val="20"/>
              </w:rPr>
              <w:t xml:space="preserve">The applicants allege that the Province of British Columbia infringed the minority language educational rights guaranteed by s. 23 of the </w:t>
            </w:r>
            <w:r w:rsidRPr="00197413">
              <w:rPr>
                <w:i/>
                <w:sz w:val="20"/>
              </w:rPr>
              <w:t>Charter</w:t>
            </w:r>
            <w:r w:rsidRPr="00197413">
              <w:rPr>
                <w:sz w:val="20"/>
              </w:rPr>
              <w:t xml:space="preserve"> by underfunding the French</w:t>
            </w:r>
            <w:r w:rsidRPr="00197413">
              <w:rPr>
                <w:sz w:val="20"/>
              </w:rPr>
              <w:noBreakHyphen/>
              <w:t xml:space="preserve">language education system. They were partially successful at trial, and the judge awarded damages for a </w:t>
            </w:r>
            <w:r w:rsidRPr="00197413">
              <w:rPr>
                <w:i/>
                <w:sz w:val="20"/>
              </w:rPr>
              <w:t>Charter</w:t>
            </w:r>
            <w:r w:rsidRPr="00197413">
              <w:rPr>
                <w:sz w:val="20"/>
              </w:rPr>
              <w:t xml:space="preserve"> breach based on the Province’s failure to adequately fund the transportation program for a period of 10 years. The appeal filed by the Conseil scolaire was dismissed, the Province’s cross appeal was allowed and the damages awarded for failure to fund the transportation program were set aside.</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September 26, 2016</w:t>
            </w:r>
          </w:p>
          <w:p w:rsidR="000619D1" w:rsidRPr="00197413" w:rsidRDefault="000619D1" w:rsidP="000619D1">
            <w:pPr>
              <w:jc w:val="both"/>
              <w:rPr>
                <w:sz w:val="20"/>
              </w:rPr>
            </w:pPr>
            <w:r w:rsidRPr="00197413">
              <w:rPr>
                <w:sz w:val="20"/>
              </w:rPr>
              <w:t>British Columbia Supreme Court</w:t>
            </w:r>
          </w:p>
          <w:p w:rsidR="000619D1" w:rsidRPr="00197413" w:rsidRDefault="000619D1" w:rsidP="000619D1">
            <w:pPr>
              <w:jc w:val="both"/>
              <w:rPr>
                <w:sz w:val="20"/>
              </w:rPr>
            </w:pPr>
            <w:r w:rsidRPr="00197413">
              <w:rPr>
                <w:sz w:val="20"/>
              </w:rPr>
              <w:t>(Russell J.)</w:t>
            </w:r>
          </w:p>
          <w:p w:rsidR="000619D1" w:rsidRPr="00197413" w:rsidRDefault="000F7493" w:rsidP="000619D1">
            <w:pPr>
              <w:jc w:val="both"/>
              <w:rPr>
                <w:sz w:val="20"/>
              </w:rPr>
            </w:pPr>
            <w:hyperlink r:id="rId49" w:history="1">
              <w:r w:rsidR="000619D1" w:rsidRPr="00197413">
                <w:rPr>
                  <w:rStyle w:val="Hyperlink"/>
                  <w:sz w:val="20"/>
                </w:rPr>
                <w:t>2016 BCSC 1764</w:t>
              </w:r>
            </w:hyperlink>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 xml:space="preserve">Applicants partially successful; damages for </w:t>
            </w:r>
            <w:r w:rsidRPr="00197413">
              <w:rPr>
                <w:i/>
                <w:sz w:val="20"/>
              </w:rPr>
              <w:t>Charter</w:t>
            </w:r>
            <w:r w:rsidRPr="00197413">
              <w:rPr>
                <w:sz w:val="20"/>
              </w:rPr>
              <w:t xml:space="preserve"> breach awarded by trial judge based on Province’s failure to adequately fund transportation program for period of 10 years</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July 25, 2018</w:t>
            </w:r>
          </w:p>
          <w:p w:rsidR="000619D1" w:rsidRPr="00197413" w:rsidRDefault="000619D1" w:rsidP="000619D1">
            <w:pPr>
              <w:jc w:val="both"/>
              <w:rPr>
                <w:sz w:val="20"/>
              </w:rPr>
            </w:pPr>
            <w:r w:rsidRPr="00197413">
              <w:rPr>
                <w:sz w:val="20"/>
              </w:rPr>
              <w:t xml:space="preserve">British Columbia Court of Appeal </w:t>
            </w:r>
          </w:p>
          <w:p w:rsidR="000619D1" w:rsidRPr="00197413" w:rsidRDefault="000619D1" w:rsidP="000619D1">
            <w:pPr>
              <w:jc w:val="both"/>
              <w:rPr>
                <w:sz w:val="20"/>
              </w:rPr>
            </w:pPr>
            <w:r w:rsidRPr="00197413">
              <w:rPr>
                <w:sz w:val="20"/>
              </w:rPr>
              <w:t>(Vancouver)</w:t>
            </w:r>
          </w:p>
          <w:p w:rsidR="000619D1" w:rsidRPr="00197413" w:rsidRDefault="000619D1" w:rsidP="000619D1">
            <w:pPr>
              <w:jc w:val="both"/>
              <w:rPr>
                <w:sz w:val="20"/>
              </w:rPr>
            </w:pPr>
            <w:r w:rsidRPr="00197413">
              <w:rPr>
                <w:sz w:val="20"/>
              </w:rPr>
              <w:t xml:space="preserve">(Bauman C.J.B.C. and Tysoe and Mackenzie </w:t>
            </w:r>
          </w:p>
          <w:p w:rsidR="000619D1" w:rsidRPr="00197413" w:rsidRDefault="000619D1" w:rsidP="000619D1">
            <w:pPr>
              <w:jc w:val="both"/>
              <w:rPr>
                <w:sz w:val="20"/>
              </w:rPr>
            </w:pPr>
            <w:r w:rsidRPr="00197413">
              <w:rPr>
                <w:sz w:val="20"/>
              </w:rPr>
              <w:t>JJ.A.)</w:t>
            </w:r>
          </w:p>
          <w:p w:rsidR="000619D1" w:rsidRPr="00197413" w:rsidRDefault="000F7493" w:rsidP="000619D1">
            <w:pPr>
              <w:jc w:val="both"/>
              <w:rPr>
                <w:sz w:val="20"/>
              </w:rPr>
            </w:pPr>
            <w:hyperlink r:id="rId50" w:history="1">
              <w:r w:rsidR="000619D1" w:rsidRPr="00197413">
                <w:rPr>
                  <w:rStyle w:val="Hyperlink"/>
                  <w:sz w:val="20"/>
                </w:rPr>
                <w:t>2018 BCCA 305</w:t>
              </w:r>
            </w:hyperlink>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Appeal filed by Conseil scolaire dismissed, Province’s cross appeal allowed and damages awarded for failure to fund transportation program set aside</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October 1, 2018</w:t>
            </w:r>
          </w:p>
          <w:p w:rsidR="000619D1" w:rsidRPr="00197413" w:rsidRDefault="000619D1" w:rsidP="000619D1">
            <w:pPr>
              <w:jc w:val="both"/>
              <w:rPr>
                <w:sz w:val="20"/>
              </w:rPr>
            </w:pPr>
            <w:r w:rsidRPr="00197413">
              <w:rPr>
                <w:sz w:val="20"/>
              </w:rPr>
              <w:t>Supreme Court of Canada</w:t>
            </w: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Application for leave to appeal filed</w:t>
            </w:r>
          </w:p>
          <w:p w:rsidR="000619D1" w:rsidRPr="00197413" w:rsidRDefault="000619D1" w:rsidP="000619D1">
            <w:pPr>
              <w:jc w:val="both"/>
              <w:rPr>
                <w:sz w:val="20"/>
              </w:rPr>
            </w:pPr>
          </w:p>
        </w:tc>
      </w:tr>
    </w:tbl>
    <w:p w:rsidR="000619D1" w:rsidRDefault="000619D1" w:rsidP="000619D1">
      <w:pPr>
        <w:jc w:val="both"/>
        <w:rPr>
          <w:sz w:val="20"/>
        </w:rPr>
      </w:pPr>
    </w:p>
    <w:p w:rsidR="000619D1" w:rsidRDefault="000F7493" w:rsidP="000619D1">
      <w:pPr>
        <w:jc w:val="both"/>
        <w:rPr>
          <w:sz w:val="20"/>
        </w:rPr>
      </w:pPr>
      <w:r>
        <w:rPr>
          <w:sz w:val="20"/>
        </w:rPr>
        <w:pict>
          <v:rect id="_x0000_i1072" style="width:2in;height:1pt" o:hrpct="0" o:hralign="center" o:hrstd="t" o:hrnoshade="t" o:hr="t" fillcolor="black [3213]" stroked="f"/>
        </w:pict>
      </w:r>
    </w:p>
    <w:p w:rsidR="000619D1" w:rsidRPr="00197413" w:rsidRDefault="000619D1" w:rsidP="000619D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197413" w:rsidTr="000619D1">
        <w:tc>
          <w:tcPr>
            <w:tcW w:w="543" w:type="pct"/>
          </w:tcPr>
          <w:p w:rsidR="000619D1" w:rsidRPr="00197413" w:rsidRDefault="000619D1" w:rsidP="000619D1">
            <w:pPr>
              <w:jc w:val="both"/>
              <w:rPr>
                <w:sz w:val="20"/>
              </w:rPr>
            </w:pPr>
            <w:r w:rsidRPr="00197413">
              <w:rPr>
                <w:rStyle w:val="SCCFileNumberChar"/>
                <w:sz w:val="20"/>
                <w:szCs w:val="20"/>
              </w:rPr>
              <w:t>38332</w:t>
            </w:r>
          </w:p>
        </w:tc>
        <w:tc>
          <w:tcPr>
            <w:tcW w:w="4457" w:type="pct"/>
            <w:gridSpan w:val="3"/>
          </w:tcPr>
          <w:p w:rsidR="000619D1" w:rsidRPr="00163492" w:rsidRDefault="000619D1" w:rsidP="000619D1">
            <w:pPr>
              <w:pStyle w:val="SCCLsocParty"/>
              <w:jc w:val="both"/>
              <w:rPr>
                <w:b/>
                <w:sz w:val="20"/>
                <w:szCs w:val="20"/>
              </w:rPr>
            </w:pPr>
            <w:r w:rsidRPr="00163492">
              <w:rPr>
                <w:b/>
                <w:sz w:val="20"/>
                <w:szCs w:val="20"/>
              </w:rPr>
              <w:t xml:space="preserve">Conseil </w:t>
            </w:r>
            <w:r>
              <w:rPr>
                <w:b/>
                <w:sz w:val="20"/>
                <w:szCs w:val="20"/>
              </w:rPr>
              <w:t>s</w:t>
            </w:r>
            <w:r w:rsidRPr="00163492">
              <w:rPr>
                <w:b/>
                <w:sz w:val="20"/>
                <w:szCs w:val="20"/>
              </w:rPr>
              <w:t xml:space="preserve">colaire </w:t>
            </w:r>
            <w:r>
              <w:rPr>
                <w:b/>
                <w:sz w:val="20"/>
                <w:szCs w:val="20"/>
              </w:rPr>
              <w:t>fr</w:t>
            </w:r>
            <w:r w:rsidRPr="00163492">
              <w:rPr>
                <w:b/>
                <w:sz w:val="20"/>
                <w:szCs w:val="20"/>
              </w:rPr>
              <w:t>ancophone de la Colombie-Britannique, Fédération des parents francophones de Colombie-Britannique, Annette Azar-Diehl, Stéphane Perron</w:t>
            </w:r>
            <w:r>
              <w:rPr>
                <w:b/>
                <w:sz w:val="20"/>
                <w:szCs w:val="20"/>
              </w:rPr>
              <w:t xml:space="preserve"> et</w:t>
            </w:r>
            <w:r w:rsidRPr="00163492">
              <w:rPr>
                <w:b/>
                <w:sz w:val="20"/>
                <w:szCs w:val="20"/>
              </w:rPr>
              <w:t xml:space="preserve"> Marie-Nicole Dubois c. Sa Maje</w:t>
            </w:r>
            <w:r>
              <w:rPr>
                <w:b/>
                <w:sz w:val="20"/>
                <w:szCs w:val="20"/>
              </w:rPr>
              <w:t>s</w:t>
            </w:r>
            <w:r w:rsidRPr="00163492">
              <w:rPr>
                <w:b/>
                <w:sz w:val="20"/>
                <w:szCs w:val="20"/>
              </w:rPr>
              <w:t xml:space="preserve">té </w:t>
            </w:r>
            <w:r>
              <w:rPr>
                <w:b/>
                <w:sz w:val="20"/>
                <w:szCs w:val="20"/>
              </w:rPr>
              <w:t>l</w:t>
            </w:r>
            <w:r w:rsidRPr="00163492">
              <w:rPr>
                <w:b/>
                <w:sz w:val="20"/>
                <w:szCs w:val="20"/>
              </w:rPr>
              <w:t xml:space="preserve">a Reine en chef de la province de </w:t>
            </w:r>
            <w:r>
              <w:rPr>
                <w:b/>
                <w:sz w:val="20"/>
                <w:szCs w:val="20"/>
              </w:rPr>
              <w:t xml:space="preserve">la </w:t>
            </w:r>
            <w:r w:rsidRPr="00163492">
              <w:rPr>
                <w:b/>
                <w:sz w:val="20"/>
                <w:szCs w:val="20"/>
              </w:rPr>
              <w:t>Colombie-Britannique</w:t>
            </w:r>
            <w:r>
              <w:rPr>
                <w:b/>
                <w:sz w:val="20"/>
                <w:szCs w:val="20"/>
              </w:rPr>
              <w:t xml:space="preserve"> et</w:t>
            </w:r>
            <w:r w:rsidRPr="00163492">
              <w:rPr>
                <w:b/>
                <w:sz w:val="20"/>
                <w:szCs w:val="20"/>
              </w:rPr>
              <w:t xml:space="preserve"> ministre de l'éducation de la Colombie-Britannique</w:t>
            </w:r>
          </w:p>
          <w:p w:rsidR="000619D1" w:rsidRPr="00197413" w:rsidRDefault="000619D1" w:rsidP="000619D1">
            <w:pPr>
              <w:jc w:val="both"/>
              <w:rPr>
                <w:sz w:val="20"/>
              </w:rPr>
            </w:pPr>
            <w:r w:rsidRPr="00197413">
              <w:rPr>
                <w:sz w:val="20"/>
              </w:rPr>
              <w:t>(C.-B.) (Civile) (Autorisation)</w:t>
            </w:r>
          </w:p>
        </w:tc>
      </w:tr>
      <w:tr w:rsidR="000619D1" w:rsidRPr="000F7493" w:rsidTr="000619D1">
        <w:tc>
          <w:tcPr>
            <w:tcW w:w="5000" w:type="pct"/>
            <w:gridSpan w:val="4"/>
          </w:tcPr>
          <w:p w:rsidR="000619D1" w:rsidRPr="00725808" w:rsidRDefault="000619D1" w:rsidP="000619D1">
            <w:pPr>
              <w:jc w:val="both"/>
              <w:rPr>
                <w:sz w:val="20"/>
                <w:szCs w:val="20"/>
                <w:lang w:val="fr-CA"/>
              </w:rPr>
            </w:pPr>
            <w:r w:rsidRPr="00725808">
              <w:rPr>
                <w:sz w:val="20"/>
                <w:szCs w:val="20"/>
                <w:lang w:val="fr-CA"/>
              </w:rPr>
              <w:t>La demande d’autorisation d’appel de l’arrêt de la Cour d’appel de la Colombie-Britannique (Vancouver), numéro CA44023, 2018 BCCA 305, daté du 25 juillet 2018, est accueillie et la décision sur les dépens sera rendue par la formation qui entendra l’appel.</w:t>
            </w:r>
          </w:p>
          <w:p w:rsidR="000619D1" w:rsidRPr="00163492" w:rsidRDefault="000619D1" w:rsidP="000619D1">
            <w:pPr>
              <w:pStyle w:val="SCCLsocParty"/>
              <w:jc w:val="both"/>
              <w:rPr>
                <w:b/>
                <w:sz w:val="20"/>
                <w:szCs w:val="20"/>
              </w:rPr>
            </w:pPr>
          </w:p>
        </w:tc>
      </w:tr>
      <w:tr w:rsidR="000619D1" w:rsidRPr="000F7493" w:rsidTr="000619D1">
        <w:tc>
          <w:tcPr>
            <w:tcW w:w="5000" w:type="pct"/>
            <w:gridSpan w:val="4"/>
          </w:tcPr>
          <w:p w:rsidR="000619D1" w:rsidRPr="00197413" w:rsidRDefault="000619D1" w:rsidP="000619D1">
            <w:pPr>
              <w:jc w:val="both"/>
              <w:rPr>
                <w:sz w:val="20"/>
                <w:lang w:val="fr-CA"/>
              </w:rPr>
            </w:pPr>
            <w:r w:rsidRPr="00197413">
              <w:rPr>
                <w:i/>
                <w:sz w:val="20"/>
                <w:lang w:val="fr-CA"/>
              </w:rPr>
              <w:t xml:space="preserve">Charte canadienne </w:t>
            </w:r>
            <w:r w:rsidRPr="00197413">
              <w:rPr>
                <w:sz w:val="20"/>
                <w:lang w:val="fr-CA"/>
              </w:rPr>
              <w:t xml:space="preserve">— Droit à l’instruction dans la langue de la minorité — Application de l’article 23 de la </w:t>
            </w:r>
            <w:r w:rsidRPr="00197413">
              <w:rPr>
                <w:i/>
                <w:sz w:val="20"/>
                <w:lang w:val="fr-CA"/>
              </w:rPr>
              <w:t>Charte</w:t>
            </w:r>
            <w:r w:rsidRPr="00197413">
              <w:rPr>
                <w:sz w:val="20"/>
                <w:lang w:val="fr-CA"/>
              </w:rPr>
              <w:t xml:space="preserve"> lorsque le nombre d’étudiants admissibles est insuffisant pour offrir des services éducationnels complets — Dans l’analyse fondée sur l’article premier de la </w:t>
            </w:r>
            <w:r w:rsidRPr="00197413">
              <w:rPr>
                <w:i/>
                <w:sz w:val="20"/>
                <w:lang w:val="fr-CA"/>
              </w:rPr>
              <w:t>Charte</w:t>
            </w:r>
            <w:r w:rsidRPr="00197413">
              <w:rPr>
                <w:sz w:val="20"/>
                <w:lang w:val="fr-CA"/>
              </w:rPr>
              <w:t>, est</w:t>
            </w:r>
            <w:r w:rsidRPr="00197413">
              <w:rPr>
                <w:sz w:val="20"/>
                <w:lang w:val="fr-CA"/>
              </w:rPr>
              <w:noBreakHyphen/>
              <w:t xml:space="preserve">il approprié de nier le principe même d’un droit garanti par la </w:t>
            </w:r>
            <w:r w:rsidRPr="00197413">
              <w:rPr>
                <w:i/>
                <w:sz w:val="20"/>
                <w:lang w:val="fr-CA"/>
              </w:rPr>
              <w:t>Charte</w:t>
            </w:r>
            <w:r w:rsidRPr="00197413">
              <w:rPr>
                <w:sz w:val="20"/>
                <w:lang w:val="fr-CA"/>
              </w:rPr>
              <w:t xml:space="preserve"> afin de minimiser le préjudice causé par l’atteinte? — Est-il approprié de prendre en compte les économies de coûts dans l’analyse fondée sur l’article premier, et si oui, dans quelle mesure? — Est-ce que le principe directeur de l’art. 23 est l’équivalence réelle ou la « proportionnalité »? — Est-ce que les politiques gouvernementales sont à l’abri des dommages</w:t>
            </w:r>
            <w:r w:rsidRPr="00197413">
              <w:rPr>
                <w:sz w:val="20"/>
                <w:lang w:val="fr-CA"/>
              </w:rPr>
              <w:noBreakHyphen/>
              <w:t xml:space="preserve">intérêts en vertu de la </w:t>
            </w:r>
            <w:r w:rsidRPr="00197413">
              <w:rPr>
                <w:i/>
                <w:sz w:val="20"/>
                <w:lang w:val="fr-CA"/>
              </w:rPr>
              <w:t>Charte</w:t>
            </w:r>
            <w:r w:rsidRPr="00197413">
              <w:rPr>
                <w:sz w:val="20"/>
                <w:lang w:val="fr-CA"/>
              </w:rPr>
              <w:t xml:space="preserve">? </w:t>
            </w:r>
          </w:p>
        </w:tc>
      </w:tr>
      <w:tr w:rsidR="000619D1" w:rsidRPr="000F7493" w:rsidTr="000619D1">
        <w:tc>
          <w:tcPr>
            <w:tcW w:w="5000" w:type="pct"/>
            <w:gridSpan w:val="4"/>
          </w:tcPr>
          <w:p w:rsidR="000619D1" w:rsidRPr="00933C45" w:rsidRDefault="000619D1" w:rsidP="000619D1">
            <w:pPr>
              <w:jc w:val="both"/>
              <w:rPr>
                <w:sz w:val="20"/>
                <w:lang w:val="fr-CA"/>
              </w:rPr>
            </w:pPr>
          </w:p>
        </w:tc>
      </w:tr>
      <w:tr w:rsidR="000619D1" w:rsidRPr="000F7493" w:rsidTr="000619D1">
        <w:tc>
          <w:tcPr>
            <w:tcW w:w="5000" w:type="pct"/>
            <w:gridSpan w:val="4"/>
          </w:tcPr>
          <w:p w:rsidR="000619D1" w:rsidRPr="00197413" w:rsidRDefault="000619D1" w:rsidP="000619D1">
            <w:pPr>
              <w:jc w:val="both"/>
              <w:rPr>
                <w:sz w:val="20"/>
                <w:lang w:val="fr-CA"/>
              </w:rPr>
            </w:pPr>
            <w:r w:rsidRPr="00197413">
              <w:rPr>
                <w:sz w:val="20"/>
                <w:lang w:val="fr-CA"/>
              </w:rPr>
              <w:t xml:space="preserve">Les demandeurs allèguent que la Province de la Colombie-Britannique a violé le droit à l’instruction dans la langue de la minorité garanti par l’article 23 de la </w:t>
            </w:r>
            <w:r w:rsidRPr="00197413">
              <w:rPr>
                <w:i/>
                <w:sz w:val="20"/>
                <w:lang w:val="fr-CA"/>
              </w:rPr>
              <w:t>Charte</w:t>
            </w:r>
            <w:r w:rsidRPr="00197413">
              <w:rPr>
                <w:sz w:val="20"/>
                <w:lang w:val="fr-CA"/>
              </w:rPr>
              <w:t xml:space="preserve"> en sous</w:t>
            </w:r>
            <w:r w:rsidRPr="00197413">
              <w:rPr>
                <w:sz w:val="20"/>
                <w:lang w:val="fr-CA"/>
              </w:rPr>
              <w:noBreakHyphen/>
              <w:t>finançant le système éducatif francophone. En première instance, ils ont partiellement eu gain de cause et le juge a accordé des dommages</w:t>
            </w:r>
            <w:r w:rsidRPr="00197413">
              <w:rPr>
                <w:sz w:val="20"/>
                <w:lang w:val="fr-CA"/>
              </w:rPr>
              <w:noBreakHyphen/>
              <w:t xml:space="preserve">intérêts pour entrave à la </w:t>
            </w:r>
            <w:r w:rsidRPr="00197413">
              <w:rPr>
                <w:i/>
                <w:sz w:val="20"/>
                <w:lang w:val="fr-CA"/>
              </w:rPr>
              <w:t>Charte</w:t>
            </w:r>
            <w:r w:rsidRPr="00197413">
              <w:rPr>
                <w:sz w:val="20"/>
                <w:lang w:val="fr-CA"/>
              </w:rPr>
              <w:t xml:space="preserve"> dû au manquement de la Province de financer adéquatement le programme de transport lors d’une période de 10 ans. L’appel du Conseil scolaire a été rejeté tandis que l’appel incident de la Province a été accueilli et les dommages</w:t>
            </w:r>
            <w:r w:rsidRPr="00197413">
              <w:rPr>
                <w:sz w:val="20"/>
                <w:lang w:val="fr-CA"/>
              </w:rPr>
              <w:noBreakHyphen/>
              <w:t>intérêts accordés pour le manque de financement au programme de transport ont été mis de côté.</w:t>
            </w:r>
          </w:p>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Le 26 septembre 2016</w:t>
            </w:r>
          </w:p>
          <w:p w:rsidR="000619D1" w:rsidRPr="00197413" w:rsidRDefault="000619D1" w:rsidP="000619D1">
            <w:pPr>
              <w:jc w:val="both"/>
              <w:rPr>
                <w:sz w:val="20"/>
                <w:lang w:val="fr-CA"/>
              </w:rPr>
            </w:pPr>
            <w:r w:rsidRPr="00197413">
              <w:rPr>
                <w:sz w:val="20"/>
                <w:lang w:val="fr-CA"/>
              </w:rPr>
              <w:t>Cour suprême de la Colombie</w:t>
            </w:r>
            <w:r w:rsidRPr="00197413">
              <w:rPr>
                <w:sz w:val="20"/>
                <w:lang w:val="fr-CA"/>
              </w:rPr>
              <w:noBreakHyphen/>
              <w:t>Britannique</w:t>
            </w:r>
          </w:p>
          <w:p w:rsidR="000619D1" w:rsidRPr="00197413" w:rsidRDefault="000619D1" w:rsidP="000619D1">
            <w:pPr>
              <w:jc w:val="both"/>
              <w:rPr>
                <w:sz w:val="20"/>
              </w:rPr>
            </w:pPr>
            <w:r w:rsidRPr="00197413">
              <w:rPr>
                <w:sz w:val="20"/>
              </w:rPr>
              <w:t>(Russell J.)</w:t>
            </w:r>
          </w:p>
          <w:p w:rsidR="000619D1" w:rsidRPr="00197413" w:rsidRDefault="000F7493" w:rsidP="000619D1">
            <w:pPr>
              <w:jc w:val="both"/>
              <w:rPr>
                <w:sz w:val="20"/>
              </w:rPr>
            </w:pPr>
            <w:hyperlink r:id="rId51" w:history="1">
              <w:r w:rsidR="000619D1" w:rsidRPr="00197413">
                <w:rPr>
                  <w:rStyle w:val="Hyperlink"/>
                  <w:sz w:val="20"/>
                </w:rPr>
                <w:t>2016 BCSC 1764</w:t>
              </w:r>
            </w:hyperlink>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lang w:val="fr-CA"/>
              </w:rPr>
            </w:pPr>
            <w:r w:rsidRPr="00197413">
              <w:rPr>
                <w:sz w:val="20"/>
                <w:lang w:val="fr-CA"/>
              </w:rPr>
              <w:t xml:space="preserve">Les demandeurs ont partiellement eu gain de cause et le juge de première instance a accordé des dommages-intérêts pour entrave à la </w:t>
            </w:r>
            <w:r w:rsidRPr="00197413">
              <w:rPr>
                <w:i/>
                <w:sz w:val="20"/>
                <w:lang w:val="fr-CA"/>
              </w:rPr>
              <w:t>Charte</w:t>
            </w:r>
            <w:r w:rsidRPr="00197413">
              <w:rPr>
                <w:sz w:val="20"/>
                <w:lang w:val="fr-CA"/>
              </w:rPr>
              <w:t xml:space="preserve"> dû au manquement de la Province de financer adéquatement le programme de transport lors d’une période de 10 ans.</w:t>
            </w:r>
          </w:p>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Le 25 juillet 2018</w:t>
            </w:r>
          </w:p>
          <w:p w:rsidR="000619D1" w:rsidRPr="00197413" w:rsidRDefault="000619D1" w:rsidP="000619D1">
            <w:pPr>
              <w:jc w:val="both"/>
              <w:rPr>
                <w:sz w:val="20"/>
                <w:lang w:val="fr-CA"/>
              </w:rPr>
            </w:pPr>
            <w:r w:rsidRPr="00197413">
              <w:rPr>
                <w:sz w:val="20"/>
                <w:lang w:val="fr-CA"/>
              </w:rPr>
              <w:t>Cour d’appel de la Colombie</w:t>
            </w:r>
            <w:r w:rsidRPr="00197413">
              <w:rPr>
                <w:sz w:val="20"/>
                <w:lang w:val="fr-CA"/>
              </w:rPr>
              <w:noBreakHyphen/>
              <w:t xml:space="preserve">Britannique </w:t>
            </w:r>
          </w:p>
          <w:p w:rsidR="000619D1" w:rsidRPr="00197413" w:rsidRDefault="000619D1" w:rsidP="000619D1">
            <w:pPr>
              <w:jc w:val="both"/>
              <w:rPr>
                <w:sz w:val="20"/>
              </w:rPr>
            </w:pPr>
            <w:r w:rsidRPr="00197413">
              <w:rPr>
                <w:sz w:val="20"/>
              </w:rPr>
              <w:t>(Vancouver)</w:t>
            </w:r>
          </w:p>
          <w:p w:rsidR="000619D1" w:rsidRPr="00197413" w:rsidRDefault="000619D1" w:rsidP="000619D1">
            <w:pPr>
              <w:jc w:val="both"/>
              <w:rPr>
                <w:sz w:val="20"/>
              </w:rPr>
            </w:pPr>
            <w:r w:rsidRPr="00197413">
              <w:rPr>
                <w:sz w:val="20"/>
              </w:rPr>
              <w:t xml:space="preserve">(Bauman C.J.B.C., Tysoe and Mackenzie </w:t>
            </w:r>
          </w:p>
          <w:p w:rsidR="000619D1" w:rsidRPr="00197413" w:rsidRDefault="000619D1" w:rsidP="000619D1">
            <w:pPr>
              <w:jc w:val="both"/>
              <w:rPr>
                <w:sz w:val="20"/>
              </w:rPr>
            </w:pPr>
            <w:r w:rsidRPr="00197413">
              <w:rPr>
                <w:sz w:val="20"/>
              </w:rPr>
              <w:t>JJ.A.)</w:t>
            </w:r>
          </w:p>
          <w:p w:rsidR="000619D1" w:rsidRPr="00197413" w:rsidRDefault="000F7493" w:rsidP="000619D1">
            <w:pPr>
              <w:jc w:val="both"/>
              <w:rPr>
                <w:sz w:val="20"/>
              </w:rPr>
            </w:pPr>
            <w:hyperlink r:id="rId52" w:history="1">
              <w:r w:rsidR="000619D1" w:rsidRPr="00197413">
                <w:rPr>
                  <w:rStyle w:val="Hyperlink"/>
                  <w:sz w:val="20"/>
                </w:rPr>
                <w:t>2018 BCCA 305</w:t>
              </w:r>
            </w:hyperlink>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lang w:val="fr-CA"/>
              </w:rPr>
            </w:pPr>
            <w:r w:rsidRPr="00197413">
              <w:rPr>
                <w:sz w:val="20"/>
                <w:lang w:val="fr-CA"/>
              </w:rPr>
              <w:t>L’appel du Conseil scolaire a été rejeté tandis que l’appel incident de la Province a été accueilli et les dommages</w:t>
            </w:r>
            <w:r w:rsidRPr="00197413">
              <w:rPr>
                <w:sz w:val="20"/>
                <w:lang w:val="fr-CA"/>
              </w:rPr>
              <w:noBreakHyphen/>
              <w:t>intérêts accordés pour le manque de financement au programme de transport ont été mis de côté.</w:t>
            </w:r>
          </w:p>
          <w:p w:rsidR="000619D1" w:rsidRPr="00197413" w:rsidRDefault="000619D1" w:rsidP="000619D1">
            <w:pPr>
              <w:jc w:val="both"/>
              <w:rPr>
                <w:sz w:val="20"/>
                <w:lang w:val="fr-CA"/>
              </w:rPr>
            </w:pPr>
          </w:p>
        </w:tc>
      </w:tr>
      <w:tr w:rsidR="000619D1" w:rsidRPr="00197413" w:rsidTr="000619D1">
        <w:tc>
          <w:tcPr>
            <w:tcW w:w="2427" w:type="pct"/>
            <w:gridSpan w:val="2"/>
          </w:tcPr>
          <w:p w:rsidR="000619D1" w:rsidRPr="00197413" w:rsidRDefault="000619D1" w:rsidP="000619D1">
            <w:pPr>
              <w:jc w:val="both"/>
              <w:rPr>
                <w:sz w:val="20"/>
                <w:lang w:val="fr-CA"/>
              </w:rPr>
            </w:pPr>
            <w:r w:rsidRPr="00197413">
              <w:rPr>
                <w:sz w:val="20"/>
                <w:lang w:val="fr-CA"/>
              </w:rPr>
              <w:t>Le 1 octobre 2018</w:t>
            </w:r>
          </w:p>
          <w:p w:rsidR="000619D1" w:rsidRPr="00197413" w:rsidRDefault="000619D1" w:rsidP="000619D1">
            <w:pPr>
              <w:jc w:val="both"/>
              <w:rPr>
                <w:sz w:val="20"/>
                <w:lang w:val="fr-CA"/>
              </w:rPr>
            </w:pPr>
            <w:r w:rsidRPr="00197413">
              <w:rPr>
                <w:sz w:val="20"/>
                <w:lang w:val="fr-CA"/>
              </w:rPr>
              <w:t>Cour suprême du Canada</w:t>
            </w: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rPr>
            </w:pPr>
            <w:r w:rsidRPr="00197413">
              <w:rPr>
                <w:sz w:val="20"/>
              </w:rPr>
              <w:t>Demande d’autorisation d’appel déposée</w:t>
            </w:r>
          </w:p>
          <w:p w:rsidR="000619D1" w:rsidRPr="00197413" w:rsidRDefault="000619D1" w:rsidP="000619D1">
            <w:pPr>
              <w:jc w:val="both"/>
              <w:rPr>
                <w:sz w:val="20"/>
              </w:rPr>
            </w:pPr>
          </w:p>
        </w:tc>
      </w:tr>
    </w:tbl>
    <w:p w:rsidR="000619D1" w:rsidRDefault="000619D1" w:rsidP="000619D1">
      <w:pPr>
        <w:jc w:val="both"/>
        <w:rPr>
          <w:sz w:val="20"/>
        </w:rPr>
      </w:pPr>
    </w:p>
    <w:p w:rsidR="000619D1" w:rsidRPr="00197413" w:rsidRDefault="000F7493" w:rsidP="000619D1">
      <w:pPr>
        <w:jc w:val="both"/>
        <w:rPr>
          <w:sz w:val="20"/>
        </w:rPr>
      </w:pPr>
      <w:r>
        <w:rPr>
          <w:sz w:val="20"/>
        </w:rPr>
        <w:pict>
          <v:rect id="_x0000_i1073" style="width:2in;height:1pt" o:hrpct="0" o:hralign="center" o:hrstd="t" o:hrnoshade="t" o:hr="t" fillcolor="black [3213]" stroked="f"/>
        </w:pict>
      </w:r>
    </w:p>
    <w:p w:rsidR="000619D1" w:rsidRDefault="000619D1">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197413" w:rsidTr="000619D1">
        <w:tc>
          <w:tcPr>
            <w:tcW w:w="543" w:type="pct"/>
          </w:tcPr>
          <w:p w:rsidR="000619D1" w:rsidRPr="00197413" w:rsidRDefault="000619D1" w:rsidP="000619D1">
            <w:pPr>
              <w:jc w:val="both"/>
              <w:rPr>
                <w:sz w:val="20"/>
              </w:rPr>
            </w:pPr>
            <w:r w:rsidRPr="00197413">
              <w:rPr>
                <w:rStyle w:val="SCCFileNumberChar"/>
                <w:sz w:val="20"/>
                <w:szCs w:val="20"/>
              </w:rPr>
              <w:lastRenderedPageBreak/>
              <w:t>38418</w:t>
            </w:r>
          </w:p>
        </w:tc>
        <w:tc>
          <w:tcPr>
            <w:tcW w:w="4457" w:type="pct"/>
            <w:gridSpan w:val="3"/>
          </w:tcPr>
          <w:p w:rsidR="000619D1" w:rsidRPr="00163492" w:rsidRDefault="000619D1" w:rsidP="000619D1">
            <w:pPr>
              <w:pStyle w:val="SCCLsocParty"/>
              <w:jc w:val="both"/>
              <w:rPr>
                <w:b/>
                <w:sz w:val="20"/>
                <w:szCs w:val="20"/>
                <w:lang w:val="en-US"/>
              </w:rPr>
            </w:pPr>
            <w:r w:rsidRPr="00163492">
              <w:rPr>
                <w:b/>
                <w:sz w:val="20"/>
                <w:szCs w:val="20"/>
                <w:lang w:val="en-US"/>
              </w:rPr>
              <w:t>Lina Maryanne Francis v. Her Majesty the Queen</w:t>
            </w:r>
          </w:p>
          <w:p w:rsidR="000619D1" w:rsidRPr="00197413" w:rsidRDefault="000619D1" w:rsidP="000619D1">
            <w:pPr>
              <w:jc w:val="both"/>
              <w:rPr>
                <w:sz w:val="20"/>
              </w:rPr>
            </w:pPr>
            <w:r w:rsidRPr="00197413">
              <w:rPr>
                <w:sz w:val="20"/>
              </w:rPr>
              <w:t>(Que) (Criminal) (By Leave)</w:t>
            </w:r>
          </w:p>
        </w:tc>
      </w:tr>
      <w:tr w:rsidR="000619D1" w:rsidRPr="00197413" w:rsidTr="000619D1">
        <w:tc>
          <w:tcPr>
            <w:tcW w:w="5000" w:type="pct"/>
            <w:gridSpan w:val="4"/>
          </w:tcPr>
          <w:p w:rsidR="000619D1" w:rsidRPr="001F755E" w:rsidRDefault="000619D1" w:rsidP="000619D1">
            <w:pPr>
              <w:jc w:val="both"/>
              <w:rPr>
                <w:rFonts w:cs="Times New Roman"/>
                <w:sz w:val="20"/>
                <w:szCs w:val="20"/>
              </w:rPr>
            </w:pPr>
            <w:r w:rsidRPr="001F755E">
              <w:rPr>
                <w:rFonts w:cs="Times New Roman"/>
                <w:sz w:val="20"/>
                <w:szCs w:val="20"/>
              </w:rPr>
              <w:t xml:space="preserve">The motion for an extension of time to serve and file the application for leave to appeal is granted. </w:t>
            </w:r>
            <w:r w:rsidRPr="001F755E">
              <w:rPr>
                <w:sz w:val="20"/>
                <w:szCs w:val="20"/>
              </w:rPr>
              <w:t xml:space="preserve">The application for leave to appeal from the judgment of the Court of Appeal of Quebec (Montréal), Number 500-10-006314-163, 2018 QCCA 1043, dated June 7, 2018, is dismissed. </w:t>
            </w:r>
          </w:p>
          <w:p w:rsidR="000619D1" w:rsidRPr="001F755E" w:rsidRDefault="000619D1" w:rsidP="000619D1">
            <w:pPr>
              <w:pStyle w:val="SCCLsocParty"/>
              <w:jc w:val="both"/>
              <w:rPr>
                <w:b/>
                <w:sz w:val="20"/>
                <w:szCs w:val="20"/>
                <w:lang w:val="en-CA"/>
              </w:rPr>
            </w:pPr>
          </w:p>
        </w:tc>
      </w:tr>
      <w:tr w:rsidR="000619D1" w:rsidRPr="00197413" w:rsidTr="000619D1">
        <w:tc>
          <w:tcPr>
            <w:tcW w:w="5000" w:type="pct"/>
            <w:gridSpan w:val="4"/>
          </w:tcPr>
          <w:p w:rsidR="000619D1" w:rsidRPr="00197413" w:rsidRDefault="000619D1" w:rsidP="000619D1">
            <w:pPr>
              <w:jc w:val="both"/>
              <w:rPr>
                <w:sz w:val="20"/>
              </w:rPr>
            </w:pPr>
            <w:r w:rsidRPr="00197413">
              <w:rPr>
                <w:sz w:val="20"/>
              </w:rPr>
              <w:t>Criminal law – Sexual assault causing bodily harm – Judgments and orders – Reasons – Whether the Court of Appeal erred in concluding that the trial judge’s reasons sufficiently explained why she concluded that the applicant had committed a sexual assault causing bodily harm – Whether there was enough evidence to support a conviction for sexual assault causing bodily harm.</w:t>
            </w:r>
          </w:p>
        </w:tc>
      </w:tr>
      <w:tr w:rsidR="000619D1" w:rsidRPr="00197413" w:rsidTr="000619D1">
        <w:tc>
          <w:tcPr>
            <w:tcW w:w="5000" w:type="pct"/>
            <w:gridSpan w:val="4"/>
          </w:tcPr>
          <w:p w:rsidR="000619D1" w:rsidRPr="00197413" w:rsidRDefault="000619D1" w:rsidP="000619D1">
            <w:pPr>
              <w:jc w:val="both"/>
              <w:rPr>
                <w:sz w:val="20"/>
              </w:rPr>
            </w:pPr>
          </w:p>
        </w:tc>
      </w:tr>
      <w:tr w:rsidR="000619D1" w:rsidRPr="00197413" w:rsidTr="000619D1">
        <w:tc>
          <w:tcPr>
            <w:tcW w:w="5000" w:type="pct"/>
            <w:gridSpan w:val="4"/>
          </w:tcPr>
          <w:p w:rsidR="000619D1" w:rsidRPr="00197413" w:rsidRDefault="000619D1" w:rsidP="000619D1">
            <w:pPr>
              <w:jc w:val="both"/>
              <w:rPr>
                <w:sz w:val="20"/>
              </w:rPr>
            </w:pPr>
            <w:r w:rsidRPr="00197413">
              <w:rPr>
                <w:sz w:val="20"/>
              </w:rPr>
              <w:t>Ms. Francis, applicant, was convicted of assault causing bodily harm and sexual assault causing bodily harm. It is alleged that she choked the complainant and pulled and squeezed his testicles in a fit of rage. Ms. Francis and the complainant were cohabitating at the time of the assaults, and there was evidence that the relationship was an unhappy one. A few days prior to the assaults, the complainant had told Ms. Francis that he was seeing someone else. At trial, Ms. Francis denied the assaults altogether. The trial judge did not believe Ms. Francis’ version of events. She found the complainant’s evidence to be credible and reliable. The Court of Appeal dismissed Ms. Francis’ appeal. It rejected Ms. Francis’ argument that the assault was not sexual in nature because no pleasure or sexual gratification was sought. A sexual assault, explained the court, is above all an act of violence and physical dominance – a violation of the sexual integrity of the victim. The court also rejected Ms. Francis’ argument that the trial judge erred in inferring that she was jealous. The court noted that while the trial judge’s reasons were brief, they were intelligible and allowed for meaningful appellate review.</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October 19, 2016</w:t>
            </w:r>
          </w:p>
          <w:p w:rsidR="000619D1" w:rsidRPr="00197413" w:rsidRDefault="000619D1" w:rsidP="000619D1">
            <w:pPr>
              <w:jc w:val="both"/>
              <w:rPr>
                <w:sz w:val="20"/>
              </w:rPr>
            </w:pPr>
            <w:r w:rsidRPr="00197413">
              <w:rPr>
                <w:sz w:val="20"/>
              </w:rPr>
              <w:t>Court of Quebec</w:t>
            </w:r>
          </w:p>
          <w:p w:rsidR="000619D1" w:rsidRPr="00197413" w:rsidRDefault="000619D1" w:rsidP="000619D1">
            <w:pPr>
              <w:jc w:val="both"/>
              <w:rPr>
                <w:sz w:val="20"/>
              </w:rPr>
            </w:pPr>
            <w:r w:rsidRPr="00197413">
              <w:rPr>
                <w:sz w:val="20"/>
              </w:rPr>
              <w:t>(Di Lallo J.)</w:t>
            </w:r>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Applicant convicted of assault causing bodily harm and sexual assault causing bodily harm</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June 7, 2018</w:t>
            </w:r>
          </w:p>
          <w:p w:rsidR="000619D1" w:rsidRPr="00197413" w:rsidRDefault="000619D1" w:rsidP="000619D1">
            <w:pPr>
              <w:jc w:val="both"/>
              <w:rPr>
                <w:sz w:val="20"/>
              </w:rPr>
            </w:pPr>
            <w:r w:rsidRPr="00197413">
              <w:rPr>
                <w:sz w:val="20"/>
              </w:rPr>
              <w:t>Court of Appeal of Quebec (Montréal)</w:t>
            </w:r>
          </w:p>
          <w:p w:rsidR="000619D1" w:rsidRPr="00197413" w:rsidRDefault="000619D1" w:rsidP="000619D1">
            <w:pPr>
              <w:jc w:val="both"/>
              <w:rPr>
                <w:sz w:val="20"/>
              </w:rPr>
            </w:pPr>
            <w:r w:rsidRPr="00197413">
              <w:rPr>
                <w:sz w:val="20"/>
              </w:rPr>
              <w:t>(Vauclair, Roy and Gagné JJ.A.)</w:t>
            </w:r>
          </w:p>
          <w:p w:rsidR="000619D1" w:rsidRPr="00197413" w:rsidRDefault="000F7493" w:rsidP="000619D1">
            <w:pPr>
              <w:jc w:val="both"/>
              <w:rPr>
                <w:sz w:val="20"/>
              </w:rPr>
            </w:pPr>
            <w:hyperlink r:id="rId53" w:history="1">
              <w:r w:rsidR="000619D1" w:rsidRPr="00197413">
                <w:rPr>
                  <w:rStyle w:val="Hyperlink"/>
                  <w:sz w:val="20"/>
                </w:rPr>
                <w:t>2018 QCCA 1043</w:t>
              </w:r>
            </w:hyperlink>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Appeal dismissed</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November 26, 2018</w:t>
            </w:r>
          </w:p>
          <w:p w:rsidR="000619D1" w:rsidRPr="00197413" w:rsidRDefault="000619D1" w:rsidP="000619D1">
            <w:pPr>
              <w:jc w:val="both"/>
              <w:rPr>
                <w:sz w:val="20"/>
              </w:rPr>
            </w:pPr>
            <w:r w:rsidRPr="00197413">
              <w:rPr>
                <w:sz w:val="20"/>
              </w:rPr>
              <w:t>Supreme Court of Canada</w:t>
            </w: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Motion for extension of time and application for leave to appeal filed</w:t>
            </w:r>
          </w:p>
        </w:tc>
      </w:tr>
    </w:tbl>
    <w:p w:rsidR="000619D1" w:rsidRDefault="000619D1" w:rsidP="000619D1">
      <w:pPr>
        <w:jc w:val="both"/>
        <w:rPr>
          <w:sz w:val="20"/>
        </w:rPr>
      </w:pPr>
    </w:p>
    <w:p w:rsidR="000619D1" w:rsidRPr="00197413" w:rsidRDefault="000F7493" w:rsidP="000619D1">
      <w:pPr>
        <w:jc w:val="both"/>
        <w:rPr>
          <w:sz w:val="20"/>
        </w:rPr>
      </w:pPr>
      <w:r>
        <w:rPr>
          <w:sz w:val="20"/>
        </w:rPr>
        <w:pict>
          <v:rect id="_x0000_i1074" style="width:2in;height:1pt" o:hrpct="0" o:hralign="center" o:hrstd="t" o:hrnoshade="t" o:hr="t" fillcolor="black [3213]" stroked="f"/>
        </w:pict>
      </w:r>
    </w:p>
    <w:p w:rsidR="000619D1" w:rsidRPr="00197413" w:rsidRDefault="000619D1" w:rsidP="000619D1">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197413" w:rsidTr="000619D1">
        <w:tc>
          <w:tcPr>
            <w:tcW w:w="543" w:type="pct"/>
          </w:tcPr>
          <w:p w:rsidR="000619D1" w:rsidRPr="00197413" w:rsidRDefault="000619D1" w:rsidP="000619D1">
            <w:pPr>
              <w:jc w:val="both"/>
              <w:rPr>
                <w:sz w:val="20"/>
              </w:rPr>
            </w:pPr>
            <w:r w:rsidRPr="00197413">
              <w:rPr>
                <w:rStyle w:val="SCCFileNumberChar"/>
                <w:sz w:val="20"/>
                <w:szCs w:val="20"/>
                <w:lang w:val="fr-CA"/>
              </w:rPr>
              <w:t>38418</w:t>
            </w:r>
          </w:p>
        </w:tc>
        <w:tc>
          <w:tcPr>
            <w:tcW w:w="4457" w:type="pct"/>
            <w:gridSpan w:val="3"/>
          </w:tcPr>
          <w:p w:rsidR="000619D1" w:rsidRPr="00163492" w:rsidRDefault="000619D1" w:rsidP="000619D1">
            <w:pPr>
              <w:pStyle w:val="SCCLsocParty"/>
              <w:jc w:val="both"/>
              <w:rPr>
                <w:b/>
                <w:sz w:val="20"/>
                <w:szCs w:val="20"/>
              </w:rPr>
            </w:pPr>
            <w:r w:rsidRPr="00163492">
              <w:rPr>
                <w:b/>
                <w:sz w:val="20"/>
                <w:szCs w:val="20"/>
              </w:rPr>
              <w:t>Lina Maryanne Francis c. Sa Majesté la Reine</w:t>
            </w:r>
          </w:p>
          <w:p w:rsidR="000619D1" w:rsidRPr="00197413" w:rsidRDefault="000619D1" w:rsidP="000619D1">
            <w:pPr>
              <w:jc w:val="both"/>
              <w:rPr>
                <w:sz w:val="20"/>
              </w:rPr>
            </w:pPr>
            <w:r w:rsidRPr="00197413">
              <w:rPr>
                <w:sz w:val="20"/>
              </w:rPr>
              <w:t>(Q</w:t>
            </w:r>
            <w:r>
              <w:rPr>
                <w:sz w:val="20"/>
              </w:rPr>
              <w:t>c</w:t>
            </w:r>
            <w:r w:rsidRPr="00197413">
              <w:rPr>
                <w:sz w:val="20"/>
              </w:rPr>
              <w:t>) (Criminelle) (Autorisation)</w:t>
            </w:r>
          </w:p>
        </w:tc>
      </w:tr>
      <w:tr w:rsidR="000619D1" w:rsidRPr="000F7493" w:rsidTr="000619D1">
        <w:tc>
          <w:tcPr>
            <w:tcW w:w="5000" w:type="pct"/>
            <w:gridSpan w:val="4"/>
          </w:tcPr>
          <w:p w:rsidR="000619D1" w:rsidRPr="001F755E" w:rsidRDefault="000619D1" w:rsidP="000619D1">
            <w:pPr>
              <w:jc w:val="both"/>
              <w:rPr>
                <w:sz w:val="20"/>
                <w:szCs w:val="20"/>
                <w:lang w:val="fr-CA"/>
              </w:rPr>
            </w:pPr>
            <w:r w:rsidRPr="001F755E">
              <w:rPr>
                <w:rFonts w:cs="Times New Roman"/>
                <w:sz w:val="20"/>
                <w:szCs w:val="20"/>
                <w:lang w:val="fr-CA"/>
              </w:rPr>
              <w:t xml:space="preserve">La requête en prorogation du délai de signification et de dépôt de la demande d’autorisation d’appel est accueillie. </w:t>
            </w:r>
            <w:r w:rsidRPr="001F755E">
              <w:rPr>
                <w:sz w:val="20"/>
                <w:szCs w:val="20"/>
                <w:lang w:val="fr-CA"/>
              </w:rPr>
              <w:t>La demande d’autorisation d’appel de l’arrêt de la Cour d’appel du Québec (Montréal), numéro 500-10-006314-163, 2018 QCCA 1043, daté du 7 juin 2018, est rejetée.</w:t>
            </w:r>
          </w:p>
          <w:p w:rsidR="000619D1" w:rsidRPr="00163492" w:rsidRDefault="000619D1" w:rsidP="000619D1">
            <w:pPr>
              <w:pStyle w:val="SCCLsocParty"/>
              <w:jc w:val="both"/>
              <w:rPr>
                <w:b/>
                <w:sz w:val="20"/>
                <w:szCs w:val="20"/>
              </w:rPr>
            </w:pPr>
          </w:p>
        </w:tc>
      </w:tr>
      <w:tr w:rsidR="000619D1" w:rsidRPr="000F7493" w:rsidTr="000619D1">
        <w:tc>
          <w:tcPr>
            <w:tcW w:w="5000" w:type="pct"/>
            <w:gridSpan w:val="4"/>
          </w:tcPr>
          <w:p w:rsidR="000619D1" w:rsidRPr="00197413" w:rsidRDefault="000619D1" w:rsidP="000619D1">
            <w:pPr>
              <w:jc w:val="both"/>
              <w:rPr>
                <w:sz w:val="20"/>
                <w:lang w:val="fr-CA"/>
              </w:rPr>
            </w:pPr>
            <w:r w:rsidRPr="00197413">
              <w:rPr>
                <w:sz w:val="20"/>
                <w:lang w:val="fr-CA"/>
              </w:rPr>
              <w:t>Droit criminel — Agression sexuelle causant des lésions corporelles — Jugements et ordonnances — Motifs — La Cour d’appel a-t-elle eu tort de conclure que les motifs de la juge du procès expliquaient suffisamment pourquoi elle avait conclu que la demanderesse avait commis une agression sexuelle causant des lésions corporelles? — Y avait</w:t>
            </w:r>
            <w:r w:rsidRPr="00197413">
              <w:rPr>
                <w:sz w:val="20"/>
                <w:lang w:val="fr-CA"/>
              </w:rPr>
              <w:noBreakHyphen/>
              <w:t>il suffisamment d’éléments de preuve pour étayer une déclaration de culpabilité d’agression sexuelle causant des lésions corporelles?</w:t>
            </w:r>
          </w:p>
        </w:tc>
      </w:tr>
      <w:tr w:rsidR="000619D1" w:rsidRPr="000F7493" w:rsidTr="000619D1">
        <w:tc>
          <w:tcPr>
            <w:tcW w:w="5000" w:type="pct"/>
            <w:gridSpan w:val="4"/>
          </w:tcPr>
          <w:p w:rsidR="000619D1" w:rsidRPr="00197413" w:rsidRDefault="000619D1" w:rsidP="000619D1">
            <w:pPr>
              <w:jc w:val="both"/>
              <w:rPr>
                <w:sz w:val="20"/>
                <w:lang w:val="fr-CA"/>
              </w:rPr>
            </w:pPr>
          </w:p>
        </w:tc>
      </w:tr>
      <w:tr w:rsidR="000619D1" w:rsidRPr="000F7493" w:rsidTr="000619D1">
        <w:tc>
          <w:tcPr>
            <w:tcW w:w="5000" w:type="pct"/>
            <w:gridSpan w:val="4"/>
          </w:tcPr>
          <w:p w:rsidR="000619D1" w:rsidRPr="00197413" w:rsidRDefault="000619D1" w:rsidP="000619D1">
            <w:pPr>
              <w:jc w:val="both"/>
              <w:rPr>
                <w:sz w:val="20"/>
                <w:lang w:val="fr-CA"/>
              </w:rPr>
            </w:pPr>
            <w:r w:rsidRPr="00197413">
              <w:rPr>
                <w:sz w:val="20"/>
                <w:lang w:val="fr-CA"/>
              </w:rPr>
              <w:lastRenderedPageBreak/>
              <w:t>Madame Francis, la demanderesse, a été déclarée coupable de voies de fait causant des lésions corporelles et d’agression sexuelle causant des lésions corporelles. On lui reproche d’avoir étranglé le plaignant et de lui avoir tiré et écrasé les testicules. Madame Francis et le plaignant cohabitaient à l’époque des agressions et il ressort de la preuve que la relation était malheureuse. Quelques jours avant les agressions, le plaignant avait dit à Mme Francis qu’il voyait quelqu’un d’autre. Au procès, Mme Francis a nié toute agression. La juge du procès n’a pas cru la version des événements de Mme Francis. Elle a jugé que le témoignage du plaignant été crédible et fiable. La Cour d’appel a rejeté l’appel de Mme Francis. Elle a rejeté l’argument de Mme Francis selon lequel l’agression n’avait aucun caractère sexuel parce qu’elle n’avait pas cherché le plaisir ou la gratification sexuelle. Selon la cour, une agression sexuelle est avant tout un acte de violence et de domination physique — une violation de l’intégrité sexuelle de la victime. La cour a en outre rejeté l’argument de Mme Francis selon lequel la juge du procès avait eu tort de conclure qu’elle était jalouse. La cour a souligné que même si les motifs de la juge du procès étaient brefs, ils étaient intelligibles et permettaient un examen valable en appel.</w:t>
            </w:r>
          </w:p>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19 octobre 2016</w:t>
            </w:r>
          </w:p>
          <w:p w:rsidR="000619D1" w:rsidRPr="00197413" w:rsidRDefault="000619D1" w:rsidP="000619D1">
            <w:pPr>
              <w:jc w:val="both"/>
              <w:rPr>
                <w:sz w:val="20"/>
                <w:lang w:val="fr-CA"/>
              </w:rPr>
            </w:pPr>
            <w:r w:rsidRPr="00197413">
              <w:rPr>
                <w:sz w:val="20"/>
                <w:lang w:val="fr-CA"/>
              </w:rPr>
              <w:t>Cour du Québec</w:t>
            </w:r>
          </w:p>
          <w:p w:rsidR="000619D1" w:rsidRPr="00197413" w:rsidRDefault="000619D1" w:rsidP="000619D1">
            <w:pPr>
              <w:jc w:val="both"/>
              <w:rPr>
                <w:sz w:val="20"/>
                <w:lang w:val="fr-CA"/>
              </w:rPr>
            </w:pPr>
            <w:r w:rsidRPr="00197413">
              <w:rPr>
                <w:sz w:val="20"/>
                <w:lang w:val="fr-CA"/>
              </w:rPr>
              <w:t>(Juge Di Lallo)</w:t>
            </w:r>
          </w:p>
          <w:p w:rsidR="000619D1" w:rsidRPr="00197413" w:rsidRDefault="000619D1" w:rsidP="000619D1">
            <w:pPr>
              <w:jc w:val="both"/>
              <w:rPr>
                <w:sz w:val="20"/>
                <w:lang w:val="fr-CA"/>
              </w:rPr>
            </w:pP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Jugement déclarant la demanderesse coupable de voies de fait causant des lésions corporelles et d’agression sexuelle causant des lésions corporelles</w:t>
            </w:r>
          </w:p>
          <w:p w:rsidR="000619D1" w:rsidRPr="00197413" w:rsidRDefault="000619D1" w:rsidP="000619D1">
            <w:pPr>
              <w:jc w:val="both"/>
              <w:rPr>
                <w:sz w:val="20"/>
                <w:lang w:val="fr-CA"/>
              </w:rPr>
            </w:pPr>
          </w:p>
        </w:tc>
      </w:tr>
      <w:tr w:rsidR="000619D1" w:rsidRPr="00197413" w:rsidTr="000619D1">
        <w:tc>
          <w:tcPr>
            <w:tcW w:w="2427" w:type="pct"/>
            <w:gridSpan w:val="2"/>
          </w:tcPr>
          <w:p w:rsidR="000619D1" w:rsidRPr="00197413" w:rsidRDefault="000619D1" w:rsidP="000619D1">
            <w:pPr>
              <w:jc w:val="both"/>
              <w:rPr>
                <w:sz w:val="20"/>
                <w:lang w:val="fr-CA"/>
              </w:rPr>
            </w:pPr>
            <w:r w:rsidRPr="00197413">
              <w:rPr>
                <w:sz w:val="20"/>
                <w:lang w:val="fr-CA"/>
              </w:rPr>
              <w:t>7 juin 2018</w:t>
            </w:r>
          </w:p>
          <w:p w:rsidR="000619D1" w:rsidRPr="00197413" w:rsidRDefault="000619D1" w:rsidP="000619D1">
            <w:pPr>
              <w:jc w:val="both"/>
              <w:rPr>
                <w:sz w:val="20"/>
                <w:lang w:val="fr-CA"/>
              </w:rPr>
            </w:pPr>
            <w:r w:rsidRPr="00197413">
              <w:rPr>
                <w:sz w:val="20"/>
                <w:lang w:val="fr-CA"/>
              </w:rPr>
              <w:t>Cour d’appel du Québec (Montréal)</w:t>
            </w:r>
          </w:p>
          <w:p w:rsidR="000619D1" w:rsidRPr="00197413" w:rsidRDefault="000619D1" w:rsidP="000619D1">
            <w:pPr>
              <w:jc w:val="both"/>
              <w:rPr>
                <w:sz w:val="20"/>
                <w:lang w:val="fr-CA"/>
              </w:rPr>
            </w:pPr>
            <w:r w:rsidRPr="00197413">
              <w:rPr>
                <w:sz w:val="20"/>
                <w:lang w:val="fr-CA"/>
              </w:rPr>
              <w:t>(Juges Vauclair, Roy et Gagné)</w:t>
            </w:r>
          </w:p>
          <w:p w:rsidR="000619D1" w:rsidRPr="00197413" w:rsidRDefault="000F7493" w:rsidP="000619D1">
            <w:pPr>
              <w:jc w:val="both"/>
              <w:rPr>
                <w:sz w:val="20"/>
              </w:rPr>
            </w:pPr>
            <w:hyperlink r:id="rId54" w:history="1">
              <w:r w:rsidR="000619D1" w:rsidRPr="00197413">
                <w:rPr>
                  <w:rStyle w:val="Hyperlink"/>
                  <w:sz w:val="20"/>
                </w:rPr>
                <w:t>2018 QCCA 1043</w:t>
              </w:r>
            </w:hyperlink>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Rejet de l’appel</w:t>
            </w:r>
          </w:p>
          <w:p w:rsidR="000619D1" w:rsidRPr="00197413" w:rsidRDefault="000619D1" w:rsidP="000619D1">
            <w:pPr>
              <w:jc w:val="both"/>
              <w:rPr>
                <w:sz w:val="20"/>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26 novembre 2018</w:t>
            </w:r>
          </w:p>
          <w:p w:rsidR="000619D1" w:rsidRPr="00197413" w:rsidRDefault="000619D1" w:rsidP="000619D1">
            <w:pPr>
              <w:jc w:val="both"/>
              <w:rPr>
                <w:sz w:val="20"/>
                <w:lang w:val="fr-CA"/>
              </w:rPr>
            </w:pPr>
            <w:r w:rsidRPr="00197413">
              <w:rPr>
                <w:sz w:val="20"/>
                <w:lang w:val="fr-CA"/>
              </w:rPr>
              <w:t>Cour suprême du Canada</w:t>
            </w: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Dépôt de la requête en prorogation de délai et de la demande d’autorisation d’appel</w:t>
            </w:r>
          </w:p>
        </w:tc>
      </w:tr>
    </w:tbl>
    <w:p w:rsidR="000619D1" w:rsidRDefault="000619D1" w:rsidP="000619D1">
      <w:pPr>
        <w:jc w:val="both"/>
        <w:rPr>
          <w:sz w:val="20"/>
          <w:lang w:val="fr-CA"/>
        </w:rPr>
      </w:pPr>
    </w:p>
    <w:p w:rsidR="000619D1" w:rsidRPr="00197413" w:rsidRDefault="000F7493" w:rsidP="000619D1">
      <w:pPr>
        <w:jc w:val="both"/>
        <w:rPr>
          <w:sz w:val="20"/>
          <w:lang w:val="fr-CA"/>
        </w:rPr>
      </w:pPr>
      <w:r>
        <w:rPr>
          <w:sz w:val="20"/>
        </w:rPr>
        <w:pict>
          <v:rect id="_x0000_i1075" style="width:2in;height:1pt" o:hrpct="0" o:hralign="center" o:hrstd="t" o:hrnoshade="t" o:hr="t" fillcolor="black [3213]" stroked="f"/>
        </w:pict>
      </w:r>
    </w:p>
    <w:p w:rsidR="000619D1" w:rsidRPr="00197413" w:rsidRDefault="000619D1" w:rsidP="000619D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197413" w:rsidTr="000619D1">
        <w:tc>
          <w:tcPr>
            <w:tcW w:w="543" w:type="pct"/>
          </w:tcPr>
          <w:p w:rsidR="000619D1" w:rsidRPr="00197413" w:rsidRDefault="000619D1" w:rsidP="000619D1">
            <w:pPr>
              <w:jc w:val="both"/>
              <w:rPr>
                <w:sz w:val="20"/>
              </w:rPr>
            </w:pPr>
            <w:r w:rsidRPr="00197413">
              <w:rPr>
                <w:rStyle w:val="SCCFileNumberChar"/>
                <w:sz w:val="20"/>
                <w:szCs w:val="20"/>
              </w:rPr>
              <w:t>38458</w:t>
            </w:r>
          </w:p>
        </w:tc>
        <w:tc>
          <w:tcPr>
            <w:tcW w:w="4457" w:type="pct"/>
            <w:gridSpan w:val="3"/>
          </w:tcPr>
          <w:p w:rsidR="000619D1" w:rsidRPr="004F1B79" w:rsidRDefault="000619D1" w:rsidP="000619D1">
            <w:pPr>
              <w:pStyle w:val="SCCLsocParty"/>
              <w:jc w:val="both"/>
              <w:rPr>
                <w:b/>
                <w:sz w:val="20"/>
                <w:szCs w:val="20"/>
                <w:lang w:val="en-US"/>
              </w:rPr>
            </w:pPr>
            <w:r w:rsidRPr="004F1B79">
              <w:rPr>
                <w:b/>
                <w:sz w:val="20"/>
                <w:szCs w:val="20"/>
                <w:lang w:val="en-US"/>
              </w:rPr>
              <w:t>Schuyler Francis Van Wissen v. Her Majesty the Queen</w:t>
            </w:r>
          </w:p>
          <w:p w:rsidR="000619D1" w:rsidRPr="00197413" w:rsidRDefault="000619D1" w:rsidP="000619D1">
            <w:pPr>
              <w:jc w:val="both"/>
              <w:rPr>
                <w:sz w:val="20"/>
              </w:rPr>
            </w:pPr>
            <w:r w:rsidRPr="00197413">
              <w:rPr>
                <w:sz w:val="20"/>
              </w:rPr>
              <w:t>(Man.) (Criminal) (By Leave)</w:t>
            </w:r>
          </w:p>
        </w:tc>
      </w:tr>
      <w:tr w:rsidR="000619D1" w:rsidRPr="00197413" w:rsidTr="000619D1">
        <w:tc>
          <w:tcPr>
            <w:tcW w:w="5000" w:type="pct"/>
            <w:gridSpan w:val="4"/>
          </w:tcPr>
          <w:p w:rsidR="000619D1" w:rsidRPr="00E770CF" w:rsidRDefault="000619D1" w:rsidP="000619D1">
            <w:pPr>
              <w:pStyle w:val="SCCLsocParty"/>
              <w:jc w:val="both"/>
              <w:rPr>
                <w:sz w:val="20"/>
                <w:szCs w:val="20"/>
                <w:lang w:val="en-US"/>
              </w:rPr>
            </w:pPr>
            <w:r w:rsidRPr="00E770CF">
              <w:rPr>
                <w:sz w:val="20"/>
                <w:szCs w:val="20"/>
                <w:lang w:val="en-US"/>
              </w:rPr>
              <w:t>The motion for an extension of time to serve and file the application for leave to appeal is granted. The motion to join two Court of Appeal of Manitoba files in a single application for leave to appeal is granted. The application for leave to appeal from the judgments of the Court of Appeal of Manitoba, Number AR16-30-08579, 2018 MBCA 100, dated September 20, 2018, and Number AR16-30-08579, 2018 MBCA 110, dated October 24, 2018, is dismissed.</w:t>
            </w:r>
          </w:p>
          <w:p w:rsidR="000619D1" w:rsidRPr="00E770CF" w:rsidRDefault="000619D1" w:rsidP="000619D1">
            <w:pPr>
              <w:rPr>
                <w:lang w:val="en-US"/>
              </w:rPr>
            </w:pPr>
          </w:p>
        </w:tc>
      </w:tr>
      <w:tr w:rsidR="000619D1" w:rsidRPr="00197413" w:rsidTr="000619D1">
        <w:tc>
          <w:tcPr>
            <w:tcW w:w="5000" w:type="pct"/>
            <w:gridSpan w:val="4"/>
          </w:tcPr>
          <w:p w:rsidR="000619D1" w:rsidRDefault="000619D1" w:rsidP="000619D1">
            <w:pPr>
              <w:jc w:val="both"/>
              <w:rPr>
                <w:sz w:val="20"/>
              </w:rPr>
            </w:pPr>
            <w:r w:rsidRPr="00197413">
              <w:rPr>
                <w:sz w:val="20"/>
              </w:rPr>
              <w:t xml:space="preserve">Criminal law — Trial — Trial fairness — Jury charge — Evidence — Admissibility — Whether the applicant was denied a fair trial and appeal due to judicial incivility and interference and the failure of the appellate judge to rescue himself — What is a proper jury charge in cases where the sole evidence is DNA — Whether the Court of Appeal erred by not finding that the trial judge erred in law when he failed to instruct the jury on the defence of alibi and when he failed to provide a </w:t>
            </w:r>
            <w:r w:rsidRPr="00197413">
              <w:rPr>
                <w:i/>
                <w:sz w:val="20"/>
              </w:rPr>
              <w:t>W.D.</w:t>
            </w:r>
            <w:r w:rsidRPr="00197413">
              <w:rPr>
                <w:sz w:val="20"/>
              </w:rPr>
              <w:t xml:space="preserve"> instruction — What is the impact on the absence of police notes and the police failure to videotape evidence gathering interactions with accused persons in respect of police credibility, reliability and/or the ultimate admissibility of evidence obtained — Is opinion evidence by a pathologist to the effect that the absence of genital injury does not disprove the commission of a sexual assault admissible and whether a jury limiting instruction is required.</w:t>
            </w:r>
          </w:p>
          <w:p w:rsidR="000619D1" w:rsidRPr="00197413" w:rsidRDefault="000619D1" w:rsidP="000619D1">
            <w:pPr>
              <w:jc w:val="both"/>
              <w:rPr>
                <w:sz w:val="20"/>
              </w:rPr>
            </w:pPr>
          </w:p>
        </w:tc>
      </w:tr>
      <w:tr w:rsidR="000619D1" w:rsidRPr="00197413" w:rsidTr="000619D1">
        <w:tc>
          <w:tcPr>
            <w:tcW w:w="5000" w:type="pct"/>
            <w:gridSpan w:val="4"/>
          </w:tcPr>
          <w:p w:rsidR="000619D1" w:rsidRPr="00197413" w:rsidRDefault="000619D1" w:rsidP="000619D1">
            <w:pPr>
              <w:pStyle w:val="mauer2"/>
              <w:shd w:val="clear" w:color="auto" w:fill="FFFFFF"/>
              <w:spacing w:before="0"/>
              <w:rPr>
                <w:sz w:val="20"/>
                <w:szCs w:val="20"/>
                <w:lang w:val="en"/>
              </w:rPr>
            </w:pPr>
            <w:r w:rsidRPr="00197413">
              <w:rPr>
                <w:sz w:val="20"/>
                <w:szCs w:val="20"/>
                <w:lang w:val="en"/>
              </w:rPr>
              <w:t xml:space="preserve">When the victim failed to show up for work, her father went to her home and found her dead in her living room. The victim had numerous contusions, and five stab wounds, three of which were fatal.  Male DNA was identified on swabs taken from the victim’s vagina and gluteal cleft. Having no suspects for the murder and anticipating that the DNA might identify the killer, the police canvassed men who knew or lived near the victim for information and DNA samples. The police received information that the applicant’s father lived near the victim’s home and that he had lived with him “off and on”. The police spoke with the applicant and requested a sample of his DNA, which he provided. The applicant’s DNA matched the DNA found on the victim’s body that was tested, as well as the wrist bindings. A DNA expert testified </w:t>
            </w:r>
            <w:r w:rsidRPr="00197413">
              <w:rPr>
                <w:sz w:val="20"/>
                <w:szCs w:val="20"/>
                <w:lang w:val="en"/>
              </w:rPr>
              <w:lastRenderedPageBreak/>
              <w:t>at the trial that the applicant’s DNA profile matched the DNA found on the swabs taken from the interior of the victim’s vagina and her gluteal cleft and from the three locations on the wrist bindings. After a trial by judge and jury, the applicant was convicted of first degree murder. The applicant’s motion for recusal was dismissed. The Court of Appeal dismissed the conviction appeal.</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lastRenderedPageBreak/>
              <w:t>March 23, 2016</w:t>
            </w:r>
          </w:p>
          <w:p w:rsidR="000619D1" w:rsidRPr="00197413" w:rsidRDefault="000619D1" w:rsidP="000619D1">
            <w:pPr>
              <w:jc w:val="both"/>
              <w:rPr>
                <w:sz w:val="20"/>
              </w:rPr>
            </w:pPr>
            <w:r w:rsidRPr="00197413">
              <w:rPr>
                <w:sz w:val="20"/>
              </w:rPr>
              <w:t>Court of Queen’s Bench of Manitoba</w:t>
            </w:r>
          </w:p>
          <w:p w:rsidR="000619D1" w:rsidRPr="00197413" w:rsidRDefault="000619D1" w:rsidP="000619D1">
            <w:pPr>
              <w:jc w:val="both"/>
              <w:rPr>
                <w:sz w:val="20"/>
              </w:rPr>
            </w:pPr>
            <w:r w:rsidRPr="00197413">
              <w:rPr>
                <w:sz w:val="20"/>
              </w:rPr>
              <w:t>(Saull J.)</w:t>
            </w:r>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Conviction: first degree murder</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October 4, 2018</w:t>
            </w:r>
          </w:p>
          <w:p w:rsidR="000619D1" w:rsidRPr="00197413" w:rsidRDefault="000619D1" w:rsidP="000619D1">
            <w:pPr>
              <w:jc w:val="both"/>
              <w:rPr>
                <w:sz w:val="20"/>
              </w:rPr>
            </w:pPr>
            <w:r w:rsidRPr="00197413">
              <w:rPr>
                <w:sz w:val="20"/>
              </w:rPr>
              <w:t>Court of Appeal of Manitoba</w:t>
            </w:r>
          </w:p>
          <w:p w:rsidR="000619D1" w:rsidRPr="00197413" w:rsidRDefault="000619D1" w:rsidP="000619D1">
            <w:pPr>
              <w:jc w:val="both"/>
              <w:rPr>
                <w:sz w:val="20"/>
              </w:rPr>
            </w:pPr>
            <w:r w:rsidRPr="00197413">
              <w:rPr>
                <w:sz w:val="20"/>
              </w:rPr>
              <w:t>(Monnin J.A.)</w:t>
            </w:r>
          </w:p>
          <w:p w:rsidR="000619D1" w:rsidRPr="00197413" w:rsidRDefault="000F7493" w:rsidP="000619D1">
            <w:pPr>
              <w:jc w:val="both"/>
              <w:rPr>
                <w:sz w:val="20"/>
              </w:rPr>
            </w:pPr>
            <w:hyperlink r:id="rId55" w:history="1">
              <w:r w:rsidR="000619D1" w:rsidRPr="00197413">
                <w:rPr>
                  <w:rStyle w:val="Hyperlink"/>
                  <w:sz w:val="20"/>
                </w:rPr>
                <w:t>2018 MBCA 100</w:t>
              </w:r>
            </w:hyperlink>
            <w:r w:rsidR="000619D1" w:rsidRPr="00197413">
              <w:rPr>
                <w:sz w:val="20"/>
              </w:rPr>
              <w:t>; AR16-30-08579</w:t>
            </w:r>
          </w:p>
          <w:p w:rsidR="000619D1" w:rsidRPr="00197413" w:rsidRDefault="000619D1" w:rsidP="000619D1">
            <w:pPr>
              <w:jc w:val="both"/>
              <w:rPr>
                <w:sz w:val="20"/>
              </w:rPr>
            </w:pPr>
          </w:p>
          <w:p w:rsidR="000619D1" w:rsidRPr="00197413" w:rsidRDefault="000619D1" w:rsidP="000619D1">
            <w:pPr>
              <w:jc w:val="both"/>
              <w:rPr>
                <w:sz w:val="20"/>
              </w:rPr>
            </w:pPr>
            <w:r w:rsidRPr="00197413">
              <w:rPr>
                <w:sz w:val="20"/>
              </w:rPr>
              <w:t>October 24, 2018</w:t>
            </w:r>
          </w:p>
          <w:p w:rsidR="000619D1" w:rsidRPr="00197413" w:rsidRDefault="000619D1" w:rsidP="000619D1">
            <w:pPr>
              <w:jc w:val="both"/>
              <w:rPr>
                <w:sz w:val="20"/>
              </w:rPr>
            </w:pPr>
            <w:r w:rsidRPr="00197413">
              <w:rPr>
                <w:sz w:val="20"/>
              </w:rPr>
              <w:t>Court of Appeal of Manitoba</w:t>
            </w:r>
          </w:p>
          <w:p w:rsidR="000619D1" w:rsidRPr="00197413" w:rsidRDefault="000619D1" w:rsidP="000619D1">
            <w:pPr>
              <w:jc w:val="both"/>
              <w:rPr>
                <w:sz w:val="20"/>
              </w:rPr>
            </w:pPr>
            <w:r w:rsidRPr="00197413">
              <w:rPr>
                <w:sz w:val="20"/>
              </w:rPr>
              <w:t>(Monnin, Steel, leMaistre JJ.A.)</w:t>
            </w:r>
          </w:p>
          <w:p w:rsidR="000619D1" w:rsidRPr="00197413" w:rsidRDefault="000F7493" w:rsidP="000619D1">
            <w:pPr>
              <w:jc w:val="both"/>
              <w:rPr>
                <w:sz w:val="20"/>
              </w:rPr>
            </w:pPr>
            <w:hyperlink r:id="rId56" w:history="1">
              <w:r w:rsidR="000619D1" w:rsidRPr="00197413">
                <w:rPr>
                  <w:rStyle w:val="Hyperlink"/>
                  <w:sz w:val="20"/>
                </w:rPr>
                <w:t>2018 MBCA 110</w:t>
              </w:r>
            </w:hyperlink>
            <w:r w:rsidR="000619D1" w:rsidRPr="00197413">
              <w:rPr>
                <w:sz w:val="20"/>
              </w:rPr>
              <w:t>; AR16-30-08579</w:t>
            </w:r>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Applicant’s motion for recusal dismissed</w:t>
            </w:r>
          </w:p>
          <w:p w:rsidR="000619D1" w:rsidRPr="00197413" w:rsidRDefault="000619D1" w:rsidP="000619D1">
            <w:pPr>
              <w:jc w:val="both"/>
              <w:rPr>
                <w:sz w:val="20"/>
              </w:rPr>
            </w:pPr>
          </w:p>
          <w:p w:rsidR="000619D1" w:rsidRPr="00197413" w:rsidRDefault="000619D1" w:rsidP="000619D1">
            <w:pPr>
              <w:jc w:val="both"/>
              <w:rPr>
                <w:sz w:val="20"/>
              </w:rPr>
            </w:pPr>
          </w:p>
          <w:p w:rsidR="000619D1" w:rsidRPr="00197413" w:rsidRDefault="000619D1" w:rsidP="000619D1">
            <w:pPr>
              <w:jc w:val="both"/>
              <w:rPr>
                <w:sz w:val="20"/>
              </w:rPr>
            </w:pPr>
          </w:p>
          <w:p w:rsidR="000619D1" w:rsidRPr="00197413" w:rsidRDefault="000619D1" w:rsidP="000619D1">
            <w:pPr>
              <w:jc w:val="both"/>
              <w:rPr>
                <w:sz w:val="20"/>
              </w:rPr>
            </w:pPr>
          </w:p>
          <w:p w:rsidR="000619D1" w:rsidRPr="00197413" w:rsidRDefault="000619D1" w:rsidP="000619D1">
            <w:pPr>
              <w:jc w:val="both"/>
              <w:rPr>
                <w:sz w:val="20"/>
              </w:rPr>
            </w:pPr>
            <w:r w:rsidRPr="00197413">
              <w:rPr>
                <w:sz w:val="20"/>
              </w:rPr>
              <w:t>Conviction appeal dismissed</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December 20, 2018</w:t>
            </w:r>
          </w:p>
          <w:p w:rsidR="000619D1" w:rsidRPr="00197413" w:rsidRDefault="000619D1" w:rsidP="000619D1">
            <w:pPr>
              <w:jc w:val="both"/>
              <w:rPr>
                <w:sz w:val="20"/>
              </w:rPr>
            </w:pPr>
            <w:r w:rsidRPr="00197413">
              <w:rPr>
                <w:sz w:val="20"/>
              </w:rPr>
              <w:t>Supreme Court of Canada</w:t>
            </w:r>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Motion for an extension of time to serve and file the application for leave to appeal and motion to join and application for leave to appeal filed</w:t>
            </w:r>
          </w:p>
        </w:tc>
      </w:tr>
    </w:tbl>
    <w:p w:rsidR="000619D1" w:rsidRDefault="000619D1" w:rsidP="000619D1">
      <w:pPr>
        <w:jc w:val="both"/>
        <w:rPr>
          <w:sz w:val="20"/>
        </w:rPr>
      </w:pPr>
    </w:p>
    <w:p w:rsidR="000619D1" w:rsidRPr="00197413" w:rsidRDefault="000F7493" w:rsidP="000619D1">
      <w:pPr>
        <w:jc w:val="both"/>
        <w:rPr>
          <w:sz w:val="20"/>
        </w:rPr>
      </w:pPr>
      <w:r>
        <w:rPr>
          <w:sz w:val="20"/>
        </w:rPr>
        <w:pict>
          <v:rect id="_x0000_i1076" style="width:2in;height:1pt" o:hrpct="0" o:hralign="center" o:hrstd="t" o:hrnoshade="t" o:hr="t" fillcolor="black [3213]" stroked="f"/>
        </w:pict>
      </w:r>
    </w:p>
    <w:p w:rsidR="000619D1" w:rsidRPr="00197413" w:rsidRDefault="000619D1" w:rsidP="000619D1">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197413" w:rsidTr="000619D1">
        <w:tc>
          <w:tcPr>
            <w:tcW w:w="543" w:type="pct"/>
          </w:tcPr>
          <w:p w:rsidR="000619D1" w:rsidRPr="00197413" w:rsidRDefault="000619D1" w:rsidP="000619D1">
            <w:pPr>
              <w:jc w:val="both"/>
              <w:rPr>
                <w:sz w:val="20"/>
                <w:lang w:val="fr-CA"/>
              </w:rPr>
            </w:pPr>
            <w:r w:rsidRPr="00197413">
              <w:rPr>
                <w:rStyle w:val="SCCFileNumberChar"/>
                <w:sz w:val="20"/>
                <w:szCs w:val="20"/>
                <w:lang w:val="fr-CA"/>
              </w:rPr>
              <w:t>38458</w:t>
            </w:r>
          </w:p>
        </w:tc>
        <w:tc>
          <w:tcPr>
            <w:tcW w:w="4457" w:type="pct"/>
            <w:gridSpan w:val="3"/>
          </w:tcPr>
          <w:p w:rsidR="000619D1" w:rsidRPr="004F1B79" w:rsidRDefault="000619D1" w:rsidP="000619D1">
            <w:pPr>
              <w:pStyle w:val="SCCLsocParty"/>
              <w:jc w:val="both"/>
              <w:rPr>
                <w:b/>
                <w:sz w:val="20"/>
                <w:szCs w:val="20"/>
              </w:rPr>
            </w:pPr>
            <w:r w:rsidRPr="004F1B79">
              <w:rPr>
                <w:b/>
                <w:sz w:val="20"/>
                <w:szCs w:val="20"/>
              </w:rPr>
              <w:t>Schuyler Francis Van Wissen c. Sa Majesté la Reine</w:t>
            </w:r>
          </w:p>
          <w:p w:rsidR="000619D1" w:rsidRPr="00197413" w:rsidRDefault="000619D1" w:rsidP="000619D1">
            <w:pPr>
              <w:jc w:val="both"/>
              <w:rPr>
                <w:sz w:val="20"/>
                <w:lang w:val="fr-CA"/>
              </w:rPr>
            </w:pPr>
            <w:r w:rsidRPr="00197413">
              <w:rPr>
                <w:sz w:val="20"/>
                <w:lang w:val="fr-CA"/>
              </w:rPr>
              <w:t>(Man.) (Criminelle) (Autorisation)</w:t>
            </w:r>
          </w:p>
        </w:tc>
      </w:tr>
      <w:tr w:rsidR="000619D1" w:rsidRPr="000F7493" w:rsidTr="000619D1">
        <w:tc>
          <w:tcPr>
            <w:tcW w:w="5000" w:type="pct"/>
            <w:gridSpan w:val="4"/>
          </w:tcPr>
          <w:p w:rsidR="000619D1" w:rsidRPr="00E770CF" w:rsidRDefault="000619D1" w:rsidP="000619D1">
            <w:pPr>
              <w:pStyle w:val="SCCLsocParty"/>
              <w:jc w:val="both"/>
              <w:rPr>
                <w:sz w:val="20"/>
                <w:szCs w:val="20"/>
              </w:rPr>
            </w:pPr>
            <w:r w:rsidRPr="00E770CF">
              <w:rPr>
                <w:sz w:val="20"/>
                <w:szCs w:val="20"/>
              </w:rPr>
              <w:t>La requête en prorogation du délai de signification et de dépôt de la demande d’autorisation d’appel est accueillie. La requête pour joindre deux dossiers de la Cour d’appel du Manitoba est accueillie. La demande d’autorisation d’appel des arrêts de la Cour d’appel du Manitoba, numéro AR16-30-08579, 2018 MBCA 100, daté du 20 septembre 2018, et numéro AR16-30-08579, 2018 MBCA 110, daté du 24 octobre 2018, est rejetée.</w:t>
            </w:r>
          </w:p>
          <w:p w:rsidR="000619D1" w:rsidRPr="00E770CF" w:rsidRDefault="000619D1" w:rsidP="000619D1">
            <w:pPr>
              <w:rPr>
                <w:lang w:val="fr-CA"/>
              </w:rPr>
            </w:pPr>
          </w:p>
        </w:tc>
      </w:tr>
      <w:tr w:rsidR="000619D1" w:rsidRPr="000F7493" w:rsidTr="000619D1">
        <w:tc>
          <w:tcPr>
            <w:tcW w:w="5000" w:type="pct"/>
            <w:gridSpan w:val="4"/>
          </w:tcPr>
          <w:p w:rsidR="000619D1" w:rsidRPr="00197413" w:rsidRDefault="000619D1" w:rsidP="000619D1">
            <w:pPr>
              <w:jc w:val="both"/>
              <w:rPr>
                <w:sz w:val="20"/>
                <w:lang w:val="fr-CA"/>
              </w:rPr>
            </w:pPr>
            <w:r w:rsidRPr="00197413">
              <w:rPr>
                <w:sz w:val="20"/>
                <w:lang w:val="fr-CA"/>
              </w:rPr>
              <w:t>Droit criminel — Procès — Équité du procès — Exposé au jury — Preuve — Admissibilité — Le demandeur a</w:t>
            </w:r>
            <w:r w:rsidRPr="00197413">
              <w:rPr>
                <w:sz w:val="20"/>
                <w:lang w:val="fr-CA"/>
              </w:rPr>
              <w:noBreakHyphen/>
              <w:t>t</w:t>
            </w:r>
            <w:r w:rsidRPr="00197413">
              <w:rPr>
                <w:sz w:val="20"/>
                <w:lang w:val="fr-CA"/>
              </w:rPr>
              <w:noBreakHyphen/>
              <w:t>il été privé d’un procès et d’un appel équitables pour cause d’incivilité et d’entrave judiciaires et parce que le juge d’appel ne s’est pas récusé? — Quel exposé convient-il de donner au jury dans des affaires où la seule preuve est une preuve génétique? — La Cour d’appel a</w:t>
            </w:r>
            <w:r w:rsidRPr="00197413">
              <w:rPr>
                <w:sz w:val="20"/>
                <w:lang w:val="fr-CA"/>
              </w:rPr>
              <w:noBreakHyphen/>
              <w:t>t</w:t>
            </w:r>
            <w:r w:rsidRPr="00197413">
              <w:rPr>
                <w:sz w:val="20"/>
                <w:lang w:val="fr-CA"/>
              </w:rPr>
              <w:noBreakHyphen/>
              <w:t xml:space="preserve">elle eu tort de ne pas conclure que le juge du procès avait commis une erreur de droit en omettant de donner au jury des directives sur la défense d’alibi et en omettant de donner une directive conforme à l’arrêt </w:t>
            </w:r>
            <w:r w:rsidRPr="00197413">
              <w:rPr>
                <w:i/>
                <w:sz w:val="20"/>
                <w:lang w:val="fr-CA"/>
              </w:rPr>
              <w:t>W.D.</w:t>
            </w:r>
            <w:r w:rsidRPr="00197413">
              <w:rPr>
                <w:sz w:val="20"/>
                <w:lang w:val="fr-CA"/>
              </w:rPr>
              <w:t>? — Quelle incidence ont l’absence de notes prises par les policiers et l’omission par les policiers d’avoir enregistré sur bande vidéo les échanges de cueillette des éléments de preuve d’accusés en ce qui concerne la crédibilité des policiers, la fiabilité et l’admissibilité en définitive des éléments de preuve recueillis? — La preuve d’opinion d’un pathologiste selon laquelle l’absence de lésions génitales ne dément pas la perpétration d’une agression sexuelle est-elle admissible et y avait-il lieu de donner des directives limitatives au jury?</w:t>
            </w:r>
          </w:p>
          <w:p w:rsidR="000619D1" w:rsidRPr="00197413" w:rsidRDefault="000619D1" w:rsidP="000619D1">
            <w:pPr>
              <w:jc w:val="both"/>
              <w:rPr>
                <w:sz w:val="20"/>
                <w:lang w:val="fr-CA"/>
              </w:rPr>
            </w:pPr>
          </w:p>
        </w:tc>
      </w:tr>
      <w:tr w:rsidR="000619D1" w:rsidRPr="000F7493" w:rsidTr="000619D1">
        <w:tc>
          <w:tcPr>
            <w:tcW w:w="5000" w:type="pct"/>
            <w:gridSpan w:val="4"/>
          </w:tcPr>
          <w:p w:rsidR="000619D1" w:rsidRPr="00197413" w:rsidRDefault="000619D1" w:rsidP="000619D1">
            <w:pPr>
              <w:pStyle w:val="mauer2"/>
              <w:shd w:val="clear" w:color="auto" w:fill="FFFFFF"/>
              <w:spacing w:before="0"/>
              <w:rPr>
                <w:sz w:val="20"/>
                <w:szCs w:val="20"/>
                <w:lang w:val="fr-CA"/>
              </w:rPr>
            </w:pPr>
            <w:r w:rsidRPr="00197413">
              <w:rPr>
                <w:sz w:val="20"/>
                <w:szCs w:val="20"/>
                <w:lang w:val="fr-CA"/>
              </w:rPr>
              <w:t xml:space="preserve">Lorsque la victime ne s’est pas présentée au travail, son père s’est rendu chez elle et l’a retrouvée morte dans sa salle de séjour. La victime avait subi plusieurs contusions et cinq coups de couteau, dont trois mortels. De l’ADN masculin a été identifié sur des échantillons prélevés par écouvillonnage du vagin et du sillon interfessier de la victime. Ne disposant d’aucun suspect pour le meurtre et prévoyant que l’ADN pourrait identifier le tueur, les policiers ont rencontré les hommes qui connaissaient la victime ou qui vivaient près de chez elle pour obtenir des renseignements et des échantillons d’ADN. Les policiers ont été informés que le père du demandeur vivait près de chez la victime et qu’il avait habité avec lui de façon intermittente. Les policiers ont parlé au demandeur et lui ont demandé un échantillon de son ADN, qu’il a fourni. L’ADN du demandeur correspondait à l’ADN trouvé sur le corps de la victime qui avait été analysé, </w:t>
            </w:r>
            <w:r w:rsidRPr="00197413">
              <w:rPr>
                <w:sz w:val="20"/>
                <w:szCs w:val="20"/>
                <w:lang w:val="fr-CA"/>
              </w:rPr>
              <w:lastRenderedPageBreak/>
              <w:t>de même que les attaches autour de ses poignets. Un expert en ADN a affirmé dans son témoignage au procès que le profil d’ADN du demandeur correspondait à l’ADN trouvé sur les échantillons prélevés par écouvillonnage à l’intérieur du vagin et du sillon interfessier de la victime et de trois emplacements sur les attaches autour de ses poignets. Au terme d’un procès devant juge et jury, le demandeur a été déclaré coupable de meurtre au premier degré. La motion en récusation du demandeur a été rejetée. La Cour d’appel a rejeté l’appel de la déclaration de culpabilité.</w:t>
            </w:r>
          </w:p>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lastRenderedPageBreak/>
              <w:t>23 mars 2016</w:t>
            </w:r>
          </w:p>
          <w:p w:rsidR="000619D1" w:rsidRPr="00197413" w:rsidRDefault="000619D1" w:rsidP="000619D1">
            <w:pPr>
              <w:jc w:val="both"/>
              <w:rPr>
                <w:sz w:val="20"/>
                <w:lang w:val="fr-CA"/>
              </w:rPr>
            </w:pPr>
            <w:r w:rsidRPr="00197413">
              <w:rPr>
                <w:sz w:val="20"/>
                <w:lang w:val="fr-CA"/>
              </w:rPr>
              <w:t>Cour du Banc de la Reine du Manitoba</w:t>
            </w:r>
          </w:p>
          <w:p w:rsidR="000619D1" w:rsidRPr="00197413" w:rsidRDefault="000619D1" w:rsidP="000619D1">
            <w:pPr>
              <w:jc w:val="both"/>
              <w:rPr>
                <w:sz w:val="20"/>
                <w:lang w:val="fr-CA"/>
              </w:rPr>
            </w:pPr>
            <w:r w:rsidRPr="00197413">
              <w:rPr>
                <w:sz w:val="20"/>
                <w:lang w:val="fr-CA"/>
              </w:rPr>
              <w:t>(Juge Saull)</w:t>
            </w:r>
          </w:p>
          <w:p w:rsidR="000619D1" w:rsidRPr="00197413" w:rsidRDefault="000619D1" w:rsidP="000619D1">
            <w:pPr>
              <w:jc w:val="both"/>
              <w:rPr>
                <w:sz w:val="20"/>
                <w:lang w:val="fr-CA"/>
              </w:rPr>
            </w:pP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Déclaration de culpabilité : meurtre au premier degré</w:t>
            </w:r>
          </w:p>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4 octobre 2018</w:t>
            </w:r>
          </w:p>
          <w:p w:rsidR="000619D1" w:rsidRPr="00197413" w:rsidRDefault="000619D1" w:rsidP="000619D1">
            <w:pPr>
              <w:jc w:val="both"/>
              <w:rPr>
                <w:sz w:val="20"/>
                <w:lang w:val="fr-CA"/>
              </w:rPr>
            </w:pPr>
            <w:r w:rsidRPr="00197413">
              <w:rPr>
                <w:sz w:val="20"/>
                <w:lang w:val="fr-CA"/>
              </w:rPr>
              <w:t>Cour d’appel du Manitoba</w:t>
            </w:r>
          </w:p>
          <w:p w:rsidR="000619D1" w:rsidRPr="00197413" w:rsidRDefault="000619D1" w:rsidP="000619D1">
            <w:pPr>
              <w:jc w:val="both"/>
              <w:rPr>
                <w:sz w:val="20"/>
                <w:lang w:val="fr-CA"/>
              </w:rPr>
            </w:pPr>
            <w:r w:rsidRPr="00197413">
              <w:rPr>
                <w:sz w:val="20"/>
                <w:lang w:val="fr-CA"/>
              </w:rPr>
              <w:t>(Juge Monnin)</w:t>
            </w:r>
          </w:p>
          <w:p w:rsidR="000619D1" w:rsidRPr="00197413" w:rsidRDefault="000F7493" w:rsidP="000619D1">
            <w:pPr>
              <w:jc w:val="both"/>
              <w:rPr>
                <w:sz w:val="20"/>
                <w:lang w:val="fr-CA"/>
              </w:rPr>
            </w:pPr>
            <w:hyperlink r:id="rId57" w:history="1">
              <w:r w:rsidR="000619D1" w:rsidRPr="00197413">
                <w:rPr>
                  <w:rStyle w:val="Hyperlink"/>
                  <w:sz w:val="20"/>
                  <w:lang w:val="fr-CA"/>
                </w:rPr>
                <w:t>2018 MBCA 100</w:t>
              </w:r>
            </w:hyperlink>
            <w:r w:rsidR="000619D1" w:rsidRPr="00197413">
              <w:rPr>
                <w:sz w:val="20"/>
                <w:lang w:val="fr-CA"/>
              </w:rPr>
              <w:t>; AR16</w:t>
            </w:r>
            <w:r w:rsidR="000619D1" w:rsidRPr="00197413">
              <w:rPr>
                <w:sz w:val="20"/>
                <w:lang w:val="fr-CA"/>
              </w:rPr>
              <w:noBreakHyphen/>
              <w:t>30</w:t>
            </w:r>
            <w:r w:rsidR="000619D1" w:rsidRPr="00197413">
              <w:rPr>
                <w:sz w:val="20"/>
                <w:lang w:val="fr-CA"/>
              </w:rPr>
              <w:noBreakHyphen/>
              <w:t>08579</w:t>
            </w:r>
          </w:p>
          <w:p w:rsidR="000619D1" w:rsidRPr="00197413" w:rsidRDefault="000619D1" w:rsidP="000619D1">
            <w:pPr>
              <w:jc w:val="both"/>
              <w:rPr>
                <w:sz w:val="20"/>
                <w:lang w:val="fr-CA"/>
              </w:rPr>
            </w:pPr>
          </w:p>
          <w:p w:rsidR="000619D1" w:rsidRPr="00197413" w:rsidRDefault="000619D1" w:rsidP="000619D1">
            <w:pPr>
              <w:jc w:val="both"/>
              <w:rPr>
                <w:sz w:val="20"/>
                <w:lang w:val="fr-CA"/>
              </w:rPr>
            </w:pPr>
            <w:r w:rsidRPr="00197413">
              <w:rPr>
                <w:sz w:val="20"/>
                <w:lang w:val="fr-CA"/>
              </w:rPr>
              <w:t>24 octobre 2018</w:t>
            </w:r>
          </w:p>
          <w:p w:rsidR="000619D1" w:rsidRPr="00197413" w:rsidRDefault="000619D1" w:rsidP="000619D1">
            <w:pPr>
              <w:jc w:val="both"/>
              <w:rPr>
                <w:sz w:val="20"/>
                <w:lang w:val="fr-CA"/>
              </w:rPr>
            </w:pPr>
            <w:r w:rsidRPr="00197413">
              <w:rPr>
                <w:sz w:val="20"/>
                <w:lang w:val="fr-CA"/>
              </w:rPr>
              <w:t>Cour d’appel du Manitoba</w:t>
            </w:r>
          </w:p>
          <w:p w:rsidR="000619D1" w:rsidRPr="00197413" w:rsidRDefault="000619D1" w:rsidP="000619D1">
            <w:pPr>
              <w:jc w:val="both"/>
              <w:rPr>
                <w:sz w:val="20"/>
                <w:lang w:val="fr-CA"/>
              </w:rPr>
            </w:pPr>
            <w:r w:rsidRPr="00197413">
              <w:rPr>
                <w:sz w:val="20"/>
                <w:lang w:val="fr-CA"/>
              </w:rPr>
              <w:t>(Juges Monnin, Steel et leMaistre)</w:t>
            </w:r>
          </w:p>
          <w:p w:rsidR="000619D1" w:rsidRPr="00197413" w:rsidRDefault="000F7493" w:rsidP="000619D1">
            <w:pPr>
              <w:jc w:val="both"/>
              <w:rPr>
                <w:sz w:val="20"/>
                <w:lang w:val="fr-CA"/>
              </w:rPr>
            </w:pPr>
            <w:hyperlink r:id="rId58" w:history="1">
              <w:r w:rsidR="000619D1" w:rsidRPr="00197413">
                <w:rPr>
                  <w:rStyle w:val="Hyperlink"/>
                  <w:sz w:val="20"/>
                  <w:lang w:val="fr-CA"/>
                </w:rPr>
                <w:t>2018 MBCA 110</w:t>
              </w:r>
            </w:hyperlink>
            <w:r w:rsidR="000619D1" w:rsidRPr="00197413">
              <w:rPr>
                <w:sz w:val="20"/>
                <w:lang w:val="fr-CA"/>
              </w:rPr>
              <w:t>; AR16</w:t>
            </w:r>
            <w:r w:rsidR="000619D1" w:rsidRPr="00197413">
              <w:rPr>
                <w:sz w:val="20"/>
                <w:lang w:val="fr-CA"/>
              </w:rPr>
              <w:noBreakHyphen/>
              <w:t>30</w:t>
            </w:r>
            <w:r w:rsidR="000619D1" w:rsidRPr="00197413">
              <w:rPr>
                <w:sz w:val="20"/>
                <w:lang w:val="fr-CA"/>
              </w:rPr>
              <w:noBreakHyphen/>
              <w:t>08579</w:t>
            </w:r>
          </w:p>
          <w:p w:rsidR="000619D1" w:rsidRPr="00197413" w:rsidRDefault="000619D1" w:rsidP="000619D1">
            <w:pPr>
              <w:jc w:val="both"/>
              <w:rPr>
                <w:sz w:val="20"/>
                <w:lang w:val="fr-CA"/>
              </w:rPr>
            </w:pP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Rejet de la motion du demandeur en récusation</w:t>
            </w:r>
          </w:p>
          <w:p w:rsidR="000619D1" w:rsidRPr="00197413" w:rsidRDefault="000619D1" w:rsidP="000619D1">
            <w:pPr>
              <w:jc w:val="both"/>
              <w:rPr>
                <w:sz w:val="20"/>
                <w:lang w:val="fr-CA"/>
              </w:rPr>
            </w:pPr>
          </w:p>
          <w:p w:rsidR="000619D1" w:rsidRPr="00197413" w:rsidRDefault="000619D1" w:rsidP="000619D1">
            <w:pPr>
              <w:jc w:val="both"/>
              <w:rPr>
                <w:sz w:val="20"/>
                <w:lang w:val="fr-CA"/>
              </w:rPr>
            </w:pPr>
          </w:p>
          <w:p w:rsidR="000619D1" w:rsidRPr="00197413" w:rsidRDefault="000619D1" w:rsidP="000619D1">
            <w:pPr>
              <w:jc w:val="both"/>
              <w:rPr>
                <w:sz w:val="20"/>
                <w:lang w:val="fr-CA"/>
              </w:rPr>
            </w:pPr>
          </w:p>
          <w:p w:rsidR="000619D1" w:rsidRPr="00197413" w:rsidRDefault="000619D1" w:rsidP="000619D1">
            <w:pPr>
              <w:jc w:val="both"/>
              <w:rPr>
                <w:sz w:val="20"/>
                <w:lang w:val="fr-CA"/>
              </w:rPr>
            </w:pPr>
          </w:p>
          <w:p w:rsidR="000619D1" w:rsidRPr="00197413" w:rsidRDefault="000619D1" w:rsidP="000619D1">
            <w:pPr>
              <w:jc w:val="both"/>
              <w:rPr>
                <w:sz w:val="20"/>
                <w:lang w:val="fr-CA"/>
              </w:rPr>
            </w:pPr>
            <w:r w:rsidRPr="00197413">
              <w:rPr>
                <w:sz w:val="20"/>
                <w:lang w:val="fr-CA"/>
              </w:rPr>
              <w:t>Rejet de l’appel de la déclaration de culpabilité</w:t>
            </w:r>
          </w:p>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20 décembre 2018</w:t>
            </w:r>
          </w:p>
          <w:p w:rsidR="000619D1" w:rsidRPr="00197413" w:rsidRDefault="000619D1" w:rsidP="000619D1">
            <w:pPr>
              <w:jc w:val="both"/>
              <w:rPr>
                <w:sz w:val="20"/>
                <w:lang w:val="fr-CA"/>
              </w:rPr>
            </w:pPr>
            <w:r w:rsidRPr="00197413">
              <w:rPr>
                <w:sz w:val="20"/>
                <w:lang w:val="fr-CA"/>
              </w:rPr>
              <w:t>Cour suprême du Canada</w:t>
            </w:r>
          </w:p>
          <w:p w:rsidR="000619D1" w:rsidRPr="00197413" w:rsidRDefault="000619D1" w:rsidP="000619D1">
            <w:pPr>
              <w:jc w:val="both"/>
              <w:rPr>
                <w:sz w:val="20"/>
                <w:lang w:val="fr-CA"/>
              </w:rPr>
            </w:pP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Dépôt de la requête en prorogation du délai de signification et de dépôt de la demande d’autorisation d’appel et de la requête en réunion et de la demande d’autorisation d’appel</w:t>
            </w:r>
          </w:p>
        </w:tc>
      </w:tr>
    </w:tbl>
    <w:p w:rsidR="000619D1" w:rsidRPr="00197413" w:rsidRDefault="000619D1" w:rsidP="000619D1">
      <w:pPr>
        <w:jc w:val="both"/>
        <w:rPr>
          <w:sz w:val="20"/>
          <w:lang w:val="fr-CA"/>
        </w:rPr>
      </w:pPr>
    </w:p>
    <w:p w:rsidR="000619D1" w:rsidRDefault="000F7493" w:rsidP="000619D1">
      <w:pPr>
        <w:ind w:left="142" w:hanging="142"/>
        <w:jc w:val="both"/>
        <w:rPr>
          <w:sz w:val="20"/>
          <w:lang w:val="fr-CA"/>
        </w:rPr>
      </w:pPr>
      <w:r>
        <w:rPr>
          <w:sz w:val="20"/>
        </w:rPr>
        <w:pict>
          <v:rect id="_x0000_i1077" style="width:2in;height:1pt" o:hrpct="0" o:hralign="center" o:hrstd="t" o:hrnoshade="t" o:hr="t" fillcolor="black [3213]" stroked="f"/>
        </w:pict>
      </w:r>
    </w:p>
    <w:p w:rsidR="000619D1" w:rsidRPr="00197413" w:rsidRDefault="000619D1" w:rsidP="000619D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197413" w:rsidTr="000619D1">
        <w:tc>
          <w:tcPr>
            <w:tcW w:w="543" w:type="pct"/>
          </w:tcPr>
          <w:p w:rsidR="000619D1" w:rsidRPr="00197413" w:rsidRDefault="000619D1" w:rsidP="000619D1">
            <w:pPr>
              <w:jc w:val="both"/>
              <w:rPr>
                <w:sz w:val="20"/>
              </w:rPr>
            </w:pPr>
            <w:r w:rsidRPr="00197413">
              <w:rPr>
                <w:rStyle w:val="SCCFileNumberChar"/>
                <w:sz w:val="20"/>
                <w:szCs w:val="20"/>
              </w:rPr>
              <w:t>38452</w:t>
            </w:r>
          </w:p>
        </w:tc>
        <w:tc>
          <w:tcPr>
            <w:tcW w:w="4457" w:type="pct"/>
            <w:gridSpan w:val="3"/>
          </w:tcPr>
          <w:p w:rsidR="000619D1" w:rsidRPr="004F1B79" w:rsidRDefault="000619D1" w:rsidP="000619D1">
            <w:pPr>
              <w:pStyle w:val="SCCLsocParty"/>
              <w:jc w:val="both"/>
              <w:rPr>
                <w:b/>
                <w:sz w:val="20"/>
                <w:szCs w:val="20"/>
                <w:lang w:val="en-US"/>
              </w:rPr>
            </w:pPr>
            <w:r w:rsidRPr="004F1B79">
              <w:rPr>
                <w:b/>
                <w:sz w:val="20"/>
                <w:szCs w:val="20"/>
                <w:lang w:val="en-US"/>
              </w:rPr>
              <w:t>Douglas Beattie</w:t>
            </w:r>
            <w:r>
              <w:rPr>
                <w:b/>
                <w:sz w:val="20"/>
                <w:szCs w:val="20"/>
                <w:lang w:val="en-US"/>
              </w:rPr>
              <w:t xml:space="preserve"> and</w:t>
            </w:r>
            <w:r w:rsidRPr="004F1B79">
              <w:rPr>
                <w:b/>
                <w:sz w:val="20"/>
                <w:szCs w:val="20"/>
                <w:lang w:val="en-US"/>
              </w:rPr>
              <w:t xml:space="preserve"> George Luczkiw v. Women's College Hospital</w:t>
            </w:r>
          </w:p>
          <w:p w:rsidR="000619D1" w:rsidRPr="00197413" w:rsidRDefault="000619D1" w:rsidP="000619D1">
            <w:pPr>
              <w:jc w:val="both"/>
              <w:rPr>
                <w:sz w:val="20"/>
              </w:rPr>
            </w:pPr>
            <w:r w:rsidRPr="00197413">
              <w:rPr>
                <w:sz w:val="20"/>
              </w:rPr>
              <w:t>(Ont.) (Civil) (By Leave)</w:t>
            </w:r>
          </w:p>
        </w:tc>
      </w:tr>
      <w:tr w:rsidR="000619D1" w:rsidRPr="00197413" w:rsidTr="000619D1">
        <w:tc>
          <w:tcPr>
            <w:tcW w:w="5000" w:type="pct"/>
            <w:gridSpan w:val="4"/>
          </w:tcPr>
          <w:p w:rsidR="000619D1" w:rsidRPr="000E3019" w:rsidRDefault="000619D1" w:rsidP="000619D1">
            <w:pPr>
              <w:jc w:val="both"/>
              <w:rPr>
                <w:sz w:val="20"/>
                <w:szCs w:val="20"/>
              </w:rPr>
            </w:pPr>
            <w:r w:rsidRPr="000E3019">
              <w:rPr>
                <w:sz w:val="20"/>
                <w:szCs w:val="20"/>
              </w:rPr>
              <w:t>The application for leave to appeal from the judgment of the Court of Appeal for Ontario, Number C65171, 2018 ONCA 872, dated October 31, 2018, is dismissed with costs.</w:t>
            </w:r>
          </w:p>
          <w:p w:rsidR="000619D1" w:rsidRPr="000E3019" w:rsidRDefault="000619D1" w:rsidP="000619D1">
            <w:pPr>
              <w:pStyle w:val="SCCLsocParty"/>
              <w:jc w:val="both"/>
              <w:rPr>
                <w:b/>
                <w:sz w:val="20"/>
                <w:szCs w:val="20"/>
                <w:lang w:val="en-CA"/>
              </w:rPr>
            </w:pPr>
          </w:p>
        </w:tc>
      </w:tr>
      <w:tr w:rsidR="000619D1" w:rsidRPr="00197413" w:rsidTr="000619D1">
        <w:tc>
          <w:tcPr>
            <w:tcW w:w="5000" w:type="pct"/>
            <w:gridSpan w:val="4"/>
          </w:tcPr>
          <w:p w:rsidR="000619D1" w:rsidRPr="00197413" w:rsidRDefault="000619D1" w:rsidP="000619D1">
            <w:pPr>
              <w:jc w:val="both"/>
              <w:rPr>
                <w:sz w:val="20"/>
              </w:rPr>
            </w:pPr>
            <w:r w:rsidRPr="00197413">
              <w:rPr>
                <w:sz w:val="20"/>
              </w:rPr>
              <w:t xml:space="preserve">Employment law — Unjust dismissal — Hospital Board closing urgent care centre in hospital and terminating privileges of two doctors who worked there — What are the common law rights and entitlements of a dependent contractor upon termination? — Is it fair or just to apply s. 44(5) of the </w:t>
            </w:r>
            <w:r w:rsidRPr="00197413">
              <w:rPr>
                <w:i/>
                <w:iCs/>
                <w:sz w:val="20"/>
                <w:lang w:val="en"/>
              </w:rPr>
              <w:t>Public Hospitals Act</w:t>
            </w:r>
            <w:r w:rsidRPr="00197413">
              <w:rPr>
                <w:sz w:val="20"/>
                <w:lang w:val="en"/>
              </w:rPr>
              <w:t>, R.S.O. 1990, c. P.40</w:t>
            </w:r>
            <w:r w:rsidRPr="00197413">
              <w:rPr>
                <w:sz w:val="20"/>
              </w:rPr>
              <w:t xml:space="preserve"> to bar dependent physicians’ reasonable notice claims? — Should statutory provisions exclude newly bestowed common law rights where such rights were not considered in drafting?</w:t>
            </w:r>
          </w:p>
        </w:tc>
      </w:tr>
      <w:tr w:rsidR="000619D1" w:rsidRPr="00197413" w:rsidTr="000619D1">
        <w:tc>
          <w:tcPr>
            <w:tcW w:w="5000" w:type="pct"/>
            <w:gridSpan w:val="4"/>
          </w:tcPr>
          <w:p w:rsidR="000619D1" w:rsidRPr="00197413" w:rsidRDefault="000619D1" w:rsidP="000619D1">
            <w:pPr>
              <w:jc w:val="both"/>
              <w:rPr>
                <w:sz w:val="20"/>
              </w:rPr>
            </w:pPr>
          </w:p>
        </w:tc>
      </w:tr>
      <w:tr w:rsidR="000619D1" w:rsidRPr="00197413" w:rsidTr="000619D1">
        <w:tc>
          <w:tcPr>
            <w:tcW w:w="5000" w:type="pct"/>
            <w:gridSpan w:val="4"/>
          </w:tcPr>
          <w:p w:rsidR="000619D1" w:rsidRPr="00197413" w:rsidRDefault="000619D1" w:rsidP="000619D1">
            <w:pPr>
              <w:jc w:val="both"/>
              <w:rPr>
                <w:sz w:val="20"/>
              </w:rPr>
            </w:pPr>
            <w:r w:rsidRPr="00197413">
              <w:rPr>
                <w:sz w:val="20"/>
              </w:rPr>
              <w:t>The applicants are doctors who practiced for several years in the respondent hospital’s urgent care centre (“UCC”). Dr. Beattie had worked primarily in the UCC for about 21 years at the time of trial. Dr. Luczkiw had been practising at the UCC for 30 years when it was closed and the privileges of both doctors were terminated. The doctors brought an action for damages for wrongful dismissal against the hospital. Their action was dismissed and that decision was upheld on appeal.</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March 1, 2018</w:t>
            </w:r>
          </w:p>
          <w:p w:rsidR="000619D1" w:rsidRPr="00197413" w:rsidRDefault="000619D1" w:rsidP="000619D1">
            <w:pPr>
              <w:jc w:val="both"/>
              <w:rPr>
                <w:sz w:val="20"/>
              </w:rPr>
            </w:pPr>
            <w:r w:rsidRPr="00197413">
              <w:rPr>
                <w:sz w:val="20"/>
              </w:rPr>
              <w:t>Ontario Superior Court of Justice</w:t>
            </w:r>
          </w:p>
          <w:p w:rsidR="000619D1" w:rsidRPr="00197413" w:rsidRDefault="000619D1" w:rsidP="000619D1">
            <w:pPr>
              <w:jc w:val="both"/>
              <w:rPr>
                <w:sz w:val="20"/>
              </w:rPr>
            </w:pPr>
            <w:r w:rsidRPr="00197413">
              <w:rPr>
                <w:sz w:val="20"/>
              </w:rPr>
              <w:t>(Ferguson J.)</w:t>
            </w:r>
          </w:p>
          <w:p w:rsidR="000619D1" w:rsidRPr="00197413" w:rsidRDefault="000F7493" w:rsidP="000619D1">
            <w:pPr>
              <w:jc w:val="both"/>
              <w:rPr>
                <w:sz w:val="20"/>
              </w:rPr>
            </w:pPr>
            <w:hyperlink r:id="rId59" w:history="1">
              <w:r w:rsidR="000619D1" w:rsidRPr="00197413">
                <w:rPr>
                  <w:rStyle w:val="Hyperlink"/>
                  <w:sz w:val="20"/>
                </w:rPr>
                <w:t>2018 ONSC1852</w:t>
              </w:r>
            </w:hyperlink>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Applicants’ action for damages for wrongful dismissal dismissed as statute-barred</w:t>
            </w:r>
          </w:p>
          <w:p w:rsidR="000619D1" w:rsidRPr="00197413" w:rsidRDefault="000619D1" w:rsidP="000619D1">
            <w:pPr>
              <w:jc w:val="both"/>
              <w:rPr>
                <w:sz w:val="20"/>
              </w:rPr>
            </w:pP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October 31, 2018</w:t>
            </w:r>
          </w:p>
          <w:p w:rsidR="000619D1" w:rsidRPr="00197413" w:rsidRDefault="000619D1" w:rsidP="000619D1">
            <w:pPr>
              <w:jc w:val="both"/>
              <w:rPr>
                <w:sz w:val="20"/>
              </w:rPr>
            </w:pPr>
            <w:r w:rsidRPr="00197413">
              <w:rPr>
                <w:sz w:val="20"/>
              </w:rPr>
              <w:lastRenderedPageBreak/>
              <w:t>Court of Appeal for Ontario</w:t>
            </w:r>
          </w:p>
          <w:p w:rsidR="000619D1" w:rsidRPr="00197413" w:rsidRDefault="000619D1" w:rsidP="000619D1">
            <w:pPr>
              <w:jc w:val="both"/>
              <w:rPr>
                <w:sz w:val="20"/>
              </w:rPr>
            </w:pPr>
            <w:r w:rsidRPr="00197413">
              <w:rPr>
                <w:sz w:val="20"/>
              </w:rPr>
              <w:t>(Hoy, Sharpe and Fairburn JJ.A.)</w:t>
            </w:r>
          </w:p>
          <w:p w:rsidR="000619D1" w:rsidRPr="00197413" w:rsidRDefault="000F7493" w:rsidP="000619D1">
            <w:pPr>
              <w:jc w:val="both"/>
              <w:rPr>
                <w:sz w:val="20"/>
              </w:rPr>
            </w:pPr>
            <w:hyperlink r:id="rId60" w:history="1">
              <w:r w:rsidR="000619D1" w:rsidRPr="00197413">
                <w:rPr>
                  <w:rStyle w:val="Hyperlink"/>
                  <w:sz w:val="20"/>
                </w:rPr>
                <w:t>2018 ONCA 872</w:t>
              </w:r>
            </w:hyperlink>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Applicants’ appeal dismissed</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lastRenderedPageBreak/>
              <w:t>December 21, 2018</w:t>
            </w:r>
          </w:p>
          <w:p w:rsidR="000619D1" w:rsidRPr="00197413" w:rsidRDefault="000619D1" w:rsidP="000619D1">
            <w:pPr>
              <w:jc w:val="both"/>
              <w:rPr>
                <w:sz w:val="20"/>
              </w:rPr>
            </w:pPr>
            <w:r w:rsidRPr="00197413">
              <w:rPr>
                <w:sz w:val="20"/>
              </w:rPr>
              <w:t>Supreme Court of Canada</w:t>
            </w: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Application for leave to appeal filed</w:t>
            </w:r>
          </w:p>
          <w:p w:rsidR="000619D1" w:rsidRPr="00197413" w:rsidRDefault="000619D1" w:rsidP="000619D1">
            <w:pPr>
              <w:jc w:val="both"/>
              <w:rPr>
                <w:sz w:val="20"/>
              </w:rPr>
            </w:pPr>
          </w:p>
        </w:tc>
      </w:tr>
    </w:tbl>
    <w:p w:rsidR="000619D1" w:rsidRPr="00197413" w:rsidRDefault="000619D1" w:rsidP="000619D1">
      <w:pPr>
        <w:jc w:val="both"/>
        <w:rPr>
          <w:sz w:val="20"/>
        </w:rPr>
      </w:pPr>
    </w:p>
    <w:p w:rsidR="000619D1" w:rsidRDefault="000F7493" w:rsidP="000619D1">
      <w:pPr>
        <w:ind w:left="142" w:hanging="142"/>
        <w:jc w:val="both"/>
        <w:rPr>
          <w:sz w:val="20"/>
        </w:rPr>
      </w:pPr>
      <w:r>
        <w:rPr>
          <w:sz w:val="20"/>
        </w:rPr>
        <w:pict>
          <v:rect id="_x0000_i1078" style="width:2in;height:1pt" o:hrpct="0" o:hralign="center" o:hrstd="t" o:hrnoshade="t" o:hr="t" fillcolor="black [3213]" stroked="f"/>
        </w:pict>
      </w:r>
    </w:p>
    <w:p w:rsidR="000619D1" w:rsidRPr="00197413" w:rsidRDefault="000619D1" w:rsidP="000619D1">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197413" w:rsidTr="000619D1">
        <w:tc>
          <w:tcPr>
            <w:tcW w:w="543" w:type="pct"/>
          </w:tcPr>
          <w:p w:rsidR="000619D1" w:rsidRPr="00197413" w:rsidRDefault="000619D1" w:rsidP="000619D1">
            <w:pPr>
              <w:jc w:val="both"/>
              <w:rPr>
                <w:sz w:val="20"/>
                <w:lang w:val="fr-CA"/>
              </w:rPr>
            </w:pPr>
            <w:r w:rsidRPr="00197413">
              <w:rPr>
                <w:rStyle w:val="SCCFileNumberChar"/>
                <w:sz w:val="20"/>
                <w:szCs w:val="20"/>
                <w:lang w:val="fr-CA"/>
              </w:rPr>
              <w:t>38452</w:t>
            </w:r>
          </w:p>
        </w:tc>
        <w:tc>
          <w:tcPr>
            <w:tcW w:w="4457" w:type="pct"/>
            <w:gridSpan w:val="3"/>
          </w:tcPr>
          <w:p w:rsidR="000619D1" w:rsidRPr="004F1B79" w:rsidRDefault="000619D1" w:rsidP="000619D1">
            <w:pPr>
              <w:pStyle w:val="SCCLsocParty"/>
              <w:jc w:val="both"/>
              <w:rPr>
                <w:b/>
                <w:sz w:val="20"/>
                <w:szCs w:val="20"/>
                <w:lang w:val="en-US"/>
              </w:rPr>
            </w:pPr>
            <w:r w:rsidRPr="004F1B79">
              <w:rPr>
                <w:b/>
                <w:sz w:val="20"/>
                <w:szCs w:val="20"/>
                <w:lang w:val="en-US"/>
              </w:rPr>
              <w:t>Douglas Beattie</w:t>
            </w:r>
            <w:r>
              <w:rPr>
                <w:b/>
                <w:sz w:val="20"/>
                <w:szCs w:val="20"/>
                <w:lang w:val="en-US"/>
              </w:rPr>
              <w:t xml:space="preserve"> et</w:t>
            </w:r>
            <w:r w:rsidRPr="004F1B79">
              <w:rPr>
                <w:b/>
                <w:sz w:val="20"/>
                <w:szCs w:val="20"/>
                <w:lang w:val="en-US"/>
              </w:rPr>
              <w:t xml:space="preserve"> George Luczkiw c. Women's College Hospital</w:t>
            </w:r>
          </w:p>
          <w:p w:rsidR="000619D1" w:rsidRPr="00197413" w:rsidRDefault="000619D1" w:rsidP="000619D1">
            <w:pPr>
              <w:jc w:val="both"/>
              <w:rPr>
                <w:sz w:val="20"/>
                <w:lang w:val="fr-CA"/>
              </w:rPr>
            </w:pPr>
            <w:r w:rsidRPr="00197413">
              <w:rPr>
                <w:sz w:val="20"/>
                <w:lang w:val="fr-CA"/>
              </w:rPr>
              <w:t>(Ont.) (Civile) (Autorisation)</w:t>
            </w:r>
          </w:p>
        </w:tc>
      </w:tr>
      <w:tr w:rsidR="000619D1" w:rsidRPr="000F7493" w:rsidTr="000619D1">
        <w:tc>
          <w:tcPr>
            <w:tcW w:w="5000" w:type="pct"/>
            <w:gridSpan w:val="4"/>
          </w:tcPr>
          <w:p w:rsidR="000619D1" w:rsidRPr="000E3019" w:rsidRDefault="000619D1" w:rsidP="000619D1">
            <w:pPr>
              <w:pStyle w:val="SCCLsocParty"/>
              <w:jc w:val="both"/>
              <w:rPr>
                <w:sz w:val="20"/>
                <w:szCs w:val="20"/>
              </w:rPr>
            </w:pPr>
            <w:r w:rsidRPr="000E3019">
              <w:rPr>
                <w:sz w:val="20"/>
                <w:szCs w:val="20"/>
              </w:rPr>
              <w:t>La demande d’autorisation d’appel de l’arrêt de la Cour d’appel de l’Ontario, numéro C65171, 2018 ONCA 872, daté du 31 octobre 2018, est rejetée avec dépens.</w:t>
            </w:r>
          </w:p>
          <w:p w:rsidR="000619D1" w:rsidRPr="000E3019" w:rsidRDefault="000619D1" w:rsidP="000619D1">
            <w:pPr>
              <w:rPr>
                <w:lang w:val="fr-CA"/>
              </w:rPr>
            </w:pPr>
          </w:p>
        </w:tc>
      </w:tr>
      <w:tr w:rsidR="000619D1" w:rsidRPr="000F7493" w:rsidTr="000619D1">
        <w:tc>
          <w:tcPr>
            <w:tcW w:w="5000" w:type="pct"/>
            <w:gridSpan w:val="4"/>
          </w:tcPr>
          <w:p w:rsidR="000619D1" w:rsidRPr="00197413" w:rsidRDefault="000619D1" w:rsidP="000619D1">
            <w:pPr>
              <w:jc w:val="both"/>
              <w:rPr>
                <w:sz w:val="20"/>
                <w:lang w:val="fr-CA"/>
              </w:rPr>
            </w:pPr>
            <w:r w:rsidRPr="00197413">
              <w:rPr>
                <w:sz w:val="20"/>
                <w:lang w:val="fr-CA"/>
              </w:rPr>
              <w:t xml:space="preserve">Droit de l’emploi — Congédiement injustifié — Le conseil d’un hôpital a fermé le centre de soins d’urgence de l’établissement et a mis fin aux droits hospitaliers de deux médecins qui y travaillaient — Quels sont les droits que confère la common law à l’entrepreneur dépendant en cas de congédiement? — Est-il équitable ou juste d’appliquer le par. 44(5) de la </w:t>
            </w:r>
            <w:r w:rsidRPr="00197413">
              <w:rPr>
                <w:i/>
                <w:iCs/>
                <w:sz w:val="20"/>
                <w:lang w:val="fr-CA"/>
              </w:rPr>
              <w:t>Loi sur les hôpitaux publics</w:t>
            </w:r>
            <w:r w:rsidRPr="00197413">
              <w:rPr>
                <w:sz w:val="20"/>
                <w:lang w:val="fr-CA"/>
              </w:rPr>
              <w:t>, L.R.O. 1990, ch. P.40 pour rendre irrecevables les demandes de préavis raisonnable de médecins dépendants? — Les dispositions de la loi devraient-elles exclure des droits de common law nouvellement conférés lorsque ces droits n’ont pas été pris en compte dans la rédaction?</w:t>
            </w:r>
          </w:p>
        </w:tc>
      </w:tr>
      <w:tr w:rsidR="000619D1" w:rsidRPr="000F7493" w:rsidTr="000619D1">
        <w:tc>
          <w:tcPr>
            <w:tcW w:w="5000" w:type="pct"/>
            <w:gridSpan w:val="4"/>
          </w:tcPr>
          <w:p w:rsidR="000619D1" w:rsidRPr="00197413" w:rsidRDefault="000619D1" w:rsidP="000619D1">
            <w:pPr>
              <w:jc w:val="both"/>
              <w:rPr>
                <w:sz w:val="20"/>
                <w:lang w:val="fr-CA"/>
              </w:rPr>
            </w:pPr>
          </w:p>
        </w:tc>
      </w:tr>
      <w:tr w:rsidR="000619D1" w:rsidRPr="000F7493" w:rsidTr="000619D1">
        <w:tc>
          <w:tcPr>
            <w:tcW w:w="5000" w:type="pct"/>
            <w:gridSpan w:val="4"/>
          </w:tcPr>
          <w:p w:rsidR="000619D1" w:rsidRPr="00197413" w:rsidRDefault="000619D1" w:rsidP="000619D1">
            <w:pPr>
              <w:jc w:val="both"/>
              <w:rPr>
                <w:sz w:val="20"/>
                <w:lang w:val="fr-CA"/>
              </w:rPr>
            </w:pPr>
            <w:r w:rsidRPr="00197413">
              <w:rPr>
                <w:sz w:val="20"/>
                <w:lang w:val="fr-CA"/>
              </w:rPr>
              <w:t>Les demandeurs, qui sont médecins, ont exercé leur profession pendant plusieurs années dans le centre de soins d’urgence (« CSU ») de l’hôpital intimé. Le Dr Beattie avait travaillé principalement au CSU pendant environ vingt-et-un ans au moment du procès. Le Dr Luczkiw avait exercé sa profession au CSU pendant trente ans lorsque celui-ci a été fermé et les droits hospitaliers des deux médecins ont été résiliés. Les médecins ont intenté contre l’hôpital une action en dommages</w:t>
            </w:r>
            <w:r w:rsidRPr="00197413">
              <w:rPr>
                <w:sz w:val="20"/>
                <w:lang w:val="fr-CA"/>
              </w:rPr>
              <w:noBreakHyphen/>
              <w:t>intérêts pour congédiement injustifié. Leur action a été rejetée et cette décision a été confirmée en appel.</w:t>
            </w:r>
          </w:p>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1</w:t>
            </w:r>
            <w:r w:rsidRPr="00197413">
              <w:rPr>
                <w:sz w:val="20"/>
                <w:vertAlign w:val="superscript"/>
                <w:lang w:val="fr-CA"/>
              </w:rPr>
              <w:t>er</w:t>
            </w:r>
            <w:r w:rsidRPr="00197413">
              <w:rPr>
                <w:sz w:val="20"/>
                <w:lang w:val="fr-CA"/>
              </w:rPr>
              <w:t> mars 2018</w:t>
            </w:r>
          </w:p>
          <w:p w:rsidR="000619D1" w:rsidRPr="00197413" w:rsidRDefault="000619D1" w:rsidP="000619D1">
            <w:pPr>
              <w:jc w:val="both"/>
              <w:rPr>
                <w:sz w:val="20"/>
                <w:lang w:val="fr-CA"/>
              </w:rPr>
            </w:pPr>
            <w:r w:rsidRPr="00197413">
              <w:rPr>
                <w:sz w:val="20"/>
                <w:lang w:val="fr-CA"/>
              </w:rPr>
              <w:t>Cour supérieure de justice de l’Ontario</w:t>
            </w:r>
          </w:p>
          <w:p w:rsidR="000619D1" w:rsidRPr="00197413" w:rsidRDefault="000619D1" w:rsidP="000619D1">
            <w:pPr>
              <w:jc w:val="both"/>
              <w:rPr>
                <w:sz w:val="20"/>
                <w:lang w:val="fr-CA"/>
              </w:rPr>
            </w:pPr>
            <w:r w:rsidRPr="00197413">
              <w:rPr>
                <w:sz w:val="20"/>
                <w:lang w:val="fr-CA"/>
              </w:rPr>
              <w:t>(Juge Ferguson)</w:t>
            </w:r>
          </w:p>
          <w:p w:rsidR="000619D1" w:rsidRPr="00197413" w:rsidRDefault="000F7493" w:rsidP="000619D1">
            <w:pPr>
              <w:jc w:val="both"/>
              <w:rPr>
                <w:sz w:val="20"/>
                <w:lang w:val="fr-CA"/>
              </w:rPr>
            </w:pPr>
            <w:hyperlink r:id="rId61" w:history="1">
              <w:r w:rsidR="000619D1" w:rsidRPr="00197413">
                <w:rPr>
                  <w:rStyle w:val="Hyperlink"/>
                  <w:sz w:val="20"/>
                  <w:lang w:val="fr-CA"/>
                </w:rPr>
                <w:t>2018 ONSC1852</w:t>
              </w:r>
            </w:hyperlink>
          </w:p>
          <w:p w:rsidR="000619D1" w:rsidRPr="00197413" w:rsidRDefault="000619D1" w:rsidP="000619D1">
            <w:pPr>
              <w:jc w:val="both"/>
              <w:rPr>
                <w:sz w:val="20"/>
                <w:lang w:val="fr-CA"/>
              </w:rPr>
            </w:pP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Rejet pour cause d’irrecevabilité de l’action en dommages</w:t>
            </w:r>
            <w:r w:rsidRPr="00197413">
              <w:rPr>
                <w:sz w:val="20"/>
                <w:lang w:val="fr-CA"/>
              </w:rPr>
              <w:noBreakHyphen/>
              <w:t>intérêts pour congédiement injustifié</w:t>
            </w:r>
          </w:p>
          <w:p w:rsidR="000619D1" w:rsidRPr="00197413" w:rsidRDefault="000619D1" w:rsidP="000619D1">
            <w:pPr>
              <w:jc w:val="both"/>
              <w:rPr>
                <w:sz w:val="20"/>
                <w:lang w:val="fr-CA"/>
              </w:rPr>
            </w:pPr>
          </w:p>
          <w:p w:rsidR="000619D1" w:rsidRPr="00197413" w:rsidRDefault="000619D1" w:rsidP="000619D1">
            <w:pPr>
              <w:jc w:val="both"/>
              <w:rPr>
                <w:sz w:val="20"/>
                <w:lang w:val="fr-CA"/>
              </w:rPr>
            </w:pPr>
          </w:p>
        </w:tc>
      </w:tr>
      <w:tr w:rsidR="000619D1" w:rsidRPr="00197413" w:rsidTr="000619D1">
        <w:tc>
          <w:tcPr>
            <w:tcW w:w="2427" w:type="pct"/>
            <w:gridSpan w:val="2"/>
          </w:tcPr>
          <w:p w:rsidR="000619D1" w:rsidRPr="00197413" w:rsidRDefault="000619D1" w:rsidP="000619D1">
            <w:pPr>
              <w:jc w:val="both"/>
              <w:rPr>
                <w:sz w:val="20"/>
                <w:lang w:val="fr-CA"/>
              </w:rPr>
            </w:pPr>
            <w:r w:rsidRPr="00197413">
              <w:rPr>
                <w:sz w:val="20"/>
                <w:lang w:val="fr-CA"/>
              </w:rPr>
              <w:t>31 octobre 2018</w:t>
            </w:r>
          </w:p>
          <w:p w:rsidR="000619D1" w:rsidRPr="00197413" w:rsidRDefault="000619D1" w:rsidP="000619D1">
            <w:pPr>
              <w:jc w:val="both"/>
              <w:rPr>
                <w:sz w:val="20"/>
                <w:lang w:val="fr-CA"/>
              </w:rPr>
            </w:pPr>
            <w:r w:rsidRPr="00197413">
              <w:rPr>
                <w:sz w:val="20"/>
                <w:lang w:val="fr-CA"/>
              </w:rPr>
              <w:t>Cour d’appel de l’Ontario</w:t>
            </w:r>
          </w:p>
          <w:p w:rsidR="000619D1" w:rsidRPr="00197413" w:rsidRDefault="000619D1" w:rsidP="000619D1">
            <w:pPr>
              <w:jc w:val="both"/>
              <w:rPr>
                <w:sz w:val="20"/>
                <w:lang w:val="fr-CA"/>
              </w:rPr>
            </w:pPr>
            <w:r w:rsidRPr="00197413">
              <w:rPr>
                <w:sz w:val="20"/>
                <w:lang w:val="fr-CA"/>
              </w:rPr>
              <w:t>(Juges Hoy, Sharpe et Fairburn)</w:t>
            </w:r>
          </w:p>
          <w:p w:rsidR="000619D1" w:rsidRPr="00197413" w:rsidRDefault="000F7493" w:rsidP="000619D1">
            <w:pPr>
              <w:jc w:val="both"/>
              <w:rPr>
                <w:sz w:val="20"/>
                <w:lang w:val="fr-CA"/>
              </w:rPr>
            </w:pPr>
            <w:hyperlink r:id="rId62" w:history="1">
              <w:r w:rsidR="000619D1" w:rsidRPr="00197413">
                <w:rPr>
                  <w:rStyle w:val="Hyperlink"/>
                  <w:sz w:val="20"/>
                  <w:lang w:val="fr-CA"/>
                </w:rPr>
                <w:t>2018 ONCA 872</w:t>
              </w:r>
            </w:hyperlink>
          </w:p>
          <w:p w:rsidR="000619D1" w:rsidRPr="00197413" w:rsidRDefault="000619D1" w:rsidP="000619D1">
            <w:pPr>
              <w:jc w:val="both"/>
              <w:rPr>
                <w:sz w:val="20"/>
                <w:lang w:val="fr-CA"/>
              </w:rPr>
            </w:pP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Rejet de l’appel des demandeurs</w:t>
            </w:r>
          </w:p>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21 décembre 2018</w:t>
            </w:r>
          </w:p>
          <w:p w:rsidR="000619D1" w:rsidRPr="00197413" w:rsidRDefault="000619D1" w:rsidP="000619D1">
            <w:pPr>
              <w:jc w:val="both"/>
              <w:rPr>
                <w:sz w:val="20"/>
                <w:lang w:val="fr-CA"/>
              </w:rPr>
            </w:pPr>
            <w:r w:rsidRPr="00197413">
              <w:rPr>
                <w:sz w:val="20"/>
                <w:lang w:val="fr-CA"/>
              </w:rPr>
              <w:t>Cour suprême du Canada</w:t>
            </w: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Dépôt de la demande d’autorisation d’appel</w:t>
            </w:r>
          </w:p>
          <w:p w:rsidR="000619D1" w:rsidRPr="00197413" w:rsidRDefault="000619D1" w:rsidP="000619D1">
            <w:pPr>
              <w:jc w:val="both"/>
              <w:rPr>
                <w:sz w:val="20"/>
                <w:lang w:val="fr-CA"/>
              </w:rPr>
            </w:pPr>
          </w:p>
        </w:tc>
      </w:tr>
    </w:tbl>
    <w:p w:rsidR="000619D1" w:rsidRDefault="000619D1" w:rsidP="000619D1">
      <w:pPr>
        <w:jc w:val="both"/>
        <w:rPr>
          <w:sz w:val="20"/>
          <w:lang w:val="fr-CA"/>
        </w:rPr>
      </w:pPr>
    </w:p>
    <w:p w:rsidR="000619D1" w:rsidRPr="00197413" w:rsidRDefault="000F7493" w:rsidP="000619D1">
      <w:pPr>
        <w:jc w:val="both"/>
        <w:rPr>
          <w:sz w:val="20"/>
          <w:lang w:val="fr-CA"/>
        </w:rPr>
      </w:pPr>
      <w:r>
        <w:rPr>
          <w:sz w:val="20"/>
        </w:rPr>
        <w:pict>
          <v:rect id="_x0000_i1079" style="width:2in;height:1pt" o:hrpct="0" o:hralign="center" o:hrstd="t" o:hrnoshade="t" o:hr="t" fillcolor="black [3213]" stroked="f"/>
        </w:pict>
      </w:r>
    </w:p>
    <w:p w:rsidR="000619D1" w:rsidRPr="00197413" w:rsidRDefault="000619D1" w:rsidP="000619D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197413" w:rsidTr="000619D1">
        <w:tc>
          <w:tcPr>
            <w:tcW w:w="543" w:type="pct"/>
          </w:tcPr>
          <w:p w:rsidR="000619D1" w:rsidRPr="00197413" w:rsidRDefault="000619D1" w:rsidP="000619D1">
            <w:pPr>
              <w:jc w:val="both"/>
              <w:rPr>
                <w:sz w:val="20"/>
              </w:rPr>
            </w:pPr>
            <w:r w:rsidRPr="00197413">
              <w:rPr>
                <w:rStyle w:val="SCCFileNumberChar"/>
                <w:sz w:val="20"/>
                <w:szCs w:val="20"/>
              </w:rPr>
              <w:t>38400</w:t>
            </w:r>
          </w:p>
        </w:tc>
        <w:tc>
          <w:tcPr>
            <w:tcW w:w="4457" w:type="pct"/>
            <w:gridSpan w:val="3"/>
          </w:tcPr>
          <w:p w:rsidR="000619D1" w:rsidRPr="00C41030" w:rsidRDefault="000619D1" w:rsidP="000619D1">
            <w:pPr>
              <w:pStyle w:val="SCCLsocParty"/>
              <w:jc w:val="both"/>
              <w:rPr>
                <w:b/>
                <w:sz w:val="20"/>
                <w:szCs w:val="20"/>
                <w:lang w:val="en-US"/>
              </w:rPr>
            </w:pPr>
            <w:r w:rsidRPr="004F1B79">
              <w:rPr>
                <w:b/>
                <w:sz w:val="20"/>
                <w:szCs w:val="20"/>
                <w:lang w:val="en-US"/>
              </w:rPr>
              <w:t xml:space="preserve">Newfoundland and Labrador Teachers' Association, as representative of its members who are Third Parties to a </w:t>
            </w:r>
            <w:r>
              <w:rPr>
                <w:b/>
                <w:sz w:val="20"/>
                <w:szCs w:val="20"/>
                <w:lang w:val="en-US"/>
              </w:rPr>
              <w:t>R</w:t>
            </w:r>
            <w:r w:rsidRPr="004F1B79">
              <w:rPr>
                <w:b/>
                <w:sz w:val="20"/>
                <w:szCs w:val="20"/>
                <w:lang w:val="en-US"/>
              </w:rPr>
              <w:t xml:space="preserve">equest as defined under the </w:t>
            </w:r>
            <w:r w:rsidRPr="009E5481">
              <w:rPr>
                <w:b/>
                <w:i/>
                <w:sz w:val="20"/>
                <w:szCs w:val="20"/>
                <w:lang w:val="en-US"/>
              </w:rPr>
              <w:t>Access to Information and Protection</w:t>
            </w:r>
            <w:r>
              <w:rPr>
                <w:b/>
                <w:i/>
                <w:sz w:val="20"/>
                <w:szCs w:val="20"/>
                <w:lang w:val="en-US"/>
              </w:rPr>
              <w:t xml:space="preserve"> of Privacy</w:t>
            </w:r>
            <w:r w:rsidRPr="009E5481">
              <w:rPr>
                <w:b/>
                <w:i/>
                <w:sz w:val="20"/>
                <w:szCs w:val="20"/>
                <w:lang w:val="en-US"/>
              </w:rPr>
              <w:t xml:space="preserve"> Act, 2015</w:t>
            </w:r>
            <w:r w:rsidRPr="004F1B79">
              <w:rPr>
                <w:b/>
                <w:sz w:val="20"/>
                <w:szCs w:val="20"/>
                <w:lang w:val="en-US"/>
              </w:rPr>
              <w:t xml:space="preserve"> v. </w:t>
            </w:r>
            <w:r w:rsidRPr="00C41030">
              <w:rPr>
                <w:b/>
                <w:sz w:val="20"/>
                <w:szCs w:val="20"/>
                <w:lang w:val="en-US"/>
              </w:rPr>
              <w:t>Her Majesty the Queen in Right of Newfoundland and Labrador, School Board for Newfoundland and Labrador English School District and Information and Privacy Commissioner of Newfoundland and Labrador</w:t>
            </w:r>
          </w:p>
          <w:p w:rsidR="000619D1" w:rsidRPr="00197413" w:rsidRDefault="000619D1" w:rsidP="000619D1">
            <w:pPr>
              <w:jc w:val="both"/>
              <w:rPr>
                <w:sz w:val="20"/>
              </w:rPr>
            </w:pPr>
            <w:r w:rsidRPr="00197413">
              <w:rPr>
                <w:sz w:val="20"/>
              </w:rPr>
              <w:t>(N.L.) (Civil) (By Leave)</w:t>
            </w:r>
          </w:p>
        </w:tc>
      </w:tr>
      <w:tr w:rsidR="000619D1" w:rsidRPr="00197413" w:rsidTr="000619D1">
        <w:tc>
          <w:tcPr>
            <w:tcW w:w="5000" w:type="pct"/>
            <w:gridSpan w:val="4"/>
          </w:tcPr>
          <w:p w:rsidR="000619D1" w:rsidRPr="00C41030" w:rsidRDefault="000619D1" w:rsidP="000619D1">
            <w:pPr>
              <w:pStyle w:val="SCCLsocParty"/>
              <w:jc w:val="both"/>
              <w:rPr>
                <w:sz w:val="20"/>
                <w:szCs w:val="20"/>
                <w:lang w:val="en-US"/>
              </w:rPr>
            </w:pPr>
            <w:r w:rsidRPr="00C41030">
              <w:rPr>
                <w:sz w:val="20"/>
                <w:szCs w:val="20"/>
                <w:lang w:val="en-US"/>
              </w:rPr>
              <w:lastRenderedPageBreak/>
              <w:t>The application for leave to appeal from the judgment of the Court of Appeal of Newfoundland and Labrador, Number 201701H0010, 2018 NLCA 54, dated September 17, 2018, is dismissed with costs to the respondent, School Board for Newfoundland and Labrador English School District.</w:t>
            </w:r>
          </w:p>
          <w:p w:rsidR="000619D1" w:rsidRPr="00C41030" w:rsidRDefault="000619D1" w:rsidP="000619D1">
            <w:pPr>
              <w:rPr>
                <w:lang w:val="en-US"/>
              </w:rPr>
            </w:pPr>
          </w:p>
        </w:tc>
      </w:tr>
      <w:tr w:rsidR="000619D1" w:rsidRPr="00197413" w:rsidTr="000619D1">
        <w:tc>
          <w:tcPr>
            <w:tcW w:w="5000" w:type="pct"/>
            <w:gridSpan w:val="4"/>
          </w:tcPr>
          <w:p w:rsidR="000619D1" w:rsidRDefault="000619D1" w:rsidP="000619D1">
            <w:pPr>
              <w:pStyle w:val="level11"/>
              <w:shd w:val="clear" w:color="auto" w:fill="FFFFFF"/>
              <w:spacing w:before="0" w:after="0"/>
              <w:jc w:val="both"/>
              <w:rPr>
                <w:sz w:val="20"/>
                <w:szCs w:val="20"/>
              </w:rPr>
            </w:pPr>
            <w:r w:rsidRPr="00197413">
              <w:rPr>
                <w:sz w:val="20"/>
                <w:szCs w:val="20"/>
              </w:rPr>
              <w:t>Access to Information —</w:t>
            </w:r>
            <w:r w:rsidRPr="00197413">
              <w:rPr>
                <w:sz w:val="20"/>
                <w:szCs w:val="20"/>
                <w:lang w:val="en"/>
              </w:rPr>
              <w:t xml:space="preserve"> Request for disclosure of information under the </w:t>
            </w:r>
            <w:r w:rsidRPr="00197413">
              <w:rPr>
                <w:i/>
                <w:sz w:val="20"/>
                <w:szCs w:val="20"/>
              </w:rPr>
              <w:t>Access to Information and Protection of Privacy Act</w:t>
            </w:r>
            <w:r w:rsidRPr="00197413">
              <w:rPr>
                <w:sz w:val="20"/>
                <w:szCs w:val="20"/>
              </w:rPr>
              <w:t xml:space="preserve"> — Principles applicable — Whether the public has a legitimate and significant interest in the identities of people who receive public money — How should courts balance contrasting elements of the dual purposes of the </w:t>
            </w:r>
            <w:r w:rsidRPr="00197413">
              <w:rPr>
                <w:i/>
                <w:sz w:val="20"/>
                <w:szCs w:val="20"/>
              </w:rPr>
              <w:t xml:space="preserve">Act </w:t>
            </w:r>
            <w:r w:rsidRPr="00197413">
              <w:rPr>
                <w:sz w:val="20"/>
                <w:szCs w:val="20"/>
              </w:rPr>
              <w:t>namely ‘public access’, and ‘protection of privacy’ — How should courts protect personal information and what constitutes an unreasonable invasion of personal privacy in Canada.</w:t>
            </w:r>
          </w:p>
          <w:p w:rsidR="000619D1" w:rsidRPr="00197413" w:rsidRDefault="000619D1" w:rsidP="000619D1">
            <w:pPr>
              <w:pStyle w:val="level11"/>
              <w:shd w:val="clear" w:color="auto" w:fill="FFFFFF"/>
              <w:spacing w:before="0" w:after="0"/>
              <w:jc w:val="both"/>
              <w:rPr>
                <w:sz w:val="20"/>
                <w:szCs w:val="20"/>
              </w:rPr>
            </w:pPr>
          </w:p>
        </w:tc>
      </w:tr>
      <w:tr w:rsidR="000619D1" w:rsidRPr="00197413" w:rsidTr="000619D1">
        <w:tc>
          <w:tcPr>
            <w:tcW w:w="5000" w:type="pct"/>
            <w:gridSpan w:val="4"/>
          </w:tcPr>
          <w:p w:rsidR="000619D1" w:rsidRPr="00197413" w:rsidRDefault="000619D1" w:rsidP="000619D1">
            <w:pPr>
              <w:jc w:val="both"/>
              <w:rPr>
                <w:sz w:val="20"/>
                <w:lang w:val="en"/>
              </w:rPr>
            </w:pPr>
            <w:r w:rsidRPr="00197413">
              <w:rPr>
                <w:sz w:val="20"/>
              </w:rPr>
              <w:t xml:space="preserve">A </w:t>
            </w:r>
            <w:r w:rsidRPr="00197413">
              <w:rPr>
                <w:sz w:val="20"/>
                <w:lang w:val="en"/>
              </w:rPr>
              <w:t xml:space="preserve">local journalist requested the “name, job title and corresponding taxable income for the 2015 tax year for all English School District employees earning more than $100,000”. After evaluating the request, the English School District notified the affected employees that, subject to any appeal, it would disclose the information under the </w:t>
            </w:r>
            <w:r w:rsidRPr="00197413">
              <w:rPr>
                <w:i/>
                <w:sz w:val="20"/>
              </w:rPr>
              <w:t>Access to Information and Protection of Privacy Act</w:t>
            </w:r>
            <w:r w:rsidRPr="00197413">
              <w:rPr>
                <w:sz w:val="20"/>
              </w:rPr>
              <w:t>, 2015, SNL 2015, c. A</w:t>
            </w:r>
            <w:r w:rsidRPr="00197413">
              <w:rPr>
                <w:sz w:val="20"/>
              </w:rPr>
              <w:noBreakHyphen/>
              <w:t xml:space="preserve">1.2. </w:t>
            </w:r>
            <w:r w:rsidRPr="00197413">
              <w:rPr>
                <w:sz w:val="20"/>
                <w:lang w:val="en"/>
              </w:rPr>
              <w:t xml:space="preserve">The applicant appealed the decision. Butler J. allowed the appeal, and denied the </w:t>
            </w:r>
            <w:r w:rsidRPr="00197413">
              <w:rPr>
                <w:sz w:val="20"/>
              </w:rPr>
              <w:t xml:space="preserve">request for disclosure pursuant to the </w:t>
            </w:r>
            <w:r w:rsidRPr="00197413">
              <w:rPr>
                <w:i/>
                <w:sz w:val="20"/>
              </w:rPr>
              <w:t>Act</w:t>
            </w:r>
            <w:r w:rsidRPr="00197413">
              <w:rPr>
                <w:sz w:val="20"/>
              </w:rPr>
              <w:t xml:space="preserve">. A majority of the Court of Appeal </w:t>
            </w:r>
            <w:r w:rsidRPr="00197413">
              <w:rPr>
                <w:sz w:val="20"/>
                <w:lang w:val="en"/>
              </w:rPr>
              <w:t>set aside the decision of Butler J. and restored the decision of the English School Board requiring disclosure of the names.</w:t>
            </w:r>
            <w:r w:rsidRPr="00197413">
              <w:rPr>
                <w:sz w:val="20"/>
              </w:rPr>
              <w:t xml:space="preserve"> Welsh J.A., dissenting, would have held</w:t>
            </w:r>
            <w:r w:rsidRPr="00197413">
              <w:rPr>
                <w:sz w:val="20"/>
                <w:lang w:val="en"/>
              </w:rPr>
              <w:t xml:space="preserve"> the </w:t>
            </w:r>
            <w:r w:rsidRPr="00197413">
              <w:rPr>
                <w:i/>
                <w:iCs/>
                <w:sz w:val="20"/>
                <w:lang w:val="en"/>
              </w:rPr>
              <w:t>Act</w:t>
            </w:r>
            <w:r w:rsidRPr="00197413">
              <w:rPr>
                <w:sz w:val="20"/>
                <w:lang w:val="en"/>
              </w:rPr>
              <w:t xml:space="preserve"> precluded disclosure of the names.</w:t>
            </w:r>
          </w:p>
        </w:tc>
      </w:tr>
      <w:tr w:rsidR="000619D1" w:rsidRPr="00197413" w:rsidTr="000619D1">
        <w:tc>
          <w:tcPr>
            <w:tcW w:w="5000" w:type="pct"/>
            <w:gridSpan w:val="4"/>
          </w:tcPr>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December 22, 2016</w:t>
            </w:r>
          </w:p>
          <w:p w:rsidR="000619D1" w:rsidRPr="00197413" w:rsidRDefault="000619D1" w:rsidP="000619D1">
            <w:pPr>
              <w:jc w:val="both"/>
              <w:rPr>
                <w:sz w:val="20"/>
              </w:rPr>
            </w:pPr>
            <w:r w:rsidRPr="00197413">
              <w:rPr>
                <w:sz w:val="20"/>
              </w:rPr>
              <w:t>Supreme Court of Newfoundland &amp; Labrador, Trial Division</w:t>
            </w:r>
          </w:p>
          <w:p w:rsidR="000619D1" w:rsidRPr="00197413" w:rsidRDefault="000619D1" w:rsidP="000619D1">
            <w:pPr>
              <w:jc w:val="both"/>
              <w:rPr>
                <w:sz w:val="20"/>
              </w:rPr>
            </w:pPr>
            <w:r w:rsidRPr="00197413">
              <w:rPr>
                <w:sz w:val="20"/>
              </w:rPr>
              <w:t>(Butler J.)</w:t>
            </w:r>
          </w:p>
          <w:p w:rsidR="000619D1" w:rsidRPr="00197413" w:rsidRDefault="000F7493" w:rsidP="000619D1">
            <w:pPr>
              <w:jc w:val="both"/>
              <w:rPr>
                <w:sz w:val="20"/>
              </w:rPr>
            </w:pPr>
            <w:hyperlink r:id="rId63" w:history="1">
              <w:r w:rsidR="000619D1" w:rsidRPr="00197413">
                <w:rPr>
                  <w:rStyle w:val="Hyperlink"/>
                  <w:sz w:val="20"/>
                </w:rPr>
                <w:t>2016 NLTD(G) 211</w:t>
              </w:r>
            </w:hyperlink>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 xml:space="preserve">Ruling: request for disclosure pursuant to </w:t>
            </w:r>
            <w:r w:rsidRPr="00197413">
              <w:rPr>
                <w:i/>
                <w:sz w:val="20"/>
              </w:rPr>
              <w:t>Access to Information and Protection of Privacy Act</w:t>
            </w:r>
            <w:r w:rsidRPr="00197413">
              <w:rPr>
                <w:sz w:val="20"/>
              </w:rPr>
              <w:t xml:space="preserve"> denied</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September 17, 2018</w:t>
            </w:r>
          </w:p>
          <w:p w:rsidR="000619D1" w:rsidRPr="00197413" w:rsidRDefault="000619D1" w:rsidP="000619D1">
            <w:pPr>
              <w:jc w:val="both"/>
              <w:rPr>
                <w:sz w:val="20"/>
              </w:rPr>
            </w:pPr>
            <w:r w:rsidRPr="00197413">
              <w:rPr>
                <w:sz w:val="20"/>
              </w:rPr>
              <w:t>Court of Appeal of Newfoundland and Labrador</w:t>
            </w:r>
          </w:p>
          <w:p w:rsidR="000619D1" w:rsidRPr="00197413" w:rsidRDefault="000619D1" w:rsidP="000619D1">
            <w:pPr>
              <w:jc w:val="both"/>
              <w:rPr>
                <w:sz w:val="20"/>
              </w:rPr>
            </w:pPr>
            <w:r w:rsidRPr="00197413">
              <w:rPr>
                <w:sz w:val="20"/>
              </w:rPr>
              <w:t>(White and Hoegg JJ.A., and Welsh J.A.(dissenting))</w:t>
            </w:r>
          </w:p>
          <w:p w:rsidR="000619D1" w:rsidRPr="00197413" w:rsidRDefault="000F7493" w:rsidP="000619D1">
            <w:pPr>
              <w:jc w:val="both"/>
              <w:rPr>
                <w:sz w:val="20"/>
              </w:rPr>
            </w:pPr>
            <w:hyperlink r:id="rId64" w:history="1">
              <w:r w:rsidR="000619D1" w:rsidRPr="00197413">
                <w:rPr>
                  <w:rStyle w:val="Hyperlink"/>
                  <w:sz w:val="20"/>
                </w:rPr>
                <w:t>2018 NLCA 54</w:t>
              </w:r>
            </w:hyperlink>
            <w:r w:rsidR="000619D1" w:rsidRPr="00197413">
              <w:rPr>
                <w:rStyle w:val="Hyperlink"/>
                <w:sz w:val="20"/>
              </w:rPr>
              <w:t xml:space="preserve">; </w:t>
            </w:r>
            <w:r w:rsidR="000619D1" w:rsidRPr="00197413">
              <w:rPr>
                <w:sz w:val="20"/>
              </w:rPr>
              <w:t>201701H0010</w:t>
            </w:r>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 xml:space="preserve">Appeal allowed: request for disclosure pursuant to </w:t>
            </w:r>
            <w:r w:rsidRPr="00197413">
              <w:rPr>
                <w:i/>
                <w:sz w:val="20"/>
              </w:rPr>
              <w:t>Access to Information and Protection of Privacy Act</w:t>
            </w:r>
            <w:r w:rsidRPr="00197413">
              <w:rPr>
                <w:sz w:val="20"/>
              </w:rPr>
              <w:t xml:space="preserve"> granted</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November 16, 2018</w:t>
            </w:r>
          </w:p>
          <w:p w:rsidR="000619D1" w:rsidRPr="00197413" w:rsidRDefault="000619D1" w:rsidP="000619D1">
            <w:pPr>
              <w:jc w:val="both"/>
              <w:rPr>
                <w:sz w:val="20"/>
              </w:rPr>
            </w:pPr>
            <w:r w:rsidRPr="00197413">
              <w:rPr>
                <w:sz w:val="20"/>
              </w:rPr>
              <w:t>Supreme Court of Canada</w:t>
            </w: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Application for leave to appeal filed</w:t>
            </w:r>
          </w:p>
          <w:p w:rsidR="000619D1" w:rsidRPr="00197413" w:rsidRDefault="000619D1" w:rsidP="000619D1">
            <w:pPr>
              <w:jc w:val="both"/>
              <w:rPr>
                <w:sz w:val="20"/>
              </w:rPr>
            </w:pPr>
          </w:p>
        </w:tc>
      </w:tr>
    </w:tbl>
    <w:p w:rsidR="000619D1" w:rsidRDefault="000619D1" w:rsidP="000619D1">
      <w:pPr>
        <w:jc w:val="both"/>
        <w:rPr>
          <w:sz w:val="20"/>
        </w:rPr>
      </w:pPr>
    </w:p>
    <w:p w:rsidR="000619D1" w:rsidRPr="00197413" w:rsidRDefault="000F7493" w:rsidP="000619D1">
      <w:pPr>
        <w:jc w:val="both"/>
        <w:rPr>
          <w:sz w:val="20"/>
        </w:rPr>
      </w:pPr>
      <w:r>
        <w:rPr>
          <w:sz w:val="20"/>
        </w:rPr>
        <w:pict>
          <v:rect id="_x0000_i1080" style="width:2in;height:1pt" o:hrpct="0" o:hralign="center" o:hrstd="t" o:hrnoshade="t" o:hr="t" fillcolor="black [3213]" stroked="f"/>
        </w:pict>
      </w:r>
    </w:p>
    <w:p w:rsidR="000619D1" w:rsidRPr="00197413" w:rsidRDefault="000619D1" w:rsidP="000619D1">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0F7493" w:rsidTr="000619D1">
        <w:tc>
          <w:tcPr>
            <w:tcW w:w="543" w:type="pct"/>
          </w:tcPr>
          <w:p w:rsidR="000619D1" w:rsidRPr="00197413" w:rsidRDefault="000619D1" w:rsidP="000619D1">
            <w:pPr>
              <w:jc w:val="both"/>
              <w:rPr>
                <w:sz w:val="20"/>
                <w:lang w:val="fr-CA"/>
              </w:rPr>
            </w:pPr>
            <w:r w:rsidRPr="00197413">
              <w:rPr>
                <w:rStyle w:val="SCCFileNumberChar"/>
                <w:sz w:val="20"/>
                <w:szCs w:val="20"/>
                <w:lang w:val="fr-CA"/>
              </w:rPr>
              <w:t>38400</w:t>
            </w:r>
          </w:p>
        </w:tc>
        <w:tc>
          <w:tcPr>
            <w:tcW w:w="4457" w:type="pct"/>
            <w:gridSpan w:val="3"/>
          </w:tcPr>
          <w:p w:rsidR="000619D1" w:rsidRPr="005512CC" w:rsidRDefault="000619D1" w:rsidP="000619D1">
            <w:pPr>
              <w:pStyle w:val="SCCLsocParty"/>
              <w:jc w:val="both"/>
              <w:rPr>
                <w:b/>
                <w:sz w:val="20"/>
                <w:szCs w:val="20"/>
              </w:rPr>
            </w:pPr>
            <w:r w:rsidRPr="009E274F">
              <w:rPr>
                <w:b/>
                <w:sz w:val="20"/>
                <w:szCs w:val="20"/>
              </w:rPr>
              <w:t>Newfoundland and Labrador Teachers' Association, à titre de représentante de ses membres qui sont des tiers à une demande au sens de l’</w:t>
            </w:r>
            <w:r w:rsidRPr="005512CC">
              <w:rPr>
                <w:b/>
                <w:i/>
                <w:sz w:val="20"/>
                <w:szCs w:val="20"/>
              </w:rPr>
              <w:t xml:space="preserve">Access to Information and Protection </w:t>
            </w:r>
            <w:r>
              <w:rPr>
                <w:b/>
                <w:i/>
                <w:sz w:val="20"/>
                <w:szCs w:val="20"/>
              </w:rPr>
              <w:t xml:space="preserve">of Privacy </w:t>
            </w:r>
            <w:r w:rsidRPr="005512CC">
              <w:rPr>
                <w:b/>
                <w:i/>
                <w:sz w:val="20"/>
                <w:szCs w:val="20"/>
              </w:rPr>
              <w:t xml:space="preserve">Act, 2015 </w:t>
            </w:r>
            <w:r w:rsidRPr="009E274F">
              <w:rPr>
                <w:b/>
                <w:sz w:val="20"/>
                <w:szCs w:val="20"/>
              </w:rPr>
              <w:t xml:space="preserve">c. </w:t>
            </w:r>
            <w:r w:rsidRPr="005512CC">
              <w:rPr>
                <w:b/>
                <w:sz w:val="20"/>
                <w:szCs w:val="20"/>
              </w:rPr>
              <w:t>Sa Majesté la Reine du chef de Terre-Neuve-et-Labrador, School Board for Newfoundland and Labrador English School District et Information and Privacy Commissioner of Newfoundland and Labrador</w:t>
            </w:r>
          </w:p>
          <w:p w:rsidR="000619D1" w:rsidRPr="00197413" w:rsidRDefault="000619D1" w:rsidP="000619D1">
            <w:pPr>
              <w:jc w:val="both"/>
              <w:rPr>
                <w:sz w:val="20"/>
                <w:lang w:val="fr-CA"/>
              </w:rPr>
            </w:pPr>
            <w:r w:rsidRPr="00197413">
              <w:rPr>
                <w:sz w:val="20"/>
                <w:lang w:val="fr-CA"/>
              </w:rPr>
              <w:t>(T.</w:t>
            </w:r>
            <w:r w:rsidRPr="00197413">
              <w:rPr>
                <w:sz w:val="20"/>
                <w:lang w:val="fr-CA"/>
              </w:rPr>
              <w:noBreakHyphen/>
              <w:t>N.</w:t>
            </w:r>
            <w:r w:rsidRPr="00197413">
              <w:rPr>
                <w:sz w:val="20"/>
                <w:lang w:val="fr-CA"/>
              </w:rPr>
              <w:noBreakHyphen/>
              <w:t>L.) (Civile) (Autorisation)</w:t>
            </w:r>
          </w:p>
        </w:tc>
      </w:tr>
      <w:tr w:rsidR="000619D1" w:rsidRPr="000F7493" w:rsidTr="000619D1">
        <w:tc>
          <w:tcPr>
            <w:tcW w:w="5000" w:type="pct"/>
            <w:gridSpan w:val="4"/>
          </w:tcPr>
          <w:p w:rsidR="000619D1" w:rsidRPr="005512CC" w:rsidRDefault="000619D1" w:rsidP="000619D1">
            <w:pPr>
              <w:pStyle w:val="SCCLsocParty"/>
              <w:jc w:val="both"/>
              <w:rPr>
                <w:sz w:val="20"/>
                <w:szCs w:val="20"/>
              </w:rPr>
            </w:pPr>
            <w:r w:rsidRPr="005512CC">
              <w:rPr>
                <w:sz w:val="20"/>
                <w:szCs w:val="20"/>
              </w:rPr>
              <w:t>La demande d’autorisation d’appel de l’arrêt de la  Cour d’appel de Terre-Neuve et Labrador, numéro 201701H0010, 2018 NLCA 54, daté du 17 septembre 2018, est rejetée avec dépens en faveur de l’intimé, School Board for Newfoundland and Labrador English School District.</w:t>
            </w:r>
          </w:p>
          <w:p w:rsidR="000619D1" w:rsidRPr="005512CC" w:rsidRDefault="000619D1" w:rsidP="000619D1">
            <w:pPr>
              <w:rPr>
                <w:lang w:val="fr-CA"/>
              </w:rPr>
            </w:pPr>
          </w:p>
        </w:tc>
      </w:tr>
      <w:tr w:rsidR="000619D1" w:rsidRPr="000F7493" w:rsidTr="000619D1">
        <w:tc>
          <w:tcPr>
            <w:tcW w:w="5000" w:type="pct"/>
            <w:gridSpan w:val="4"/>
          </w:tcPr>
          <w:p w:rsidR="000619D1" w:rsidRPr="00197413" w:rsidRDefault="000619D1" w:rsidP="000619D1">
            <w:pPr>
              <w:pStyle w:val="level11"/>
              <w:shd w:val="clear" w:color="auto" w:fill="FFFFFF"/>
              <w:spacing w:before="0" w:after="0"/>
              <w:jc w:val="both"/>
              <w:rPr>
                <w:sz w:val="20"/>
                <w:szCs w:val="20"/>
                <w:lang w:val="fr-CA"/>
              </w:rPr>
            </w:pPr>
            <w:r w:rsidRPr="00197413">
              <w:rPr>
                <w:sz w:val="20"/>
                <w:szCs w:val="20"/>
                <w:lang w:val="fr-CA"/>
              </w:rPr>
              <w:t>Accès à l’information — Demande de communication de renseignements en vertu de l’</w:t>
            </w:r>
            <w:r w:rsidRPr="00197413">
              <w:rPr>
                <w:i/>
                <w:sz w:val="20"/>
                <w:szCs w:val="20"/>
                <w:lang w:val="fr-CA"/>
              </w:rPr>
              <w:t>Access to Information and Protection of Privacy Act</w:t>
            </w:r>
            <w:r w:rsidRPr="00197413">
              <w:rPr>
                <w:sz w:val="20"/>
                <w:szCs w:val="20"/>
                <w:lang w:val="fr-CA"/>
              </w:rPr>
              <w:t xml:space="preserve"> — Principes applicables — Le public a</w:t>
            </w:r>
            <w:r w:rsidRPr="00197413">
              <w:rPr>
                <w:sz w:val="20"/>
                <w:szCs w:val="20"/>
                <w:lang w:val="fr-CA"/>
              </w:rPr>
              <w:noBreakHyphen/>
              <w:t>t</w:t>
            </w:r>
            <w:r w:rsidRPr="00197413">
              <w:rPr>
                <w:sz w:val="20"/>
                <w:szCs w:val="20"/>
                <w:lang w:val="fr-CA"/>
              </w:rPr>
              <w:noBreakHyphen/>
              <w:t>il un intérêt légitime et important à connaître les identités de personnes qui reçoivent des deniers publics? — Comment les tribunaux doivent</w:t>
            </w:r>
            <w:r w:rsidRPr="00197413">
              <w:rPr>
                <w:sz w:val="20"/>
                <w:szCs w:val="20"/>
                <w:lang w:val="fr-CA"/>
              </w:rPr>
              <w:noBreakHyphen/>
              <w:t xml:space="preserve">ils mettre en balance les éléments divergents du double objet de la </w:t>
            </w:r>
            <w:r w:rsidRPr="00197413">
              <w:rPr>
                <w:i/>
                <w:sz w:val="20"/>
                <w:szCs w:val="20"/>
                <w:lang w:val="fr-CA"/>
              </w:rPr>
              <w:t>Loi</w:t>
            </w:r>
            <w:r w:rsidRPr="00197413">
              <w:rPr>
                <w:sz w:val="20"/>
                <w:szCs w:val="20"/>
                <w:lang w:val="fr-CA"/>
              </w:rPr>
              <w:t>, à savoir l’ « accès public » et la « protection de la vie privée »? — Comment les tribunaux doivent</w:t>
            </w:r>
            <w:r w:rsidRPr="00197413">
              <w:rPr>
                <w:sz w:val="20"/>
                <w:szCs w:val="20"/>
                <w:lang w:val="fr-CA"/>
              </w:rPr>
              <w:noBreakHyphen/>
              <w:t>ils protéger les renseignements personnels et ce qui constitue une atteinte déraisonnable à la vie privée au Canada?</w:t>
            </w:r>
          </w:p>
          <w:p w:rsidR="000619D1" w:rsidRPr="00197413" w:rsidRDefault="000619D1" w:rsidP="000619D1">
            <w:pPr>
              <w:pStyle w:val="level11"/>
              <w:shd w:val="clear" w:color="auto" w:fill="FFFFFF"/>
              <w:spacing w:before="0" w:after="0"/>
              <w:jc w:val="both"/>
              <w:rPr>
                <w:sz w:val="20"/>
                <w:szCs w:val="20"/>
                <w:lang w:val="fr-CA"/>
              </w:rPr>
            </w:pPr>
          </w:p>
        </w:tc>
      </w:tr>
      <w:tr w:rsidR="000619D1" w:rsidRPr="000F7493" w:rsidTr="000619D1">
        <w:tc>
          <w:tcPr>
            <w:tcW w:w="5000" w:type="pct"/>
            <w:gridSpan w:val="4"/>
          </w:tcPr>
          <w:p w:rsidR="000619D1" w:rsidRPr="00197413" w:rsidRDefault="000619D1" w:rsidP="000619D1">
            <w:pPr>
              <w:jc w:val="both"/>
              <w:rPr>
                <w:sz w:val="20"/>
                <w:lang w:val="fr-CA"/>
              </w:rPr>
            </w:pPr>
            <w:r w:rsidRPr="00197413">
              <w:rPr>
                <w:sz w:val="20"/>
                <w:lang w:val="fr-CA"/>
              </w:rPr>
              <w:lastRenderedPageBreak/>
              <w:t>Un journaliste local a demandé les [</w:t>
            </w:r>
            <w:r w:rsidRPr="00197413">
              <w:rPr>
                <w:smallCaps/>
                <w:sz w:val="20"/>
                <w:lang w:val="fr-CA"/>
              </w:rPr>
              <w:t>traduction</w:t>
            </w:r>
            <w:r w:rsidRPr="00197413">
              <w:rPr>
                <w:sz w:val="20"/>
                <w:lang w:val="fr-CA"/>
              </w:rPr>
              <w:t>] « noms, titres de postes et revenus imposables correspondants de tous les employés de l’English School District touchant plus de 100 000 $ ». Après avoir évalué la demande, l’English School District a avisé les employés touchés que, sous réserve d’un appel éventuel, il communiquerait les renseignements en vertu de l’</w:t>
            </w:r>
            <w:r w:rsidRPr="00197413">
              <w:rPr>
                <w:i/>
                <w:sz w:val="20"/>
                <w:lang w:val="fr-CA"/>
              </w:rPr>
              <w:t>Access to Information and Protection of Privacy Act</w:t>
            </w:r>
            <w:r w:rsidRPr="00197413">
              <w:rPr>
                <w:sz w:val="20"/>
                <w:lang w:val="fr-CA"/>
              </w:rPr>
              <w:t>, 2015, SNL 2015, ch. A</w:t>
            </w:r>
            <w:r w:rsidRPr="00197413">
              <w:rPr>
                <w:sz w:val="20"/>
                <w:lang w:val="fr-CA"/>
              </w:rPr>
              <w:noBreakHyphen/>
              <w:t xml:space="preserve">1.2. La demanderesse a interjeté appel de la décision. La juge Butler a accueilli l’appel et a refusé la demande de communication en vertu de la </w:t>
            </w:r>
            <w:r w:rsidRPr="00197413">
              <w:rPr>
                <w:i/>
                <w:sz w:val="20"/>
                <w:lang w:val="fr-CA"/>
              </w:rPr>
              <w:t>Loi</w:t>
            </w:r>
            <w:r w:rsidRPr="00197413">
              <w:rPr>
                <w:sz w:val="20"/>
                <w:lang w:val="fr-CA"/>
              </w:rPr>
              <w:t xml:space="preserve">. Les juges majoritaires de la Cour d’appel ont annulé la décision de la juge Butler et ont rétabli la décision de l’English School Board obligeant la communication des noms. La juge Welsh, dissidente, aurait statué que la </w:t>
            </w:r>
            <w:r w:rsidRPr="00197413">
              <w:rPr>
                <w:i/>
                <w:iCs/>
                <w:sz w:val="20"/>
                <w:lang w:val="fr-CA"/>
              </w:rPr>
              <w:t>Loi</w:t>
            </w:r>
            <w:r w:rsidRPr="00197413">
              <w:rPr>
                <w:sz w:val="20"/>
                <w:lang w:val="fr-CA"/>
              </w:rPr>
              <w:t xml:space="preserve"> empêchait la communication des noms.</w:t>
            </w:r>
          </w:p>
        </w:tc>
      </w:tr>
      <w:tr w:rsidR="000619D1" w:rsidRPr="000F7493" w:rsidTr="000619D1">
        <w:trPr>
          <w:trHeight w:val="119"/>
        </w:trPr>
        <w:tc>
          <w:tcPr>
            <w:tcW w:w="5000" w:type="pct"/>
            <w:gridSpan w:val="4"/>
          </w:tcPr>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22 décembre 2016</w:t>
            </w:r>
          </w:p>
          <w:p w:rsidR="000619D1" w:rsidRPr="00197413" w:rsidRDefault="000619D1" w:rsidP="000619D1">
            <w:pPr>
              <w:jc w:val="both"/>
              <w:rPr>
                <w:sz w:val="20"/>
                <w:lang w:val="fr-CA"/>
              </w:rPr>
            </w:pPr>
            <w:r w:rsidRPr="00197413">
              <w:rPr>
                <w:sz w:val="20"/>
                <w:lang w:val="fr-CA"/>
              </w:rPr>
              <w:t>Cour suprême de Terre-Neuve-et-Labrador, Section de première instance</w:t>
            </w:r>
          </w:p>
          <w:p w:rsidR="000619D1" w:rsidRPr="00197413" w:rsidRDefault="000619D1" w:rsidP="000619D1">
            <w:pPr>
              <w:jc w:val="both"/>
              <w:rPr>
                <w:sz w:val="20"/>
                <w:lang w:val="fr-CA"/>
              </w:rPr>
            </w:pPr>
            <w:r w:rsidRPr="00197413">
              <w:rPr>
                <w:sz w:val="20"/>
                <w:lang w:val="fr-CA"/>
              </w:rPr>
              <w:t>(Juge Butler)</w:t>
            </w:r>
          </w:p>
          <w:p w:rsidR="000619D1" w:rsidRPr="00197413" w:rsidRDefault="000F7493" w:rsidP="000619D1">
            <w:pPr>
              <w:jc w:val="both"/>
              <w:rPr>
                <w:rStyle w:val="Hyperlink"/>
                <w:sz w:val="20"/>
                <w:lang w:val="fr-CA"/>
              </w:rPr>
            </w:pPr>
            <w:hyperlink r:id="rId65" w:history="1">
              <w:r w:rsidR="000619D1" w:rsidRPr="00197413">
                <w:rPr>
                  <w:rStyle w:val="Hyperlink"/>
                  <w:sz w:val="20"/>
                  <w:lang w:val="fr-CA"/>
                </w:rPr>
                <w:t>2016 NLTD(G) 211</w:t>
              </w:r>
            </w:hyperlink>
          </w:p>
          <w:p w:rsidR="000619D1" w:rsidRPr="00197413" w:rsidRDefault="000619D1" w:rsidP="000619D1">
            <w:pPr>
              <w:jc w:val="both"/>
              <w:rPr>
                <w:sz w:val="20"/>
                <w:lang w:val="fr-CA"/>
              </w:rPr>
            </w:pP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Rejet de la demande de communication en vertu de l’</w:t>
            </w:r>
            <w:r w:rsidRPr="00197413">
              <w:rPr>
                <w:i/>
                <w:sz w:val="20"/>
                <w:lang w:val="fr-CA"/>
              </w:rPr>
              <w:t>Access to Information and Protection of Privacy Act</w:t>
            </w:r>
          </w:p>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17 septembre 2018</w:t>
            </w:r>
          </w:p>
          <w:p w:rsidR="000619D1" w:rsidRPr="00197413" w:rsidRDefault="000619D1" w:rsidP="000619D1">
            <w:pPr>
              <w:jc w:val="both"/>
              <w:rPr>
                <w:sz w:val="20"/>
                <w:lang w:val="fr-CA"/>
              </w:rPr>
            </w:pPr>
            <w:r w:rsidRPr="00197413">
              <w:rPr>
                <w:sz w:val="20"/>
                <w:lang w:val="fr-CA"/>
              </w:rPr>
              <w:t>Cour d’appel de Terre-Neuve</w:t>
            </w:r>
            <w:r w:rsidRPr="00197413">
              <w:rPr>
                <w:sz w:val="20"/>
                <w:lang w:val="fr-CA"/>
              </w:rPr>
              <w:noBreakHyphen/>
              <w:t>et</w:t>
            </w:r>
            <w:r w:rsidRPr="00197413">
              <w:rPr>
                <w:sz w:val="20"/>
                <w:lang w:val="fr-CA"/>
              </w:rPr>
              <w:noBreakHyphen/>
              <w:t>Labrador</w:t>
            </w:r>
          </w:p>
          <w:p w:rsidR="000619D1" w:rsidRPr="00197413" w:rsidRDefault="000619D1" w:rsidP="000619D1">
            <w:pPr>
              <w:jc w:val="both"/>
              <w:rPr>
                <w:sz w:val="20"/>
              </w:rPr>
            </w:pPr>
            <w:r w:rsidRPr="00197413">
              <w:rPr>
                <w:sz w:val="20"/>
              </w:rPr>
              <w:t>(Juges White, Hoegg et Welsh (dissidente))</w:t>
            </w:r>
          </w:p>
          <w:p w:rsidR="000619D1" w:rsidRPr="00197413" w:rsidRDefault="000F7493" w:rsidP="000619D1">
            <w:pPr>
              <w:jc w:val="both"/>
              <w:rPr>
                <w:sz w:val="20"/>
                <w:lang w:val="fr-CA"/>
              </w:rPr>
            </w:pPr>
            <w:hyperlink r:id="rId66" w:history="1">
              <w:r w:rsidR="000619D1" w:rsidRPr="00197413">
                <w:rPr>
                  <w:rStyle w:val="Hyperlink"/>
                  <w:sz w:val="20"/>
                  <w:lang w:val="fr-CA"/>
                </w:rPr>
                <w:t>2018 NLCA 54</w:t>
              </w:r>
            </w:hyperlink>
            <w:r w:rsidR="000619D1" w:rsidRPr="00197413">
              <w:rPr>
                <w:rStyle w:val="Hyperlink"/>
                <w:sz w:val="20"/>
                <w:lang w:val="fr-CA"/>
              </w:rPr>
              <w:t xml:space="preserve">; </w:t>
            </w:r>
            <w:r w:rsidR="000619D1" w:rsidRPr="00197413">
              <w:rPr>
                <w:sz w:val="20"/>
                <w:lang w:val="fr-CA"/>
              </w:rPr>
              <w:t>201701H0010</w:t>
            </w: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Arrêt accueillant l’appel et accueillant la demande de communication en vertu de l’</w:t>
            </w:r>
            <w:r w:rsidRPr="00197413">
              <w:rPr>
                <w:i/>
                <w:sz w:val="20"/>
                <w:lang w:val="fr-CA"/>
              </w:rPr>
              <w:t>Access to Information and Protection of Privacy Act</w:t>
            </w:r>
          </w:p>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16 novembre 2018</w:t>
            </w:r>
          </w:p>
          <w:p w:rsidR="000619D1" w:rsidRPr="00197413" w:rsidRDefault="000619D1" w:rsidP="000619D1">
            <w:pPr>
              <w:jc w:val="both"/>
              <w:rPr>
                <w:sz w:val="20"/>
                <w:lang w:val="fr-CA"/>
              </w:rPr>
            </w:pPr>
            <w:r w:rsidRPr="00197413">
              <w:rPr>
                <w:sz w:val="20"/>
                <w:lang w:val="fr-CA"/>
              </w:rPr>
              <w:t>Cour suprême du Canada</w:t>
            </w: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Dépôt de la demande d’autorisation d’appel</w:t>
            </w:r>
          </w:p>
          <w:p w:rsidR="000619D1" w:rsidRPr="00197413" w:rsidRDefault="000619D1" w:rsidP="000619D1">
            <w:pPr>
              <w:jc w:val="both"/>
              <w:rPr>
                <w:sz w:val="20"/>
                <w:lang w:val="fr-CA"/>
              </w:rPr>
            </w:pPr>
          </w:p>
        </w:tc>
      </w:tr>
    </w:tbl>
    <w:p w:rsidR="000619D1" w:rsidRDefault="000619D1" w:rsidP="000619D1">
      <w:pPr>
        <w:ind w:left="142" w:hanging="142"/>
        <w:jc w:val="both"/>
        <w:rPr>
          <w:sz w:val="20"/>
          <w:lang w:val="fr-CA"/>
        </w:rPr>
      </w:pPr>
    </w:p>
    <w:p w:rsidR="000619D1" w:rsidRPr="00197413" w:rsidRDefault="000F7493" w:rsidP="000619D1">
      <w:pPr>
        <w:ind w:left="142" w:hanging="142"/>
        <w:jc w:val="both"/>
        <w:rPr>
          <w:sz w:val="20"/>
          <w:lang w:val="fr-CA"/>
        </w:rPr>
      </w:pPr>
      <w:r>
        <w:rPr>
          <w:sz w:val="20"/>
        </w:rPr>
        <w:pict>
          <v:rect id="_x0000_i1081" style="width:2in;height:1pt" o:hrpct="0" o:hralign="center" o:hrstd="t" o:hrnoshade="t" o:hr="t" fillcolor="black [3213]" stroked="f"/>
        </w:pict>
      </w:r>
    </w:p>
    <w:p w:rsidR="000619D1" w:rsidRPr="00197413" w:rsidRDefault="000619D1" w:rsidP="000619D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197413" w:rsidTr="000619D1">
        <w:tc>
          <w:tcPr>
            <w:tcW w:w="543" w:type="pct"/>
          </w:tcPr>
          <w:p w:rsidR="000619D1" w:rsidRPr="00197413" w:rsidRDefault="000619D1" w:rsidP="000619D1">
            <w:pPr>
              <w:jc w:val="both"/>
              <w:rPr>
                <w:sz w:val="20"/>
              </w:rPr>
            </w:pPr>
            <w:r w:rsidRPr="00197413">
              <w:rPr>
                <w:rStyle w:val="SCCFileNumberChar"/>
                <w:sz w:val="20"/>
                <w:szCs w:val="20"/>
              </w:rPr>
              <w:t>38445</w:t>
            </w:r>
          </w:p>
        </w:tc>
        <w:tc>
          <w:tcPr>
            <w:tcW w:w="4457" w:type="pct"/>
            <w:gridSpan w:val="3"/>
          </w:tcPr>
          <w:p w:rsidR="000619D1" w:rsidRPr="001B5B03" w:rsidRDefault="000619D1" w:rsidP="000619D1">
            <w:pPr>
              <w:pStyle w:val="SCCLsocParty"/>
              <w:jc w:val="both"/>
              <w:rPr>
                <w:b/>
                <w:sz w:val="20"/>
                <w:szCs w:val="20"/>
                <w:lang w:val="en-US"/>
              </w:rPr>
            </w:pPr>
            <w:r>
              <w:rPr>
                <w:b/>
                <w:sz w:val="20"/>
                <w:szCs w:val="20"/>
                <w:lang w:val="en-US"/>
              </w:rPr>
              <w:t>Xiaoli Lily Wang and</w:t>
            </w:r>
            <w:r w:rsidRPr="001B5B03">
              <w:rPr>
                <w:b/>
                <w:sz w:val="20"/>
                <w:szCs w:val="20"/>
                <w:lang w:val="en-US"/>
              </w:rPr>
              <w:t xml:space="preserve"> Daiming Robert Li v. Alberta Health Services</w:t>
            </w:r>
          </w:p>
          <w:p w:rsidR="000619D1" w:rsidRPr="00197413" w:rsidRDefault="000619D1" w:rsidP="000619D1">
            <w:pPr>
              <w:jc w:val="both"/>
              <w:rPr>
                <w:sz w:val="20"/>
              </w:rPr>
            </w:pPr>
            <w:r w:rsidRPr="00197413">
              <w:rPr>
                <w:sz w:val="20"/>
              </w:rPr>
              <w:t>(Alta.) (Civil) (By Leave)</w:t>
            </w:r>
          </w:p>
        </w:tc>
      </w:tr>
      <w:tr w:rsidR="000619D1" w:rsidRPr="00197413" w:rsidTr="000619D1">
        <w:tc>
          <w:tcPr>
            <w:tcW w:w="5000" w:type="pct"/>
            <w:gridSpan w:val="4"/>
          </w:tcPr>
          <w:p w:rsidR="000619D1" w:rsidRPr="00860000" w:rsidRDefault="000619D1" w:rsidP="000619D1">
            <w:pPr>
              <w:jc w:val="both"/>
              <w:rPr>
                <w:sz w:val="20"/>
                <w:szCs w:val="20"/>
              </w:rPr>
            </w:pPr>
            <w:r w:rsidRPr="00860000">
              <w:rPr>
                <w:sz w:val="20"/>
                <w:szCs w:val="20"/>
              </w:rPr>
              <w:t>The application for leave to appeal from the judgment of the Court of Appeal of Alberta (Calgary), Number 1701-0143-AC, 2018 ABCA 339, dated October 16, 2018, is dismissed with costs.</w:t>
            </w:r>
          </w:p>
          <w:p w:rsidR="000619D1" w:rsidRPr="00860000" w:rsidRDefault="000619D1" w:rsidP="000619D1">
            <w:pPr>
              <w:jc w:val="both"/>
              <w:rPr>
                <w:sz w:val="20"/>
                <w:szCs w:val="20"/>
              </w:rPr>
            </w:pPr>
          </w:p>
          <w:p w:rsidR="000619D1" w:rsidRPr="00860000" w:rsidRDefault="000619D1" w:rsidP="000619D1">
            <w:pPr>
              <w:pStyle w:val="SCCLsocParty"/>
              <w:jc w:val="both"/>
              <w:rPr>
                <w:sz w:val="20"/>
                <w:szCs w:val="20"/>
                <w:lang w:val="en-US"/>
              </w:rPr>
            </w:pPr>
            <w:r w:rsidRPr="00860000">
              <w:rPr>
                <w:sz w:val="20"/>
                <w:szCs w:val="20"/>
                <w:lang w:val="en-US"/>
              </w:rPr>
              <w:t xml:space="preserve">Martin J. </w:t>
            </w:r>
            <w:r w:rsidRPr="00860000">
              <w:rPr>
                <w:rStyle w:val="solexhl"/>
                <w:sz w:val="20"/>
                <w:szCs w:val="20"/>
                <w:lang w:val="en-US"/>
              </w:rPr>
              <w:t>took no part</w:t>
            </w:r>
            <w:r w:rsidRPr="00860000">
              <w:rPr>
                <w:sz w:val="20"/>
                <w:szCs w:val="20"/>
                <w:lang w:val="en-US"/>
              </w:rPr>
              <w:t xml:space="preserve"> in the judgment.</w:t>
            </w:r>
          </w:p>
          <w:p w:rsidR="000619D1" w:rsidRPr="00860000" w:rsidRDefault="000619D1" w:rsidP="000619D1">
            <w:pPr>
              <w:rPr>
                <w:lang w:val="en-US"/>
              </w:rPr>
            </w:pPr>
          </w:p>
        </w:tc>
      </w:tr>
      <w:tr w:rsidR="000619D1" w:rsidRPr="00197413" w:rsidTr="000619D1">
        <w:tc>
          <w:tcPr>
            <w:tcW w:w="5000" w:type="pct"/>
            <w:gridSpan w:val="4"/>
          </w:tcPr>
          <w:p w:rsidR="000619D1" w:rsidRPr="00197413" w:rsidRDefault="000619D1" w:rsidP="000619D1">
            <w:pPr>
              <w:jc w:val="both"/>
              <w:rPr>
                <w:sz w:val="20"/>
              </w:rPr>
            </w:pPr>
            <w:r w:rsidRPr="00197413">
              <w:rPr>
                <w:sz w:val="20"/>
              </w:rPr>
              <w:t>Health law — Public health — Privacy — Access to rental properties for health inspections —Should a privately</w:t>
            </w:r>
            <w:r w:rsidRPr="00197413">
              <w:rPr>
                <w:sz w:val="20"/>
              </w:rPr>
              <w:noBreakHyphen/>
              <w:t xml:space="preserve">owned single residential dwelling be considered a “public place” or a “private place” in the context of a government agency’s inspection powers? — Does access to rental properties without reasonable and probable grounds violate section 8 of the </w:t>
            </w:r>
            <w:r w:rsidRPr="00197413">
              <w:rPr>
                <w:i/>
                <w:sz w:val="20"/>
              </w:rPr>
              <w:t>Charter</w:t>
            </w:r>
            <w:r w:rsidRPr="00197413">
              <w:rPr>
                <w:sz w:val="20"/>
              </w:rPr>
              <w:t xml:space="preserve">? — </w:t>
            </w:r>
            <w:r w:rsidRPr="00197413">
              <w:rPr>
                <w:i/>
                <w:sz w:val="20"/>
              </w:rPr>
              <w:t>Public Health Act</w:t>
            </w:r>
            <w:r w:rsidRPr="00197413">
              <w:rPr>
                <w:sz w:val="20"/>
              </w:rPr>
              <w:t>, RSA 2000, c. P-37</w:t>
            </w:r>
          </w:p>
        </w:tc>
      </w:tr>
      <w:tr w:rsidR="000619D1" w:rsidRPr="00197413" w:rsidTr="000619D1">
        <w:tc>
          <w:tcPr>
            <w:tcW w:w="5000" w:type="pct"/>
            <w:gridSpan w:val="4"/>
          </w:tcPr>
          <w:p w:rsidR="000619D1" w:rsidRPr="00197413" w:rsidRDefault="000619D1" w:rsidP="000619D1">
            <w:pPr>
              <w:jc w:val="both"/>
              <w:rPr>
                <w:sz w:val="20"/>
              </w:rPr>
            </w:pPr>
          </w:p>
        </w:tc>
      </w:tr>
      <w:tr w:rsidR="000619D1" w:rsidRPr="00197413" w:rsidTr="000619D1">
        <w:tc>
          <w:tcPr>
            <w:tcW w:w="5000" w:type="pct"/>
            <w:gridSpan w:val="4"/>
          </w:tcPr>
          <w:p w:rsidR="000619D1" w:rsidRPr="00197413" w:rsidRDefault="000619D1" w:rsidP="000619D1">
            <w:pPr>
              <w:jc w:val="both"/>
              <w:rPr>
                <w:sz w:val="20"/>
              </w:rPr>
            </w:pPr>
            <w:r w:rsidRPr="00197413">
              <w:rPr>
                <w:sz w:val="20"/>
              </w:rPr>
              <w:t xml:space="preserve">Xiaoli Lily Wang and Daiming Li own several residential properties in Calgary, Alberta which they rent out. In 2014, Alberta Health Services [“AHS”] sent notices to Ms. Wang and Mr. Li that it intended to conduct health and safety inspections of some of their properties. The notices were met with resistance. As a result, AHS filed an application with the Alberta Court of Queen’s Bench seeking court-ordered access. In October of 2014 the Court of Queen’s Bench of Alberta ordered Ms. Wang and Mr. Li to grant access to AHS pursuant to the </w:t>
            </w:r>
            <w:r w:rsidRPr="00197413">
              <w:rPr>
                <w:i/>
                <w:sz w:val="20"/>
              </w:rPr>
              <w:t>Public Health Act</w:t>
            </w:r>
            <w:r w:rsidRPr="00197413">
              <w:rPr>
                <w:sz w:val="20"/>
              </w:rPr>
              <w:t xml:space="preserve">, RSA 2000, </w:t>
            </w:r>
            <w:proofErr w:type="gramStart"/>
            <w:r w:rsidRPr="00197413">
              <w:rPr>
                <w:sz w:val="20"/>
              </w:rPr>
              <w:t>c</w:t>
            </w:r>
            <w:proofErr w:type="gramEnd"/>
            <w:r w:rsidRPr="00197413">
              <w:rPr>
                <w:sz w:val="20"/>
              </w:rPr>
              <w:t>. P-37. In March of 2015 the Court of Queen’s Bench of Alberta denied an application to set aside or vary the order. The Court of Appeal of Alberta dismissed the appeal in October of 2018.</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October 23, 2014</w:t>
            </w:r>
          </w:p>
          <w:p w:rsidR="000619D1" w:rsidRPr="00197413" w:rsidRDefault="000619D1" w:rsidP="000619D1">
            <w:pPr>
              <w:jc w:val="both"/>
              <w:rPr>
                <w:sz w:val="20"/>
              </w:rPr>
            </w:pPr>
            <w:r w:rsidRPr="00197413">
              <w:rPr>
                <w:sz w:val="20"/>
              </w:rPr>
              <w:t>Court of Queen’s Bench of Alberta</w:t>
            </w:r>
          </w:p>
          <w:p w:rsidR="000619D1" w:rsidRPr="00197413" w:rsidRDefault="000619D1" w:rsidP="000619D1">
            <w:pPr>
              <w:jc w:val="both"/>
              <w:rPr>
                <w:sz w:val="20"/>
              </w:rPr>
            </w:pPr>
            <w:r w:rsidRPr="00197413">
              <w:rPr>
                <w:sz w:val="20"/>
              </w:rPr>
              <w:t>(Erb J.)</w:t>
            </w:r>
          </w:p>
          <w:p w:rsidR="000619D1" w:rsidRPr="00197413" w:rsidRDefault="000619D1" w:rsidP="000619D1">
            <w:pPr>
              <w:jc w:val="both"/>
              <w:rPr>
                <w:sz w:val="20"/>
              </w:rPr>
            </w:pPr>
            <w:r w:rsidRPr="00197413">
              <w:rPr>
                <w:sz w:val="20"/>
              </w:rPr>
              <w:t>1401-10235 (Unreported)</w:t>
            </w:r>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Order granting Alberta Health Services access to properties owned by Xiaoli Lily Wang and Daiming Li.</w:t>
            </w:r>
          </w:p>
        </w:tc>
      </w:tr>
      <w:tr w:rsidR="000619D1" w:rsidRPr="00197413" w:rsidTr="000619D1">
        <w:tc>
          <w:tcPr>
            <w:tcW w:w="2427" w:type="pct"/>
            <w:gridSpan w:val="2"/>
          </w:tcPr>
          <w:p w:rsidR="000619D1" w:rsidRPr="00197413" w:rsidRDefault="000619D1" w:rsidP="000619D1">
            <w:pPr>
              <w:jc w:val="both"/>
              <w:rPr>
                <w:sz w:val="20"/>
              </w:rPr>
            </w:pPr>
            <w:r w:rsidRPr="00197413">
              <w:rPr>
                <w:sz w:val="20"/>
              </w:rPr>
              <w:t>March 13, 2015</w:t>
            </w:r>
          </w:p>
          <w:p w:rsidR="000619D1" w:rsidRPr="00197413" w:rsidRDefault="000619D1" w:rsidP="000619D1">
            <w:pPr>
              <w:jc w:val="both"/>
              <w:rPr>
                <w:sz w:val="20"/>
              </w:rPr>
            </w:pPr>
            <w:r w:rsidRPr="00197413">
              <w:rPr>
                <w:sz w:val="20"/>
              </w:rPr>
              <w:t>Court of Queen’s Bench of Alberta</w:t>
            </w:r>
          </w:p>
          <w:p w:rsidR="000619D1" w:rsidRPr="00197413" w:rsidRDefault="000619D1" w:rsidP="000619D1">
            <w:pPr>
              <w:jc w:val="both"/>
              <w:rPr>
                <w:sz w:val="20"/>
              </w:rPr>
            </w:pPr>
            <w:r w:rsidRPr="00197413">
              <w:rPr>
                <w:sz w:val="20"/>
              </w:rPr>
              <w:t>(Jeffrey J.)</w:t>
            </w:r>
          </w:p>
          <w:p w:rsidR="000619D1" w:rsidRPr="00197413" w:rsidRDefault="000619D1" w:rsidP="000619D1">
            <w:pPr>
              <w:jc w:val="both"/>
              <w:rPr>
                <w:sz w:val="20"/>
              </w:rPr>
            </w:pPr>
            <w:r w:rsidRPr="00197413">
              <w:rPr>
                <w:sz w:val="20"/>
              </w:rPr>
              <w:t>1401-10235 (Unreported)</w:t>
            </w:r>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Application to set aside or vary order denied.</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October 16, 2018</w:t>
            </w:r>
          </w:p>
          <w:p w:rsidR="000619D1" w:rsidRPr="00197413" w:rsidRDefault="000619D1" w:rsidP="000619D1">
            <w:pPr>
              <w:jc w:val="both"/>
              <w:rPr>
                <w:sz w:val="20"/>
              </w:rPr>
            </w:pPr>
            <w:r w:rsidRPr="00197413">
              <w:rPr>
                <w:sz w:val="20"/>
              </w:rPr>
              <w:t>Court of Appeal of Alberta (Calgary)</w:t>
            </w:r>
          </w:p>
          <w:p w:rsidR="000619D1" w:rsidRPr="00197413" w:rsidRDefault="000619D1" w:rsidP="000619D1">
            <w:pPr>
              <w:jc w:val="both"/>
              <w:rPr>
                <w:sz w:val="20"/>
              </w:rPr>
            </w:pPr>
            <w:r w:rsidRPr="00197413">
              <w:rPr>
                <w:sz w:val="20"/>
              </w:rPr>
              <w:t>(O'Ferrall, Khullar, and Crighton JJ.A.)</w:t>
            </w:r>
          </w:p>
          <w:p w:rsidR="000619D1" w:rsidRPr="00197413" w:rsidRDefault="000F7493" w:rsidP="000619D1">
            <w:pPr>
              <w:jc w:val="both"/>
              <w:rPr>
                <w:sz w:val="20"/>
              </w:rPr>
            </w:pPr>
            <w:hyperlink r:id="rId67" w:history="1">
              <w:r w:rsidR="000619D1" w:rsidRPr="00197413">
                <w:rPr>
                  <w:rStyle w:val="Hyperlink"/>
                  <w:sz w:val="20"/>
                </w:rPr>
                <w:t>2018 ABCA 339</w:t>
              </w:r>
            </w:hyperlink>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Appeal dismissed.</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December 14, 2018</w:t>
            </w:r>
          </w:p>
          <w:p w:rsidR="000619D1" w:rsidRPr="00197413" w:rsidRDefault="000619D1" w:rsidP="000619D1">
            <w:pPr>
              <w:jc w:val="both"/>
              <w:rPr>
                <w:sz w:val="20"/>
              </w:rPr>
            </w:pPr>
            <w:r w:rsidRPr="00197413">
              <w:rPr>
                <w:sz w:val="20"/>
              </w:rPr>
              <w:t>Supreme Court of Canada</w:t>
            </w: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Application for leave to appeal filed</w:t>
            </w:r>
          </w:p>
          <w:p w:rsidR="000619D1" w:rsidRPr="00197413" w:rsidRDefault="000619D1" w:rsidP="000619D1">
            <w:pPr>
              <w:jc w:val="both"/>
              <w:rPr>
                <w:sz w:val="20"/>
              </w:rPr>
            </w:pPr>
          </w:p>
        </w:tc>
      </w:tr>
    </w:tbl>
    <w:p w:rsidR="000619D1" w:rsidRDefault="000619D1" w:rsidP="000619D1">
      <w:pPr>
        <w:jc w:val="both"/>
        <w:rPr>
          <w:sz w:val="20"/>
        </w:rPr>
      </w:pPr>
    </w:p>
    <w:p w:rsidR="000619D1" w:rsidRPr="00197413" w:rsidRDefault="000F7493" w:rsidP="000619D1">
      <w:pPr>
        <w:jc w:val="both"/>
        <w:rPr>
          <w:sz w:val="20"/>
        </w:rPr>
      </w:pPr>
      <w:r>
        <w:rPr>
          <w:sz w:val="20"/>
        </w:rPr>
        <w:pict>
          <v:rect id="_x0000_i1082" style="width:2in;height:1pt" o:hrpct="0" o:hralign="center" o:hrstd="t" o:hrnoshade="t" o:hr="t" fillcolor="black [3213]" stroked="f"/>
        </w:pict>
      </w:r>
    </w:p>
    <w:p w:rsidR="000619D1" w:rsidRPr="00197413" w:rsidRDefault="000619D1" w:rsidP="000619D1">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197413" w:rsidTr="000619D1">
        <w:tc>
          <w:tcPr>
            <w:tcW w:w="543" w:type="pct"/>
          </w:tcPr>
          <w:p w:rsidR="000619D1" w:rsidRPr="00197413" w:rsidRDefault="000619D1" w:rsidP="000619D1">
            <w:pPr>
              <w:jc w:val="both"/>
              <w:rPr>
                <w:sz w:val="20"/>
                <w:lang w:val="fr-CA"/>
              </w:rPr>
            </w:pPr>
            <w:r w:rsidRPr="00197413">
              <w:rPr>
                <w:rStyle w:val="SCCFileNumberChar"/>
                <w:sz w:val="20"/>
                <w:szCs w:val="20"/>
                <w:lang w:val="fr-CA"/>
              </w:rPr>
              <w:t>38445</w:t>
            </w:r>
          </w:p>
        </w:tc>
        <w:tc>
          <w:tcPr>
            <w:tcW w:w="4457" w:type="pct"/>
            <w:gridSpan w:val="3"/>
          </w:tcPr>
          <w:p w:rsidR="000619D1" w:rsidRPr="001B5B03" w:rsidRDefault="000619D1" w:rsidP="000619D1">
            <w:pPr>
              <w:pStyle w:val="SCCLsocParty"/>
              <w:jc w:val="both"/>
              <w:rPr>
                <w:b/>
                <w:sz w:val="20"/>
                <w:szCs w:val="20"/>
                <w:lang w:val="en-US"/>
              </w:rPr>
            </w:pPr>
            <w:r w:rsidRPr="001B5B03">
              <w:rPr>
                <w:b/>
                <w:sz w:val="20"/>
                <w:szCs w:val="20"/>
                <w:lang w:val="en-US"/>
              </w:rPr>
              <w:t>Xiaoli Lily Wang</w:t>
            </w:r>
            <w:r>
              <w:rPr>
                <w:b/>
                <w:sz w:val="20"/>
                <w:szCs w:val="20"/>
                <w:lang w:val="en-US"/>
              </w:rPr>
              <w:t xml:space="preserve"> et</w:t>
            </w:r>
            <w:r w:rsidRPr="001B5B03">
              <w:rPr>
                <w:b/>
                <w:sz w:val="20"/>
                <w:szCs w:val="20"/>
                <w:lang w:val="en-US"/>
              </w:rPr>
              <w:t xml:space="preserve"> Daiming Robert Li c. Alberta Health Services</w:t>
            </w:r>
          </w:p>
          <w:p w:rsidR="000619D1" w:rsidRPr="00197413" w:rsidRDefault="000619D1" w:rsidP="000619D1">
            <w:pPr>
              <w:jc w:val="both"/>
              <w:rPr>
                <w:sz w:val="20"/>
                <w:lang w:val="fr-CA"/>
              </w:rPr>
            </w:pPr>
            <w:r w:rsidRPr="00197413">
              <w:rPr>
                <w:sz w:val="20"/>
                <w:lang w:val="fr-CA"/>
              </w:rPr>
              <w:t>(Alb.) (Civile) (Autorisation)</w:t>
            </w:r>
          </w:p>
        </w:tc>
      </w:tr>
      <w:tr w:rsidR="000619D1" w:rsidRPr="000F7493" w:rsidTr="000619D1">
        <w:tc>
          <w:tcPr>
            <w:tcW w:w="5000" w:type="pct"/>
            <w:gridSpan w:val="4"/>
          </w:tcPr>
          <w:p w:rsidR="000619D1" w:rsidRPr="00F853EB" w:rsidRDefault="000619D1" w:rsidP="000619D1">
            <w:pPr>
              <w:jc w:val="both"/>
              <w:rPr>
                <w:sz w:val="20"/>
                <w:szCs w:val="20"/>
                <w:lang w:val="fr-CA"/>
              </w:rPr>
            </w:pPr>
            <w:r w:rsidRPr="00F853EB">
              <w:rPr>
                <w:sz w:val="20"/>
                <w:szCs w:val="20"/>
                <w:lang w:val="fr-CA"/>
              </w:rPr>
              <w:t xml:space="preserve">La demande d’autorisation d’appel de l’arrêt de la Cour d’appel de l’Alberta (Calgary), numéro 1701-0143-AC, 2018 ABCA 339, daté du 16 octobre 2018, est rejetée avec dépens. </w:t>
            </w:r>
          </w:p>
          <w:p w:rsidR="000619D1" w:rsidRPr="00F853EB" w:rsidRDefault="000619D1" w:rsidP="000619D1">
            <w:pPr>
              <w:jc w:val="both"/>
              <w:rPr>
                <w:sz w:val="20"/>
                <w:szCs w:val="20"/>
                <w:lang w:val="fr-CA"/>
              </w:rPr>
            </w:pPr>
          </w:p>
          <w:p w:rsidR="000619D1" w:rsidRPr="00F853EB" w:rsidRDefault="000619D1" w:rsidP="000619D1">
            <w:pPr>
              <w:pStyle w:val="SCCLsocParty"/>
              <w:jc w:val="both"/>
              <w:rPr>
                <w:sz w:val="20"/>
                <w:szCs w:val="20"/>
              </w:rPr>
            </w:pPr>
            <w:r w:rsidRPr="00F853EB">
              <w:rPr>
                <w:sz w:val="20"/>
                <w:szCs w:val="20"/>
              </w:rPr>
              <w:t>La juge Martin n’a pas participé au jugement.</w:t>
            </w:r>
          </w:p>
          <w:p w:rsidR="000619D1" w:rsidRPr="00F853EB" w:rsidRDefault="000619D1" w:rsidP="000619D1">
            <w:pPr>
              <w:rPr>
                <w:lang w:val="fr-CA"/>
              </w:rPr>
            </w:pPr>
          </w:p>
        </w:tc>
      </w:tr>
      <w:tr w:rsidR="000619D1" w:rsidRPr="00361E02" w:rsidTr="000619D1">
        <w:tc>
          <w:tcPr>
            <w:tcW w:w="5000" w:type="pct"/>
            <w:gridSpan w:val="4"/>
          </w:tcPr>
          <w:p w:rsidR="000619D1" w:rsidRPr="00197413" w:rsidRDefault="000619D1" w:rsidP="000619D1">
            <w:pPr>
              <w:jc w:val="both"/>
              <w:rPr>
                <w:sz w:val="20"/>
                <w:lang w:val="fr-CA"/>
              </w:rPr>
            </w:pPr>
            <w:r w:rsidRPr="00197413">
              <w:rPr>
                <w:sz w:val="20"/>
                <w:lang w:val="fr-CA"/>
              </w:rPr>
              <w:t>Droit de la santé — Santé publique — Vie privée — Accès à des immeubles locatifs pour des inspections sanitaires — Une habitation individuelle de propriété privée doit-elle être considérée comme un « lieu public » ou un « lieu privé » dans le contexte de pouvoirs d’inspection d’un organisme gouvernemental? — L’accès à des immeubles locatifs sans motif raisonnable et probable viole</w:t>
            </w:r>
            <w:r w:rsidRPr="00197413">
              <w:rPr>
                <w:sz w:val="20"/>
                <w:lang w:val="fr-CA"/>
              </w:rPr>
              <w:noBreakHyphen/>
              <w:t>t</w:t>
            </w:r>
            <w:r w:rsidRPr="00197413">
              <w:rPr>
                <w:sz w:val="20"/>
                <w:lang w:val="fr-CA"/>
              </w:rPr>
              <w:noBreakHyphen/>
              <w:t xml:space="preserve">elle l’article 8 de la </w:t>
            </w:r>
            <w:r w:rsidRPr="00197413">
              <w:rPr>
                <w:i/>
                <w:sz w:val="20"/>
                <w:lang w:val="fr-CA"/>
              </w:rPr>
              <w:t>Charte</w:t>
            </w:r>
            <w:r w:rsidRPr="00197413">
              <w:rPr>
                <w:sz w:val="20"/>
                <w:lang w:val="fr-CA"/>
              </w:rPr>
              <w:t xml:space="preserve">? — </w:t>
            </w:r>
            <w:r w:rsidRPr="00197413">
              <w:rPr>
                <w:i/>
                <w:sz w:val="20"/>
                <w:lang w:val="fr-CA"/>
              </w:rPr>
              <w:t>Public Health Act</w:t>
            </w:r>
            <w:r w:rsidRPr="00197413">
              <w:rPr>
                <w:sz w:val="20"/>
                <w:lang w:val="fr-CA"/>
              </w:rPr>
              <w:t>, RSA 2000, ch. P</w:t>
            </w:r>
            <w:r w:rsidRPr="00197413">
              <w:rPr>
                <w:sz w:val="20"/>
                <w:lang w:val="fr-CA"/>
              </w:rPr>
              <w:noBreakHyphen/>
              <w:t>37</w:t>
            </w:r>
          </w:p>
        </w:tc>
      </w:tr>
      <w:tr w:rsidR="000619D1" w:rsidRPr="00361E02" w:rsidTr="000619D1">
        <w:tc>
          <w:tcPr>
            <w:tcW w:w="5000" w:type="pct"/>
            <w:gridSpan w:val="4"/>
          </w:tcPr>
          <w:p w:rsidR="000619D1" w:rsidRPr="00197413" w:rsidRDefault="000619D1" w:rsidP="000619D1">
            <w:pPr>
              <w:jc w:val="both"/>
              <w:rPr>
                <w:sz w:val="20"/>
                <w:lang w:val="fr-CA"/>
              </w:rPr>
            </w:pPr>
          </w:p>
        </w:tc>
      </w:tr>
      <w:tr w:rsidR="000619D1" w:rsidRPr="000F7493" w:rsidTr="000619D1">
        <w:tc>
          <w:tcPr>
            <w:tcW w:w="5000" w:type="pct"/>
            <w:gridSpan w:val="4"/>
          </w:tcPr>
          <w:p w:rsidR="000619D1" w:rsidRPr="00197413" w:rsidRDefault="000619D1" w:rsidP="000619D1">
            <w:pPr>
              <w:jc w:val="both"/>
              <w:rPr>
                <w:sz w:val="20"/>
                <w:lang w:val="fr-CA"/>
              </w:rPr>
            </w:pPr>
            <w:r w:rsidRPr="00197413">
              <w:rPr>
                <w:sz w:val="20"/>
                <w:lang w:val="fr-CA"/>
              </w:rPr>
              <w:t xml:space="preserve">Xiaoli Lily Wang et Daiming Li sont propriétaires de plusieurs immeubles locatifs à Calgary (Alberta). En 2014, Alberta Health Services [« AHS »] a envoyé des avis à Mme Wang et à M. Li, les informant qu’il entendait faire des inspections de santé et de sécurité de certains de leurs immeubles. Les destinataires n’ont pas obtempéré aux avis. En conséquence, AHS a déposé une demande à la Cour du Banc de la Reine de l’Alberta pour obtenir l’accès par ordonnance judiciaire. En octobre 2014, la Cour du Banc de la Reine de l’Alberta a ordonné à Mme Wang et à M. Li de donner accès à AHS en vertu de la </w:t>
            </w:r>
            <w:r w:rsidRPr="00197413">
              <w:rPr>
                <w:i/>
                <w:sz w:val="20"/>
                <w:lang w:val="fr-CA"/>
              </w:rPr>
              <w:t>Public Health Act</w:t>
            </w:r>
            <w:r w:rsidRPr="00197413">
              <w:rPr>
                <w:sz w:val="20"/>
                <w:lang w:val="fr-CA"/>
              </w:rPr>
              <w:t>, RSA 2000, ch. P</w:t>
            </w:r>
            <w:r w:rsidRPr="00197413">
              <w:rPr>
                <w:sz w:val="20"/>
                <w:lang w:val="fr-CA"/>
              </w:rPr>
              <w:noBreakHyphen/>
              <w:t>37. En mars 2015, la Cour du Banc de la Reine de l’Alberta a rejeté une demande d’annulation ou de modification de l’ordonnance. La Cour d’appel de l’Alberta a rejeté l’appel en octobre 2018.</w:t>
            </w:r>
          </w:p>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23 octobre 2014</w:t>
            </w:r>
          </w:p>
          <w:p w:rsidR="000619D1" w:rsidRPr="00197413" w:rsidRDefault="000619D1" w:rsidP="000619D1">
            <w:pPr>
              <w:jc w:val="both"/>
              <w:rPr>
                <w:sz w:val="20"/>
                <w:lang w:val="fr-CA"/>
              </w:rPr>
            </w:pPr>
            <w:r w:rsidRPr="00197413">
              <w:rPr>
                <w:sz w:val="20"/>
                <w:lang w:val="fr-CA"/>
              </w:rPr>
              <w:t>Cour du Banc de la Reine de l’Alberta</w:t>
            </w:r>
          </w:p>
          <w:p w:rsidR="000619D1" w:rsidRPr="00197413" w:rsidRDefault="000619D1" w:rsidP="000619D1">
            <w:pPr>
              <w:jc w:val="both"/>
              <w:rPr>
                <w:sz w:val="20"/>
                <w:lang w:val="fr-CA"/>
              </w:rPr>
            </w:pPr>
            <w:r w:rsidRPr="00197413">
              <w:rPr>
                <w:sz w:val="20"/>
                <w:lang w:val="fr-CA"/>
              </w:rPr>
              <w:t>(Juge Erb)</w:t>
            </w:r>
          </w:p>
          <w:p w:rsidR="000619D1" w:rsidRPr="00197413" w:rsidRDefault="000619D1" w:rsidP="000619D1">
            <w:pPr>
              <w:jc w:val="both"/>
              <w:rPr>
                <w:sz w:val="20"/>
                <w:lang w:val="fr-CA"/>
              </w:rPr>
            </w:pPr>
            <w:r w:rsidRPr="00197413">
              <w:rPr>
                <w:sz w:val="20"/>
                <w:lang w:val="fr-CA"/>
              </w:rPr>
              <w:t>1401-10235 (non publié)</w:t>
            </w:r>
          </w:p>
          <w:p w:rsidR="000619D1" w:rsidRPr="00197413" w:rsidRDefault="000619D1" w:rsidP="000619D1">
            <w:pPr>
              <w:jc w:val="both"/>
              <w:rPr>
                <w:sz w:val="20"/>
                <w:lang w:val="fr-CA"/>
              </w:rPr>
            </w:pP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Ordonnance donnant à Alberta Health Services accès aux immeubles appartenant à Xiaoli Lily Wang et à Daiming Li.</w:t>
            </w: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13 mars 2015</w:t>
            </w:r>
          </w:p>
          <w:p w:rsidR="000619D1" w:rsidRPr="00197413" w:rsidRDefault="000619D1" w:rsidP="000619D1">
            <w:pPr>
              <w:jc w:val="both"/>
              <w:rPr>
                <w:sz w:val="20"/>
                <w:lang w:val="fr-CA"/>
              </w:rPr>
            </w:pPr>
            <w:r w:rsidRPr="00197413">
              <w:rPr>
                <w:sz w:val="20"/>
                <w:lang w:val="fr-CA"/>
              </w:rPr>
              <w:t>Cour du Banc de la Reine de l’Alberta</w:t>
            </w:r>
          </w:p>
          <w:p w:rsidR="000619D1" w:rsidRPr="00197413" w:rsidRDefault="000619D1" w:rsidP="000619D1">
            <w:pPr>
              <w:jc w:val="both"/>
              <w:rPr>
                <w:sz w:val="20"/>
                <w:lang w:val="fr-CA"/>
              </w:rPr>
            </w:pPr>
            <w:r w:rsidRPr="00197413">
              <w:rPr>
                <w:sz w:val="20"/>
                <w:lang w:val="fr-CA"/>
              </w:rPr>
              <w:t>(Juge Jeffrey)</w:t>
            </w:r>
          </w:p>
          <w:p w:rsidR="000619D1" w:rsidRPr="00197413" w:rsidRDefault="000619D1" w:rsidP="000619D1">
            <w:pPr>
              <w:jc w:val="both"/>
              <w:rPr>
                <w:sz w:val="20"/>
                <w:lang w:val="fr-CA"/>
              </w:rPr>
            </w:pPr>
            <w:r w:rsidRPr="00197413">
              <w:rPr>
                <w:sz w:val="20"/>
                <w:lang w:val="fr-CA"/>
              </w:rPr>
              <w:t>1401</w:t>
            </w:r>
            <w:r w:rsidRPr="00197413">
              <w:rPr>
                <w:sz w:val="20"/>
                <w:lang w:val="fr-CA"/>
              </w:rPr>
              <w:noBreakHyphen/>
              <w:t>10235 (non publié)</w:t>
            </w:r>
          </w:p>
          <w:p w:rsidR="000619D1" w:rsidRPr="00197413" w:rsidRDefault="000619D1" w:rsidP="000619D1">
            <w:pPr>
              <w:jc w:val="both"/>
              <w:rPr>
                <w:sz w:val="20"/>
                <w:lang w:val="fr-CA"/>
              </w:rPr>
            </w:pP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Rejet de la demande d’annulation ou de modification de l’ordonnance.</w:t>
            </w:r>
          </w:p>
          <w:p w:rsidR="000619D1" w:rsidRPr="00197413" w:rsidRDefault="000619D1" w:rsidP="000619D1">
            <w:pPr>
              <w:jc w:val="both"/>
              <w:rPr>
                <w:sz w:val="20"/>
                <w:lang w:val="fr-CA"/>
              </w:rPr>
            </w:pPr>
          </w:p>
        </w:tc>
      </w:tr>
      <w:tr w:rsidR="000619D1" w:rsidRPr="00197413" w:rsidTr="000619D1">
        <w:tc>
          <w:tcPr>
            <w:tcW w:w="2427" w:type="pct"/>
            <w:gridSpan w:val="2"/>
          </w:tcPr>
          <w:p w:rsidR="000619D1" w:rsidRPr="00197413" w:rsidRDefault="000619D1" w:rsidP="000619D1">
            <w:pPr>
              <w:jc w:val="both"/>
              <w:rPr>
                <w:sz w:val="20"/>
                <w:lang w:val="fr-CA"/>
              </w:rPr>
            </w:pPr>
            <w:r w:rsidRPr="00197413">
              <w:rPr>
                <w:sz w:val="20"/>
                <w:lang w:val="fr-CA"/>
              </w:rPr>
              <w:t>16 octobre 2018</w:t>
            </w:r>
          </w:p>
          <w:p w:rsidR="000619D1" w:rsidRPr="00197413" w:rsidRDefault="000619D1" w:rsidP="000619D1">
            <w:pPr>
              <w:jc w:val="both"/>
              <w:rPr>
                <w:sz w:val="20"/>
                <w:lang w:val="fr-CA"/>
              </w:rPr>
            </w:pPr>
            <w:r w:rsidRPr="00197413">
              <w:rPr>
                <w:sz w:val="20"/>
                <w:lang w:val="fr-CA"/>
              </w:rPr>
              <w:t>Cour d’appel de l’Alberta (Calgary)</w:t>
            </w:r>
          </w:p>
          <w:p w:rsidR="000619D1" w:rsidRPr="00197413" w:rsidRDefault="000619D1" w:rsidP="000619D1">
            <w:pPr>
              <w:jc w:val="both"/>
              <w:rPr>
                <w:sz w:val="20"/>
                <w:lang w:val="fr-CA"/>
              </w:rPr>
            </w:pPr>
            <w:r w:rsidRPr="00197413">
              <w:rPr>
                <w:sz w:val="20"/>
                <w:lang w:val="fr-CA"/>
              </w:rPr>
              <w:lastRenderedPageBreak/>
              <w:t>(Juges O'Ferrall, Khullar et Crighton)</w:t>
            </w:r>
          </w:p>
          <w:p w:rsidR="000619D1" w:rsidRPr="00197413" w:rsidRDefault="000F7493" w:rsidP="000619D1">
            <w:pPr>
              <w:jc w:val="both"/>
              <w:rPr>
                <w:sz w:val="20"/>
                <w:lang w:val="fr-CA"/>
              </w:rPr>
            </w:pPr>
            <w:hyperlink r:id="rId68" w:history="1">
              <w:r w:rsidR="000619D1" w:rsidRPr="00197413">
                <w:rPr>
                  <w:rStyle w:val="Hyperlink"/>
                  <w:sz w:val="20"/>
                  <w:lang w:val="fr-CA"/>
                </w:rPr>
                <w:t>2018 ABCA 339</w:t>
              </w:r>
            </w:hyperlink>
          </w:p>
          <w:p w:rsidR="000619D1" w:rsidRPr="00197413" w:rsidRDefault="000619D1" w:rsidP="000619D1">
            <w:pPr>
              <w:jc w:val="both"/>
              <w:rPr>
                <w:sz w:val="20"/>
                <w:lang w:val="fr-CA"/>
              </w:rPr>
            </w:pP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Rejet de l’appel.</w:t>
            </w:r>
          </w:p>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14 décembre 2018</w:t>
            </w:r>
          </w:p>
          <w:p w:rsidR="000619D1" w:rsidRPr="00197413" w:rsidRDefault="000619D1" w:rsidP="000619D1">
            <w:pPr>
              <w:jc w:val="both"/>
              <w:rPr>
                <w:sz w:val="20"/>
                <w:lang w:val="fr-CA"/>
              </w:rPr>
            </w:pPr>
            <w:r w:rsidRPr="00197413">
              <w:rPr>
                <w:sz w:val="20"/>
                <w:lang w:val="fr-CA"/>
              </w:rPr>
              <w:t>Cour suprême du Canada</w:t>
            </w: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Dépôt de la demande d’autorisation d’appel</w:t>
            </w:r>
          </w:p>
          <w:p w:rsidR="000619D1" w:rsidRPr="00197413" w:rsidRDefault="000619D1" w:rsidP="000619D1">
            <w:pPr>
              <w:jc w:val="both"/>
              <w:rPr>
                <w:sz w:val="20"/>
                <w:lang w:val="fr-CA"/>
              </w:rPr>
            </w:pPr>
          </w:p>
        </w:tc>
      </w:tr>
    </w:tbl>
    <w:p w:rsidR="000619D1" w:rsidRDefault="000619D1" w:rsidP="000619D1">
      <w:pPr>
        <w:jc w:val="both"/>
        <w:rPr>
          <w:sz w:val="20"/>
          <w:lang w:val="fr-CA"/>
        </w:rPr>
      </w:pPr>
    </w:p>
    <w:p w:rsidR="000619D1" w:rsidRPr="00197413" w:rsidRDefault="000F7493" w:rsidP="000619D1">
      <w:pPr>
        <w:jc w:val="both"/>
        <w:rPr>
          <w:sz w:val="20"/>
          <w:lang w:val="fr-CA"/>
        </w:rPr>
      </w:pPr>
      <w:r>
        <w:rPr>
          <w:sz w:val="20"/>
        </w:rPr>
        <w:pict>
          <v:rect id="_x0000_i1083" style="width:2in;height:1pt" o:hrpct="0" o:hralign="center" o:hrstd="t" o:hrnoshade="t" o:hr="t" fillcolor="black [3213]" stroked="f"/>
        </w:pict>
      </w:r>
    </w:p>
    <w:p w:rsidR="000619D1" w:rsidRPr="00197413" w:rsidRDefault="000619D1" w:rsidP="000619D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197413" w:rsidTr="000619D1">
        <w:tc>
          <w:tcPr>
            <w:tcW w:w="543" w:type="pct"/>
          </w:tcPr>
          <w:p w:rsidR="000619D1" w:rsidRPr="00197413" w:rsidRDefault="000619D1" w:rsidP="000619D1">
            <w:pPr>
              <w:jc w:val="both"/>
              <w:rPr>
                <w:sz w:val="20"/>
              </w:rPr>
            </w:pPr>
            <w:r w:rsidRPr="00197413">
              <w:rPr>
                <w:rStyle w:val="SCCFileNumberChar"/>
                <w:sz w:val="20"/>
                <w:szCs w:val="20"/>
              </w:rPr>
              <w:t>38359</w:t>
            </w:r>
          </w:p>
        </w:tc>
        <w:tc>
          <w:tcPr>
            <w:tcW w:w="4457" w:type="pct"/>
            <w:gridSpan w:val="3"/>
          </w:tcPr>
          <w:p w:rsidR="000619D1" w:rsidRPr="001B5B03" w:rsidRDefault="000619D1" w:rsidP="000619D1">
            <w:pPr>
              <w:pStyle w:val="SCCLsocParty"/>
              <w:jc w:val="both"/>
              <w:rPr>
                <w:b/>
                <w:sz w:val="20"/>
                <w:szCs w:val="20"/>
                <w:lang w:val="en-US"/>
              </w:rPr>
            </w:pPr>
            <w:r w:rsidRPr="001B5B03">
              <w:rPr>
                <w:b/>
                <w:sz w:val="20"/>
                <w:szCs w:val="20"/>
                <w:lang w:val="en-US"/>
              </w:rPr>
              <w:t>Michael Yar Zuk v. Alberta Dental Association and College</w:t>
            </w:r>
            <w:r>
              <w:rPr>
                <w:b/>
                <w:sz w:val="20"/>
                <w:szCs w:val="20"/>
                <w:lang w:val="en-US"/>
              </w:rPr>
              <w:t xml:space="preserve"> and</w:t>
            </w:r>
            <w:r w:rsidRPr="001B5B03">
              <w:rPr>
                <w:b/>
                <w:sz w:val="20"/>
                <w:szCs w:val="20"/>
                <w:lang w:val="en-US"/>
              </w:rPr>
              <w:t xml:space="preserve"> </w:t>
            </w:r>
            <w:r>
              <w:rPr>
                <w:b/>
                <w:sz w:val="20"/>
                <w:szCs w:val="20"/>
                <w:lang w:val="en-US"/>
              </w:rPr>
              <w:t>t</w:t>
            </w:r>
            <w:r w:rsidRPr="001B5B03">
              <w:rPr>
                <w:b/>
                <w:sz w:val="20"/>
                <w:szCs w:val="20"/>
                <w:lang w:val="en-US"/>
              </w:rPr>
              <w:t>he Appeal Panel of the Council of the Alberta Dental Association and College</w:t>
            </w:r>
          </w:p>
          <w:p w:rsidR="000619D1" w:rsidRPr="00197413" w:rsidRDefault="000619D1" w:rsidP="000619D1">
            <w:pPr>
              <w:jc w:val="both"/>
              <w:rPr>
                <w:sz w:val="20"/>
              </w:rPr>
            </w:pPr>
            <w:r w:rsidRPr="00197413">
              <w:rPr>
                <w:sz w:val="20"/>
              </w:rPr>
              <w:t>(Alta.) (Civil) (By Leave)</w:t>
            </w:r>
          </w:p>
        </w:tc>
      </w:tr>
      <w:tr w:rsidR="000619D1" w:rsidRPr="00197413" w:rsidTr="000619D1">
        <w:tc>
          <w:tcPr>
            <w:tcW w:w="5000" w:type="pct"/>
            <w:gridSpan w:val="4"/>
          </w:tcPr>
          <w:p w:rsidR="000619D1" w:rsidRPr="007A7E23" w:rsidRDefault="000619D1" w:rsidP="000619D1">
            <w:pPr>
              <w:jc w:val="both"/>
              <w:rPr>
                <w:sz w:val="20"/>
                <w:szCs w:val="20"/>
              </w:rPr>
            </w:pPr>
            <w:r w:rsidRPr="007A7E23">
              <w:rPr>
                <w:sz w:val="20"/>
                <w:szCs w:val="20"/>
              </w:rPr>
              <w:t>The application for leave to appeal from the judgment of the Court of Appeal of Alberta (Edmonton), Number 1703-0068-AC, 2018 ABCA 270, dated August 21, 2018, is dismissed with costs to the respondent, Alberta Dental Association and College.</w:t>
            </w:r>
          </w:p>
          <w:p w:rsidR="000619D1" w:rsidRPr="007A7E23" w:rsidRDefault="000619D1" w:rsidP="000619D1">
            <w:pPr>
              <w:jc w:val="both"/>
              <w:rPr>
                <w:sz w:val="20"/>
              </w:rPr>
            </w:pPr>
          </w:p>
        </w:tc>
      </w:tr>
      <w:tr w:rsidR="000619D1" w:rsidRPr="00197413" w:rsidTr="000619D1">
        <w:tc>
          <w:tcPr>
            <w:tcW w:w="5000" w:type="pct"/>
            <w:gridSpan w:val="4"/>
          </w:tcPr>
          <w:p w:rsidR="000619D1" w:rsidRPr="00197413" w:rsidRDefault="000619D1" w:rsidP="000619D1">
            <w:pPr>
              <w:jc w:val="both"/>
              <w:rPr>
                <w:sz w:val="20"/>
              </w:rPr>
            </w:pPr>
            <w:r w:rsidRPr="00197413">
              <w:rPr>
                <w:i/>
                <w:sz w:val="20"/>
              </w:rPr>
              <w:t>Charter of Rights</w:t>
            </w:r>
            <w:r w:rsidRPr="00197413">
              <w:rPr>
                <w:sz w:val="20"/>
              </w:rPr>
              <w:t xml:space="preserve"> — Freedom of expression — Whether the Court of Appeal erred in failing to apply a robust approach to the balancing and reasonableness process in the regulation of speech by a professional regulatory body — The College is a statutory body that exercises governmental authority and the Court of Appeal should have scrutinized the decisions below that resulted in the punishment of Dr. Zuk for his expression — Whether the Court of Appeal erred in finding that Dr. Zuk’s public communications should be labeled as advertising — Whether the Court of Appeal erred in finding that the value of protecting the dignity and integrity of the dental profession was sufficient to overcome Dr. Zuk’s expressive rights – </w:t>
            </w:r>
            <w:r w:rsidRPr="00197413">
              <w:rPr>
                <w:i/>
                <w:sz w:val="20"/>
              </w:rPr>
              <w:t>Charter of Rights and Freedoms</w:t>
            </w:r>
            <w:r w:rsidRPr="00197413">
              <w:rPr>
                <w:sz w:val="20"/>
              </w:rPr>
              <w:t>, s. 2(b).</w:t>
            </w:r>
          </w:p>
          <w:p w:rsidR="000619D1" w:rsidRPr="00197413" w:rsidRDefault="000619D1" w:rsidP="000619D1">
            <w:pPr>
              <w:jc w:val="both"/>
              <w:rPr>
                <w:sz w:val="20"/>
              </w:rPr>
            </w:pPr>
          </w:p>
        </w:tc>
      </w:tr>
      <w:tr w:rsidR="000619D1" w:rsidRPr="00197413" w:rsidTr="000619D1">
        <w:tc>
          <w:tcPr>
            <w:tcW w:w="5000" w:type="pct"/>
            <w:gridSpan w:val="4"/>
          </w:tcPr>
          <w:p w:rsidR="000619D1" w:rsidRPr="00197413" w:rsidRDefault="000619D1" w:rsidP="000619D1">
            <w:pPr>
              <w:jc w:val="both"/>
              <w:rPr>
                <w:sz w:val="20"/>
              </w:rPr>
            </w:pPr>
            <w:r w:rsidRPr="00197413">
              <w:rPr>
                <w:sz w:val="20"/>
                <w:lang w:val="en"/>
              </w:rPr>
              <w:t xml:space="preserve">Dr. Zuk is a dentist. The </w:t>
            </w:r>
            <w:r w:rsidRPr="00197413">
              <w:rPr>
                <w:sz w:val="20"/>
              </w:rPr>
              <w:t>Alberta Dental Association and College (</w:t>
            </w:r>
            <w:r w:rsidRPr="00197413">
              <w:rPr>
                <w:sz w:val="20"/>
                <w:lang w:val="en"/>
              </w:rPr>
              <w:t xml:space="preserve">“ADA+C”), is the governing body of the dentistry profession. The practice of dentistry is a regulated profession under the auspices of the </w:t>
            </w:r>
            <w:hyperlink r:id="rId69" w:history="1">
              <w:r w:rsidRPr="00197413">
                <w:rPr>
                  <w:bCs/>
                  <w:i/>
                  <w:iCs/>
                  <w:color w:val="000000"/>
                  <w:sz w:val="20"/>
                  <w:lang w:val="en"/>
                </w:rPr>
                <w:t>Health Professions Act</w:t>
              </w:r>
              <w:r w:rsidRPr="00197413">
                <w:rPr>
                  <w:color w:val="000000"/>
                  <w:sz w:val="20"/>
                  <w:lang w:val="en"/>
                </w:rPr>
                <w:t>, RSA 2000, c. H-7</w:t>
              </w:r>
            </w:hyperlink>
            <w:r w:rsidRPr="00197413">
              <w:rPr>
                <w:sz w:val="20"/>
                <w:lang w:val="en"/>
              </w:rPr>
              <w:t xml:space="preserve"> (</w:t>
            </w:r>
            <w:hyperlink r:id="rId70" w:history="1">
              <w:r w:rsidRPr="00197413">
                <w:rPr>
                  <w:bCs/>
                  <w:i/>
                  <w:iCs/>
                  <w:color w:val="000000"/>
                  <w:sz w:val="20"/>
                  <w:lang w:val="en"/>
                </w:rPr>
                <w:t>HPA</w:t>
              </w:r>
            </w:hyperlink>
            <w:r w:rsidRPr="00197413">
              <w:rPr>
                <w:sz w:val="20"/>
                <w:lang w:val="en"/>
              </w:rPr>
              <w:t xml:space="preserve">), which grants ADA+C certain powers to regulate the professionalism and ethics of its members. Beginning in late 2007, Dr. Zuk took to speaking out, through written, online, and interview publications about his practice, the profession, and the ADA+C. The ADA+C issued a Notice of Hearing to Dr. Zuk and commenced an investigation and referred all complaints to a discipline hearing. The Hearing Tribunal of the ADA+C held a hearing and found that Dr.  Zuk’s conduct constituted unprofessional conduct within the meaning of the </w:t>
            </w:r>
            <w:hyperlink r:id="rId71" w:history="1">
              <w:r w:rsidRPr="00197413">
                <w:rPr>
                  <w:bCs/>
                  <w:i/>
                  <w:iCs/>
                  <w:color w:val="000000"/>
                  <w:sz w:val="20"/>
                  <w:lang w:val="en"/>
                </w:rPr>
                <w:t>HPA</w:t>
              </w:r>
            </w:hyperlink>
            <w:r w:rsidRPr="00197413">
              <w:rPr>
                <w:i/>
                <w:iCs/>
                <w:sz w:val="20"/>
                <w:lang w:val="en"/>
              </w:rPr>
              <w:t xml:space="preserve"> </w:t>
            </w:r>
            <w:r w:rsidRPr="00197413">
              <w:rPr>
                <w:sz w:val="20"/>
                <w:lang w:val="en"/>
              </w:rPr>
              <w:t xml:space="preserve">and imposed sanctions. Dr. Zuk appealed to the Appeal Panel of the Council of the ADA+C (the “Council”). The Council dismissed Dr. Zuk’s appeal. </w:t>
            </w:r>
            <w:r w:rsidRPr="00197413">
              <w:rPr>
                <w:sz w:val="20"/>
              </w:rPr>
              <w:t xml:space="preserve">The Court of Appeal concluded: that </w:t>
            </w:r>
            <w:r w:rsidRPr="00197413">
              <w:rPr>
                <w:sz w:val="20"/>
                <w:lang w:val="en"/>
              </w:rPr>
              <w:t>though many of the Tribunal’s conclusions were affirmed, the appeal was allowed in part. The finding of unprofessional conduct for the breach of an undertaking (First Notice of Hearing, allegations 21 and 22) was unreasonable, as was the Hearing Tribunal’s assessment of the gravity of Dr. Zuk’s failure to cooperate with the investigator. The matter was referred back to the Council for consideration of sanction and costs.</w:t>
            </w:r>
          </w:p>
        </w:tc>
      </w:tr>
      <w:tr w:rsidR="000619D1" w:rsidRPr="00197413" w:rsidTr="000619D1">
        <w:tc>
          <w:tcPr>
            <w:tcW w:w="5000" w:type="pct"/>
            <w:gridSpan w:val="4"/>
          </w:tcPr>
          <w:p w:rsidR="000619D1" w:rsidRPr="00197413" w:rsidRDefault="000619D1" w:rsidP="000619D1">
            <w:pPr>
              <w:jc w:val="both"/>
              <w:rPr>
                <w:sz w:val="20"/>
                <w:lang w:val="en"/>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November 23, 2015</w:t>
            </w:r>
          </w:p>
          <w:p w:rsidR="000619D1" w:rsidRPr="00197413" w:rsidRDefault="000619D1" w:rsidP="000619D1">
            <w:pPr>
              <w:jc w:val="both"/>
              <w:rPr>
                <w:sz w:val="20"/>
              </w:rPr>
            </w:pPr>
            <w:r w:rsidRPr="00197413">
              <w:rPr>
                <w:sz w:val="20"/>
              </w:rPr>
              <w:t>Council of the Alberta Dental Association and College</w:t>
            </w:r>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Applicant found guilty of numerous counts of professional misconduct</w:t>
            </w:r>
          </w:p>
        </w:tc>
      </w:tr>
      <w:tr w:rsidR="000619D1" w:rsidRPr="00197413" w:rsidTr="000619D1">
        <w:tc>
          <w:tcPr>
            <w:tcW w:w="2427" w:type="pct"/>
            <w:gridSpan w:val="2"/>
          </w:tcPr>
          <w:p w:rsidR="000619D1" w:rsidRPr="00197413" w:rsidRDefault="000619D1" w:rsidP="000619D1">
            <w:pPr>
              <w:jc w:val="both"/>
              <w:rPr>
                <w:sz w:val="20"/>
              </w:rPr>
            </w:pPr>
            <w:r w:rsidRPr="00197413">
              <w:rPr>
                <w:sz w:val="20"/>
              </w:rPr>
              <w:t>June 14, 2016</w:t>
            </w:r>
          </w:p>
          <w:p w:rsidR="000619D1" w:rsidRPr="00197413" w:rsidRDefault="000619D1" w:rsidP="000619D1">
            <w:pPr>
              <w:jc w:val="both"/>
              <w:rPr>
                <w:sz w:val="20"/>
              </w:rPr>
            </w:pPr>
            <w:r w:rsidRPr="00197413">
              <w:rPr>
                <w:sz w:val="20"/>
              </w:rPr>
              <w:t>Council of the Alberta Dental Association and College</w:t>
            </w:r>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lang w:val="en"/>
              </w:rPr>
              <w:t>Sanctions imposed: one-year suspension of Dr. Zuk’s registration and $175,000 in costs</w:t>
            </w:r>
          </w:p>
        </w:tc>
      </w:tr>
      <w:tr w:rsidR="000619D1" w:rsidRPr="00197413" w:rsidTr="000619D1">
        <w:tc>
          <w:tcPr>
            <w:tcW w:w="2427" w:type="pct"/>
            <w:gridSpan w:val="2"/>
          </w:tcPr>
          <w:p w:rsidR="000619D1" w:rsidRPr="00197413" w:rsidRDefault="000619D1" w:rsidP="000619D1">
            <w:pPr>
              <w:jc w:val="both"/>
              <w:rPr>
                <w:sz w:val="20"/>
              </w:rPr>
            </w:pPr>
            <w:r w:rsidRPr="00197413">
              <w:rPr>
                <w:sz w:val="20"/>
              </w:rPr>
              <w:t>February 14, 2017</w:t>
            </w:r>
          </w:p>
          <w:p w:rsidR="000619D1" w:rsidRPr="00197413" w:rsidRDefault="000619D1" w:rsidP="000619D1">
            <w:pPr>
              <w:jc w:val="both"/>
              <w:rPr>
                <w:sz w:val="20"/>
              </w:rPr>
            </w:pPr>
            <w:r w:rsidRPr="00197413">
              <w:rPr>
                <w:sz w:val="20"/>
              </w:rPr>
              <w:t xml:space="preserve">Appeal Panel of the Council of the Alberta </w:t>
            </w:r>
          </w:p>
          <w:p w:rsidR="000619D1" w:rsidRPr="00197413" w:rsidRDefault="000619D1" w:rsidP="000619D1">
            <w:pPr>
              <w:jc w:val="both"/>
              <w:rPr>
                <w:sz w:val="20"/>
              </w:rPr>
            </w:pPr>
            <w:r w:rsidRPr="00197413">
              <w:rPr>
                <w:sz w:val="20"/>
              </w:rPr>
              <w:t>Dental Association and College</w:t>
            </w:r>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Applicant’s appeal dismissed with $51,761.31 in costs</w:t>
            </w:r>
          </w:p>
          <w:p w:rsidR="000619D1" w:rsidRPr="00197413" w:rsidRDefault="000619D1" w:rsidP="000619D1">
            <w:pPr>
              <w:jc w:val="both"/>
              <w:rPr>
                <w:sz w:val="20"/>
              </w:rPr>
            </w:pP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August 21, 2018</w:t>
            </w:r>
          </w:p>
          <w:p w:rsidR="000619D1" w:rsidRPr="00197413" w:rsidRDefault="000619D1" w:rsidP="000619D1">
            <w:pPr>
              <w:jc w:val="both"/>
              <w:rPr>
                <w:sz w:val="20"/>
              </w:rPr>
            </w:pPr>
            <w:r w:rsidRPr="00197413">
              <w:rPr>
                <w:sz w:val="20"/>
              </w:rPr>
              <w:t>Court of Appeal of Alberta (Edmonton)</w:t>
            </w:r>
          </w:p>
          <w:p w:rsidR="000619D1" w:rsidRPr="00197413" w:rsidRDefault="000619D1" w:rsidP="000619D1">
            <w:pPr>
              <w:jc w:val="both"/>
              <w:rPr>
                <w:sz w:val="20"/>
              </w:rPr>
            </w:pPr>
            <w:r w:rsidRPr="00197413">
              <w:rPr>
                <w:sz w:val="20"/>
              </w:rPr>
              <w:t>(Veldhuis, Wakeling, Greckol JJ.A.)</w:t>
            </w:r>
          </w:p>
          <w:p w:rsidR="000619D1" w:rsidRPr="00197413" w:rsidRDefault="000F7493" w:rsidP="000619D1">
            <w:pPr>
              <w:jc w:val="both"/>
              <w:rPr>
                <w:sz w:val="20"/>
              </w:rPr>
            </w:pPr>
            <w:hyperlink r:id="rId72" w:history="1">
              <w:r w:rsidR="000619D1" w:rsidRPr="00197413">
                <w:rPr>
                  <w:rStyle w:val="Hyperlink"/>
                  <w:sz w:val="20"/>
                </w:rPr>
                <w:t>2018 ABCA 270</w:t>
              </w:r>
            </w:hyperlink>
            <w:r w:rsidR="000619D1" w:rsidRPr="00197413">
              <w:rPr>
                <w:sz w:val="20"/>
              </w:rPr>
              <w:t>;1703-0068-AC</w:t>
            </w:r>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Applicant’s appeal allowed in part</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October 19, 2018</w:t>
            </w:r>
          </w:p>
          <w:p w:rsidR="000619D1" w:rsidRPr="00197413" w:rsidRDefault="000619D1" w:rsidP="000619D1">
            <w:pPr>
              <w:jc w:val="both"/>
              <w:rPr>
                <w:sz w:val="20"/>
              </w:rPr>
            </w:pPr>
            <w:r w:rsidRPr="00197413">
              <w:rPr>
                <w:sz w:val="20"/>
              </w:rPr>
              <w:t>Supreme Court of Canada</w:t>
            </w: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Application for leave to appeal filed</w:t>
            </w:r>
          </w:p>
          <w:p w:rsidR="000619D1" w:rsidRPr="00197413" w:rsidRDefault="000619D1" w:rsidP="000619D1">
            <w:pPr>
              <w:jc w:val="both"/>
              <w:rPr>
                <w:sz w:val="20"/>
              </w:rPr>
            </w:pPr>
          </w:p>
        </w:tc>
      </w:tr>
    </w:tbl>
    <w:p w:rsidR="000619D1" w:rsidRDefault="000619D1" w:rsidP="000619D1">
      <w:pPr>
        <w:jc w:val="both"/>
        <w:rPr>
          <w:sz w:val="20"/>
        </w:rPr>
      </w:pPr>
    </w:p>
    <w:p w:rsidR="000619D1" w:rsidRDefault="000F7493" w:rsidP="000619D1">
      <w:pPr>
        <w:jc w:val="both"/>
        <w:rPr>
          <w:sz w:val="20"/>
        </w:rPr>
      </w:pPr>
      <w:r>
        <w:rPr>
          <w:sz w:val="20"/>
        </w:rPr>
        <w:pict>
          <v:rect id="_x0000_i1084" style="width:2in;height:1pt" o:hrpct="0" o:hralign="center" o:hrstd="t" o:hrnoshade="t" o:hr="t" fillcolor="black [3213]" stroked="f"/>
        </w:pict>
      </w:r>
    </w:p>
    <w:p w:rsidR="000619D1" w:rsidRPr="00197413" w:rsidRDefault="000619D1" w:rsidP="000619D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197413" w:rsidTr="000619D1">
        <w:tc>
          <w:tcPr>
            <w:tcW w:w="543" w:type="pct"/>
          </w:tcPr>
          <w:p w:rsidR="000619D1" w:rsidRPr="00197413" w:rsidRDefault="000619D1" w:rsidP="000619D1">
            <w:pPr>
              <w:jc w:val="both"/>
              <w:rPr>
                <w:sz w:val="20"/>
                <w:lang w:val="fr-CA"/>
              </w:rPr>
            </w:pPr>
            <w:r w:rsidRPr="00197413">
              <w:rPr>
                <w:rStyle w:val="SCCFileNumberChar"/>
                <w:sz w:val="20"/>
                <w:szCs w:val="20"/>
                <w:lang w:val="fr-CA"/>
              </w:rPr>
              <w:t>38359</w:t>
            </w:r>
          </w:p>
        </w:tc>
        <w:tc>
          <w:tcPr>
            <w:tcW w:w="4457" w:type="pct"/>
            <w:gridSpan w:val="3"/>
          </w:tcPr>
          <w:p w:rsidR="000619D1" w:rsidRPr="001B5B03" w:rsidRDefault="000619D1" w:rsidP="000619D1">
            <w:pPr>
              <w:pStyle w:val="SCCLsocParty"/>
              <w:jc w:val="both"/>
              <w:rPr>
                <w:b/>
                <w:sz w:val="20"/>
                <w:szCs w:val="20"/>
                <w:lang w:val="en-US"/>
              </w:rPr>
            </w:pPr>
            <w:r w:rsidRPr="001B5B03">
              <w:rPr>
                <w:b/>
                <w:sz w:val="20"/>
                <w:szCs w:val="20"/>
                <w:lang w:val="en-US"/>
              </w:rPr>
              <w:t>Michael Yar Zuk c. Alberta</w:t>
            </w:r>
            <w:r>
              <w:rPr>
                <w:b/>
                <w:sz w:val="20"/>
                <w:szCs w:val="20"/>
                <w:lang w:val="en-US"/>
              </w:rPr>
              <w:t xml:space="preserve"> Dental Association and College et</w:t>
            </w:r>
            <w:r w:rsidRPr="001B5B03">
              <w:rPr>
                <w:b/>
                <w:sz w:val="20"/>
                <w:szCs w:val="20"/>
                <w:lang w:val="en-US"/>
              </w:rPr>
              <w:t xml:space="preserve"> </w:t>
            </w:r>
            <w:r>
              <w:rPr>
                <w:b/>
                <w:sz w:val="20"/>
                <w:szCs w:val="20"/>
                <w:lang w:val="en-US"/>
              </w:rPr>
              <w:t>t</w:t>
            </w:r>
            <w:r w:rsidRPr="001B5B03">
              <w:rPr>
                <w:b/>
                <w:sz w:val="20"/>
                <w:szCs w:val="20"/>
                <w:lang w:val="en-US"/>
              </w:rPr>
              <w:t>he Appeal Panel of the Council of the Alberta Dental Association and College</w:t>
            </w:r>
          </w:p>
          <w:p w:rsidR="000619D1" w:rsidRPr="00197413" w:rsidRDefault="000619D1" w:rsidP="000619D1">
            <w:pPr>
              <w:jc w:val="both"/>
              <w:rPr>
                <w:sz w:val="20"/>
                <w:lang w:val="fr-CA"/>
              </w:rPr>
            </w:pPr>
            <w:r w:rsidRPr="00197413">
              <w:rPr>
                <w:sz w:val="20"/>
                <w:lang w:val="fr-CA"/>
              </w:rPr>
              <w:t>(Alb.) (Civile) (Autorisation)</w:t>
            </w:r>
          </w:p>
        </w:tc>
      </w:tr>
      <w:tr w:rsidR="000619D1" w:rsidRPr="000F7493" w:rsidTr="000619D1">
        <w:tc>
          <w:tcPr>
            <w:tcW w:w="5000" w:type="pct"/>
            <w:gridSpan w:val="4"/>
          </w:tcPr>
          <w:p w:rsidR="000619D1" w:rsidRPr="00C1000F" w:rsidRDefault="000619D1" w:rsidP="000619D1">
            <w:pPr>
              <w:jc w:val="both"/>
              <w:rPr>
                <w:sz w:val="20"/>
                <w:szCs w:val="20"/>
                <w:lang w:val="fr-CA"/>
              </w:rPr>
            </w:pPr>
            <w:r w:rsidRPr="00C1000F">
              <w:rPr>
                <w:sz w:val="20"/>
                <w:szCs w:val="20"/>
                <w:lang w:val="fr-CA"/>
              </w:rPr>
              <w:t>La demande d’autorisation d’appel de l’arrêt de la Cour d’appel de l’Alberta (Edmonton), numéro 1703-0068-AC, 2018 ABCA 270, daté du 21 août 2018, est rejetée avec dépens en faveur de l’intimé, Alberta Dental Association and College.</w:t>
            </w:r>
          </w:p>
          <w:p w:rsidR="000619D1" w:rsidRPr="00197413" w:rsidRDefault="000619D1" w:rsidP="000619D1">
            <w:pPr>
              <w:jc w:val="both"/>
              <w:rPr>
                <w:i/>
                <w:sz w:val="20"/>
                <w:lang w:val="fr-CA"/>
              </w:rPr>
            </w:pPr>
          </w:p>
        </w:tc>
      </w:tr>
      <w:tr w:rsidR="000619D1" w:rsidRPr="000F7493" w:rsidTr="000619D1">
        <w:tc>
          <w:tcPr>
            <w:tcW w:w="5000" w:type="pct"/>
            <w:gridSpan w:val="4"/>
          </w:tcPr>
          <w:p w:rsidR="000619D1" w:rsidRPr="00197413" w:rsidRDefault="000619D1" w:rsidP="000619D1">
            <w:pPr>
              <w:jc w:val="both"/>
              <w:rPr>
                <w:sz w:val="20"/>
                <w:lang w:val="fr-CA"/>
              </w:rPr>
            </w:pPr>
            <w:r w:rsidRPr="00197413">
              <w:rPr>
                <w:i/>
                <w:sz w:val="20"/>
                <w:lang w:val="fr-CA"/>
              </w:rPr>
              <w:t>Charte des droits</w:t>
            </w:r>
            <w:r w:rsidRPr="00197413">
              <w:rPr>
                <w:sz w:val="20"/>
                <w:lang w:val="fr-CA"/>
              </w:rPr>
              <w:t xml:space="preserve"> — Liberté d’expression — La Cour d’appel a-t-elle eu tort de ne pas avoir appliqué une démarche rigoureuse au processus de mise en balance et d’appréciation du caractère raisonnable dans la règlementation de l’expression par un organisme de règlementation professionnelle? — Le College est un organisme créé par la loi qui exerce un pouvoir gouvernemental et la Cour d’appel aurait dû examiner les décisions des juridictions inférieures qui ont mené à la punition du Dr Zuk pour son expression — La Cour d’appel a-t-elle eu tort de conclure que les communications publiques du Dr Zuk auraient dû être qualifiées de publicités? — La Cour d’appel a-t-elle eu tort de conclure que la valeur de protection de la dignité et de l’intégrité de la profession de dentiste était suffisante pour l’emporter sur les droits d’expression du Dr Zuk? — </w:t>
            </w:r>
            <w:r w:rsidRPr="00197413">
              <w:rPr>
                <w:i/>
                <w:sz w:val="20"/>
                <w:lang w:val="fr-CA"/>
              </w:rPr>
              <w:t>Charte des droits et liberté</w:t>
            </w:r>
            <w:r w:rsidRPr="00197413">
              <w:rPr>
                <w:sz w:val="20"/>
                <w:lang w:val="fr-CA"/>
              </w:rPr>
              <w:t>, al. 2b).</w:t>
            </w:r>
          </w:p>
          <w:p w:rsidR="000619D1" w:rsidRPr="00197413" w:rsidRDefault="000619D1" w:rsidP="000619D1">
            <w:pPr>
              <w:jc w:val="both"/>
              <w:rPr>
                <w:sz w:val="20"/>
                <w:lang w:val="fr-CA"/>
              </w:rPr>
            </w:pPr>
          </w:p>
        </w:tc>
      </w:tr>
      <w:tr w:rsidR="000619D1" w:rsidRPr="000F7493" w:rsidTr="000619D1">
        <w:tc>
          <w:tcPr>
            <w:tcW w:w="5000" w:type="pct"/>
            <w:gridSpan w:val="4"/>
          </w:tcPr>
          <w:p w:rsidR="000619D1" w:rsidRPr="00197413" w:rsidRDefault="000619D1" w:rsidP="000619D1">
            <w:pPr>
              <w:jc w:val="both"/>
              <w:rPr>
                <w:sz w:val="20"/>
                <w:lang w:val="fr-CA"/>
              </w:rPr>
            </w:pPr>
            <w:r w:rsidRPr="00197413">
              <w:rPr>
                <w:sz w:val="20"/>
                <w:lang w:val="fr-CA"/>
              </w:rPr>
              <w:t xml:space="preserve">Le Dr Zuk est dentiste. L’Alberta Dental Association and College (l’« Ordre »), est l’organisme dirigeant de la profession de dentiste. L’exercice de la dentisterie est une profession règlementée sous le régime de la  </w:t>
            </w:r>
            <w:hyperlink r:id="rId73" w:history="1">
              <w:r w:rsidRPr="00197413">
                <w:rPr>
                  <w:bCs/>
                  <w:i/>
                  <w:iCs/>
                  <w:color w:val="000000"/>
                  <w:sz w:val="20"/>
                  <w:lang w:val="fr-CA"/>
                </w:rPr>
                <w:t>Health Professions Act</w:t>
              </w:r>
              <w:r w:rsidRPr="00197413">
                <w:rPr>
                  <w:color w:val="000000"/>
                  <w:sz w:val="20"/>
                  <w:lang w:val="fr-CA"/>
                </w:rPr>
                <w:t>, RSA 2000, ch. H-7</w:t>
              </w:r>
            </w:hyperlink>
            <w:r w:rsidRPr="00197413">
              <w:rPr>
                <w:sz w:val="20"/>
                <w:lang w:val="fr-CA"/>
              </w:rPr>
              <w:t xml:space="preserve"> (</w:t>
            </w:r>
            <w:hyperlink r:id="rId74" w:history="1">
              <w:r w:rsidRPr="00197413">
                <w:rPr>
                  <w:bCs/>
                  <w:i/>
                  <w:iCs/>
                  <w:color w:val="000000"/>
                  <w:sz w:val="20"/>
                  <w:lang w:val="fr-CA"/>
                </w:rPr>
                <w:t>HPA</w:t>
              </w:r>
            </w:hyperlink>
            <w:r w:rsidRPr="00197413">
              <w:rPr>
                <w:sz w:val="20"/>
                <w:lang w:val="fr-CA"/>
              </w:rPr>
              <w:t xml:space="preserve">), qui confère à l’Ordre certains pouvoirs de règlementation du professionnalisme et de la déontologie de ses membres. Vers la fin de 2007, le Dr Zuk a commencé à s’exprimer, par la voie de publications écrites et en ligne et d’entrevues, sur sa pratique, la profession et l’Ordre. L’Ordre a délivré un avis d’audience au Dr Zuk, il a entrepris une enquête et il a renvoyé toutes les plaintes à une audience disciplinaire. Le Hearing Tribunal (le « Tribunal ») de l’Ordre a tenu une audience et a conclu que la conduite du Dr Zuk constituait une conduite non professionnelle au sens de la </w:t>
            </w:r>
            <w:hyperlink r:id="rId75" w:history="1">
              <w:r w:rsidRPr="00197413">
                <w:rPr>
                  <w:bCs/>
                  <w:i/>
                  <w:iCs/>
                  <w:color w:val="000000"/>
                  <w:sz w:val="20"/>
                  <w:lang w:val="fr-CA"/>
                </w:rPr>
                <w:t>HPA</w:t>
              </w:r>
            </w:hyperlink>
            <w:r w:rsidRPr="00197413">
              <w:rPr>
                <w:i/>
                <w:iCs/>
                <w:sz w:val="20"/>
                <w:lang w:val="fr-CA"/>
              </w:rPr>
              <w:t xml:space="preserve"> </w:t>
            </w:r>
            <w:r w:rsidRPr="00197413">
              <w:rPr>
                <w:sz w:val="20"/>
                <w:lang w:val="fr-CA"/>
              </w:rPr>
              <w:t>et a imposé des sanctions. Le Dr Zuk a interjeté appel au Council de l’Ordre (le « Conseil »). Le Conseil a rejeté l’appel du Dr Zuk. Même si la Cour d’appel a confirmé plusieurs conclusions du Tribunal, l’appel a été accueilli en partie. La conclusion de conduite non professionnelle pour le manquement à un engagement (premier avis d’audience, allégations 21 et 22) était déraisonnable, tout comme l’évaluation par le Tribunal de la gravité de la non-collaboration Dr Zuk avec l’enquêteur. L’affaire a été renvoyée au Conseil pour examen de la sanction et des dépens.</w:t>
            </w:r>
          </w:p>
        </w:tc>
      </w:tr>
      <w:tr w:rsidR="000619D1" w:rsidRPr="000F7493" w:rsidTr="000619D1">
        <w:tc>
          <w:tcPr>
            <w:tcW w:w="5000" w:type="pct"/>
            <w:gridSpan w:val="4"/>
          </w:tcPr>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rPr>
            </w:pPr>
            <w:r w:rsidRPr="00197413">
              <w:rPr>
                <w:sz w:val="20"/>
              </w:rPr>
              <w:t>23 novembre 2015</w:t>
            </w:r>
          </w:p>
          <w:p w:rsidR="000619D1" w:rsidRPr="00197413" w:rsidRDefault="000619D1" w:rsidP="000619D1">
            <w:pPr>
              <w:jc w:val="both"/>
              <w:rPr>
                <w:sz w:val="20"/>
              </w:rPr>
            </w:pPr>
            <w:r w:rsidRPr="00197413">
              <w:rPr>
                <w:sz w:val="20"/>
              </w:rPr>
              <w:t>Council of the Alberta Dental Association and College</w:t>
            </w:r>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lang w:val="fr-CA"/>
              </w:rPr>
            </w:pPr>
            <w:r w:rsidRPr="00197413">
              <w:rPr>
                <w:sz w:val="20"/>
                <w:lang w:val="fr-CA"/>
              </w:rPr>
              <w:t>Déclaration de culpabilité du demandeur sur plusieurs chefs d’accusation de conduite non professionnelle</w:t>
            </w:r>
          </w:p>
        </w:tc>
      </w:tr>
      <w:tr w:rsidR="000619D1" w:rsidRPr="000F7493" w:rsidTr="000619D1">
        <w:tc>
          <w:tcPr>
            <w:tcW w:w="2427" w:type="pct"/>
            <w:gridSpan w:val="2"/>
          </w:tcPr>
          <w:p w:rsidR="000619D1" w:rsidRPr="00197413" w:rsidRDefault="000619D1" w:rsidP="000619D1">
            <w:pPr>
              <w:jc w:val="both"/>
              <w:rPr>
                <w:sz w:val="20"/>
              </w:rPr>
            </w:pPr>
            <w:r w:rsidRPr="00197413">
              <w:rPr>
                <w:sz w:val="20"/>
              </w:rPr>
              <w:t>14 juin 2016</w:t>
            </w:r>
          </w:p>
          <w:p w:rsidR="000619D1" w:rsidRPr="00197413" w:rsidRDefault="000619D1" w:rsidP="000619D1">
            <w:pPr>
              <w:jc w:val="both"/>
              <w:rPr>
                <w:sz w:val="20"/>
              </w:rPr>
            </w:pPr>
            <w:r w:rsidRPr="00197413">
              <w:rPr>
                <w:sz w:val="20"/>
              </w:rPr>
              <w:t>Council of the Alberta Dental Association and College</w:t>
            </w:r>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lang w:val="fr-CA"/>
              </w:rPr>
            </w:pPr>
            <w:r w:rsidRPr="00197413">
              <w:rPr>
                <w:sz w:val="20"/>
                <w:lang w:val="fr-CA"/>
              </w:rPr>
              <w:t xml:space="preserve">Sanctions imposées : suspension d’un an de l’inscription du Dr Zuk et condamnation aux dépens de 175 000 $ </w:t>
            </w:r>
          </w:p>
        </w:tc>
      </w:tr>
      <w:tr w:rsidR="000619D1" w:rsidRPr="000F7493" w:rsidTr="000619D1">
        <w:tc>
          <w:tcPr>
            <w:tcW w:w="2427" w:type="pct"/>
            <w:gridSpan w:val="2"/>
          </w:tcPr>
          <w:p w:rsidR="000619D1" w:rsidRPr="00197413" w:rsidRDefault="000619D1" w:rsidP="000619D1">
            <w:pPr>
              <w:jc w:val="both"/>
              <w:rPr>
                <w:sz w:val="20"/>
              </w:rPr>
            </w:pPr>
            <w:r w:rsidRPr="00197413">
              <w:rPr>
                <w:sz w:val="20"/>
              </w:rPr>
              <w:t>14 février 2017</w:t>
            </w:r>
          </w:p>
          <w:p w:rsidR="000619D1" w:rsidRPr="00197413" w:rsidRDefault="000619D1" w:rsidP="000619D1">
            <w:pPr>
              <w:jc w:val="both"/>
              <w:rPr>
                <w:sz w:val="20"/>
              </w:rPr>
            </w:pPr>
            <w:r w:rsidRPr="00197413">
              <w:rPr>
                <w:sz w:val="20"/>
              </w:rPr>
              <w:t xml:space="preserve">Appeal Panel of the Council of the Alberta </w:t>
            </w:r>
          </w:p>
          <w:p w:rsidR="000619D1" w:rsidRPr="00197413" w:rsidRDefault="000619D1" w:rsidP="000619D1">
            <w:pPr>
              <w:jc w:val="both"/>
              <w:rPr>
                <w:sz w:val="20"/>
                <w:lang w:val="fr-CA"/>
              </w:rPr>
            </w:pPr>
            <w:r w:rsidRPr="00197413">
              <w:rPr>
                <w:sz w:val="20"/>
                <w:lang w:val="fr-CA"/>
              </w:rPr>
              <w:t>Dental Association and College</w:t>
            </w:r>
          </w:p>
          <w:p w:rsidR="000619D1" w:rsidRPr="00197413" w:rsidRDefault="000619D1" w:rsidP="000619D1">
            <w:pPr>
              <w:jc w:val="both"/>
              <w:rPr>
                <w:sz w:val="20"/>
                <w:lang w:val="fr-CA"/>
              </w:rPr>
            </w:pP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Rejet de l’appel du demandeur avec dépens fixés à 51 761,31 $</w:t>
            </w:r>
          </w:p>
          <w:p w:rsidR="000619D1" w:rsidRPr="00197413" w:rsidRDefault="000619D1" w:rsidP="000619D1">
            <w:pPr>
              <w:jc w:val="both"/>
              <w:rPr>
                <w:sz w:val="20"/>
                <w:lang w:val="fr-CA"/>
              </w:rPr>
            </w:pPr>
          </w:p>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21 août 2018</w:t>
            </w:r>
          </w:p>
          <w:p w:rsidR="000619D1" w:rsidRPr="00197413" w:rsidRDefault="000619D1" w:rsidP="000619D1">
            <w:pPr>
              <w:jc w:val="both"/>
              <w:rPr>
                <w:sz w:val="20"/>
                <w:lang w:val="fr-CA"/>
              </w:rPr>
            </w:pPr>
            <w:r w:rsidRPr="00197413">
              <w:rPr>
                <w:sz w:val="20"/>
                <w:lang w:val="fr-CA"/>
              </w:rPr>
              <w:t>Cour d’appel de l’Alberta (Edmonton)</w:t>
            </w:r>
          </w:p>
          <w:p w:rsidR="000619D1" w:rsidRPr="00197413" w:rsidRDefault="000619D1" w:rsidP="000619D1">
            <w:pPr>
              <w:jc w:val="both"/>
              <w:rPr>
                <w:sz w:val="20"/>
                <w:lang w:val="fr-CA"/>
              </w:rPr>
            </w:pPr>
            <w:r w:rsidRPr="00197413">
              <w:rPr>
                <w:sz w:val="20"/>
                <w:lang w:val="fr-CA"/>
              </w:rPr>
              <w:t>(Juges Veldhuis, Wakeling et Greckol)</w:t>
            </w:r>
          </w:p>
          <w:p w:rsidR="000619D1" w:rsidRPr="00197413" w:rsidRDefault="000F7493" w:rsidP="000619D1">
            <w:pPr>
              <w:jc w:val="both"/>
              <w:rPr>
                <w:sz w:val="20"/>
                <w:lang w:val="fr-CA"/>
              </w:rPr>
            </w:pPr>
            <w:hyperlink r:id="rId76" w:history="1">
              <w:r w:rsidR="000619D1" w:rsidRPr="00197413">
                <w:rPr>
                  <w:rStyle w:val="Hyperlink"/>
                  <w:sz w:val="20"/>
                  <w:lang w:val="fr-CA"/>
                </w:rPr>
                <w:t>2018 ABCA 270</w:t>
              </w:r>
            </w:hyperlink>
            <w:r w:rsidR="000619D1" w:rsidRPr="00197413">
              <w:rPr>
                <w:sz w:val="20"/>
                <w:lang w:val="fr-CA"/>
              </w:rPr>
              <w:t>;1703-0068-AC</w:t>
            </w:r>
          </w:p>
          <w:p w:rsidR="000619D1" w:rsidRPr="00197413" w:rsidRDefault="000619D1" w:rsidP="000619D1">
            <w:pPr>
              <w:jc w:val="both"/>
              <w:rPr>
                <w:sz w:val="20"/>
                <w:lang w:val="fr-CA"/>
              </w:rPr>
            </w:pP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Arrêt accueillant en partie l’appel du demandeur</w:t>
            </w:r>
          </w:p>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19 octobre 2018</w:t>
            </w:r>
          </w:p>
          <w:p w:rsidR="000619D1" w:rsidRPr="00197413" w:rsidRDefault="000619D1" w:rsidP="000619D1">
            <w:pPr>
              <w:jc w:val="both"/>
              <w:rPr>
                <w:sz w:val="20"/>
                <w:lang w:val="fr-CA"/>
              </w:rPr>
            </w:pPr>
            <w:r w:rsidRPr="00197413">
              <w:rPr>
                <w:sz w:val="20"/>
                <w:lang w:val="fr-CA"/>
              </w:rPr>
              <w:t>Cour suprême du Canada</w:t>
            </w: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Dépôt de la demande d’autorisation d’appel</w:t>
            </w:r>
          </w:p>
          <w:p w:rsidR="000619D1" w:rsidRPr="00197413" w:rsidRDefault="000619D1" w:rsidP="000619D1">
            <w:pPr>
              <w:jc w:val="both"/>
              <w:rPr>
                <w:sz w:val="20"/>
                <w:lang w:val="fr-CA"/>
              </w:rPr>
            </w:pPr>
          </w:p>
        </w:tc>
      </w:tr>
    </w:tbl>
    <w:p w:rsidR="000619D1" w:rsidRDefault="000619D1" w:rsidP="000619D1">
      <w:pPr>
        <w:jc w:val="both"/>
        <w:rPr>
          <w:sz w:val="20"/>
          <w:lang w:val="fr-CA"/>
        </w:rPr>
      </w:pPr>
    </w:p>
    <w:p w:rsidR="000619D1" w:rsidRPr="00197413" w:rsidRDefault="000F7493" w:rsidP="000619D1">
      <w:pPr>
        <w:jc w:val="both"/>
        <w:rPr>
          <w:sz w:val="20"/>
          <w:lang w:val="fr-CA"/>
        </w:rPr>
      </w:pPr>
      <w:r>
        <w:rPr>
          <w:sz w:val="20"/>
        </w:rPr>
        <w:pict>
          <v:rect id="_x0000_i1085" style="width:2in;height:1pt" o:hrpct="0" o:hralign="center" o:hrstd="t" o:hrnoshade="t" o:hr="t" fillcolor="black [3213]" stroked="f"/>
        </w:pict>
      </w:r>
    </w:p>
    <w:p w:rsidR="000619D1" w:rsidRPr="00197413" w:rsidRDefault="000619D1" w:rsidP="000619D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197413" w:rsidTr="000619D1">
        <w:tc>
          <w:tcPr>
            <w:tcW w:w="543" w:type="pct"/>
          </w:tcPr>
          <w:p w:rsidR="000619D1" w:rsidRPr="00197413" w:rsidRDefault="000619D1" w:rsidP="000619D1">
            <w:pPr>
              <w:jc w:val="both"/>
              <w:rPr>
                <w:sz w:val="20"/>
              </w:rPr>
            </w:pPr>
            <w:r w:rsidRPr="00197413">
              <w:rPr>
                <w:rStyle w:val="SCCFileNumberChar"/>
                <w:sz w:val="20"/>
                <w:szCs w:val="20"/>
              </w:rPr>
              <w:t>38324</w:t>
            </w:r>
          </w:p>
        </w:tc>
        <w:tc>
          <w:tcPr>
            <w:tcW w:w="4457" w:type="pct"/>
            <w:gridSpan w:val="3"/>
          </w:tcPr>
          <w:p w:rsidR="000619D1" w:rsidRPr="001B5B03" w:rsidRDefault="000619D1" w:rsidP="000619D1">
            <w:pPr>
              <w:pStyle w:val="SCCLsocParty"/>
              <w:jc w:val="both"/>
              <w:rPr>
                <w:b/>
                <w:sz w:val="20"/>
                <w:szCs w:val="20"/>
                <w:lang w:val="en-US"/>
              </w:rPr>
            </w:pPr>
            <w:r w:rsidRPr="001B5B03">
              <w:rPr>
                <w:b/>
                <w:sz w:val="20"/>
                <w:szCs w:val="20"/>
                <w:lang w:val="en-US"/>
              </w:rPr>
              <w:t>Penguin Properties Inc. v. Parc Downsview Park Inc.</w:t>
            </w:r>
          </w:p>
          <w:p w:rsidR="000619D1" w:rsidRPr="00197413" w:rsidRDefault="000619D1" w:rsidP="000619D1">
            <w:pPr>
              <w:jc w:val="both"/>
              <w:rPr>
                <w:sz w:val="20"/>
              </w:rPr>
            </w:pPr>
            <w:r w:rsidRPr="00197413">
              <w:rPr>
                <w:sz w:val="20"/>
              </w:rPr>
              <w:t>(Ont.) (Civil) (By Leave)</w:t>
            </w:r>
          </w:p>
        </w:tc>
      </w:tr>
      <w:tr w:rsidR="000619D1" w:rsidRPr="00197413" w:rsidTr="000619D1">
        <w:tc>
          <w:tcPr>
            <w:tcW w:w="5000" w:type="pct"/>
            <w:gridSpan w:val="4"/>
          </w:tcPr>
          <w:p w:rsidR="000619D1" w:rsidRPr="00A6116A" w:rsidRDefault="000619D1" w:rsidP="000619D1">
            <w:pPr>
              <w:jc w:val="both"/>
              <w:rPr>
                <w:sz w:val="20"/>
                <w:szCs w:val="20"/>
              </w:rPr>
            </w:pPr>
            <w:r w:rsidRPr="00A6116A">
              <w:rPr>
                <w:sz w:val="20"/>
                <w:szCs w:val="20"/>
              </w:rPr>
              <w:t>The application for leave to appeal from the judgment of the Court of Appeal for Ontario, Number C64240, 2018 ONCA 666, dated July 26, 2018, is dismissed with costs.</w:t>
            </w:r>
          </w:p>
          <w:p w:rsidR="000619D1" w:rsidRPr="00A6116A" w:rsidRDefault="000619D1" w:rsidP="000619D1">
            <w:pPr>
              <w:pStyle w:val="SCCLsocParty"/>
              <w:jc w:val="both"/>
              <w:rPr>
                <w:b/>
                <w:sz w:val="20"/>
                <w:szCs w:val="20"/>
                <w:lang w:val="en-CA"/>
              </w:rPr>
            </w:pPr>
          </w:p>
        </w:tc>
      </w:tr>
      <w:tr w:rsidR="000619D1" w:rsidRPr="00197413" w:rsidTr="000619D1">
        <w:tc>
          <w:tcPr>
            <w:tcW w:w="5000" w:type="pct"/>
            <w:gridSpan w:val="4"/>
          </w:tcPr>
          <w:p w:rsidR="000619D1" w:rsidRPr="00197413" w:rsidRDefault="000619D1" w:rsidP="000619D1">
            <w:pPr>
              <w:jc w:val="both"/>
              <w:rPr>
                <w:sz w:val="20"/>
              </w:rPr>
            </w:pPr>
            <w:r w:rsidRPr="00197413">
              <w:rPr>
                <w:sz w:val="20"/>
              </w:rPr>
              <w:t>Contracts — Commercial leases — Remedies for breach of indemnity agreement — Quantum of damages — Applicant agreeing to act as indemnifier for commercial lease, and entering into indemnity agreement with landlord — Tenant defaulting on rent and declaring bankruptcy — Landlord seeking to recover damages for lost rent and other costs and losses from applicant as indemnifier — Whether commercial indemnities are to be treated as independent commercial contracts, subject to basic rule that defendant should not be responsible for avoidable losses which increase damages payable to plaintiff — Whether obligations of third party voluntary indemnitor ought to be strictly enforced in accordance with terms of indemnity, distinct from rights and obligations of tenant under lease — Whether amounts owed under indemnity should be recalculated in accordance with landlord’s duty to mitigate and strict reading of indemnity</w:t>
            </w:r>
          </w:p>
          <w:p w:rsidR="000619D1" w:rsidRPr="00197413" w:rsidRDefault="000619D1" w:rsidP="000619D1">
            <w:pPr>
              <w:jc w:val="both"/>
              <w:rPr>
                <w:sz w:val="20"/>
              </w:rPr>
            </w:pPr>
          </w:p>
        </w:tc>
      </w:tr>
      <w:tr w:rsidR="000619D1" w:rsidRPr="00197413" w:rsidTr="000619D1">
        <w:tc>
          <w:tcPr>
            <w:tcW w:w="5000" w:type="pct"/>
            <w:gridSpan w:val="4"/>
          </w:tcPr>
          <w:p w:rsidR="000619D1" w:rsidRPr="00197413" w:rsidRDefault="000619D1" w:rsidP="000619D1">
            <w:pPr>
              <w:jc w:val="both"/>
              <w:rPr>
                <w:sz w:val="20"/>
              </w:rPr>
            </w:pPr>
            <w:r w:rsidRPr="00197413">
              <w:rPr>
                <w:sz w:val="20"/>
              </w:rPr>
              <w:t>Downsview leased property to a third party tenant, for commercial purposes. Penguin acted as indemnifier, and agreed to pay a certain portion of rent, should the tenant default, as well as compensating Downsview for other losses and costs. When the tenant defaulted, Downsview sought to enforce the indemnity agreement against Penguin and recover its lost rental income. Penguin argued that Downsview had made oral, pre-contractual representations about the site, which it then breached; Penguin would not have entered into the agreement were it not for these negligent misrepresentations, and should be absolved of its obligations.</w:t>
            </w:r>
          </w:p>
          <w:p w:rsidR="000619D1" w:rsidRPr="00197413" w:rsidRDefault="000619D1" w:rsidP="000619D1">
            <w:pPr>
              <w:jc w:val="both"/>
              <w:rPr>
                <w:sz w:val="20"/>
              </w:rPr>
            </w:pPr>
          </w:p>
          <w:p w:rsidR="000619D1" w:rsidRPr="00197413" w:rsidRDefault="000619D1" w:rsidP="000619D1">
            <w:pPr>
              <w:jc w:val="both"/>
              <w:rPr>
                <w:sz w:val="20"/>
              </w:rPr>
            </w:pPr>
            <w:r w:rsidRPr="00197413">
              <w:rPr>
                <w:sz w:val="20"/>
              </w:rPr>
              <w:t>The application judge granted Downsview’s application, finding that there was no evidence of negligent misrepresentation; as such, Penguin was obligated to pay damages to Downsview for its losses in the amount of $788,603.45, representing unpaid rent up to June 12, 2017 (the date of the hearing), as well as restoration costs, legal fees, and other costs. In a supplementary judgment, the judge refused to grant Downsview additional relief — i.e., damages for loss of future rent until the end of the rental term (August 2020) — as Downsview had a duty to mitigate its losses. The Ontario Court of Appeal unanimously dismissed Penguin’s appeal, finding that the application judge committed no error in establishing Penguin’s liability. However, the court split on the outcome of Downsview’s cross-appeal. The majority allowed Downsview’s cross appeal, finding that it was in fact entitled to damages for loss of future rent until the end of the lease term (subject to any credit for rent received from another tenant, should it re-let the property). The dissent would have dismissed Downsview’s cross-appeal, agreeing with the application judge.</w:t>
            </w:r>
          </w:p>
        </w:tc>
      </w:tr>
      <w:tr w:rsidR="000619D1" w:rsidRPr="00197413" w:rsidTr="000619D1">
        <w:tc>
          <w:tcPr>
            <w:tcW w:w="5000" w:type="pct"/>
            <w:gridSpan w:val="4"/>
          </w:tcPr>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July 28, 2017</w:t>
            </w:r>
          </w:p>
          <w:p w:rsidR="000619D1" w:rsidRPr="00197413" w:rsidRDefault="000619D1" w:rsidP="000619D1">
            <w:pPr>
              <w:jc w:val="both"/>
              <w:rPr>
                <w:sz w:val="20"/>
              </w:rPr>
            </w:pPr>
            <w:r w:rsidRPr="00197413">
              <w:rPr>
                <w:sz w:val="20"/>
              </w:rPr>
              <w:t>Ontario Superior Court of Justice</w:t>
            </w:r>
          </w:p>
          <w:p w:rsidR="000619D1" w:rsidRPr="00197413" w:rsidRDefault="000619D1" w:rsidP="000619D1">
            <w:pPr>
              <w:jc w:val="both"/>
              <w:rPr>
                <w:sz w:val="20"/>
              </w:rPr>
            </w:pPr>
            <w:r w:rsidRPr="00197413">
              <w:rPr>
                <w:sz w:val="20"/>
              </w:rPr>
              <w:t>(Lederer J.)</w:t>
            </w:r>
          </w:p>
          <w:p w:rsidR="000619D1" w:rsidRPr="00197413" w:rsidRDefault="000F7493" w:rsidP="000619D1">
            <w:pPr>
              <w:jc w:val="both"/>
              <w:rPr>
                <w:sz w:val="20"/>
              </w:rPr>
            </w:pPr>
            <w:hyperlink r:id="rId77" w:history="1">
              <w:r w:rsidR="000619D1" w:rsidRPr="00197413">
                <w:rPr>
                  <w:rStyle w:val="Hyperlink"/>
                  <w:sz w:val="20"/>
                </w:rPr>
                <w:t>2017 ONSC 4533</w:t>
              </w:r>
            </w:hyperlink>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Application by Downsview — granted; judgment for award of damages in the amount of $788,603.45, including loss of rent up to June 12, 2017</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t>November 29, 2017</w:t>
            </w:r>
          </w:p>
          <w:p w:rsidR="000619D1" w:rsidRPr="00197413" w:rsidRDefault="000619D1" w:rsidP="000619D1">
            <w:pPr>
              <w:jc w:val="both"/>
              <w:rPr>
                <w:sz w:val="20"/>
              </w:rPr>
            </w:pPr>
            <w:r w:rsidRPr="00197413">
              <w:rPr>
                <w:sz w:val="20"/>
              </w:rPr>
              <w:t>Ontario Superior Court of Justice</w:t>
            </w:r>
          </w:p>
          <w:p w:rsidR="000619D1" w:rsidRPr="00197413" w:rsidRDefault="000619D1" w:rsidP="000619D1">
            <w:pPr>
              <w:jc w:val="both"/>
              <w:rPr>
                <w:sz w:val="20"/>
              </w:rPr>
            </w:pPr>
            <w:r w:rsidRPr="00197413">
              <w:rPr>
                <w:sz w:val="20"/>
              </w:rPr>
              <w:t>(Lederer J.)</w:t>
            </w:r>
          </w:p>
          <w:p w:rsidR="000619D1" w:rsidRPr="00197413" w:rsidRDefault="000F7493" w:rsidP="000619D1">
            <w:pPr>
              <w:jc w:val="both"/>
              <w:rPr>
                <w:sz w:val="20"/>
              </w:rPr>
            </w:pPr>
            <w:hyperlink r:id="rId78" w:history="1">
              <w:r w:rsidR="000619D1" w:rsidRPr="00197413">
                <w:rPr>
                  <w:rStyle w:val="Hyperlink"/>
                  <w:sz w:val="20"/>
                </w:rPr>
                <w:t>2017 ONSC 7079</w:t>
              </w:r>
            </w:hyperlink>
            <w:r w:rsidR="000619D1" w:rsidRPr="00197413">
              <w:rPr>
                <w:sz w:val="20"/>
              </w:rPr>
              <w:t xml:space="preserve"> </w:t>
            </w:r>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Supplementary reasons for judgment; refusal to award additional damages for loss of future rent past June 12, 2017</w:t>
            </w:r>
          </w:p>
        </w:tc>
      </w:tr>
      <w:tr w:rsidR="000619D1" w:rsidRPr="00197413" w:rsidTr="000619D1">
        <w:tc>
          <w:tcPr>
            <w:tcW w:w="2427" w:type="pct"/>
            <w:gridSpan w:val="2"/>
          </w:tcPr>
          <w:p w:rsidR="000619D1" w:rsidRPr="00197413" w:rsidRDefault="000619D1" w:rsidP="000619D1">
            <w:pPr>
              <w:jc w:val="both"/>
              <w:rPr>
                <w:sz w:val="20"/>
              </w:rPr>
            </w:pPr>
            <w:r w:rsidRPr="00197413">
              <w:rPr>
                <w:sz w:val="20"/>
              </w:rPr>
              <w:t>July 26, 2018</w:t>
            </w:r>
          </w:p>
          <w:p w:rsidR="000619D1" w:rsidRPr="00197413" w:rsidRDefault="000619D1" w:rsidP="000619D1">
            <w:pPr>
              <w:jc w:val="both"/>
              <w:rPr>
                <w:sz w:val="20"/>
              </w:rPr>
            </w:pPr>
            <w:r w:rsidRPr="00197413">
              <w:rPr>
                <w:sz w:val="20"/>
              </w:rPr>
              <w:lastRenderedPageBreak/>
              <w:t>Court of Appeal for Ontario</w:t>
            </w:r>
          </w:p>
          <w:p w:rsidR="000619D1" w:rsidRPr="00197413" w:rsidRDefault="000619D1" w:rsidP="000619D1">
            <w:pPr>
              <w:jc w:val="both"/>
              <w:rPr>
                <w:sz w:val="20"/>
              </w:rPr>
            </w:pPr>
            <w:r w:rsidRPr="00197413">
              <w:rPr>
                <w:sz w:val="20"/>
              </w:rPr>
              <w:t>(Brown and Miller JJ.A., and van Rensburg J.A., dissenting in part on cross-appeal)</w:t>
            </w:r>
          </w:p>
          <w:p w:rsidR="000619D1" w:rsidRPr="00197413" w:rsidRDefault="000F7493" w:rsidP="000619D1">
            <w:pPr>
              <w:jc w:val="both"/>
              <w:rPr>
                <w:sz w:val="20"/>
              </w:rPr>
            </w:pPr>
            <w:hyperlink r:id="rId79" w:history="1">
              <w:r w:rsidR="000619D1" w:rsidRPr="00197413">
                <w:rPr>
                  <w:rStyle w:val="Hyperlink"/>
                  <w:sz w:val="20"/>
                </w:rPr>
                <w:t>2018 ONCA 666</w:t>
              </w:r>
            </w:hyperlink>
            <w:r w:rsidR="000619D1" w:rsidRPr="00197413">
              <w:rPr>
                <w:sz w:val="20"/>
              </w:rPr>
              <w:t xml:space="preserve"> </w:t>
            </w:r>
          </w:p>
          <w:p w:rsidR="000619D1" w:rsidRPr="00197413" w:rsidRDefault="000619D1" w:rsidP="000619D1">
            <w:pPr>
              <w:jc w:val="both"/>
              <w:rPr>
                <w:sz w:val="20"/>
              </w:rPr>
            </w:pP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 xml:space="preserve">Appeal by Penguin dismissed; </w:t>
            </w:r>
          </w:p>
          <w:p w:rsidR="000619D1" w:rsidRPr="00197413" w:rsidRDefault="000619D1" w:rsidP="000619D1">
            <w:pPr>
              <w:jc w:val="both"/>
              <w:rPr>
                <w:sz w:val="20"/>
              </w:rPr>
            </w:pPr>
            <w:r w:rsidRPr="00197413">
              <w:rPr>
                <w:sz w:val="20"/>
              </w:rPr>
              <w:lastRenderedPageBreak/>
              <w:t>Cross-appeal by Downsview allowed in part;  Lederer J.’s judgment varied to award damages for loss of future rent, subject to any credit for rent received from any other person</w:t>
            </w:r>
          </w:p>
          <w:p w:rsidR="000619D1" w:rsidRPr="00197413" w:rsidRDefault="000619D1" w:rsidP="000619D1">
            <w:pPr>
              <w:jc w:val="both"/>
              <w:rPr>
                <w:sz w:val="20"/>
              </w:rPr>
            </w:pPr>
          </w:p>
        </w:tc>
      </w:tr>
      <w:tr w:rsidR="000619D1" w:rsidRPr="00197413" w:rsidTr="000619D1">
        <w:tc>
          <w:tcPr>
            <w:tcW w:w="2427" w:type="pct"/>
            <w:gridSpan w:val="2"/>
          </w:tcPr>
          <w:p w:rsidR="000619D1" w:rsidRPr="00197413" w:rsidRDefault="000619D1" w:rsidP="000619D1">
            <w:pPr>
              <w:jc w:val="both"/>
              <w:rPr>
                <w:sz w:val="20"/>
              </w:rPr>
            </w:pPr>
            <w:r w:rsidRPr="00197413">
              <w:rPr>
                <w:sz w:val="20"/>
              </w:rPr>
              <w:lastRenderedPageBreak/>
              <w:t>September 28, 2018</w:t>
            </w:r>
          </w:p>
          <w:p w:rsidR="000619D1" w:rsidRPr="00197413" w:rsidRDefault="000619D1" w:rsidP="000619D1">
            <w:pPr>
              <w:jc w:val="both"/>
              <w:rPr>
                <w:sz w:val="20"/>
              </w:rPr>
            </w:pPr>
            <w:r w:rsidRPr="00197413">
              <w:rPr>
                <w:sz w:val="20"/>
              </w:rPr>
              <w:t>Supreme Court of Canada</w:t>
            </w:r>
          </w:p>
        </w:tc>
        <w:tc>
          <w:tcPr>
            <w:tcW w:w="243" w:type="pct"/>
          </w:tcPr>
          <w:p w:rsidR="000619D1" w:rsidRPr="00197413" w:rsidRDefault="000619D1" w:rsidP="000619D1">
            <w:pPr>
              <w:jc w:val="both"/>
              <w:rPr>
                <w:sz w:val="20"/>
              </w:rPr>
            </w:pPr>
          </w:p>
        </w:tc>
        <w:tc>
          <w:tcPr>
            <w:tcW w:w="2330" w:type="pct"/>
          </w:tcPr>
          <w:p w:rsidR="000619D1" w:rsidRPr="00197413" w:rsidRDefault="000619D1" w:rsidP="000619D1">
            <w:pPr>
              <w:jc w:val="both"/>
              <w:rPr>
                <w:sz w:val="20"/>
              </w:rPr>
            </w:pPr>
            <w:r w:rsidRPr="00197413">
              <w:rPr>
                <w:sz w:val="20"/>
              </w:rPr>
              <w:t xml:space="preserve">Application for leave to appeal filed by Penguin </w:t>
            </w:r>
          </w:p>
          <w:p w:rsidR="000619D1" w:rsidRPr="00197413" w:rsidRDefault="000619D1" w:rsidP="000619D1">
            <w:pPr>
              <w:jc w:val="both"/>
              <w:rPr>
                <w:sz w:val="20"/>
              </w:rPr>
            </w:pPr>
          </w:p>
        </w:tc>
      </w:tr>
    </w:tbl>
    <w:p w:rsidR="000619D1" w:rsidRDefault="000619D1" w:rsidP="000619D1">
      <w:pPr>
        <w:jc w:val="both"/>
        <w:rPr>
          <w:sz w:val="20"/>
        </w:rPr>
      </w:pPr>
    </w:p>
    <w:p w:rsidR="000619D1" w:rsidRDefault="000F7493" w:rsidP="000619D1">
      <w:pPr>
        <w:jc w:val="both"/>
        <w:rPr>
          <w:sz w:val="20"/>
        </w:rPr>
      </w:pPr>
      <w:r>
        <w:rPr>
          <w:sz w:val="20"/>
        </w:rPr>
        <w:pict>
          <v:rect id="_x0000_i1086" style="width:2in;height:1pt" o:hrpct="0" o:hralign="center" o:hrstd="t" o:hrnoshade="t" o:hr="t" fillcolor="black [3213]" stroked="f"/>
        </w:pict>
      </w:r>
    </w:p>
    <w:p w:rsidR="000619D1" w:rsidRPr="00197413" w:rsidRDefault="000619D1" w:rsidP="000619D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19D1" w:rsidRPr="00197413" w:rsidTr="000619D1">
        <w:tc>
          <w:tcPr>
            <w:tcW w:w="543" w:type="pct"/>
          </w:tcPr>
          <w:p w:rsidR="000619D1" w:rsidRPr="00197413" w:rsidRDefault="000619D1" w:rsidP="000619D1">
            <w:pPr>
              <w:jc w:val="both"/>
              <w:rPr>
                <w:sz w:val="20"/>
                <w:lang w:val="fr-CA"/>
              </w:rPr>
            </w:pPr>
            <w:r w:rsidRPr="00197413">
              <w:rPr>
                <w:rStyle w:val="SCCFileNumberChar"/>
                <w:sz w:val="20"/>
                <w:szCs w:val="20"/>
                <w:lang w:val="fr-CA"/>
              </w:rPr>
              <w:t>38324</w:t>
            </w:r>
          </w:p>
        </w:tc>
        <w:tc>
          <w:tcPr>
            <w:tcW w:w="4457" w:type="pct"/>
            <w:gridSpan w:val="3"/>
          </w:tcPr>
          <w:p w:rsidR="000619D1" w:rsidRPr="001B5B03" w:rsidRDefault="000619D1" w:rsidP="000619D1">
            <w:pPr>
              <w:pStyle w:val="SCCLsocParty"/>
              <w:jc w:val="both"/>
              <w:rPr>
                <w:b/>
                <w:sz w:val="20"/>
                <w:szCs w:val="20"/>
                <w:lang w:val="en-US"/>
              </w:rPr>
            </w:pPr>
            <w:r w:rsidRPr="001B5B03">
              <w:rPr>
                <w:b/>
                <w:sz w:val="20"/>
                <w:szCs w:val="20"/>
                <w:lang w:val="en-US"/>
              </w:rPr>
              <w:t>Penguin Properties Inc. c. Parc Downsview Park Inc.</w:t>
            </w:r>
          </w:p>
          <w:p w:rsidR="000619D1" w:rsidRPr="00197413" w:rsidRDefault="000619D1" w:rsidP="000619D1">
            <w:pPr>
              <w:jc w:val="both"/>
              <w:rPr>
                <w:sz w:val="20"/>
                <w:lang w:val="fr-CA"/>
              </w:rPr>
            </w:pPr>
            <w:r w:rsidRPr="00197413">
              <w:rPr>
                <w:sz w:val="20"/>
                <w:lang w:val="fr-CA"/>
              </w:rPr>
              <w:t>(Ont.) (Civile) (Autorisation)</w:t>
            </w:r>
          </w:p>
        </w:tc>
      </w:tr>
      <w:tr w:rsidR="000619D1" w:rsidRPr="000F7493" w:rsidTr="000619D1">
        <w:tc>
          <w:tcPr>
            <w:tcW w:w="5000" w:type="pct"/>
            <w:gridSpan w:val="4"/>
          </w:tcPr>
          <w:p w:rsidR="000619D1" w:rsidRPr="00A6116A" w:rsidRDefault="000619D1" w:rsidP="000619D1">
            <w:pPr>
              <w:pStyle w:val="SCCLsocParty"/>
              <w:jc w:val="both"/>
              <w:rPr>
                <w:sz w:val="20"/>
                <w:szCs w:val="20"/>
              </w:rPr>
            </w:pPr>
            <w:r w:rsidRPr="00A6116A">
              <w:rPr>
                <w:sz w:val="20"/>
                <w:szCs w:val="20"/>
              </w:rPr>
              <w:t>La demande d’autorisation d’appel de l’arrêt de la Cour d’appel de l’Ontario, numéro C64240, 2018 ONCA 666, daté du 26 juillet 2018, est rejetée avec dépens.</w:t>
            </w:r>
          </w:p>
          <w:p w:rsidR="000619D1" w:rsidRPr="00A6116A" w:rsidRDefault="000619D1" w:rsidP="000619D1">
            <w:pPr>
              <w:rPr>
                <w:lang w:val="fr-CA"/>
              </w:rPr>
            </w:pPr>
          </w:p>
        </w:tc>
      </w:tr>
      <w:tr w:rsidR="000619D1" w:rsidRPr="000F7493" w:rsidTr="000619D1">
        <w:tc>
          <w:tcPr>
            <w:tcW w:w="5000" w:type="pct"/>
            <w:gridSpan w:val="4"/>
          </w:tcPr>
          <w:p w:rsidR="000619D1" w:rsidRPr="00197413" w:rsidRDefault="000619D1" w:rsidP="000619D1">
            <w:pPr>
              <w:jc w:val="both"/>
              <w:rPr>
                <w:sz w:val="20"/>
                <w:lang w:val="fr-CA"/>
              </w:rPr>
            </w:pPr>
            <w:r w:rsidRPr="00197413">
              <w:rPr>
                <w:sz w:val="20"/>
                <w:lang w:val="fr-CA"/>
              </w:rPr>
              <w:t>Contrats — Baux commerciaux — Recours pour violation d’une convention d’indemnisation — Montant des dommages-intérêts — La demanderesse a accepté d’agir comme débitrice d’une obligation d’indemnisation relativement à un bail commercial et a conclu une convention d’indemnisation avec le locateur — Le locataire n’a pas payé son loyer et a déclaré faillite — Le locateur veut obtenir de la demanderesse, à titre de débitrice d’une obligation d’indemnisation, des dommages-intérêts pour la perte de loyer et d’autres pertes — Les conventions d’indemnisation commerciales doivent-elles être traitées comme des contrats commerciaux indépendants, soumis à la règle fondamentale selon laquelle un défendeur ne devrait pas être responsable des pertes évitables qui augmentent le montant des dommages-intérêts payables au demandeur? — Les obligations d’un tiers qui a volontairement accepté d’être débiteur d’une obligation d’indemnisation devraient-elles être strictement exécutées conformément aux conditions de la convention d’indemnisation, de façon distincte des droits et obligations du locataire en vertu du bail? — Les montants dus en vertu de la convention d’indemnisation devraient-ils être recalculés conformément à l’obligation du locateur de limiter les pertes et selon une interprétation stricte de la convention d’indemnisation?</w:t>
            </w:r>
          </w:p>
          <w:p w:rsidR="000619D1" w:rsidRPr="00197413" w:rsidRDefault="000619D1" w:rsidP="000619D1">
            <w:pPr>
              <w:jc w:val="both"/>
              <w:rPr>
                <w:sz w:val="20"/>
                <w:lang w:val="fr-CA"/>
              </w:rPr>
            </w:pPr>
          </w:p>
        </w:tc>
      </w:tr>
      <w:tr w:rsidR="000619D1" w:rsidRPr="000F7493" w:rsidTr="000619D1">
        <w:tc>
          <w:tcPr>
            <w:tcW w:w="5000" w:type="pct"/>
            <w:gridSpan w:val="4"/>
          </w:tcPr>
          <w:p w:rsidR="000619D1" w:rsidRPr="00197413" w:rsidRDefault="000619D1" w:rsidP="000619D1">
            <w:pPr>
              <w:jc w:val="both"/>
              <w:rPr>
                <w:sz w:val="20"/>
                <w:lang w:val="fr-CA"/>
              </w:rPr>
            </w:pPr>
            <w:r w:rsidRPr="00197413">
              <w:rPr>
                <w:sz w:val="20"/>
                <w:lang w:val="fr-CA"/>
              </w:rPr>
              <w:t>Downsview a loué une propriété à un locataire tiers à des fins commerciales. Penguin a agi comme débitrice d’une obligation d’indemnisation et a accepté de payer une certaine partie du loyer si le locataire ne payait pas et d’indemniser Downsview d’autres pertes et frais. Lorsque le locataire a omis de payer le loyer, Downsview a voulu exécuter la convention d’indemnisation contre Penguin et recouvrer son revenu de location perdu. Penguin a plaidé que Downsview avait fait des déclarations orales précontractuelles au sujet de l’emplacement, déclarations que Downsview a ensuite omis de respecter; Penguin n’aurait pas conclu la convention, n’eût été ces déclarations inexactes faites par négligence, et devrait être déchargée de ses obligations.</w:t>
            </w:r>
          </w:p>
          <w:p w:rsidR="000619D1" w:rsidRPr="00197413" w:rsidRDefault="000619D1" w:rsidP="000619D1">
            <w:pPr>
              <w:jc w:val="both"/>
              <w:rPr>
                <w:sz w:val="20"/>
                <w:lang w:val="fr-CA"/>
              </w:rPr>
            </w:pPr>
          </w:p>
          <w:p w:rsidR="000619D1" w:rsidRPr="00197413" w:rsidRDefault="000619D1" w:rsidP="000619D1">
            <w:pPr>
              <w:jc w:val="both"/>
              <w:rPr>
                <w:sz w:val="20"/>
                <w:lang w:val="fr-CA"/>
              </w:rPr>
            </w:pPr>
            <w:r w:rsidRPr="00197413">
              <w:rPr>
                <w:sz w:val="20"/>
                <w:lang w:val="fr-CA"/>
              </w:rPr>
              <w:t>Le juge de première instance a accueilli la demande de Downsview, concluant qu’il n’y avait aucune preuve de déclaration inexacte faite par négligence; en conséquence, Penguin était obligée de verser des dommages-intérêts à Downsview pour ses pertes de 788 603,45 $, représentant le loyer impayé jusqu’au 12 juin 2017 (la date de l’audience), ainsi que les frais de restauration, les honoraires d’avocat et d’autres coûts. Dans un jugement supplémentaire, le juge a refusé d’accorder à Downsview un redressement additionnel — c.-à-d. des dommages-intérêts pour perte de loyer futur jusqu’à la fin de la durée du bail (août 2020) — puisque Downsview avait l’obligation de limiter ses pertes. La Cour d’appel de l’Ontario a rejeté à l’unanimité l’appel de Penguin, concluant que le juge de première instance n’avait commis aucune erreur en établissant la responsabilité de Penguin. Toutefois, la cour était partagée quant au résultat de l’appel incident de Downsview. Les juges majoritaires ont accueilli l’appel incident de Downsview, concluant qu’elle avait effectivement droit à des dommages-intérêts pour perte de loyer futur jusqu’à la fin du bail (sous réserve de tout crédit pour le loyer reçu d’un autre locataire, si Downsview relouait la propriété). La juge dissidente aurait rejeté l’appel incident de Downsview, partageant l’avis du juge de première instance.</w:t>
            </w:r>
          </w:p>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lastRenderedPageBreak/>
              <w:t>28 juillet 2017</w:t>
            </w:r>
          </w:p>
          <w:p w:rsidR="000619D1" w:rsidRPr="00197413" w:rsidRDefault="000619D1" w:rsidP="000619D1">
            <w:pPr>
              <w:jc w:val="both"/>
              <w:rPr>
                <w:sz w:val="20"/>
                <w:lang w:val="fr-CA"/>
              </w:rPr>
            </w:pPr>
            <w:r w:rsidRPr="00197413">
              <w:rPr>
                <w:sz w:val="20"/>
                <w:lang w:val="fr-CA"/>
              </w:rPr>
              <w:t>Cour supérieure de justice de l’Ontario</w:t>
            </w:r>
          </w:p>
          <w:p w:rsidR="000619D1" w:rsidRPr="00197413" w:rsidRDefault="000619D1" w:rsidP="000619D1">
            <w:pPr>
              <w:jc w:val="both"/>
              <w:rPr>
                <w:sz w:val="20"/>
                <w:lang w:val="fr-CA"/>
              </w:rPr>
            </w:pPr>
            <w:r w:rsidRPr="00197413">
              <w:rPr>
                <w:sz w:val="20"/>
                <w:lang w:val="fr-CA"/>
              </w:rPr>
              <w:t>(Juge Lederer)</w:t>
            </w:r>
          </w:p>
          <w:p w:rsidR="000619D1" w:rsidRPr="00197413" w:rsidRDefault="000F7493" w:rsidP="000619D1">
            <w:pPr>
              <w:jc w:val="both"/>
              <w:rPr>
                <w:sz w:val="20"/>
                <w:lang w:val="fr-CA"/>
              </w:rPr>
            </w:pPr>
            <w:hyperlink r:id="rId80" w:history="1">
              <w:r w:rsidR="000619D1" w:rsidRPr="00197413">
                <w:rPr>
                  <w:rStyle w:val="Hyperlink"/>
                  <w:sz w:val="20"/>
                  <w:lang w:val="fr-CA"/>
                </w:rPr>
                <w:t>2017 ONSC 4533</w:t>
              </w:r>
            </w:hyperlink>
          </w:p>
          <w:p w:rsidR="000619D1" w:rsidRPr="00197413" w:rsidRDefault="000619D1" w:rsidP="000619D1">
            <w:pPr>
              <w:jc w:val="both"/>
              <w:rPr>
                <w:sz w:val="20"/>
                <w:lang w:val="fr-CA"/>
              </w:rPr>
            </w:pP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Jugement accueillant la demande de Downsview, lui accordant des dommages-intérêts 788 603,45 $, y compris la perte de loyer jusqu’au 12 juin 2017</w:t>
            </w:r>
          </w:p>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29 novembre 2017</w:t>
            </w:r>
          </w:p>
          <w:p w:rsidR="000619D1" w:rsidRPr="00197413" w:rsidRDefault="000619D1" w:rsidP="000619D1">
            <w:pPr>
              <w:jc w:val="both"/>
              <w:rPr>
                <w:sz w:val="20"/>
                <w:lang w:val="fr-CA"/>
              </w:rPr>
            </w:pPr>
            <w:r w:rsidRPr="00197413">
              <w:rPr>
                <w:sz w:val="20"/>
                <w:lang w:val="fr-CA"/>
              </w:rPr>
              <w:t>Cour supérieure de justice de l’Ontario</w:t>
            </w:r>
          </w:p>
          <w:p w:rsidR="000619D1" w:rsidRPr="00197413" w:rsidRDefault="000619D1" w:rsidP="000619D1">
            <w:pPr>
              <w:jc w:val="both"/>
              <w:rPr>
                <w:sz w:val="20"/>
                <w:lang w:val="fr-CA"/>
              </w:rPr>
            </w:pPr>
            <w:r w:rsidRPr="00197413">
              <w:rPr>
                <w:sz w:val="20"/>
                <w:lang w:val="fr-CA"/>
              </w:rPr>
              <w:t>(Juge Lederer)</w:t>
            </w:r>
          </w:p>
          <w:p w:rsidR="000619D1" w:rsidRPr="00197413" w:rsidRDefault="000F7493" w:rsidP="000619D1">
            <w:pPr>
              <w:jc w:val="both"/>
              <w:rPr>
                <w:sz w:val="20"/>
                <w:lang w:val="fr-CA"/>
              </w:rPr>
            </w:pPr>
            <w:hyperlink r:id="rId81" w:history="1">
              <w:r w:rsidR="000619D1" w:rsidRPr="00197413">
                <w:rPr>
                  <w:rStyle w:val="Hyperlink"/>
                  <w:sz w:val="20"/>
                  <w:lang w:val="fr-CA"/>
                </w:rPr>
                <w:t>2017 ONSC 7079</w:t>
              </w:r>
            </w:hyperlink>
            <w:r w:rsidR="000619D1" w:rsidRPr="00197413">
              <w:rPr>
                <w:sz w:val="20"/>
                <w:lang w:val="fr-CA"/>
              </w:rPr>
              <w:t xml:space="preserve"> </w:t>
            </w:r>
          </w:p>
          <w:p w:rsidR="000619D1" w:rsidRPr="00197413" w:rsidRDefault="000619D1" w:rsidP="000619D1">
            <w:pPr>
              <w:jc w:val="both"/>
              <w:rPr>
                <w:sz w:val="20"/>
                <w:lang w:val="fr-CA"/>
              </w:rPr>
            </w:pP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Motifs de jugement supplémentaires refusant d’accorder des dommages-intérêts additionnels pour perte de loyer futur après le 12 juin 2017</w:t>
            </w: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26 juillet 2018</w:t>
            </w:r>
          </w:p>
          <w:p w:rsidR="000619D1" w:rsidRPr="00197413" w:rsidRDefault="000619D1" w:rsidP="000619D1">
            <w:pPr>
              <w:jc w:val="both"/>
              <w:rPr>
                <w:sz w:val="20"/>
                <w:lang w:val="fr-CA"/>
              </w:rPr>
            </w:pPr>
            <w:r w:rsidRPr="00197413">
              <w:rPr>
                <w:sz w:val="20"/>
                <w:lang w:val="fr-CA"/>
              </w:rPr>
              <w:t>Cour d’appel de l’Ontario</w:t>
            </w:r>
          </w:p>
          <w:p w:rsidR="000619D1" w:rsidRPr="00197413" w:rsidRDefault="000619D1" w:rsidP="000619D1">
            <w:pPr>
              <w:jc w:val="both"/>
              <w:rPr>
                <w:sz w:val="20"/>
                <w:lang w:val="fr-CA"/>
              </w:rPr>
            </w:pPr>
            <w:r w:rsidRPr="00197413">
              <w:rPr>
                <w:sz w:val="20"/>
                <w:lang w:val="fr-CA"/>
              </w:rPr>
              <w:t>(Juges Brown, Miller et van Rensburg (dissidente en partie quant à l’appel incident)</w:t>
            </w:r>
          </w:p>
          <w:p w:rsidR="000619D1" w:rsidRPr="00197413" w:rsidRDefault="000F7493" w:rsidP="000619D1">
            <w:pPr>
              <w:jc w:val="both"/>
              <w:rPr>
                <w:sz w:val="20"/>
                <w:lang w:val="fr-CA"/>
              </w:rPr>
            </w:pPr>
            <w:hyperlink r:id="rId82" w:history="1">
              <w:r w:rsidR="000619D1" w:rsidRPr="00197413">
                <w:rPr>
                  <w:rStyle w:val="Hyperlink"/>
                  <w:sz w:val="20"/>
                  <w:lang w:val="fr-CA"/>
                </w:rPr>
                <w:t>2018 ONCA 666</w:t>
              </w:r>
            </w:hyperlink>
            <w:r w:rsidR="000619D1" w:rsidRPr="00197413">
              <w:rPr>
                <w:sz w:val="20"/>
                <w:lang w:val="fr-CA"/>
              </w:rPr>
              <w:t xml:space="preserve"> </w:t>
            </w:r>
          </w:p>
          <w:p w:rsidR="000619D1" w:rsidRPr="00197413" w:rsidRDefault="000619D1" w:rsidP="000619D1">
            <w:pPr>
              <w:jc w:val="both"/>
              <w:rPr>
                <w:sz w:val="20"/>
                <w:lang w:val="fr-CA"/>
              </w:rPr>
            </w:pP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Arrêt rejetant l’appel de Penguin, accueillant en partie l’appel incident de Downsview et modifiant le jugement du juge Lederer pour accorder des dommages-intérêts pour perte de loyer futur, sous réserve de tout crédit pour le loyer reçu de toute autre personne</w:t>
            </w:r>
          </w:p>
          <w:p w:rsidR="000619D1" w:rsidRPr="00197413" w:rsidRDefault="000619D1" w:rsidP="000619D1">
            <w:pPr>
              <w:jc w:val="both"/>
              <w:rPr>
                <w:sz w:val="20"/>
                <w:lang w:val="fr-CA"/>
              </w:rPr>
            </w:pPr>
          </w:p>
        </w:tc>
      </w:tr>
      <w:tr w:rsidR="000619D1" w:rsidRPr="000F7493" w:rsidTr="000619D1">
        <w:tc>
          <w:tcPr>
            <w:tcW w:w="2427" w:type="pct"/>
            <w:gridSpan w:val="2"/>
          </w:tcPr>
          <w:p w:rsidR="000619D1" w:rsidRPr="00197413" w:rsidRDefault="000619D1" w:rsidP="000619D1">
            <w:pPr>
              <w:jc w:val="both"/>
              <w:rPr>
                <w:sz w:val="20"/>
                <w:lang w:val="fr-CA"/>
              </w:rPr>
            </w:pPr>
            <w:r w:rsidRPr="00197413">
              <w:rPr>
                <w:sz w:val="20"/>
                <w:lang w:val="fr-CA"/>
              </w:rPr>
              <w:t>28 septembre 2018</w:t>
            </w:r>
          </w:p>
          <w:p w:rsidR="000619D1" w:rsidRPr="00197413" w:rsidRDefault="000619D1" w:rsidP="000619D1">
            <w:pPr>
              <w:jc w:val="both"/>
              <w:rPr>
                <w:sz w:val="20"/>
                <w:lang w:val="fr-CA"/>
              </w:rPr>
            </w:pPr>
            <w:r w:rsidRPr="00197413">
              <w:rPr>
                <w:sz w:val="20"/>
                <w:lang w:val="fr-CA"/>
              </w:rPr>
              <w:t>Cour suprême du Canada</w:t>
            </w:r>
          </w:p>
        </w:tc>
        <w:tc>
          <w:tcPr>
            <w:tcW w:w="243" w:type="pct"/>
          </w:tcPr>
          <w:p w:rsidR="000619D1" w:rsidRPr="00197413" w:rsidRDefault="000619D1" w:rsidP="000619D1">
            <w:pPr>
              <w:jc w:val="both"/>
              <w:rPr>
                <w:sz w:val="20"/>
                <w:lang w:val="fr-CA"/>
              </w:rPr>
            </w:pPr>
          </w:p>
        </w:tc>
        <w:tc>
          <w:tcPr>
            <w:tcW w:w="2330" w:type="pct"/>
          </w:tcPr>
          <w:p w:rsidR="000619D1" w:rsidRPr="00197413" w:rsidRDefault="000619D1" w:rsidP="000619D1">
            <w:pPr>
              <w:jc w:val="both"/>
              <w:rPr>
                <w:sz w:val="20"/>
                <w:lang w:val="fr-CA"/>
              </w:rPr>
            </w:pPr>
            <w:r w:rsidRPr="00197413">
              <w:rPr>
                <w:sz w:val="20"/>
                <w:lang w:val="fr-CA"/>
              </w:rPr>
              <w:t>Dépôt par Penguin de la demande d’autorisation d’appel</w:t>
            </w:r>
          </w:p>
        </w:tc>
      </w:tr>
      <w:tr w:rsidR="00BA668F" w:rsidRPr="000F7493" w:rsidTr="000619D1">
        <w:tc>
          <w:tcPr>
            <w:tcW w:w="2427" w:type="pct"/>
            <w:gridSpan w:val="2"/>
          </w:tcPr>
          <w:p w:rsidR="00BA668F" w:rsidRPr="00197413" w:rsidRDefault="00BA668F" w:rsidP="000619D1">
            <w:pPr>
              <w:jc w:val="both"/>
              <w:rPr>
                <w:sz w:val="20"/>
                <w:lang w:val="fr-CA"/>
              </w:rPr>
            </w:pPr>
          </w:p>
        </w:tc>
        <w:tc>
          <w:tcPr>
            <w:tcW w:w="243" w:type="pct"/>
          </w:tcPr>
          <w:p w:rsidR="00BA668F" w:rsidRPr="00197413" w:rsidRDefault="00BA668F" w:rsidP="000619D1">
            <w:pPr>
              <w:jc w:val="both"/>
              <w:rPr>
                <w:sz w:val="20"/>
                <w:lang w:val="fr-CA"/>
              </w:rPr>
            </w:pPr>
          </w:p>
        </w:tc>
        <w:tc>
          <w:tcPr>
            <w:tcW w:w="2330" w:type="pct"/>
          </w:tcPr>
          <w:p w:rsidR="00BA668F" w:rsidRPr="00197413" w:rsidRDefault="00BA668F" w:rsidP="000619D1">
            <w:pPr>
              <w:jc w:val="both"/>
              <w:rPr>
                <w:sz w:val="20"/>
                <w:lang w:val="fr-CA"/>
              </w:rPr>
            </w:pPr>
          </w:p>
        </w:tc>
      </w:tr>
    </w:tbl>
    <w:p w:rsidR="00890FEB" w:rsidRPr="00C50A5C" w:rsidRDefault="000F7493" w:rsidP="008D292F">
      <w:pPr>
        <w:rPr>
          <w:sz w:val="20"/>
          <w:szCs w:val="20"/>
          <w:lang w:val="fr-CA"/>
        </w:rPr>
      </w:pPr>
      <w:r>
        <w:rPr>
          <w:sz w:val="20"/>
        </w:rPr>
        <w:pict>
          <v:rect id="_x0000_i1087" style="width:2in;height:1pt" o:hrpct="0" o:hralign="center" o:hrstd="t" o:hrnoshade="t" o:hr="t" fillcolor="black [3213]" stroked="f"/>
        </w:pict>
      </w:r>
    </w:p>
    <w:p w:rsidR="00890FEB" w:rsidRPr="00C50A5C" w:rsidRDefault="00890FEB" w:rsidP="008D292F">
      <w:pPr>
        <w:rPr>
          <w:b/>
          <w:sz w:val="20"/>
          <w:szCs w:val="20"/>
          <w:lang w:val="fr-CA"/>
        </w:rPr>
        <w:sectPr w:rsidR="00890FEB" w:rsidRPr="00C50A5C" w:rsidSect="008D292F">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720" w:footer="965" w:gutter="0"/>
          <w:cols w:space="720"/>
          <w:titlePg/>
          <w:docGrid w:linePitch="326"/>
        </w:sectPr>
      </w:pPr>
    </w:p>
    <w:p w:rsidR="00693C38" w:rsidRPr="008859F1" w:rsidRDefault="00DD0BDC" w:rsidP="00567602">
      <w:pPr>
        <w:pStyle w:val="Header1StyleE"/>
        <w:pBdr>
          <w:bottom w:val="single" w:sz="12" w:space="1" w:color="auto"/>
        </w:pBdr>
        <w:rPr>
          <w:lang w:val="fr-CA"/>
        </w:rPr>
      </w:pPr>
      <w:bookmarkStart w:id="6" w:name="_Toc5887218"/>
      <w:r w:rsidRPr="008859F1">
        <w:rPr>
          <w:lang w:val="fr-CA"/>
        </w:rPr>
        <w:lastRenderedPageBreak/>
        <w:t>Motions</w:t>
      </w:r>
      <w:r w:rsidR="00271E1E" w:rsidRPr="008859F1">
        <w:rPr>
          <w:lang w:val="fr-CA"/>
        </w:rPr>
        <w:t xml:space="preserve"> / </w:t>
      </w:r>
      <w:r w:rsidR="00693C38" w:rsidRPr="008859F1">
        <w:rPr>
          <w:lang w:val="fr-CA"/>
        </w:rPr>
        <w:br/>
      </w:r>
      <w:r w:rsidRPr="008859F1">
        <w:rPr>
          <w:lang w:val="fr-CA"/>
        </w:rPr>
        <w:t>Requêtes</w:t>
      </w:r>
      <w:bookmarkEnd w:id="6"/>
    </w:p>
    <w:p w:rsidR="00890FEB" w:rsidRPr="008859F1" w:rsidRDefault="00890FEB" w:rsidP="00890FEB">
      <w:pPr>
        <w:rPr>
          <w:sz w:val="20"/>
          <w:szCs w:val="20"/>
          <w:lang w:val="fr-CA"/>
        </w:rPr>
      </w:pPr>
    </w:p>
    <w:p w:rsidR="000619D1" w:rsidRPr="00767516" w:rsidRDefault="000619D1" w:rsidP="000619D1">
      <w:pPr>
        <w:rPr>
          <w:b/>
          <w:sz w:val="20"/>
          <w:szCs w:val="20"/>
          <w:lang w:val="fr-CA"/>
        </w:rPr>
      </w:pPr>
      <w:r w:rsidRPr="00767516">
        <w:rPr>
          <w:b/>
          <w:sz w:val="20"/>
          <w:szCs w:val="20"/>
          <w:lang w:val="fr-CA"/>
        </w:rPr>
        <w:t>APRIL 11, 2019 / LE 11 AVRIL 2019</w:t>
      </w:r>
    </w:p>
    <w:p w:rsidR="000619D1" w:rsidRPr="00767516" w:rsidRDefault="000619D1" w:rsidP="000619D1">
      <w:pPr>
        <w:tabs>
          <w:tab w:val="left" w:pos="-1440"/>
          <w:tab w:val="left" w:pos="-720"/>
        </w:tabs>
        <w:jc w:val="both"/>
        <w:rPr>
          <w:rFonts w:eastAsia="Times New Roman" w:cs="Times New Roman"/>
          <w:sz w:val="20"/>
          <w:szCs w:val="20"/>
          <w:lang w:val="fr-CA" w:eastAsia="en-CA"/>
        </w:rPr>
      </w:pPr>
    </w:p>
    <w:tbl>
      <w:tblPr>
        <w:tblW w:w="0" w:type="auto"/>
        <w:tblLook w:val="04A0" w:firstRow="1" w:lastRow="0" w:firstColumn="1" w:lastColumn="0" w:noHBand="0" w:noVBand="1"/>
      </w:tblPr>
      <w:tblGrid>
        <w:gridCol w:w="4804"/>
        <w:gridCol w:w="4805"/>
      </w:tblGrid>
      <w:tr w:rsidR="000619D1" w:rsidRPr="000F7493" w:rsidTr="000619D1">
        <w:tc>
          <w:tcPr>
            <w:tcW w:w="4804" w:type="dxa"/>
            <w:tcBorders>
              <w:top w:val="nil"/>
              <w:left w:val="nil"/>
              <w:bottom w:val="nil"/>
              <w:right w:val="nil"/>
            </w:tcBorders>
          </w:tcPr>
          <w:p w:rsidR="000619D1" w:rsidRPr="00767516" w:rsidRDefault="000619D1" w:rsidP="000619D1">
            <w:pPr>
              <w:tabs>
                <w:tab w:val="left" w:pos="-1440"/>
                <w:tab w:val="left" w:pos="-720"/>
              </w:tabs>
              <w:jc w:val="both"/>
              <w:rPr>
                <w:rFonts w:eastAsia="Times New Roman" w:cs="Times New Roman"/>
                <w:b/>
                <w:sz w:val="20"/>
                <w:szCs w:val="20"/>
                <w:lang w:val="en-US" w:eastAsia="en-CA"/>
              </w:rPr>
            </w:pPr>
            <w:r w:rsidRPr="00767516">
              <w:rPr>
                <w:rFonts w:eastAsia="Times New Roman" w:cs="Times New Roman"/>
                <w:b/>
                <w:sz w:val="20"/>
                <w:szCs w:val="20"/>
                <w:lang w:val="en-US" w:eastAsia="en-CA"/>
              </w:rPr>
              <w:t>Motion for an extension of time to serve and file a motion to quash and motion to quash</w:t>
            </w:r>
          </w:p>
        </w:tc>
        <w:tc>
          <w:tcPr>
            <w:tcW w:w="4805" w:type="dxa"/>
            <w:tcBorders>
              <w:top w:val="nil"/>
              <w:left w:val="nil"/>
              <w:bottom w:val="nil"/>
              <w:right w:val="nil"/>
            </w:tcBorders>
          </w:tcPr>
          <w:p w:rsidR="000619D1" w:rsidRPr="00767516" w:rsidRDefault="000619D1" w:rsidP="000619D1">
            <w:pPr>
              <w:tabs>
                <w:tab w:val="left" w:pos="-1440"/>
                <w:tab w:val="left" w:pos="-720"/>
              </w:tabs>
              <w:jc w:val="both"/>
              <w:rPr>
                <w:rFonts w:eastAsia="Times New Roman" w:cs="Times New Roman"/>
                <w:b/>
                <w:sz w:val="20"/>
                <w:szCs w:val="20"/>
                <w:lang w:val="fr-CA" w:eastAsia="en-CA"/>
              </w:rPr>
            </w:pPr>
            <w:r w:rsidRPr="00767516">
              <w:rPr>
                <w:rFonts w:eastAsia="Times New Roman" w:cs="Times New Roman"/>
                <w:b/>
                <w:sz w:val="20"/>
                <w:szCs w:val="20"/>
                <w:lang w:val="fr-CA" w:eastAsia="en-CA"/>
              </w:rPr>
              <w:t>Requête en prorogation du délai de signification et de dépôt d’une requête en cassation et requête en cassation</w:t>
            </w:r>
          </w:p>
        </w:tc>
      </w:tr>
    </w:tbl>
    <w:p w:rsidR="000619D1" w:rsidRPr="00767516" w:rsidRDefault="000619D1" w:rsidP="000619D1">
      <w:pPr>
        <w:tabs>
          <w:tab w:val="left" w:pos="-1440"/>
          <w:tab w:val="left" w:pos="-720"/>
        </w:tabs>
        <w:jc w:val="both"/>
        <w:rPr>
          <w:rFonts w:eastAsia="Times New Roman" w:cs="Times New Roman"/>
          <w:sz w:val="20"/>
          <w:szCs w:val="20"/>
          <w:lang w:val="fr-CA" w:eastAsia="en-CA"/>
        </w:rPr>
      </w:pPr>
    </w:p>
    <w:p w:rsidR="000619D1" w:rsidRPr="00767516" w:rsidRDefault="000619D1" w:rsidP="000619D1">
      <w:pPr>
        <w:rPr>
          <w:rFonts w:eastAsiaTheme="minorEastAsia" w:cs="Times New Roman"/>
          <w:b/>
          <w:bCs/>
          <w:sz w:val="20"/>
          <w:szCs w:val="24"/>
          <w:lang w:val="en-US"/>
        </w:rPr>
      </w:pPr>
      <w:r w:rsidRPr="00767516">
        <w:rPr>
          <w:rFonts w:eastAsiaTheme="minorEastAsia" w:cs="Times New Roman"/>
          <w:b/>
          <w:bCs/>
          <w:sz w:val="20"/>
          <w:szCs w:val="24"/>
          <w:lang w:val="en-US"/>
        </w:rPr>
        <w:t>GIOVANNI D’AMICO v. HER MAJESTY THE QUEEN</w:t>
      </w:r>
    </w:p>
    <w:p w:rsidR="000619D1" w:rsidRPr="00767516" w:rsidRDefault="000619D1" w:rsidP="000619D1">
      <w:pPr>
        <w:rPr>
          <w:rFonts w:eastAsiaTheme="minorEastAsia" w:cs="Times New Roman"/>
          <w:bCs/>
          <w:sz w:val="20"/>
          <w:szCs w:val="24"/>
          <w:lang w:val="en-US"/>
        </w:rPr>
      </w:pPr>
      <w:r w:rsidRPr="00767516">
        <w:rPr>
          <w:rFonts w:eastAsiaTheme="minorEastAsia" w:cs="Times New Roman"/>
          <w:bCs/>
          <w:sz w:val="20"/>
          <w:szCs w:val="24"/>
          <w:lang w:val="en-US"/>
        </w:rPr>
        <w:t xml:space="preserve">(Que.) (38512) </w:t>
      </w:r>
    </w:p>
    <w:p w:rsidR="000619D1" w:rsidRPr="00767516" w:rsidRDefault="000619D1" w:rsidP="000619D1">
      <w:pPr>
        <w:rPr>
          <w:rFonts w:cs="Times New Roman"/>
          <w:sz w:val="16"/>
        </w:rPr>
      </w:pPr>
    </w:p>
    <w:p w:rsidR="000619D1" w:rsidRPr="00767516" w:rsidRDefault="000619D1" w:rsidP="000619D1">
      <w:pPr>
        <w:rPr>
          <w:rFonts w:cs="Times New Roman"/>
          <w:sz w:val="16"/>
        </w:rPr>
      </w:pPr>
    </w:p>
    <w:p w:rsidR="000619D1" w:rsidRPr="00767516" w:rsidRDefault="000619D1" w:rsidP="000619D1">
      <w:pPr>
        <w:rPr>
          <w:rFonts w:cs="Times New Roman"/>
          <w:sz w:val="20"/>
        </w:rPr>
      </w:pPr>
      <w:r w:rsidRPr="00767516">
        <w:rPr>
          <w:rFonts w:cs="Times New Roman"/>
          <w:b/>
          <w:bCs/>
          <w:sz w:val="20"/>
          <w:u w:val="single"/>
        </w:rPr>
        <w:t>THE COURT</w:t>
      </w:r>
      <w:r w:rsidRPr="00767516">
        <w:rPr>
          <w:rFonts w:cs="Times New Roman"/>
          <w:b/>
          <w:bCs/>
          <w:sz w:val="20"/>
        </w:rPr>
        <w:t>:</w:t>
      </w:r>
    </w:p>
    <w:p w:rsidR="000619D1" w:rsidRPr="00D539D3" w:rsidRDefault="000619D1" w:rsidP="000619D1">
      <w:pPr>
        <w:rPr>
          <w:rFonts w:cs="Times New Roman"/>
          <w:sz w:val="20"/>
          <w:highlight w:val="yellow"/>
        </w:rPr>
      </w:pPr>
    </w:p>
    <w:p w:rsidR="000619D1" w:rsidRPr="00D539D3" w:rsidRDefault="000619D1" w:rsidP="000619D1">
      <w:pPr>
        <w:rPr>
          <w:rFonts w:cs="Times New Roman"/>
          <w:sz w:val="20"/>
          <w:highlight w:val="yellow"/>
        </w:rPr>
      </w:pPr>
    </w:p>
    <w:p w:rsidR="000619D1" w:rsidRPr="00767516" w:rsidRDefault="000619D1" w:rsidP="000619D1">
      <w:pPr>
        <w:jc w:val="both"/>
        <w:rPr>
          <w:rFonts w:eastAsia="Times New Roman" w:cs="Times New Roman"/>
          <w:sz w:val="20"/>
          <w:szCs w:val="20"/>
          <w:lang w:val="en-US" w:eastAsia="en-CA"/>
        </w:rPr>
      </w:pPr>
      <w:r w:rsidRPr="00767516">
        <w:rPr>
          <w:rFonts w:eastAsia="Times New Roman" w:cs="Times New Roman"/>
          <w:b/>
          <w:sz w:val="20"/>
          <w:szCs w:val="20"/>
          <w:lang w:val="en-US" w:eastAsia="en-CA"/>
        </w:rPr>
        <w:t xml:space="preserve">UPON APPLICATION </w:t>
      </w:r>
      <w:r w:rsidRPr="00767516">
        <w:rPr>
          <w:rFonts w:eastAsia="Times New Roman" w:cs="Times New Roman"/>
          <w:sz w:val="20"/>
          <w:szCs w:val="20"/>
          <w:lang w:val="en-US" w:eastAsia="en-CA"/>
        </w:rPr>
        <w:t>by the respondent for an order extending the time to serve and file a motion to quash;</w:t>
      </w:r>
    </w:p>
    <w:p w:rsidR="000619D1" w:rsidRPr="00767516" w:rsidRDefault="000619D1" w:rsidP="000619D1">
      <w:pPr>
        <w:rPr>
          <w:rFonts w:eastAsia="Times New Roman" w:cs="Times New Roman"/>
          <w:sz w:val="20"/>
          <w:szCs w:val="20"/>
          <w:lang w:val="en-US" w:eastAsia="en-CA"/>
        </w:rPr>
      </w:pPr>
    </w:p>
    <w:p w:rsidR="000619D1" w:rsidRPr="00767516" w:rsidRDefault="000619D1" w:rsidP="000619D1">
      <w:pPr>
        <w:jc w:val="both"/>
        <w:rPr>
          <w:rFonts w:eastAsia="Times New Roman" w:cs="Times New Roman"/>
          <w:sz w:val="20"/>
          <w:szCs w:val="20"/>
          <w:lang w:val="en-US" w:eastAsia="en-CA"/>
        </w:rPr>
      </w:pPr>
      <w:r w:rsidRPr="00767516">
        <w:rPr>
          <w:rFonts w:eastAsia="Times New Roman" w:cs="Times New Roman"/>
          <w:b/>
          <w:sz w:val="20"/>
          <w:szCs w:val="20"/>
          <w:lang w:val="en-US" w:eastAsia="en-CA"/>
        </w:rPr>
        <w:t xml:space="preserve">AND UPON APPLICATION </w:t>
      </w:r>
      <w:r w:rsidRPr="00767516">
        <w:rPr>
          <w:rFonts w:eastAsia="Times New Roman" w:cs="Times New Roman"/>
          <w:sz w:val="20"/>
          <w:szCs w:val="20"/>
          <w:lang w:val="en-US" w:eastAsia="en-CA"/>
        </w:rPr>
        <w:t>by the respondent to quash the Notice of Appeal filed on February 12, 2019;</w:t>
      </w:r>
    </w:p>
    <w:p w:rsidR="000619D1" w:rsidRPr="00767516" w:rsidRDefault="000619D1" w:rsidP="000619D1">
      <w:pPr>
        <w:rPr>
          <w:rFonts w:eastAsia="Times New Roman" w:cs="Times New Roman"/>
          <w:sz w:val="20"/>
          <w:szCs w:val="20"/>
          <w:lang w:val="en-US" w:eastAsia="en-CA"/>
        </w:rPr>
      </w:pPr>
    </w:p>
    <w:p w:rsidR="000619D1" w:rsidRPr="00767516" w:rsidRDefault="000619D1" w:rsidP="000619D1">
      <w:pPr>
        <w:jc w:val="both"/>
        <w:rPr>
          <w:rFonts w:eastAsia="Times New Roman" w:cs="Times New Roman"/>
          <w:sz w:val="20"/>
          <w:szCs w:val="20"/>
          <w:lang w:val="en-US" w:eastAsia="en-CA"/>
        </w:rPr>
      </w:pPr>
      <w:r w:rsidRPr="00767516">
        <w:rPr>
          <w:rFonts w:eastAsia="Times New Roman" w:cs="Times New Roman"/>
          <w:b/>
          <w:bCs/>
          <w:sz w:val="20"/>
          <w:szCs w:val="20"/>
          <w:lang w:val="en-US" w:eastAsia="en-CA"/>
        </w:rPr>
        <w:t>AND THE MATERIAL FILED</w:t>
      </w:r>
      <w:r w:rsidRPr="00767516">
        <w:rPr>
          <w:rFonts w:eastAsia="Times New Roman" w:cs="Times New Roman"/>
          <w:sz w:val="20"/>
          <w:szCs w:val="20"/>
          <w:lang w:val="en-US" w:eastAsia="en-CA"/>
        </w:rPr>
        <w:t xml:space="preserve"> having been read;</w:t>
      </w:r>
    </w:p>
    <w:p w:rsidR="000619D1" w:rsidRPr="00767516" w:rsidRDefault="000619D1" w:rsidP="000619D1">
      <w:pPr>
        <w:jc w:val="both"/>
        <w:rPr>
          <w:rFonts w:eastAsia="Times New Roman" w:cs="Times New Roman"/>
          <w:b/>
          <w:bCs/>
          <w:sz w:val="20"/>
          <w:szCs w:val="20"/>
          <w:lang w:val="en-US" w:eastAsia="en-CA"/>
        </w:rPr>
      </w:pPr>
    </w:p>
    <w:p w:rsidR="000619D1" w:rsidRPr="00767516" w:rsidRDefault="000619D1" w:rsidP="000619D1">
      <w:pPr>
        <w:jc w:val="both"/>
        <w:rPr>
          <w:rFonts w:eastAsia="Times New Roman" w:cs="Times New Roman"/>
          <w:b/>
          <w:bCs/>
          <w:sz w:val="20"/>
          <w:szCs w:val="20"/>
          <w:lang w:val="en-US" w:eastAsia="en-CA"/>
        </w:rPr>
      </w:pPr>
      <w:r w:rsidRPr="00767516">
        <w:rPr>
          <w:rFonts w:eastAsia="Times New Roman" w:cs="Times New Roman"/>
          <w:b/>
          <w:bCs/>
          <w:sz w:val="20"/>
          <w:szCs w:val="20"/>
          <w:lang w:val="en-US" w:eastAsia="en-CA"/>
        </w:rPr>
        <w:t>IT IS HEREBY ORDERED THAT:</w:t>
      </w:r>
    </w:p>
    <w:p w:rsidR="000619D1" w:rsidRPr="00767516" w:rsidRDefault="000619D1" w:rsidP="000619D1">
      <w:pPr>
        <w:jc w:val="both"/>
        <w:rPr>
          <w:rFonts w:eastAsia="Times New Roman" w:cs="Times New Roman"/>
          <w:sz w:val="20"/>
          <w:szCs w:val="20"/>
          <w:lang w:val="en-US" w:eastAsia="en-CA"/>
        </w:rPr>
      </w:pPr>
    </w:p>
    <w:p w:rsidR="000619D1" w:rsidRPr="00767516" w:rsidRDefault="000619D1" w:rsidP="000619D1">
      <w:pPr>
        <w:spacing w:line="232" w:lineRule="auto"/>
        <w:jc w:val="both"/>
        <w:rPr>
          <w:rFonts w:eastAsia="Times New Roman" w:cs="Times New Roman"/>
          <w:sz w:val="20"/>
          <w:szCs w:val="20"/>
          <w:lang w:val="en-US" w:eastAsia="en-CA"/>
        </w:rPr>
      </w:pPr>
      <w:r w:rsidRPr="00767516">
        <w:rPr>
          <w:rFonts w:eastAsia="Times New Roman" w:cs="Times New Roman"/>
          <w:sz w:val="20"/>
          <w:szCs w:val="20"/>
          <w:lang w:val="en-US" w:eastAsia="en-CA"/>
        </w:rPr>
        <w:t>The motion for an extension of time to serve and file the motion to quash is granted.</w:t>
      </w:r>
    </w:p>
    <w:p w:rsidR="000619D1" w:rsidRPr="00767516" w:rsidRDefault="000619D1" w:rsidP="000619D1">
      <w:pPr>
        <w:spacing w:line="232" w:lineRule="auto"/>
        <w:jc w:val="both"/>
        <w:rPr>
          <w:rFonts w:eastAsia="Times New Roman" w:cs="Times New Roman"/>
          <w:sz w:val="20"/>
          <w:szCs w:val="20"/>
          <w:lang w:val="en-US" w:eastAsia="en-CA"/>
        </w:rPr>
      </w:pPr>
    </w:p>
    <w:p w:rsidR="000619D1" w:rsidRPr="00767516" w:rsidRDefault="000619D1" w:rsidP="000619D1">
      <w:pPr>
        <w:jc w:val="both"/>
        <w:rPr>
          <w:rFonts w:eastAsia="Times New Roman" w:cs="Times New Roman"/>
          <w:sz w:val="20"/>
          <w:szCs w:val="20"/>
          <w:lang w:val="en-US" w:eastAsia="en-CA"/>
        </w:rPr>
      </w:pPr>
      <w:r w:rsidRPr="00767516">
        <w:rPr>
          <w:rFonts w:eastAsia="Times New Roman" w:cs="Times New Roman"/>
          <w:sz w:val="20"/>
          <w:szCs w:val="20"/>
          <w:lang w:val="en-US" w:eastAsia="en-CA"/>
        </w:rPr>
        <w:t>The motion to quash is granted.</w:t>
      </w:r>
    </w:p>
    <w:p w:rsidR="000619D1" w:rsidRPr="00767516" w:rsidRDefault="000619D1" w:rsidP="000619D1">
      <w:pPr>
        <w:jc w:val="both"/>
        <w:rPr>
          <w:rFonts w:eastAsia="Times New Roman" w:cs="Times New Roman"/>
          <w:sz w:val="20"/>
          <w:szCs w:val="20"/>
          <w:lang w:val="en-US" w:eastAsia="en-CA"/>
        </w:rPr>
      </w:pPr>
    </w:p>
    <w:p w:rsidR="000619D1" w:rsidRPr="00767516" w:rsidRDefault="000619D1" w:rsidP="000619D1">
      <w:pPr>
        <w:jc w:val="both"/>
        <w:rPr>
          <w:rFonts w:eastAsia="Times New Roman" w:cs="Times New Roman"/>
          <w:sz w:val="20"/>
          <w:szCs w:val="20"/>
          <w:lang w:eastAsia="en-CA"/>
        </w:rPr>
      </w:pPr>
      <w:r w:rsidRPr="00767516">
        <w:rPr>
          <w:rFonts w:eastAsia="Times New Roman" w:cs="Times New Roman"/>
          <w:sz w:val="20"/>
          <w:szCs w:val="20"/>
          <w:lang w:val="en-US" w:eastAsia="en-CA"/>
        </w:rPr>
        <w:t>A</w:t>
      </w:r>
      <w:r w:rsidRPr="00767516">
        <w:rPr>
          <w:rFonts w:eastAsia="Times New Roman" w:cs="Times New Roman"/>
          <w:sz w:val="20"/>
          <w:szCs w:val="20"/>
          <w:lang w:eastAsia="en-CA"/>
        </w:rPr>
        <w:t xml:space="preserve"> dissent within the meaning of s. 691(1</w:t>
      </w:r>
      <w:proofErr w:type="gramStart"/>
      <w:r w:rsidRPr="00767516">
        <w:rPr>
          <w:rFonts w:eastAsia="Times New Roman" w:cs="Times New Roman"/>
          <w:sz w:val="20"/>
          <w:szCs w:val="20"/>
          <w:lang w:eastAsia="en-CA"/>
        </w:rPr>
        <w:t>)(</w:t>
      </w:r>
      <w:proofErr w:type="gramEnd"/>
      <w:r w:rsidRPr="00767516">
        <w:rPr>
          <w:rFonts w:eastAsia="Times New Roman" w:cs="Times New Roman"/>
          <w:sz w:val="20"/>
          <w:szCs w:val="20"/>
          <w:lang w:eastAsia="en-CA"/>
        </w:rPr>
        <w:t xml:space="preserve">a) of the </w:t>
      </w:r>
      <w:r w:rsidRPr="00767516">
        <w:rPr>
          <w:rFonts w:eastAsia="Times New Roman" w:cs="Times New Roman"/>
          <w:i/>
          <w:iCs/>
          <w:sz w:val="20"/>
          <w:szCs w:val="20"/>
          <w:lang w:eastAsia="en-CA"/>
        </w:rPr>
        <w:t>Criminal Code</w:t>
      </w:r>
      <w:r w:rsidRPr="00767516">
        <w:rPr>
          <w:rFonts w:eastAsia="Times New Roman" w:cs="Times New Roman"/>
          <w:sz w:val="20"/>
          <w:szCs w:val="20"/>
          <w:lang w:eastAsia="en-CA"/>
        </w:rPr>
        <w:t xml:space="preserve"> means a disagreement which affects the result. In this case, Vauclair J.A.’s disagreement does not go to the result and is better characterized as a concurring opinion or an opinion concurring in the result.</w:t>
      </w:r>
    </w:p>
    <w:p w:rsidR="000619D1" w:rsidRPr="00767516" w:rsidRDefault="000619D1" w:rsidP="000619D1">
      <w:pPr>
        <w:jc w:val="both"/>
        <w:rPr>
          <w:rFonts w:eastAsia="Times New Roman" w:cs="Times New Roman"/>
          <w:sz w:val="20"/>
          <w:szCs w:val="20"/>
          <w:lang w:val="en-US" w:eastAsia="en-CA"/>
        </w:rPr>
      </w:pPr>
    </w:p>
    <w:p w:rsidR="000619D1" w:rsidRPr="00767516" w:rsidRDefault="000619D1" w:rsidP="000619D1">
      <w:pPr>
        <w:spacing w:line="228" w:lineRule="auto"/>
        <w:rPr>
          <w:sz w:val="20"/>
          <w:szCs w:val="20"/>
          <w:highlight w:val="yellow"/>
        </w:rPr>
      </w:pPr>
      <w:r w:rsidRPr="00767516">
        <w:rPr>
          <w:rFonts w:eastAsia="Times New Roman" w:cs="Times New Roman"/>
          <w:sz w:val="20"/>
          <w:szCs w:val="20"/>
          <w:lang w:val="en-US" w:eastAsia="en-CA"/>
        </w:rPr>
        <w:t>The applicant shall be entitled to serve and file an application for leave to appeal within thirty (30) days from the date of this order.</w:t>
      </w:r>
    </w:p>
    <w:p w:rsidR="000619D1" w:rsidRPr="00D539D3" w:rsidRDefault="000619D1" w:rsidP="000619D1">
      <w:pPr>
        <w:spacing w:line="228" w:lineRule="auto"/>
        <w:rPr>
          <w:sz w:val="20"/>
          <w:highlight w:val="yellow"/>
        </w:rPr>
      </w:pPr>
    </w:p>
    <w:p w:rsidR="000619D1" w:rsidRPr="00767516" w:rsidRDefault="000619D1" w:rsidP="000619D1">
      <w:pPr>
        <w:jc w:val="both"/>
        <w:rPr>
          <w:rFonts w:eastAsia="Times New Roman" w:cs="Times New Roman"/>
          <w:b/>
          <w:bCs/>
          <w:sz w:val="20"/>
          <w:szCs w:val="20"/>
          <w:lang w:val="fr-CA" w:eastAsia="en-CA"/>
        </w:rPr>
      </w:pPr>
      <w:r w:rsidRPr="00767516">
        <w:rPr>
          <w:rFonts w:eastAsia="Times New Roman" w:cs="Times New Roman"/>
          <w:b/>
          <w:bCs/>
          <w:sz w:val="20"/>
          <w:szCs w:val="20"/>
          <w:lang w:val="fr-CA" w:eastAsia="en-CA"/>
        </w:rPr>
        <w:t xml:space="preserve">À LA SUITE DE LA DEMANDE </w:t>
      </w:r>
      <w:r w:rsidRPr="00767516">
        <w:rPr>
          <w:rFonts w:eastAsia="Times New Roman" w:cs="Times New Roman"/>
          <w:bCs/>
          <w:sz w:val="20"/>
          <w:szCs w:val="20"/>
          <w:lang w:val="fr-CA" w:eastAsia="en-CA"/>
        </w:rPr>
        <w:t>présentée par l’intimée pour une ordonnance en vue d’obtenir une prorogation du délai de signification et de dépôt d’une requête en cassation</w:t>
      </w:r>
      <w:r w:rsidRPr="00767516">
        <w:rPr>
          <w:rFonts w:eastAsia="Times New Roman" w:cs="Times New Roman"/>
          <w:sz w:val="20"/>
          <w:szCs w:val="20"/>
          <w:lang w:val="fr-CA" w:eastAsia="en-CA"/>
        </w:rPr>
        <w:t>;</w:t>
      </w:r>
    </w:p>
    <w:p w:rsidR="000619D1" w:rsidRPr="00767516" w:rsidRDefault="000619D1" w:rsidP="000619D1">
      <w:pPr>
        <w:jc w:val="both"/>
        <w:rPr>
          <w:rFonts w:eastAsia="Times New Roman" w:cs="Times New Roman"/>
          <w:b/>
          <w:bCs/>
          <w:sz w:val="20"/>
          <w:szCs w:val="20"/>
          <w:lang w:val="fr-CA" w:eastAsia="en-CA"/>
        </w:rPr>
      </w:pPr>
    </w:p>
    <w:p w:rsidR="000619D1" w:rsidRPr="00767516" w:rsidRDefault="000619D1" w:rsidP="000619D1">
      <w:pPr>
        <w:jc w:val="both"/>
        <w:rPr>
          <w:rFonts w:eastAsia="Times New Roman" w:cs="Times New Roman"/>
          <w:bCs/>
          <w:sz w:val="20"/>
          <w:szCs w:val="20"/>
          <w:lang w:val="fr-CA" w:eastAsia="en-CA"/>
        </w:rPr>
      </w:pPr>
      <w:r w:rsidRPr="00767516">
        <w:rPr>
          <w:rFonts w:eastAsia="Times New Roman" w:cs="Times New Roman"/>
          <w:b/>
          <w:bCs/>
          <w:sz w:val="20"/>
          <w:szCs w:val="20"/>
          <w:lang w:val="fr-CA" w:eastAsia="en-CA"/>
        </w:rPr>
        <w:t xml:space="preserve">ET À LA SUITE DE LA DEMANDE </w:t>
      </w:r>
      <w:r w:rsidRPr="00767516">
        <w:rPr>
          <w:rFonts w:eastAsia="Times New Roman" w:cs="Times New Roman"/>
          <w:bCs/>
          <w:sz w:val="20"/>
          <w:szCs w:val="20"/>
          <w:lang w:val="fr-CA" w:eastAsia="en-CA"/>
        </w:rPr>
        <w:t>présentée par l’intimée visant à faire annuler l’avis d’appel déposé le 12 février 2019</w:t>
      </w:r>
      <w:r w:rsidRPr="00767516">
        <w:rPr>
          <w:rFonts w:eastAsia="Times New Roman" w:cs="Times New Roman"/>
          <w:sz w:val="20"/>
          <w:szCs w:val="20"/>
          <w:lang w:val="fr-CA" w:eastAsia="en-CA"/>
        </w:rPr>
        <w:t>;</w:t>
      </w:r>
    </w:p>
    <w:p w:rsidR="000619D1" w:rsidRPr="00767516" w:rsidRDefault="000619D1" w:rsidP="000619D1">
      <w:pPr>
        <w:jc w:val="both"/>
        <w:rPr>
          <w:rFonts w:eastAsia="Times New Roman" w:cs="Times New Roman"/>
          <w:b/>
          <w:bCs/>
          <w:sz w:val="20"/>
          <w:szCs w:val="20"/>
          <w:lang w:val="fr-CA" w:eastAsia="en-CA"/>
        </w:rPr>
      </w:pPr>
    </w:p>
    <w:p w:rsidR="000619D1" w:rsidRPr="00767516" w:rsidRDefault="000619D1" w:rsidP="000619D1">
      <w:pPr>
        <w:jc w:val="both"/>
        <w:rPr>
          <w:rFonts w:eastAsia="Times New Roman" w:cs="Times New Roman"/>
          <w:sz w:val="20"/>
          <w:szCs w:val="20"/>
          <w:lang w:val="fr-CA" w:eastAsia="en-CA"/>
        </w:rPr>
      </w:pPr>
      <w:r w:rsidRPr="00767516">
        <w:rPr>
          <w:rFonts w:eastAsia="Times New Roman" w:cs="Times New Roman"/>
          <w:b/>
          <w:bCs/>
          <w:sz w:val="20"/>
          <w:szCs w:val="20"/>
          <w:lang w:val="fr-CA" w:eastAsia="en-CA"/>
        </w:rPr>
        <w:t xml:space="preserve">ET APRÈS EXAMEN </w:t>
      </w:r>
      <w:r w:rsidRPr="00767516">
        <w:rPr>
          <w:rFonts w:eastAsia="Times New Roman" w:cs="Times New Roman"/>
          <w:bCs/>
          <w:sz w:val="20"/>
          <w:szCs w:val="20"/>
          <w:lang w:val="fr-CA" w:eastAsia="en-CA"/>
        </w:rPr>
        <w:t>des documents déposés</w:t>
      </w:r>
      <w:r w:rsidRPr="00767516">
        <w:rPr>
          <w:rFonts w:eastAsia="Times New Roman" w:cs="Times New Roman"/>
          <w:sz w:val="20"/>
          <w:szCs w:val="20"/>
          <w:lang w:val="fr-CA" w:eastAsia="en-CA"/>
        </w:rPr>
        <w:t>;</w:t>
      </w:r>
    </w:p>
    <w:p w:rsidR="000619D1" w:rsidRPr="00767516" w:rsidRDefault="000619D1" w:rsidP="000619D1">
      <w:pPr>
        <w:jc w:val="both"/>
        <w:rPr>
          <w:rFonts w:eastAsia="Times New Roman" w:cs="Times New Roman"/>
          <w:b/>
          <w:bCs/>
          <w:sz w:val="20"/>
          <w:szCs w:val="20"/>
          <w:lang w:val="fr-CA" w:eastAsia="en-CA"/>
        </w:rPr>
      </w:pPr>
    </w:p>
    <w:p w:rsidR="000619D1" w:rsidRPr="00767516" w:rsidRDefault="000619D1" w:rsidP="000619D1">
      <w:pPr>
        <w:jc w:val="both"/>
        <w:rPr>
          <w:rFonts w:eastAsia="Times New Roman" w:cs="Times New Roman"/>
          <w:b/>
          <w:bCs/>
          <w:sz w:val="20"/>
          <w:szCs w:val="20"/>
          <w:lang w:val="fr-CA" w:eastAsia="en-CA"/>
        </w:rPr>
      </w:pPr>
      <w:r w:rsidRPr="00767516">
        <w:rPr>
          <w:rFonts w:eastAsia="Times New Roman" w:cs="Times New Roman"/>
          <w:b/>
          <w:sz w:val="20"/>
          <w:szCs w:val="20"/>
          <w:lang w:val="fr-CA" w:eastAsia="en-CA"/>
        </w:rPr>
        <w:t>IL EST ORDONNÉ CE QUI SUIT :</w:t>
      </w:r>
    </w:p>
    <w:p w:rsidR="000619D1" w:rsidRPr="00767516" w:rsidRDefault="000619D1" w:rsidP="000619D1">
      <w:pPr>
        <w:jc w:val="both"/>
        <w:rPr>
          <w:rFonts w:eastAsia="Times New Roman" w:cs="Times New Roman"/>
          <w:b/>
          <w:bCs/>
          <w:sz w:val="20"/>
          <w:szCs w:val="20"/>
          <w:lang w:val="fr-CA" w:eastAsia="en-CA"/>
        </w:rPr>
      </w:pPr>
    </w:p>
    <w:p w:rsidR="000619D1" w:rsidRPr="00767516" w:rsidRDefault="000619D1" w:rsidP="000619D1">
      <w:pPr>
        <w:spacing w:line="228" w:lineRule="auto"/>
        <w:jc w:val="both"/>
        <w:rPr>
          <w:rFonts w:eastAsia="Times New Roman" w:cs="Times New Roman"/>
          <w:sz w:val="20"/>
          <w:szCs w:val="20"/>
          <w:lang w:val="fr-CA" w:eastAsia="en-CA"/>
        </w:rPr>
      </w:pPr>
      <w:r w:rsidRPr="00767516">
        <w:rPr>
          <w:rFonts w:eastAsia="Times New Roman" w:cs="Times New Roman"/>
          <w:sz w:val="20"/>
          <w:szCs w:val="20"/>
          <w:lang w:val="fr-CA" w:eastAsia="en-CA"/>
        </w:rPr>
        <w:t>La requête en prorogation du délai de signification et de dépôt de la requête en cassation est accueillie.</w:t>
      </w:r>
    </w:p>
    <w:p w:rsidR="000619D1" w:rsidRPr="00767516" w:rsidRDefault="000619D1" w:rsidP="000619D1">
      <w:pPr>
        <w:spacing w:line="228" w:lineRule="auto"/>
        <w:jc w:val="both"/>
        <w:rPr>
          <w:rFonts w:eastAsia="Times New Roman" w:cs="Times New Roman"/>
          <w:sz w:val="20"/>
          <w:szCs w:val="20"/>
          <w:lang w:val="fr-CA" w:eastAsia="en-CA"/>
        </w:rPr>
      </w:pPr>
    </w:p>
    <w:p w:rsidR="000619D1" w:rsidRPr="00767516" w:rsidRDefault="000619D1" w:rsidP="000619D1">
      <w:pPr>
        <w:spacing w:line="228" w:lineRule="auto"/>
        <w:jc w:val="both"/>
        <w:rPr>
          <w:rFonts w:eastAsia="Times New Roman" w:cs="Times New Roman"/>
          <w:sz w:val="20"/>
          <w:szCs w:val="20"/>
          <w:lang w:val="fr-CA" w:eastAsia="en-CA"/>
        </w:rPr>
      </w:pPr>
      <w:r w:rsidRPr="00767516">
        <w:rPr>
          <w:rFonts w:eastAsia="Times New Roman" w:cs="Times New Roman"/>
          <w:sz w:val="20"/>
          <w:szCs w:val="20"/>
          <w:lang w:val="fr-CA" w:eastAsia="en-CA"/>
        </w:rPr>
        <w:t>La requête en cassation est accueillie.</w:t>
      </w:r>
    </w:p>
    <w:p w:rsidR="000619D1" w:rsidRPr="00767516" w:rsidRDefault="000619D1" w:rsidP="000619D1">
      <w:pPr>
        <w:spacing w:line="228" w:lineRule="auto"/>
        <w:jc w:val="both"/>
        <w:rPr>
          <w:rFonts w:eastAsia="Times New Roman" w:cs="Times New Roman"/>
          <w:sz w:val="20"/>
          <w:szCs w:val="20"/>
          <w:lang w:val="fr-CA" w:eastAsia="en-CA"/>
        </w:rPr>
      </w:pPr>
    </w:p>
    <w:p w:rsidR="000619D1" w:rsidRPr="00767516" w:rsidRDefault="000619D1" w:rsidP="000619D1">
      <w:pPr>
        <w:jc w:val="both"/>
        <w:rPr>
          <w:rFonts w:eastAsia="Times New Roman" w:cs="Times New Roman"/>
          <w:sz w:val="20"/>
          <w:szCs w:val="20"/>
          <w:lang w:val="fr-CA" w:eastAsia="en-CA"/>
        </w:rPr>
      </w:pPr>
      <w:r w:rsidRPr="00767516">
        <w:rPr>
          <w:rFonts w:eastAsia="Times New Roman" w:cs="Times New Roman"/>
          <w:sz w:val="20"/>
          <w:szCs w:val="20"/>
          <w:lang w:val="fr-CA" w:eastAsia="en-CA"/>
        </w:rPr>
        <w:t xml:space="preserve">Au titre de l’alinéa 691(1)a) du </w:t>
      </w:r>
      <w:r w:rsidRPr="00767516">
        <w:rPr>
          <w:rFonts w:eastAsia="Times New Roman" w:cs="Times New Roman"/>
          <w:i/>
          <w:iCs/>
          <w:sz w:val="20"/>
          <w:szCs w:val="20"/>
          <w:lang w:val="fr-CA" w:eastAsia="en-CA"/>
        </w:rPr>
        <w:t>Code criminel</w:t>
      </w:r>
      <w:r w:rsidRPr="00767516">
        <w:rPr>
          <w:rFonts w:eastAsia="Times New Roman" w:cs="Times New Roman"/>
          <w:sz w:val="20"/>
          <w:szCs w:val="20"/>
          <w:lang w:val="fr-CA" w:eastAsia="en-CA"/>
        </w:rPr>
        <w:t>, la dissidence s’entend d’un désaccord qui influence le résultat. En l’espèce, le désaccord du juge Vauclair n’a pas d’incidence sur le résultat et il serait plus juste de parler d’opinion concordante ou d’opinion concordante quant au résultat.</w:t>
      </w:r>
    </w:p>
    <w:p w:rsidR="000619D1" w:rsidRPr="00767516" w:rsidRDefault="000619D1" w:rsidP="000619D1">
      <w:pPr>
        <w:spacing w:line="228" w:lineRule="auto"/>
        <w:jc w:val="both"/>
        <w:rPr>
          <w:rFonts w:eastAsia="Times New Roman" w:cs="Times New Roman"/>
          <w:sz w:val="20"/>
          <w:szCs w:val="20"/>
          <w:lang w:val="fr-CA" w:eastAsia="en-CA"/>
        </w:rPr>
      </w:pPr>
    </w:p>
    <w:p w:rsidR="00616FC8" w:rsidRDefault="000619D1" w:rsidP="00616FC8">
      <w:pPr>
        <w:spacing w:line="232" w:lineRule="auto"/>
        <w:rPr>
          <w:rFonts w:eastAsia="Times New Roman" w:cs="Times New Roman"/>
          <w:sz w:val="20"/>
          <w:szCs w:val="20"/>
          <w:lang w:val="fr-CA" w:eastAsia="en-CA"/>
        </w:rPr>
      </w:pPr>
      <w:r w:rsidRPr="00767516">
        <w:rPr>
          <w:rFonts w:eastAsia="Times New Roman" w:cs="Times New Roman"/>
          <w:sz w:val="20"/>
          <w:szCs w:val="20"/>
          <w:lang w:val="fr-CA" w:eastAsia="en-CA"/>
        </w:rPr>
        <w:t>Le demandeur pourra signifier et déposer une demande d’autorisation d’appel au plus tard trente (30) jours après la date de la présente ordonnance.</w:t>
      </w:r>
    </w:p>
    <w:p w:rsidR="000F7493" w:rsidRDefault="000F7493" w:rsidP="00616FC8">
      <w:pPr>
        <w:spacing w:line="232" w:lineRule="auto"/>
        <w:rPr>
          <w:rFonts w:eastAsia="Times New Roman" w:cs="Times New Roman"/>
          <w:sz w:val="20"/>
          <w:szCs w:val="20"/>
          <w:lang w:val="fr-CA" w:eastAsia="en-CA"/>
        </w:rPr>
      </w:pPr>
    </w:p>
    <w:p w:rsidR="00616FC8" w:rsidRDefault="00616FC8" w:rsidP="00616FC8">
      <w:pPr>
        <w:spacing w:line="232" w:lineRule="auto"/>
        <w:rPr>
          <w:rFonts w:eastAsia="Times New Roman" w:cs="Times New Roman"/>
          <w:sz w:val="20"/>
          <w:szCs w:val="20"/>
          <w:lang w:val="fr-CA" w:eastAsia="en-CA"/>
        </w:rPr>
      </w:pPr>
    </w:p>
    <w:p w:rsidR="000F7493" w:rsidRDefault="000F7493" w:rsidP="00616FC8">
      <w:pPr>
        <w:spacing w:line="232" w:lineRule="auto"/>
        <w:rPr>
          <w:b/>
          <w:sz w:val="20"/>
          <w:szCs w:val="20"/>
        </w:rPr>
      </w:pPr>
      <w:r>
        <w:rPr>
          <w:b/>
          <w:sz w:val="20"/>
          <w:szCs w:val="20"/>
        </w:rPr>
        <w:pict>
          <v:rect id="_x0000_i1092" style="width:144.3pt;height:1pt" o:hrpct="300" o:hralign="center" o:hrstd="t" o:hrnoshade="t" o:hr="t" fillcolor="black [3213]" stroked="f"/>
        </w:pict>
      </w:r>
    </w:p>
    <w:p w:rsidR="000F7493" w:rsidRPr="00767516" w:rsidRDefault="000F7493" w:rsidP="000F7493">
      <w:pPr>
        <w:rPr>
          <w:b/>
          <w:sz w:val="20"/>
          <w:szCs w:val="20"/>
          <w:lang w:val="fr-CA"/>
        </w:rPr>
      </w:pPr>
      <w:r w:rsidRPr="00767516">
        <w:rPr>
          <w:b/>
          <w:sz w:val="20"/>
          <w:szCs w:val="20"/>
          <w:lang w:val="fr-CA"/>
        </w:rPr>
        <w:t>APRIL 11, 2019 / LE 11 AVRIL 2019</w:t>
      </w:r>
    </w:p>
    <w:p w:rsidR="000F7493" w:rsidRPr="00767516" w:rsidRDefault="000F7493" w:rsidP="000F7493">
      <w:pPr>
        <w:tabs>
          <w:tab w:val="left" w:pos="-1440"/>
          <w:tab w:val="left" w:pos="-720"/>
        </w:tabs>
        <w:jc w:val="both"/>
        <w:rPr>
          <w:rFonts w:eastAsia="Times New Roman" w:cs="Times New Roman"/>
          <w:sz w:val="20"/>
          <w:szCs w:val="20"/>
          <w:lang w:val="fr-CA" w:eastAsia="en-CA"/>
        </w:rPr>
      </w:pPr>
    </w:p>
    <w:tbl>
      <w:tblPr>
        <w:tblW w:w="0" w:type="auto"/>
        <w:tblLook w:val="04A0" w:firstRow="1" w:lastRow="0" w:firstColumn="1" w:lastColumn="0" w:noHBand="0" w:noVBand="1"/>
      </w:tblPr>
      <w:tblGrid>
        <w:gridCol w:w="4804"/>
        <w:gridCol w:w="4805"/>
      </w:tblGrid>
      <w:tr w:rsidR="000F7493" w:rsidRPr="000F7493" w:rsidTr="000F7493">
        <w:tc>
          <w:tcPr>
            <w:tcW w:w="4804" w:type="dxa"/>
            <w:tcBorders>
              <w:top w:val="nil"/>
              <w:left w:val="nil"/>
              <w:bottom w:val="nil"/>
              <w:right w:val="nil"/>
            </w:tcBorders>
          </w:tcPr>
          <w:p w:rsidR="000F7493" w:rsidRPr="00767516" w:rsidRDefault="00350C58" w:rsidP="00350C58">
            <w:pPr>
              <w:tabs>
                <w:tab w:val="left" w:pos="-1440"/>
                <w:tab w:val="left" w:pos="-720"/>
              </w:tabs>
              <w:jc w:val="both"/>
              <w:rPr>
                <w:rFonts w:eastAsia="Times New Roman" w:cs="Times New Roman"/>
                <w:b/>
                <w:sz w:val="20"/>
                <w:szCs w:val="20"/>
                <w:lang w:val="en-US" w:eastAsia="en-CA"/>
              </w:rPr>
            </w:pPr>
            <w:r>
              <w:rPr>
                <w:rFonts w:eastAsia="Times New Roman" w:cs="Times New Roman"/>
                <w:b/>
                <w:sz w:val="20"/>
                <w:szCs w:val="20"/>
                <w:lang w:val="en-US" w:eastAsia="en-CA"/>
              </w:rPr>
              <w:t>Motions for leave to intervene</w:t>
            </w:r>
          </w:p>
        </w:tc>
        <w:tc>
          <w:tcPr>
            <w:tcW w:w="4805" w:type="dxa"/>
            <w:tcBorders>
              <w:top w:val="nil"/>
              <w:left w:val="nil"/>
              <w:bottom w:val="nil"/>
              <w:right w:val="nil"/>
            </w:tcBorders>
          </w:tcPr>
          <w:p w:rsidR="000F7493" w:rsidRPr="00767516" w:rsidRDefault="00350C58" w:rsidP="00350C58">
            <w:pPr>
              <w:tabs>
                <w:tab w:val="left" w:pos="-1440"/>
                <w:tab w:val="left" w:pos="-720"/>
              </w:tabs>
              <w:jc w:val="both"/>
              <w:rPr>
                <w:rFonts w:eastAsia="Times New Roman" w:cs="Times New Roman"/>
                <w:b/>
                <w:sz w:val="20"/>
                <w:szCs w:val="20"/>
                <w:lang w:val="fr-CA" w:eastAsia="en-CA"/>
              </w:rPr>
            </w:pPr>
            <w:r>
              <w:rPr>
                <w:rFonts w:eastAsia="Times New Roman" w:cs="Times New Roman"/>
                <w:b/>
                <w:sz w:val="20"/>
                <w:szCs w:val="20"/>
                <w:lang w:val="fr-CA" w:eastAsia="en-CA"/>
              </w:rPr>
              <w:t>Requêtes en autorisation d’intervenir</w:t>
            </w:r>
          </w:p>
        </w:tc>
      </w:tr>
    </w:tbl>
    <w:p w:rsidR="000F7493" w:rsidRPr="00767516" w:rsidRDefault="000F7493" w:rsidP="000F7493">
      <w:pPr>
        <w:tabs>
          <w:tab w:val="left" w:pos="-1440"/>
          <w:tab w:val="left" w:pos="-720"/>
        </w:tabs>
        <w:jc w:val="both"/>
        <w:rPr>
          <w:rFonts w:eastAsia="Times New Roman" w:cs="Times New Roman"/>
          <w:sz w:val="20"/>
          <w:szCs w:val="20"/>
          <w:lang w:val="fr-CA" w:eastAsia="en-CA"/>
        </w:rPr>
      </w:pPr>
    </w:p>
    <w:p w:rsidR="000F7493" w:rsidRDefault="000F7493" w:rsidP="000F7493">
      <w:pPr>
        <w:rPr>
          <w:rFonts w:eastAsiaTheme="minorEastAsia" w:cs="Times New Roman"/>
          <w:b/>
          <w:bCs/>
          <w:sz w:val="20"/>
          <w:szCs w:val="24"/>
          <w:lang w:val="en-US"/>
        </w:rPr>
      </w:pPr>
      <w:r w:rsidRPr="000F7493">
        <w:rPr>
          <w:rFonts w:eastAsiaTheme="minorEastAsia" w:cs="Times New Roman"/>
          <w:b/>
          <w:bCs/>
          <w:sz w:val="20"/>
          <w:szCs w:val="24"/>
          <w:lang w:val="en-US"/>
        </w:rPr>
        <w:t xml:space="preserve">MITRA JAVANMARDI v. HER MAJESTY THE QUEEN AND ATTORNEY GENERAL OF QUEBEC </w:t>
      </w:r>
    </w:p>
    <w:p w:rsidR="000F7493" w:rsidRPr="00767516" w:rsidRDefault="000F7493" w:rsidP="000F7493">
      <w:pPr>
        <w:rPr>
          <w:rFonts w:eastAsiaTheme="minorEastAsia" w:cs="Times New Roman"/>
          <w:bCs/>
          <w:sz w:val="20"/>
          <w:szCs w:val="24"/>
          <w:lang w:val="en-US"/>
        </w:rPr>
      </w:pPr>
      <w:r w:rsidRPr="00767516">
        <w:rPr>
          <w:rFonts w:eastAsiaTheme="minorEastAsia" w:cs="Times New Roman"/>
          <w:bCs/>
          <w:sz w:val="20"/>
          <w:szCs w:val="24"/>
          <w:lang w:val="en-US"/>
        </w:rPr>
        <w:t>(Que.) (38</w:t>
      </w:r>
      <w:r>
        <w:rPr>
          <w:rFonts w:eastAsiaTheme="minorEastAsia" w:cs="Times New Roman"/>
          <w:bCs/>
          <w:sz w:val="20"/>
          <w:szCs w:val="24"/>
          <w:lang w:val="en-US"/>
        </w:rPr>
        <w:t>188</w:t>
      </w:r>
      <w:r w:rsidRPr="00767516">
        <w:rPr>
          <w:rFonts w:eastAsiaTheme="minorEastAsia" w:cs="Times New Roman"/>
          <w:bCs/>
          <w:sz w:val="20"/>
          <w:szCs w:val="24"/>
          <w:lang w:val="en-US"/>
        </w:rPr>
        <w:t xml:space="preserve">) </w:t>
      </w:r>
    </w:p>
    <w:p w:rsidR="000F7493" w:rsidRPr="00767516" w:rsidRDefault="000F7493" w:rsidP="000F7493">
      <w:pPr>
        <w:rPr>
          <w:rFonts w:cs="Times New Roman"/>
          <w:sz w:val="16"/>
        </w:rPr>
      </w:pPr>
    </w:p>
    <w:p w:rsidR="000F7493" w:rsidRPr="00767516" w:rsidRDefault="000F7493" w:rsidP="000F7493">
      <w:pPr>
        <w:rPr>
          <w:rFonts w:cs="Times New Roman"/>
          <w:sz w:val="16"/>
        </w:rPr>
      </w:pPr>
    </w:p>
    <w:p w:rsidR="000F7493" w:rsidRPr="000F7493" w:rsidRDefault="000F7493" w:rsidP="000F7493">
      <w:pPr>
        <w:rPr>
          <w:sz w:val="20"/>
          <w:szCs w:val="20"/>
        </w:rPr>
      </w:pPr>
      <w:r w:rsidRPr="000F7493">
        <w:rPr>
          <w:b/>
          <w:bCs/>
          <w:sz w:val="20"/>
          <w:szCs w:val="20"/>
          <w:u w:val="single"/>
        </w:rPr>
        <w:t>CÔTÉ J.:</w:t>
      </w:r>
    </w:p>
    <w:p w:rsidR="000F7493" w:rsidRPr="00D539D3" w:rsidRDefault="000F7493" w:rsidP="000F7493">
      <w:pPr>
        <w:rPr>
          <w:rFonts w:cs="Times New Roman"/>
          <w:sz w:val="20"/>
          <w:highlight w:val="yellow"/>
        </w:rPr>
      </w:pPr>
    </w:p>
    <w:p w:rsidR="000F7493" w:rsidRPr="00D539D3" w:rsidRDefault="000F7493" w:rsidP="000F7493">
      <w:pPr>
        <w:rPr>
          <w:rFonts w:cs="Times New Roman"/>
          <w:sz w:val="20"/>
          <w:highlight w:val="yellow"/>
        </w:rPr>
      </w:pPr>
    </w:p>
    <w:p w:rsidR="000F7493" w:rsidRDefault="000F7493" w:rsidP="000F7493">
      <w:pPr>
        <w:jc w:val="both"/>
        <w:rPr>
          <w:rFonts w:eastAsia="Times New Roman" w:cs="Times New Roman"/>
          <w:sz w:val="20"/>
          <w:szCs w:val="20"/>
          <w:lang w:val="en-US" w:eastAsia="en-CA"/>
        </w:rPr>
      </w:pPr>
      <w:r w:rsidRPr="00767516">
        <w:rPr>
          <w:rFonts w:eastAsia="Times New Roman" w:cs="Times New Roman"/>
          <w:b/>
          <w:sz w:val="20"/>
          <w:szCs w:val="20"/>
          <w:lang w:val="en-US" w:eastAsia="en-CA"/>
        </w:rPr>
        <w:t xml:space="preserve">UPON APPLICATION </w:t>
      </w:r>
      <w:r w:rsidRPr="000F7493">
        <w:rPr>
          <w:rFonts w:eastAsia="Times New Roman" w:cs="Times New Roman"/>
          <w:sz w:val="20"/>
          <w:szCs w:val="20"/>
          <w:lang w:val="en-US" w:eastAsia="en-CA"/>
        </w:rPr>
        <w:t>by the Association des avocats de la défense de Montréal; the Canadian Council of Criminal Defence Lawyers; the Québec Association of Naturopatic Medecine and the Association des naturopathes agréés du Québec (jointly); the Canadian Association of Naturopathic Doctors and the Criminal Lawyers’ Association for leave to intervene in the above appeal;</w:t>
      </w:r>
    </w:p>
    <w:p w:rsidR="000F7493" w:rsidRPr="00767516" w:rsidRDefault="000F7493" w:rsidP="000F7493">
      <w:pPr>
        <w:rPr>
          <w:rFonts w:eastAsia="Times New Roman" w:cs="Times New Roman"/>
          <w:sz w:val="20"/>
          <w:szCs w:val="20"/>
          <w:lang w:val="en-US" w:eastAsia="en-CA"/>
        </w:rPr>
      </w:pPr>
    </w:p>
    <w:p w:rsidR="000F7493" w:rsidRPr="00767516" w:rsidRDefault="000F7493" w:rsidP="000F7493">
      <w:pPr>
        <w:jc w:val="both"/>
        <w:rPr>
          <w:rFonts w:eastAsia="Times New Roman" w:cs="Times New Roman"/>
          <w:sz w:val="20"/>
          <w:szCs w:val="20"/>
          <w:lang w:val="en-US" w:eastAsia="en-CA"/>
        </w:rPr>
      </w:pPr>
      <w:r w:rsidRPr="00767516">
        <w:rPr>
          <w:rFonts w:eastAsia="Times New Roman" w:cs="Times New Roman"/>
          <w:b/>
          <w:bCs/>
          <w:sz w:val="20"/>
          <w:szCs w:val="20"/>
          <w:lang w:val="en-US" w:eastAsia="en-CA"/>
        </w:rPr>
        <w:t>AND THE MATERIAL FILED</w:t>
      </w:r>
      <w:r w:rsidRPr="00767516">
        <w:rPr>
          <w:rFonts w:eastAsia="Times New Roman" w:cs="Times New Roman"/>
          <w:sz w:val="20"/>
          <w:szCs w:val="20"/>
          <w:lang w:val="en-US" w:eastAsia="en-CA"/>
        </w:rPr>
        <w:t xml:space="preserve"> having been read;</w:t>
      </w:r>
    </w:p>
    <w:p w:rsidR="000F7493" w:rsidRPr="00767516" w:rsidRDefault="000F7493" w:rsidP="000F7493">
      <w:pPr>
        <w:jc w:val="both"/>
        <w:rPr>
          <w:rFonts w:eastAsia="Times New Roman" w:cs="Times New Roman"/>
          <w:b/>
          <w:bCs/>
          <w:sz w:val="20"/>
          <w:szCs w:val="20"/>
          <w:lang w:val="en-US" w:eastAsia="en-CA"/>
        </w:rPr>
      </w:pPr>
    </w:p>
    <w:p w:rsidR="000F7493" w:rsidRPr="00767516" w:rsidRDefault="000F7493" w:rsidP="000F7493">
      <w:pPr>
        <w:jc w:val="both"/>
        <w:rPr>
          <w:rFonts w:eastAsia="Times New Roman" w:cs="Times New Roman"/>
          <w:b/>
          <w:bCs/>
          <w:sz w:val="20"/>
          <w:szCs w:val="20"/>
          <w:lang w:val="en-US" w:eastAsia="en-CA"/>
        </w:rPr>
      </w:pPr>
      <w:r w:rsidRPr="00767516">
        <w:rPr>
          <w:rFonts w:eastAsia="Times New Roman" w:cs="Times New Roman"/>
          <w:b/>
          <w:bCs/>
          <w:sz w:val="20"/>
          <w:szCs w:val="20"/>
          <w:lang w:val="en-US" w:eastAsia="en-CA"/>
        </w:rPr>
        <w:t>IT IS HEREBY ORDERED THAT:</w:t>
      </w:r>
    </w:p>
    <w:p w:rsidR="000F7493" w:rsidRPr="00767516" w:rsidRDefault="000F7493" w:rsidP="000F7493">
      <w:pPr>
        <w:jc w:val="both"/>
        <w:rPr>
          <w:rFonts w:eastAsia="Times New Roman" w:cs="Times New Roman"/>
          <w:sz w:val="20"/>
          <w:szCs w:val="20"/>
          <w:lang w:val="en-US" w:eastAsia="en-CA"/>
        </w:rPr>
      </w:pPr>
    </w:p>
    <w:p w:rsidR="000F7493" w:rsidRPr="000F7493" w:rsidRDefault="000F7493" w:rsidP="000F7493">
      <w:pPr>
        <w:spacing w:line="228" w:lineRule="auto"/>
        <w:rPr>
          <w:rFonts w:eastAsia="Times New Roman" w:cs="Times New Roman"/>
          <w:sz w:val="20"/>
          <w:szCs w:val="20"/>
          <w:lang w:val="en-US" w:eastAsia="en-CA"/>
        </w:rPr>
      </w:pPr>
      <w:r w:rsidRPr="000F7493">
        <w:rPr>
          <w:rFonts w:eastAsia="Times New Roman" w:cs="Times New Roman"/>
          <w:sz w:val="20"/>
          <w:szCs w:val="20"/>
          <w:lang w:val="en-US" w:eastAsia="en-CA"/>
        </w:rPr>
        <w:t>The motion for leave to intervene by the Canadian Council of Criminal Defence Lawyers is dismissed.</w:t>
      </w:r>
    </w:p>
    <w:p w:rsidR="000F7493" w:rsidRPr="000F7493" w:rsidRDefault="000F7493" w:rsidP="000F7493">
      <w:pPr>
        <w:spacing w:line="228" w:lineRule="auto"/>
        <w:rPr>
          <w:rFonts w:eastAsia="Times New Roman" w:cs="Times New Roman"/>
          <w:sz w:val="20"/>
          <w:szCs w:val="20"/>
          <w:lang w:val="en-US" w:eastAsia="en-CA"/>
        </w:rPr>
      </w:pPr>
    </w:p>
    <w:p w:rsidR="000F7493" w:rsidRPr="000F7493" w:rsidRDefault="000F7493" w:rsidP="000F7493">
      <w:pPr>
        <w:spacing w:line="228" w:lineRule="auto"/>
        <w:rPr>
          <w:rFonts w:eastAsia="Times New Roman" w:cs="Times New Roman"/>
          <w:sz w:val="20"/>
          <w:szCs w:val="20"/>
          <w:lang w:val="en-US" w:eastAsia="en-CA"/>
        </w:rPr>
      </w:pPr>
      <w:r w:rsidRPr="000F7493">
        <w:rPr>
          <w:rFonts w:eastAsia="Times New Roman" w:cs="Times New Roman"/>
          <w:sz w:val="20"/>
          <w:szCs w:val="20"/>
          <w:lang w:val="en-US" w:eastAsia="en-CA"/>
        </w:rPr>
        <w:t xml:space="preserve">The motions for leave to intervene by the Association des avocats de la défense de Montréal; the Québec Association of Naturopatic Medecine and the Association des naturopathes agréés du Québec (jointly); the Canadian Association of Naturopathic Doctors and the Criminal Lawyers’ Association are granted and the said four (4) interveners or group of interveners shall be entitled to each serve and file a factum not to exceed ten (10) pages in length on or before May 1, 2019. </w:t>
      </w:r>
    </w:p>
    <w:p w:rsidR="000F7493" w:rsidRPr="000F7493" w:rsidRDefault="000F7493" w:rsidP="000F7493">
      <w:pPr>
        <w:spacing w:line="228" w:lineRule="auto"/>
        <w:rPr>
          <w:rFonts w:eastAsia="Times New Roman" w:cs="Times New Roman"/>
          <w:sz w:val="20"/>
          <w:szCs w:val="20"/>
          <w:lang w:val="en-US" w:eastAsia="en-CA"/>
        </w:rPr>
      </w:pPr>
    </w:p>
    <w:p w:rsidR="000F7493" w:rsidRPr="000F7493" w:rsidRDefault="000F7493" w:rsidP="000F7493">
      <w:pPr>
        <w:spacing w:line="228" w:lineRule="auto"/>
        <w:rPr>
          <w:rFonts w:eastAsia="Times New Roman" w:cs="Times New Roman"/>
          <w:sz w:val="20"/>
          <w:szCs w:val="20"/>
          <w:lang w:val="en-US" w:eastAsia="en-CA"/>
        </w:rPr>
      </w:pPr>
      <w:r w:rsidRPr="000F7493">
        <w:rPr>
          <w:rFonts w:eastAsia="Times New Roman" w:cs="Times New Roman"/>
          <w:sz w:val="20"/>
          <w:szCs w:val="20"/>
          <w:lang w:val="en-US" w:eastAsia="en-CA"/>
        </w:rPr>
        <w:t>The said four (4) interveners or group of interveners are each granted permission to present oral argument not exceeding five (5) minutes at the hearing of the appeal.</w:t>
      </w:r>
    </w:p>
    <w:p w:rsidR="000F7493" w:rsidRPr="000F7493" w:rsidRDefault="000F7493" w:rsidP="000F7493">
      <w:pPr>
        <w:spacing w:line="228" w:lineRule="auto"/>
        <w:rPr>
          <w:rFonts w:eastAsia="Times New Roman" w:cs="Times New Roman"/>
          <w:sz w:val="20"/>
          <w:szCs w:val="20"/>
          <w:lang w:val="en-US" w:eastAsia="en-CA"/>
        </w:rPr>
      </w:pPr>
    </w:p>
    <w:p w:rsidR="000F7493" w:rsidRPr="000F7493" w:rsidRDefault="000F7493" w:rsidP="000F7493">
      <w:pPr>
        <w:spacing w:line="228" w:lineRule="auto"/>
        <w:rPr>
          <w:rFonts w:eastAsia="Times New Roman" w:cs="Times New Roman"/>
          <w:sz w:val="20"/>
          <w:szCs w:val="20"/>
          <w:lang w:val="en-US" w:eastAsia="en-CA"/>
        </w:rPr>
      </w:pPr>
      <w:r w:rsidRPr="000F7493">
        <w:rPr>
          <w:rFonts w:eastAsia="Times New Roman" w:cs="Times New Roman"/>
          <w:sz w:val="20"/>
          <w:szCs w:val="20"/>
          <w:lang w:val="en-US" w:eastAsia="en-CA"/>
        </w:rPr>
        <w:t>The interveners are not entitled to raise new issues or to adduce further evidence or otherwise to supplement the record of the parties.</w:t>
      </w:r>
    </w:p>
    <w:p w:rsidR="000F7493" w:rsidRPr="000F7493" w:rsidRDefault="000F7493" w:rsidP="000F7493">
      <w:pPr>
        <w:spacing w:line="228" w:lineRule="auto"/>
        <w:rPr>
          <w:rFonts w:eastAsia="Times New Roman" w:cs="Times New Roman"/>
          <w:sz w:val="20"/>
          <w:szCs w:val="20"/>
          <w:lang w:val="en-US" w:eastAsia="en-CA"/>
        </w:rPr>
      </w:pPr>
    </w:p>
    <w:p w:rsidR="000F7493" w:rsidRPr="00D539D3" w:rsidRDefault="000F7493" w:rsidP="000F7493">
      <w:pPr>
        <w:spacing w:line="228" w:lineRule="auto"/>
        <w:rPr>
          <w:sz w:val="20"/>
          <w:highlight w:val="yellow"/>
        </w:rPr>
      </w:pPr>
      <w:r w:rsidRPr="000F7493">
        <w:rPr>
          <w:rFonts w:eastAsia="Times New Roman" w:cs="Times New Roman"/>
          <w:sz w:val="20"/>
          <w:szCs w:val="20"/>
          <w:lang w:val="en-US" w:eastAsia="en-CA"/>
        </w:rPr>
        <w:t>Pursuant to Rule 59(1</w:t>
      </w:r>
      <w:proofErr w:type="gramStart"/>
      <w:r w:rsidRPr="000F7493">
        <w:rPr>
          <w:rFonts w:eastAsia="Times New Roman" w:cs="Times New Roman"/>
          <w:sz w:val="20"/>
          <w:szCs w:val="20"/>
          <w:lang w:val="en-US" w:eastAsia="en-CA"/>
        </w:rPr>
        <w:t>)(</w:t>
      </w:r>
      <w:proofErr w:type="gramEnd"/>
      <w:r w:rsidRPr="000F7493">
        <w:rPr>
          <w:rFonts w:eastAsia="Times New Roman" w:cs="Times New Roman"/>
          <w:sz w:val="20"/>
          <w:szCs w:val="20"/>
          <w:lang w:val="en-US" w:eastAsia="en-CA"/>
        </w:rPr>
        <w:t>a) of the Rules of the Supreme Court of Canada, the interveners shall pay to the appellant and the respondents any additional disbursements resulting from their interventions.</w:t>
      </w:r>
    </w:p>
    <w:p w:rsidR="000F7493" w:rsidRDefault="000F7493" w:rsidP="000F7493">
      <w:pPr>
        <w:jc w:val="both"/>
        <w:rPr>
          <w:rFonts w:eastAsia="Times New Roman" w:cs="Times New Roman"/>
          <w:b/>
          <w:bCs/>
          <w:sz w:val="20"/>
          <w:szCs w:val="20"/>
          <w:lang w:val="fr-CA" w:eastAsia="en-CA"/>
        </w:rPr>
      </w:pPr>
    </w:p>
    <w:p w:rsidR="000F7493" w:rsidRDefault="000F7493" w:rsidP="000F7493">
      <w:pPr>
        <w:jc w:val="both"/>
        <w:rPr>
          <w:rFonts w:eastAsia="Times New Roman" w:cs="Times New Roman"/>
          <w:b/>
          <w:bCs/>
          <w:sz w:val="20"/>
          <w:szCs w:val="20"/>
          <w:lang w:val="fr-CA" w:eastAsia="en-CA"/>
        </w:rPr>
      </w:pPr>
    </w:p>
    <w:p w:rsidR="000F7493" w:rsidRPr="00767516" w:rsidRDefault="000F7493" w:rsidP="000F7493">
      <w:pPr>
        <w:jc w:val="both"/>
        <w:rPr>
          <w:rFonts w:eastAsia="Times New Roman" w:cs="Times New Roman"/>
          <w:b/>
          <w:bCs/>
          <w:sz w:val="20"/>
          <w:szCs w:val="20"/>
          <w:lang w:val="fr-CA" w:eastAsia="en-CA"/>
        </w:rPr>
      </w:pPr>
      <w:r w:rsidRPr="00350C58">
        <w:rPr>
          <w:rFonts w:eastAsia="Times New Roman" w:cs="Times New Roman"/>
          <w:b/>
          <w:bCs/>
          <w:sz w:val="20"/>
          <w:szCs w:val="20"/>
          <w:lang w:val="fr-CA" w:eastAsia="en-CA"/>
        </w:rPr>
        <w:t>À LA SUITE DE LA DEMANDE</w:t>
      </w:r>
      <w:r w:rsidRPr="00767516">
        <w:rPr>
          <w:rFonts w:eastAsia="Times New Roman" w:cs="Times New Roman"/>
          <w:b/>
          <w:bCs/>
          <w:sz w:val="20"/>
          <w:szCs w:val="20"/>
          <w:lang w:val="fr-CA" w:eastAsia="en-CA"/>
        </w:rPr>
        <w:t xml:space="preserve"> </w:t>
      </w:r>
      <w:r w:rsidRPr="000F7493">
        <w:rPr>
          <w:rFonts w:eastAsia="Times New Roman" w:cs="Times New Roman"/>
          <w:bCs/>
          <w:sz w:val="20"/>
          <w:szCs w:val="20"/>
          <w:lang w:val="fr-CA" w:eastAsia="en-CA"/>
        </w:rPr>
        <w:t>présentées par l’Association des avocats de la défense de Montréal; le Conseil Canadien des Avocats de la Défense; l’Association de médecine naturopathique du Québec et l’Association des naturopathes agréés du Québec (conjointement); l’Association canadienne des docteurs en naturopathie et Criminal Lawyers’ Association en vue d’obtenir la permission d’intervenir dans l’appel;</w:t>
      </w:r>
    </w:p>
    <w:p w:rsidR="000F7493" w:rsidRPr="00767516" w:rsidRDefault="000F7493" w:rsidP="000F7493">
      <w:pPr>
        <w:jc w:val="both"/>
        <w:rPr>
          <w:rFonts w:eastAsia="Times New Roman" w:cs="Times New Roman"/>
          <w:b/>
          <w:bCs/>
          <w:sz w:val="20"/>
          <w:szCs w:val="20"/>
          <w:lang w:val="fr-CA" w:eastAsia="en-CA"/>
        </w:rPr>
      </w:pPr>
    </w:p>
    <w:p w:rsidR="000F7493" w:rsidRPr="00767516" w:rsidRDefault="000F7493" w:rsidP="000F7493">
      <w:pPr>
        <w:jc w:val="both"/>
        <w:rPr>
          <w:rFonts w:eastAsia="Times New Roman" w:cs="Times New Roman"/>
          <w:sz w:val="20"/>
          <w:szCs w:val="20"/>
          <w:lang w:val="fr-CA" w:eastAsia="en-CA"/>
        </w:rPr>
      </w:pPr>
      <w:r w:rsidRPr="00767516">
        <w:rPr>
          <w:rFonts w:eastAsia="Times New Roman" w:cs="Times New Roman"/>
          <w:b/>
          <w:bCs/>
          <w:sz w:val="20"/>
          <w:szCs w:val="20"/>
          <w:lang w:val="fr-CA" w:eastAsia="en-CA"/>
        </w:rPr>
        <w:t xml:space="preserve">ET APRÈS EXAMEN </w:t>
      </w:r>
      <w:r w:rsidRPr="00767516">
        <w:rPr>
          <w:rFonts w:eastAsia="Times New Roman" w:cs="Times New Roman"/>
          <w:bCs/>
          <w:sz w:val="20"/>
          <w:szCs w:val="20"/>
          <w:lang w:val="fr-CA" w:eastAsia="en-CA"/>
        </w:rPr>
        <w:t>des documents déposés</w:t>
      </w:r>
      <w:r w:rsidRPr="00767516">
        <w:rPr>
          <w:rFonts w:eastAsia="Times New Roman" w:cs="Times New Roman"/>
          <w:sz w:val="20"/>
          <w:szCs w:val="20"/>
          <w:lang w:val="fr-CA" w:eastAsia="en-CA"/>
        </w:rPr>
        <w:t>;</w:t>
      </w:r>
    </w:p>
    <w:p w:rsidR="000F7493" w:rsidRPr="00767516" w:rsidRDefault="000F7493" w:rsidP="000F7493">
      <w:pPr>
        <w:jc w:val="both"/>
        <w:rPr>
          <w:rFonts w:eastAsia="Times New Roman" w:cs="Times New Roman"/>
          <w:b/>
          <w:bCs/>
          <w:sz w:val="20"/>
          <w:szCs w:val="20"/>
          <w:lang w:val="fr-CA" w:eastAsia="en-CA"/>
        </w:rPr>
      </w:pPr>
    </w:p>
    <w:p w:rsidR="000F7493" w:rsidRPr="00767516" w:rsidRDefault="000F7493" w:rsidP="000F7493">
      <w:pPr>
        <w:jc w:val="both"/>
        <w:rPr>
          <w:rFonts w:eastAsia="Times New Roman" w:cs="Times New Roman"/>
          <w:b/>
          <w:bCs/>
          <w:sz w:val="20"/>
          <w:szCs w:val="20"/>
          <w:lang w:val="fr-CA" w:eastAsia="en-CA"/>
        </w:rPr>
      </w:pPr>
      <w:r w:rsidRPr="00767516">
        <w:rPr>
          <w:rFonts w:eastAsia="Times New Roman" w:cs="Times New Roman"/>
          <w:b/>
          <w:sz w:val="20"/>
          <w:szCs w:val="20"/>
          <w:lang w:val="fr-CA" w:eastAsia="en-CA"/>
        </w:rPr>
        <w:t>IL EST ORDONNÉ CE QUI SUIT :</w:t>
      </w:r>
    </w:p>
    <w:p w:rsidR="000F7493" w:rsidRPr="00767516" w:rsidRDefault="000F7493" w:rsidP="000F7493">
      <w:pPr>
        <w:jc w:val="both"/>
        <w:rPr>
          <w:rFonts w:eastAsia="Times New Roman" w:cs="Times New Roman"/>
          <w:b/>
          <w:bCs/>
          <w:sz w:val="20"/>
          <w:szCs w:val="20"/>
          <w:lang w:val="fr-CA" w:eastAsia="en-CA"/>
        </w:rPr>
      </w:pPr>
    </w:p>
    <w:p w:rsidR="00350C58" w:rsidRPr="00350C58" w:rsidRDefault="00350C58" w:rsidP="00350C58">
      <w:pPr>
        <w:spacing w:line="232" w:lineRule="auto"/>
        <w:rPr>
          <w:rFonts w:eastAsia="Times New Roman" w:cs="Times New Roman"/>
          <w:sz w:val="20"/>
          <w:szCs w:val="20"/>
          <w:lang w:val="fr-CA" w:eastAsia="en-CA"/>
        </w:rPr>
      </w:pPr>
      <w:r w:rsidRPr="00350C58">
        <w:rPr>
          <w:rFonts w:eastAsia="Times New Roman" w:cs="Times New Roman"/>
          <w:sz w:val="20"/>
          <w:szCs w:val="20"/>
          <w:lang w:val="fr-CA" w:eastAsia="en-CA"/>
        </w:rPr>
        <w:t>La requête en autorisation d’intervenir présentée par le Conseil Canadien des Avocats de la Défense est rejetée.</w:t>
      </w:r>
    </w:p>
    <w:p w:rsidR="00350C58" w:rsidRPr="00350C58" w:rsidRDefault="00350C58" w:rsidP="00350C58">
      <w:pPr>
        <w:spacing w:line="232" w:lineRule="auto"/>
        <w:rPr>
          <w:rFonts w:eastAsia="Times New Roman" w:cs="Times New Roman"/>
          <w:sz w:val="20"/>
          <w:szCs w:val="20"/>
          <w:lang w:val="fr-CA" w:eastAsia="en-CA"/>
        </w:rPr>
      </w:pPr>
    </w:p>
    <w:p w:rsidR="00350C58" w:rsidRPr="00350C58" w:rsidRDefault="00350C58" w:rsidP="00350C58">
      <w:pPr>
        <w:spacing w:line="232" w:lineRule="auto"/>
        <w:rPr>
          <w:rFonts w:eastAsia="Times New Roman" w:cs="Times New Roman"/>
          <w:sz w:val="20"/>
          <w:szCs w:val="20"/>
          <w:lang w:val="fr-CA" w:eastAsia="en-CA"/>
        </w:rPr>
      </w:pPr>
      <w:r w:rsidRPr="00350C58">
        <w:rPr>
          <w:rFonts w:eastAsia="Times New Roman" w:cs="Times New Roman"/>
          <w:sz w:val="20"/>
          <w:szCs w:val="20"/>
          <w:lang w:val="fr-CA" w:eastAsia="en-CA"/>
        </w:rPr>
        <w:t>Les requêtes en autorisation d’intervenir présentées par l’Association des avocats de la défense de Montréal; l’Association de médecine naturopathique du Québec et l’Association des naturopathes agréés du Québec (conjointement); l’Association canadienne des docteurs en naturopathie et Criminal Lawyers’ Association sont accueillies et chacune de ces quatre (4) intervenantes ou groupe d’intervenantes pourra signifier et déposer un mémoire d’au plus dix (10) pages au plus tard le 1er mai 2019.</w:t>
      </w:r>
    </w:p>
    <w:p w:rsidR="00350C58" w:rsidRPr="00350C58" w:rsidRDefault="00350C58" w:rsidP="00350C58">
      <w:pPr>
        <w:spacing w:line="232" w:lineRule="auto"/>
        <w:rPr>
          <w:rFonts w:eastAsia="Times New Roman" w:cs="Times New Roman"/>
          <w:sz w:val="20"/>
          <w:szCs w:val="20"/>
          <w:lang w:val="fr-CA" w:eastAsia="en-CA"/>
        </w:rPr>
      </w:pPr>
    </w:p>
    <w:p w:rsidR="00350C58" w:rsidRPr="00350C58" w:rsidRDefault="00350C58" w:rsidP="00350C58">
      <w:pPr>
        <w:spacing w:line="232" w:lineRule="auto"/>
        <w:rPr>
          <w:rFonts w:eastAsia="Times New Roman" w:cs="Times New Roman"/>
          <w:sz w:val="20"/>
          <w:szCs w:val="20"/>
          <w:lang w:val="fr-CA" w:eastAsia="en-CA"/>
        </w:rPr>
      </w:pPr>
      <w:r w:rsidRPr="00350C58">
        <w:rPr>
          <w:rFonts w:eastAsia="Times New Roman" w:cs="Times New Roman"/>
          <w:sz w:val="20"/>
          <w:szCs w:val="20"/>
          <w:lang w:val="fr-CA" w:eastAsia="en-CA"/>
        </w:rPr>
        <w:t>Ces quatre (4) intervenantes ou groupe d’intervenantes auront chacune le droit de présenter une plaidoirie orale d’au plus cinq (5) minutes lors de l’audition de l’appel.</w:t>
      </w:r>
    </w:p>
    <w:p w:rsidR="00350C58" w:rsidRPr="00350C58" w:rsidRDefault="00350C58" w:rsidP="00350C58">
      <w:pPr>
        <w:spacing w:line="232" w:lineRule="auto"/>
        <w:rPr>
          <w:rFonts w:eastAsia="Times New Roman" w:cs="Times New Roman"/>
          <w:sz w:val="20"/>
          <w:szCs w:val="20"/>
          <w:lang w:val="fr-CA" w:eastAsia="en-CA"/>
        </w:rPr>
      </w:pPr>
    </w:p>
    <w:p w:rsidR="00350C58" w:rsidRPr="00350C58" w:rsidRDefault="00350C58" w:rsidP="00350C58">
      <w:pPr>
        <w:spacing w:line="232" w:lineRule="auto"/>
        <w:rPr>
          <w:rFonts w:eastAsia="Times New Roman" w:cs="Times New Roman"/>
          <w:sz w:val="20"/>
          <w:szCs w:val="20"/>
          <w:lang w:val="fr-CA" w:eastAsia="en-CA"/>
        </w:rPr>
      </w:pPr>
      <w:r w:rsidRPr="00350C58">
        <w:rPr>
          <w:rFonts w:eastAsia="Times New Roman" w:cs="Times New Roman"/>
          <w:sz w:val="20"/>
          <w:szCs w:val="20"/>
          <w:lang w:val="fr-CA" w:eastAsia="en-CA"/>
        </w:rPr>
        <w:t>Les intervenantes n’ont pas le droit de soulever de nouvelles questions, de produire d’autres éléments de preuve ni de compléter de quelque autre façon le dossier des parties.</w:t>
      </w:r>
    </w:p>
    <w:p w:rsidR="00350C58" w:rsidRPr="00350C58" w:rsidRDefault="00350C58" w:rsidP="00350C58">
      <w:pPr>
        <w:spacing w:line="232" w:lineRule="auto"/>
        <w:rPr>
          <w:rFonts w:eastAsia="Times New Roman" w:cs="Times New Roman"/>
          <w:sz w:val="20"/>
          <w:szCs w:val="20"/>
          <w:lang w:val="fr-CA" w:eastAsia="en-CA"/>
        </w:rPr>
      </w:pPr>
    </w:p>
    <w:p w:rsidR="000F7493" w:rsidRDefault="00350C58" w:rsidP="00350C58">
      <w:pPr>
        <w:spacing w:line="232" w:lineRule="auto"/>
        <w:rPr>
          <w:rFonts w:eastAsia="Times New Roman" w:cs="Times New Roman"/>
          <w:sz w:val="20"/>
          <w:szCs w:val="20"/>
          <w:lang w:val="fr-CA" w:eastAsia="en-CA"/>
        </w:rPr>
      </w:pPr>
      <w:r w:rsidRPr="00350C58">
        <w:rPr>
          <w:rFonts w:eastAsia="Times New Roman" w:cs="Times New Roman"/>
          <w:sz w:val="20"/>
          <w:szCs w:val="20"/>
          <w:lang w:val="fr-CA" w:eastAsia="en-CA"/>
        </w:rPr>
        <w:t>Conformément à l’alinéa 59(1)a) des Règles de la Cour suprême du Canada, les intervenantes paieront à l’appelante et aux intimées tous débours supplémentaires résultant de leurs interventions.</w:t>
      </w:r>
    </w:p>
    <w:p w:rsidR="000F7493" w:rsidRDefault="000F7493">
      <w:pPr>
        <w:rPr>
          <w:b/>
          <w:sz w:val="20"/>
          <w:szCs w:val="20"/>
          <w:lang w:val="fr-CA"/>
        </w:rPr>
      </w:pPr>
    </w:p>
    <w:p w:rsidR="00BA668F" w:rsidRPr="000F7493" w:rsidRDefault="00BA668F">
      <w:pPr>
        <w:rPr>
          <w:b/>
          <w:sz w:val="20"/>
          <w:szCs w:val="20"/>
          <w:lang w:val="fr-CA"/>
        </w:rPr>
      </w:pPr>
      <w:r>
        <w:rPr>
          <w:b/>
          <w:sz w:val="20"/>
          <w:szCs w:val="20"/>
        </w:rPr>
        <w:pict>
          <v:rect id="_x0000_i1107" style="width:144.3pt;height:1pt" o:hrpct="300" o:hralign="center" o:hrstd="t" o:hrnoshade="t" o:hr="t" fillcolor="black [3213]" stroked="f"/>
        </w:pict>
      </w:r>
    </w:p>
    <w:p w:rsidR="000F7493" w:rsidRPr="000F7493" w:rsidRDefault="000F7493">
      <w:pPr>
        <w:rPr>
          <w:b/>
          <w:sz w:val="20"/>
          <w:szCs w:val="20"/>
          <w:lang w:val="fr-CA"/>
        </w:rPr>
      </w:pPr>
    </w:p>
    <w:p w:rsidR="000F7493" w:rsidRPr="000F7493" w:rsidRDefault="000F7493">
      <w:pPr>
        <w:rPr>
          <w:b/>
          <w:sz w:val="20"/>
          <w:szCs w:val="20"/>
          <w:lang w:val="fr-CA"/>
        </w:rPr>
      </w:pPr>
      <w:r w:rsidRPr="000F7493">
        <w:rPr>
          <w:b/>
          <w:sz w:val="20"/>
          <w:szCs w:val="20"/>
          <w:lang w:val="fr-CA"/>
        </w:rPr>
        <w:br w:type="page"/>
      </w:r>
    </w:p>
    <w:p w:rsidR="00616FC8" w:rsidRPr="00C50A5C" w:rsidRDefault="00616FC8" w:rsidP="00616FC8">
      <w:pPr>
        <w:spacing w:line="232" w:lineRule="auto"/>
        <w:rPr>
          <w:sz w:val="20"/>
          <w:szCs w:val="20"/>
          <w:lang w:val="fr-CA"/>
        </w:rPr>
        <w:sectPr w:rsidR="00616FC8" w:rsidRPr="00C50A5C" w:rsidSect="00831CA9">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5" w:gutter="0"/>
          <w:cols w:space="720"/>
          <w:titlePg/>
          <w:docGrid w:linePitch="326"/>
        </w:sectPr>
      </w:pPr>
    </w:p>
    <w:p w:rsidR="00567602" w:rsidRPr="00567602" w:rsidRDefault="001434B9" w:rsidP="00567602">
      <w:pPr>
        <w:pStyle w:val="Header1StyleE"/>
        <w:pBdr>
          <w:bottom w:val="single" w:sz="12" w:space="1" w:color="auto"/>
        </w:pBdr>
        <w:rPr>
          <w:lang w:val="fr-CA"/>
        </w:rPr>
      </w:pPr>
      <w:bookmarkStart w:id="7" w:name="_Toc5887219"/>
      <w:r w:rsidRPr="00567602">
        <w:rPr>
          <w:lang w:val="fr-CA"/>
        </w:rPr>
        <w:t>Pronouncements of reserved</w:t>
      </w:r>
      <w:r w:rsidR="00271E1E">
        <w:rPr>
          <w:lang w:val="fr-CA"/>
        </w:rPr>
        <w:t xml:space="preserve"> appeals / </w:t>
      </w:r>
      <w:r w:rsidR="00567602" w:rsidRPr="00567602">
        <w:rPr>
          <w:lang w:val="fr-CA"/>
        </w:rPr>
        <w:br/>
      </w:r>
      <w:r>
        <w:rPr>
          <w:lang w:val="fr-CA"/>
        </w:rPr>
        <w:t>J</w:t>
      </w:r>
      <w:r w:rsidRPr="00C1697B">
        <w:rPr>
          <w:lang w:val="fr-CA"/>
        </w:rPr>
        <w:t>ugements rendus sur les appels en délibéré</w:t>
      </w:r>
      <w:bookmarkEnd w:id="7"/>
    </w:p>
    <w:p w:rsidR="00567602" w:rsidRDefault="00567602" w:rsidP="00FF6EEC">
      <w:pPr>
        <w:rPr>
          <w:b/>
          <w:sz w:val="20"/>
          <w:szCs w:val="20"/>
          <w:lang w:val="fr-CA"/>
        </w:rPr>
      </w:pPr>
    </w:p>
    <w:p w:rsidR="00FF6EEC" w:rsidRPr="007A33E7" w:rsidRDefault="00FF6EEC" w:rsidP="00FF6EEC">
      <w:pPr>
        <w:rPr>
          <w:b/>
          <w:sz w:val="20"/>
          <w:szCs w:val="20"/>
          <w:lang w:val="fr-CA"/>
        </w:rPr>
      </w:pPr>
    </w:p>
    <w:p w:rsidR="000619D1" w:rsidRPr="00933C45" w:rsidRDefault="000619D1" w:rsidP="000619D1">
      <w:pPr>
        <w:rPr>
          <w:b/>
          <w:sz w:val="20"/>
          <w:szCs w:val="20"/>
          <w:lang w:val="en-US"/>
        </w:rPr>
      </w:pPr>
      <w:r w:rsidRPr="00933C45">
        <w:rPr>
          <w:b/>
          <w:sz w:val="20"/>
          <w:szCs w:val="20"/>
          <w:lang w:val="en-US"/>
        </w:rPr>
        <w:t>APRIL 12, 2019 / LE 12 AVRIL 2019</w:t>
      </w:r>
    </w:p>
    <w:p w:rsidR="000619D1" w:rsidRPr="00933C45" w:rsidRDefault="000619D1" w:rsidP="000619D1">
      <w:pPr>
        <w:rPr>
          <w:sz w:val="20"/>
          <w:szCs w:val="20"/>
          <w:lang w:val="en-US"/>
        </w:rPr>
      </w:pPr>
    </w:p>
    <w:p w:rsidR="000619D1" w:rsidRPr="0076674C" w:rsidRDefault="000619D1" w:rsidP="000619D1">
      <w:pPr>
        <w:ind w:left="1440" w:hanging="1440"/>
        <w:jc w:val="both"/>
        <w:rPr>
          <w:sz w:val="20"/>
        </w:rPr>
      </w:pPr>
      <w:r w:rsidRPr="0091251D">
        <w:rPr>
          <w:b/>
          <w:sz w:val="20"/>
        </w:rPr>
        <w:fldChar w:fldCharType="begin"/>
      </w:r>
      <w:r w:rsidRPr="0091251D">
        <w:rPr>
          <w:b/>
          <w:sz w:val="20"/>
        </w:rPr>
        <w:instrText xml:space="preserve"> SEQ CHAPTER \h \r 1</w:instrText>
      </w:r>
      <w:r w:rsidRPr="0091251D">
        <w:rPr>
          <w:b/>
          <w:sz w:val="20"/>
        </w:rPr>
        <w:fldChar w:fldCharType="end"/>
      </w:r>
      <w:r w:rsidRPr="0091251D">
        <w:rPr>
          <w:b/>
          <w:sz w:val="20"/>
        </w:rPr>
        <w:t>377</w:t>
      </w:r>
      <w:r>
        <w:rPr>
          <w:b/>
          <w:sz w:val="20"/>
        </w:rPr>
        <w:t>25</w:t>
      </w:r>
      <w:r w:rsidRPr="0091251D">
        <w:rPr>
          <w:b/>
          <w:sz w:val="20"/>
        </w:rPr>
        <w:tab/>
      </w:r>
      <w:r w:rsidRPr="005D501F">
        <w:rPr>
          <w:b/>
          <w:sz w:val="20"/>
        </w:rPr>
        <w:t xml:space="preserve">J.W. and REO Law Corporation v. Attorney General of Canada, </w:t>
      </w:r>
      <w:r w:rsidRPr="00537533">
        <w:rPr>
          <w:b/>
          <w:sz w:val="20"/>
        </w:rPr>
        <w:t>Chief Adjudicator</w:t>
      </w:r>
      <w:r>
        <w:rPr>
          <w:b/>
          <w:sz w:val="20"/>
        </w:rPr>
        <w:t xml:space="preserve"> </w:t>
      </w:r>
      <w:r w:rsidRPr="00537533">
        <w:rPr>
          <w:b/>
          <w:sz w:val="20"/>
        </w:rPr>
        <w:t xml:space="preserve">of the </w:t>
      </w:r>
      <w:r w:rsidRPr="0076674C">
        <w:rPr>
          <w:b/>
          <w:sz w:val="20"/>
        </w:rPr>
        <w:t>Indian Residential Schools Adjudication Secretariat and Assembly of First Nations - and - Independent Counsel and K.B.</w:t>
      </w:r>
      <w:r w:rsidRPr="0076674C">
        <w:rPr>
          <w:sz w:val="20"/>
        </w:rPr>
        <w:t xml:space="preserve"> (Man.)</w:t>
      </w:r>
    </w:p>
    <w:p w:rsidR="000619D1" w:rsidRPr="0091251D" w:rsidRDefault="000619D1" w:rsidP="000619D1">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76674C">
        <w:rPr>
          <w:b/>
          <w:sz w:val="20"/>
        </w:rPr>
        <w:t>2019 SCC 20 / 2019 CSC 20</w:t>
      </w:r>
    </w:p>
    <w:p w:rsidR="000619D1" w:rsidRPr="0091251D" w:rsidRDefault="000619D1" w:rsidP="000619D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0619D1" w:rsidRPr="009619D4" w:rsidRDefault="000619D1" w:rsidP="000619D1">
      <w:pPr>
        <w:ind w:left="1440" w:hanging="1440"/>
        <w:rPr>
          <w:sz w:val="20"/>
          <w:szCs w:val="20"/>
        </w:rPr>
      </w:pPr>
      <w:r w:rsidRPr="0091251D">
        <w:rPr>
          <w:sz w:val="20"/>
        </w:rPr>
        <w:t>Coram:</w:t>
      </w:r>
      <w:r w:rsidRPr="0091251D">
        <w:rPr>
          <w:sz w:val="20"/>
        </w:rPr>
        <w:tab/>
        <w:t>Wagner C.J. and Abella, Moldaver, Karakatsanis, Côté, Brown</w:t>
      </w:r>
      <w:r>
        <w:rPr>
          <w:sz w:val="20"/>
        </w:rPr>
        <w:t xml:space="preserve"> and</w:t>
      </w:r>
      <w:r w:rsidRPr="0091251D">
        <w:rPr>
          <w:sz w:val="20"/>
        </w:rPr>
        <w:t xml:space="preserve"> Rowe JJ.</w:t>
      </w:r>
    </w:p>
    <w:p w:rsidR="000619D1" w:rsidRPr="009619D4" w:rsidRDefault="000619D1" w:rsidP="000619D1">
      <w:pPr>
        <w:ind w:left="1440" w:hanging="1440"/>
        <w:rPr>
          <w:rFonts w:eastAsia="Times New Roman" w:cs="Times New Roman"/>
          <w:color w:val="000000"/>
          <w:sz w:val="20"/>
          <w:szCs w:val="20"/>
          <w:lang w:val="en-US"/>
        </w:rPr>
      </w:pPr>
    </w:p>
    <w:p w:rsidR="000619D1" w:rsidRDefault="000619D1" w:rsidP="000619D1">
      <w:pPr>
        <w:tabs>
          <w:tab w:val="left" w:pos="1440"/>
        </w:tabs>
        <w:jc w:val="both"/>
        <w:rPr>
          <w:rFonts w:eastAsia="Times New Roman" w:cs="Times New Roman"/>
          <w:color w:val="000000"/>
          <w:sz w:val="20"/>
          <w:szCs w:val="20"/>
          <w:lang w:val="en-US"/>
        </w:rPr>
      </w:pPr>
      <w:r w:rsidRPr="00756A9A">
        <w:rPr>
          <w:rFonts w:eastAsia="Times New Roman" w:cs="Times New Roman"/>
          <w:color w:val="000000"/>
          <w:sz w:val="20"/>
          <w:szCs w:val="20"/>
          <w:lang w:val="en-US"/>
        </w:rPr>
        <w:t xml:space="preserve">The appeal from the judgment of the Court of Appeal of Manitoba, Number AI16-30-08701, 2017 MBCA 54, dated May 30, 2017, heard on October 10, 2018, is allowed with costs. The reconsideration adjudicator’s decision is reinstated, with interest. Brown and Rowe JJ. </w:t>
      </w:r>
      <w:proofErr w:type="gramStart"/>
      <w:r w:rsidRPr="00756A9A">
        <w:rPr>
          <w:rFonts w:eastAsia="Times New Roman" w:cs="Times New Roman"/>
          <w:color w:val="000000"/>
          <w:sz w:val="20"/>
          <w:szCs w:val="20"/>
          <w:lang w:val="en-US"/>
        </w:rPr>
        <w:t>dissent</w:t>
      </w:r>
      <w:proofErr w:type="gramEnd"/>
      <w:r w:rsidRPr="00756A9A">
        <w:rPr>
          <w:rFonts w:eastAsia="Times New Roman" w:cs="Times New Roman"/>
          <w:color w:val="000000"/>
          <w:sz w:val="20"/>
          <w:szCs w:val="20"/>
          <w:lang w:val="en-US"/>
        </w:rPr>
        <w:t>.</w:t>
      </w:r>
    </w:p>
    <w:p w:rsidR="000619D1" w:rsidRPr="009619D4" w:rsidRDefault="000619D1" w:rsidP="000619D1">
      <w:pPr>
        <w:tabs>
          <w:tab w:val="left" w:pos="1440"/>
        </w:tabs>
        <w:jc w:val="both"/>
        <w:rPr>
          <w:rFonts w:eastAsia="Times New Roman" w:cs="Times New Roman"/>
          <w:color w:val="000000"/>
          <w:sz w:val="20"/>
          <w:szCs w:val="20"/>
          <w:highlight w:val="yellow"/>
          <w:u w:val="single"/>
          <w:lang w:val="en-US"/>
        </w:rPr>
      </w:pPr>
    </w:p>
    <w:p w:rsidR="000619D1" w:rsidRDefault="000619D1" w:rsidP="000619D1">
      <w:pPr>
        <w:rPr>
          <w:rFonts w:eastAsia="Times New Roman" w:cs="Times New Roman"/>
          <w:color w:val="000000"/>
          <w:sz w:val="20"/>
          <w:szCs w:val="20"/>
          <w:lang w:val="fr-CA"/>
        </w:rPr>
      </w:pPr>
      <w:r w:rsidRPr="00756A9A">
        <w:rPr>
          <w:rFonts w:eastAsia="Times New Roman" w:cs="Times New Roman"/>
          <w:color w:val="000000"/>
          <w:sz w:val="20"/>
          <w:szCs w:val="20"/>
          <w:lang w:val="fr-CA"/>
        </w:rPr>
        <w:t>L’appel interjeté contre l’arrêt de la Cour d’appel du Manitoba, numéro AI16-30-08701, 2017 MBCA 54, daté du 30 mai 2017, entendu le 10 octobre 2018, est accueilli avec dépens. La décision de l’adjudicatrice de réexamen est rétablie, le tout avec intérêts. Les juges Brown et Rowe sont dissidents.</w:t>
      </w:r>
    </w:p>
    <w:p w:rsidR="000619D1" w:rsidRPr="009619D4" w:rsidRDefault="000619D1" w:rsidP="000619D1">
      <w:pPr>
        <w:rPr>
          <w:sz w:val="20"/>
          <w:szCs w:val="20"/>
          <w:lang w:val="fr-CA"/>
        </w:rPr>
      </w:pPr>
    </w:p>
    <w:p w:rsidR="000619D1" w:rsidRDefault="000619D1" w:rsidP="000619D1">
      <w:pPr>
        <w:rPr>
          <w:sz w:val="20"/>
          <w:szCs w:val="20"/>
          <w:lang w:val="fr-CA"/>
        </w:rPr>
      </w:pPr>
      <w:r w:rsidRPr="000F7493">
        <w:rPr>
          <w:rStyle w:val="Hyperlink"/>
          <w:sz w:val="20"/>
          <w:szCs w:val="20"/>
          <w:lang w:val="fr-CA"/>
        </w:rPr>
        <w:t xml:space="preserve">LINK TO </w:t>
      </w:r>
      <w:hyperlink r:id="rId95" w:history="1">
        <w:r w:rsidRPr="000F7493">
          <w:rPr>
            <w:rStyle w:val="Hyperlink"/>
            <w:sz w:val="20"/>
            <w:szCs w:val="20"/>
            <w:lang w:val="fr-CA"/>
          </w:rPr>
          <w:t>REASONS</w:t>
        </w:r>
      </w:hyperlink>
      <w:r w:rsidRPr="000F7493">
        <w:rPr>
          <w:sz w:val="20"/>
          <w:szCs w:val="20"/>
          <w:lang w:val="fr-CA"/>
        </w:rPr>
        <w:t xml:space="preserve"> / </w:t>
      </w:r>
      <w:r w:rsidRPr="000F7493">
        <w:rPr>
          <w:rStyle w:val="Hyperlink"/>
          <w:sz w:val="20"/>
          <w:szCs w:val="20"/>
          <w:lang w:val="fr-CA"/>
        </w:rPr>
        <w:t xml:space="preserve">LIEN VERS LES </w:t>
      </w:r>
      <w:hyperlink r:id="rId96" w:history="1">
        <w:r w:rsidRPr="000F7493">
          <w:rPr>
            <w:rStyle w:val="Hyperlink"/>
            <w:sz w:val="20"/>
            <w:szCs w:val="20"/>
            <w:lang w:val="fr-CA"/>
          </w:rPr>
          <w:t>MOTIFS</w:t>
        </w:r>
      </w:hyperlink>
    </w:p>
    <w:p w:rsidR="000619D1" w:rsidRPr="00EC5730" w:rsidRDefault="000619D1" w:rsidP="000619D1">
      <w:pPr>
        <w:rPr>
          <w:sz w:val="20"/>
          <w:szCs w:val="20"/>
          <w:lang w:val="fr-CA"/>
        </w:rPr>
      </w:pPr>
    </w:p>
    <w:p w:rsidR="000619D1" w:rsidRDefault="000F7493" w:rsidP="000619D1">
      <w:pPr>
        <w:jc w:val="both"/>
        <w:rPr>
          <w:rFonts w:cs="Times New Roman"/>
          <w:b/>
          <w:sz w:val="20"/>
          <w:szCs w:val="20"/>
        </w:rPr>
      </w:pPr>
      <w:r>
        <w:rPr>
          <w:b/>
          <w:sz w:val="20"/>
          <w:szCs w:val="20"/>
        </w:rPr>
        <w:pict>
          <v:rect id="_x0000_i1093" style="width:144.3pt;height:1pt" o:hrpct="300" o:hralign="center" o:hrstd="t" o:hrnoshade="t" o:hr="t" fillcolor="black [3213]" stroked="f"/>
        </w:pict>
      </w:r>
    </w:p>
    <w:p w:rsidR="000619D1" w:rsidRPr="00C00175" w:rsidRDefault="000619D1" w:rsidP="000619D1">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091BA6" w:rsidRDefault="0056248C" w:rsidP="00091BA6">
      <w:pPr>
        <w:rPr>
          <w:lang w:val="fr-CA"/>
        </w:rPr>
      </w:pPr>
    </w:p>
    <w:p w:rsidR="00102926" w:rsidRPr="00C50A5C" w:rsidRDefault="00102926" w:rsidP="00782AE4">
      <w:pPr>
        <w:jc w:val="both"/>
        <w:rPr>
          <w:sz w:val="20"/>
          <w:szCs w:val="20"/>
        </w:rPr>
        <w:sectPr w:rsidR="00102926" w:rsidRPr="00C50A5C" w:rsidSect="00782AE4">
          <w:headerReference w:type="even" r:id="rId97"/>
          <w:headerReference w:type="default" r:id="rId98"/>
          <w:footerReference w:type="even" r:id="rId99"/>
          <w:footerReference w:type="default" r:id="rId100"/>
          <w:headerReference w:type="first" r:id="rId101"/>
          <w:footerReference w:type="first" r:id="rId102"/>
          <w:pgSz w:w="12240" w:h="15840"/>
          <w:pgMar w:top="720" w:right="965" w:bottom="1080" w:left="1656" w:header="576" w:footer="960" w:gutter="0"/>
          <w:cols w:space="720"/>
          <w:titlePg/>
          <w:docGrid w:linePitch="272"/>
        </w:sectPr>
      </w:pPr>
    </w:p>
    <w:p w:rsidR="00567602" w:rsidRPr="00C50A5C" w:rsidRDefault="001434B9" w:rsidP="00567602">
      <w:pPr>
        <w:pStyle w:val="Header1StyleE"/>
        <w:pBdr>
          <w:bottom w:val="single" w:sz="12" w:space="1" w:color="auto"/>
        </w:pBdr>
        <w:rPr>
          <w:lang w:val="fr-CA"/>
        </w:rPr>
      </w:pPr>
      <w:bookmarkStart w:id="8" w:name="1"/>
      <w:bookmarkStart w:id="9" w:name="_Toc5887220"/>
      <w:bookmarkEnd w:id="8"/>
      <w:r w:rsidRPr="00567602">
        <w:rPr>
          <w:lang w:val="fr-CA"/>
        </w:rPr>
        <w:lastRenderedPageBreak/>
        <w:t xml:space="preserve">Supreme </w:t>
      </w:r>
      <w:r w:rsidR="00930B8A">
        <w:rPr>
          <w:lang w:val="fr-CA"/>
        </w:rPr>
        <w:t>C</w:t>
      </w:r>
      <w:r w:rsidR="00271E1E">
        <w:rPr>
          <w:lang w:val="fr-CA"/>
        </w:rPr>
        <w:t>ourt R</w:t>
      </w:r>
      <w:r w:rsidRPr="00567602">
        <w:rPr>
          <w:lang w:val="fr-CA"/>
        </w:rPr>
        <w:t>eports</w:t>
      </w:r>
      <w:r w:rsidR="00271E1E">
        <w:rPr>
          <w:lang w:val="fr-CA"/>
        </w:rPr>
        <w:t xml:space="preserve"> / </w:t>
      </w:r>
      <w:r w:rsidR="00567602">
        <w:rPr>
          <w:lang w:val="fr-CA"/>
        </w:rPr>
        <w:br/>
      </w:r>
      <w:r>
        <w:rPr>
          <w:lang w:val="fr-CA"/>
        </w:rPr>
        <w:t>R</w:t>
      </w:r>
      <w:r w:rsidRPr="00C50A5C">
        <w:rPr>
          <w:lang w:val="fr-CA"/>
        </w:rPr>
        <w:t xml:space="preserve">ecueil des arrêts de la </w:t>
      </w:r>
      <w:r w:rsidR="00930B8A">
        <w:rPr>
          <w:lang w:val="fr-CA"/>
        </w:rPr>
        <w:t>C</w:t>
      </w:r>
      <w:r w:rsidRPr="00C50A5C">
        <w:rPr>
          <w:lang w:val="fr-CA"/>
        </w:rPr>
        <w:t>our suprême</w:t>
      </w:r>
      <w:bookmarkEnd w:id="9"/>
    </w:p>
    <w:p w:rsidR="00567602" w:rsidRDefault="00567602" w:rsidP="00C01FCB">
      <w:pPr>
        <w:rPr>
          <w:sz w:val="20"/>
          <w:szCs w:val="20"/>
          <w:lang w:val="fr-CA"/>
        </w:rPr>
      </w:pPr>
    </w:p>
    <w:p w:rsidR="000619D1" w:rsidRPr="00C31C83" w:rsidRDefault="000619D1" w:rsidP="000619D1">
      <w:pPr>
        <w:rPr>
          <w:sz w:val="20"/>
          <w:szCs w:val="20"/>
          <w:lang w:val="fr-CA"/>
        </w:rPr>
      </w:pPr>
    </w:p>
    <w:p w:rsidR="000619D1" w:rsidRPr="00C31C83" w:rsidRDefault="000F7493" w:rsidP="000619D1">
      <w:pPr>
        <w:rPr>
          <w:rFonts w:cs="Times New Roman"/>
          <w:sz w:val="20"/>
          <w:szCs w:val="20"/>
          <w:lang w:val="en-GB"/>
        </w:rPr>
      </w:pPr>
      <w:hyperlink r:id="rId103" w:history="1">
        <w:r w:rsidR="000619D1" w:rsidRPr="004C1C35">
          <w:rPr>
            <w:rStyle w:val="Hyperlink"/>
            <w:rFonts w:cs="Times New Roman"/>
            <w:b/>
            <w:bCs/>
            <w:sz w:val="20"/>
            <w:szCs w:val="20"/>
            <w:lang w:val="en-GB"/>
          </w:rPr>
          <w:t>Judgments reported in [201</w:t>
        </w:r>
        <w:r w:rsidR="000619D1">
          <w:rPr>
            <w:rStyle w:val="Hyperlink"/>
            <w:rFonts w:cs="Times New Roman"/>
            <w:b/>
            <w:bCs/>
            <w:sz w:val="20"/>
            <w:szCs w:val="20"/>
            <w:lang w:val="en-GB"/>
          </w:rPr>
          <w:t>8</w:t>
        </w:r>
        <w:r w:rsidR="000619D1" w:rsidRPr="004C1C35">
          <w:rPr>
            <w:rStyle w:val="Hyperlink"/>
            <w:rFonts w:cs="Times New Roman"/>
            <w:b/>
            <w:bCs/>
            <w:sz w:val="20"/>
            <w:szCs w:val="20"/>
            <w:lang w:val="en-GB"/>
          </w:rPr>
          <w:t xml:space="preserve">] </w:t>
        </w:r>
        <w:r w:rsidR="000619D1">
          <w:rPr>
            <w:rStyle w:val="Hyperlink"/>
            <w:rFonts w:cs="Times New Roman"/>
            <w:b/>
            <w:bCs/>
            <w:sz w:val="20"/>
            <w:szCs w:val="20"/>
            <w:lang w:val="en-GB"/>
          </w:rPr>
          <w:t>2</w:t>
        </w:r>
        <w:r w:rsidR="000619D1" w:rsidRPr="004C1C35">
          <w:rPr>
            <w:rStyle w:val="Hyperlink"/>
            <w:rFonts w:cs="Times New Roman"/>
            <w:b/>
            <w:bCs/>
            <w:sz w:val="20"/>
            <w:szCs w:val="20"/>
            <w:lang w:val="en-GB"/>
          </w:rPr>
          <w:t xml:space="preserve"> S.C.R. Part 2</w:t>
        </w:r>
      </w:hyperlink>
    </w:p>
    <w:p w:rsidR="000619D1" w:rsidRDefault="000F7493" w:rsidP="000619D1">
      <w:pPr>
        <w:rPr>
          <w:sz w:val="20"/>
          <w:szCs w:val="20"/>
          <w:lang w:val="en-GB"/>
        </w:rPr>
      </w:pPr>
      <w:hyperlink r:id="rId104" w:history="1">
        <w:r w:rsidR="000619D1" w:rsidRPr="004C1C35">
          <w:rPr>
            <w:rStyle w:val="Hyperlink"/>
            <w:rFonts w:cs="Times New Roman"/>
            <w:b/>
            <w:bCs/>
            <w:sz w:val="20"/>
            <w:szCs w:val="20"/>
            <w:lang w:val="en-GB"/>
          </w:rPr>
          <w:t>Judgments reported in [201</w:t>
        </w:r>
        <w:r w:rsidR="000619D1">
          <w:rPr>
            <w:rStyle w:val="Hyperlink"/>
            <w:rFonts w:cs="Times New Roman"/>
            <w:b/>
            <w:bCs/>
            <w:sz w:val="20"/>
            <w:szCs w:val="20"/>
            <w:lang w:val="en-GB"/>
          </w:rPr>
          <w:t>8</w:t>
        </w:r>
        <w:r w:rsidR="000619D1" w:rsidRPr="004C1C35">
          <w:rPr>
            <w:rStyle w:val="Hyperlink"/>
            <w:rFonts w:cs="Times New Roman"/>
            <w:b/>
            <w:bCs/>
            <w:sz w:val="20"/>
            <w:szCs w:val="20"/>
            <w:lang w:val="en-GB"/>
          </w:rPr>
          <w:t xml:space="preserve">] </w:t>
        </w:r>
        <w:r w:rsidR="000619D1">
          <w:rPr>
            <w:rStyle w:val="Hyperlink"/>
            <w:rFonts w:cs="Times New Roman"/>
            <w:b/>
            <w:bCs/>
            <w:sz w:val="20"/>
            <w:szCs w:val="20"/>
            <w:lang w:val="en-GB"/>
          </w:rPr>
          <w:t>2</w:t>
        </w:r>
        <w:r w:rsidR="000619D1" w:rsidRPr="004C1C35">
          <w:rPr>
            <w:rStyle w:val="Hyperlink"/>
            <w:rFonts w:cs="Times New Roman"/>
            <w:b/>
            <w:bCs/>
            <w:sz w:val="20"/>
            <w:szCs w:val="20"/>
            <w:lang w:val="en-GB"/>
          </w:rPr>
          <w:t xml:space="preserve"> S.C.R. Part </w:t>
        </w:r>
        <w:r w:rsidR="000619D1">
          <w:rPr>
            <w:rStyle w:val="Hyperlink"/>
            <w:rFonts w:cs="Times New Roman"/>
            <w:b/>
            <w:bCs/>
            <w:sz w:val="20"/>
            <w:szCs w:val="20"/>
            <w:lang w:val="en-GB"/>
          </w:rPr>
          <w:t>3</w:t>
        </w:r>
      </w:hyperlink>
    </w:p>
    <w:p w:rsidR="000619D1" w:rsidRDefault="000619D1" w:rsidP="000619D1">
      <w:pPr>
        <w:rPr>
          <w:sz w:val="20"/>
          <w:szCs w:val="20"/>
          <w:lang w:val="en-GB"/>
        </w:rPr>
      </w:pPr>
    </w:p>
    <w:p w:rsidR="000619D1" w:rsidRPr="00C31C83" w:rsidRDefault="000F7493" w:rsidP="000619D1">
      <w:pPr>
        <w:rPr>
          <w:rFonts w:cs="Times New Roman"/>
          <w:b/>
          <w:bCs/>
          <w:sz w:val="20"/>
          <w:szCs w:val="20"/>
          <w:lang w:val="fr-CA"/>
        </w:rPr>
      </w:pPr>
      <w:hyperlink r:id="rId105" w:history="1">
        <w:r w:rsidR="000619D1" w:rsidRPr="004C1C35">
          <w:rPr>
            <w:rStyle w:val="Hyperlink"/>
            <w:rFonts w:cs="Times New Roman"/>
            <w:b/>
            <w:bCs/>
            <w:sz w:val="20"/>
            <w:szCs w:val="20"/>
            <w:lang w:val="fr-CA"/>
          </w:rPr>
          <w:t>Jugements publiés dans [201</w:t>
        </w:r>
        <w:r w:rsidR="000619D1">
          <w:rPr>
            <w:rStyle w:val="Hyperlink"/>
            <w:rFonts w:cs="Times New Roman"/>
            <w:b/>
            <w:bCs/>
            <w:sz w:val="20"/>
            <w:szCs w:val="20"/>
            <w:lang w:val="fr-CA"/>
          </w:rPr>
          <w:t>8</w:t>
        </w:r>
        <w:r w:rsidR="000619D1" w:rsidRPr="004C1C35">
          <w:rPr>
            <w:rStyle w:val="Hyperlink"/>
            <w:rFonts w:cs="Times New Roman"/>
            <w:b/>
            <w:bCs/>
            <w:sz w:val="20"/>
            <w:szCs w:val="20"/>
            <w:lang w:val="fr-CA"/>
          </w:rPr>
          <w:t xml:space="preserve">] </w:t>
        </w:r>
        <w:r w:rsidR="000619D1">
          <w:rPr>
            <w:rStyle w:val="Hyperlink"/>
            <w:rFonts w:cs="Times New Roman"/>
            <w:b/>
            <w:bCs/>
            <w:sz w:val="20"/>
            <w:szCs w:val="20"/>
            <w:lang w:val="fr-CA"/>
          </w:rPr>
          <w:t>2</w:t>
        </w:r>
        <w:r w:rsidR="000619D1" w:rsidRPr="004C1C35">
          <w:rPr>
            <w:rStyle w:val="Hyperlink"/>
            <w:rFonts w:cs="Times New Roman"/>
            <w:b/>
            <w:bCs/>
            <w:sz w:val="20"/>
            <w:szCs w:val="20"/>
            <w:lang w:val="fr-CA"/>
          </w:rPr>
          <w:t xml:space="preserve"> R.C.S. Partie 2</w:t>
        </w:r>
      </w:hyperlink>
    </w:p>
    <w:p w:rsidR="000619D1" w:rsidRPr="00C31C83" w:rsidRDefault="000F7493" w:rsidP="000619D1">
      <w:pPr>
        <w:rPr>
          <w:rFonts w:cs="Times New Roman"/>
          <w:b/>
          <w:bCs/>
          <w:sz w:val="20"/>
          <w:szCs w:val="20"/>
          <w:lang w:val="fr-CA"/>
        </w:rPr>
      </w:pPr>
      <w:hyperlink r:id="rId106" w:history="1">
        <w:r w:rsidR="000619D1" w:rsidRPr="004C1C35">
          <w:rPr>
            <w:rStyle w:val="Hyperlink"/>
            <w:rFonts w:cs="Times New Roman"/>
            <w:b/>
            <w:bCs/>
            <w:sz w:val="20"/>
            <w:szCs w:val="20"/>
            <w:lang w:val="fr-CA"/>
          </w:rPr>
          <w:t>Jugements publiés dans [201</w:t>
        </w:r>
        <w:r w:rsidR="000619D1">
          <w:rPr>
            <w:rStyle w:val="Hyperlink"/>
            <w:rFonts w:cs="Times New Roman"/>
            <w:b/>
            <w:bCs/>
            <w:sz w:val="20"/>
            <w:szCs w:val="20"/>
            <w:lang w:val="fr-CA"/>
          </w:rPr>
          <w:t>8</w:t>
        </w:r>
        <w:r w:rsidR="000619D1" w:rsidRPr="004C1C35">
          <w:rPr>
            <w:rStyle w:val="Hyperlink"/>
            <w:rFonts w:cs="Times New Roman"/>
            <w:b/>
            <w:bCs/>
            <w:sz w:val="20"/>
            <w:szCs w:val="20"/>
            <w:lang w:val="fr-CA"/>
          </w:rPr>
          <w:t xml:space="preserve">] </w:t>
        </w:r>
        <w:r w:rsidR="000619D1">
          <w:rPr>
            <w:rStyle w:val="Hyperlink"/>
            <w:rFonts w:cs="Times New Roman"/>
            <w:b/>
            <w:bCs/>
            <w:sz w:val="20"/>
            <w:szCs w:val="20"/>
            <w:lang w:val="fr-CA"/>
          </w:rPr>
          <w:t>2</w:t>
        </w:r>
        <w:r w:rsidR="000619D1" w:rsidRPr="004C1C35">
          <w:rPr>
            <w:rStyle w:val="Hyperlink"/>
            <w:rFonts w:cs="Times New Roman"/>
            <w:b/>
            <w:bCs/>
            <w:sz w:val="20"/>
            <w:szCs w:val="20"/>
            <w:lang w:val="fr-CA"/>
          </w:rPr>
          <w:t xml:space="preserve"> R.C.S. Partie </w:t>
        </w:r>
        <w:r w:rsidR="000619D1">
          <w:rPr>
            <w:rStyle w:val="Hyperlink"/>
            <w:rFonts w:cs="Times New Roman"/>
            <w:b/>
            <w:bCs/>
            <w:sz w:val="20"/>
            <w:szCs w:val="20"/>
            <w:lang w:val="fr-CA"/>
          </w:rPr>
          <w:t>3</w:t>
        </w:r>
      </w:hyperlink>
    </w:p>
    <w:p w:rsidR="000619D1" w:rsidRPr="004C1C35" w:rsidRDefault="000619D1" w:rsidP="000619D1">
      <w:pPr>
        <w:rPr>
          <w:sz w:val="20"/>
          <w:szCs w:val="20"/>
          <w:lang w:val="fr-CA"/>
        </w:rPr>
      </w:pPr>
    </w:p>
    <w:p w:rsidR="006B6926" w:rsidRPr="004C1C35" w:rsidRDefault="000F7493" w:rsidP="000619D1">
      <w:pPr>
        <w:jc w:val="both"/>
        <w:rPr>
          <w:sz w:val="20"/>
          <w:szCs w:val="20"/>
          <w:lang w:val="fr-CA"/>
        </w:rPr>
      </w:pPr>
      <w:r>
        <w:rPr>
          <w:b/>
          <w:sz w:val="20"/>
          <w:szCs w:val="20"/>
        </w:rPr>
        <w:pict>
          <v:rect id="_x0000_i1096" style="width:144.3pt;height:1pt" o:hrpct="300" o:hralign="center" o:hrstd="t" o:hrnoshade="t" o:hr="t" fillcolor="black [3213]" stroked="f"/>
        </w:pict>
      </w:r>
    </w:p>
    <w:p w:rsidR="006B6926" w:rsidRPr="004C1C35" w:rsidRDefault="006B6926" w:rsidP="00782AE4">
      <w:pPr>
        <w:jc w:val="both"/>
        <w:rPr>
          <w:sz w:val="20"/>
          <w:szCs w:val="20"/>
          <w:lang w:val="fr-CA"/>
        </w:rPr>
        <w:sectPr w:rsidR="006B6926" w:rsidRPr="004C1C35" w:rsidSect="006B6926">
          <w:headerReference w:type="default" r:id="rId107"/>
          <w:footerReference w:type="default" r:id="rId108"/>
          <w:headerReference w:type="first" r:id="rId109"/>
          <w:footerReference w:type="first" r:id="rId110"/>
          <w:pgSz w:w="12240" w:h="15840"/>
          <w:pgMar w:top="720" w:right="965" w:bottom="1080" w:left="1656" w:header="720" w:footer="965" w:gutter="0"/>
          <w:cols w:space="720"/>
          <w:titlePg/>
          <w:docGrid w:linePitch="326"/>
        </w:sectPr>
      </w:pPr>
    </w:p>
    <w:p w:rsidR="00BE34F7" w:rsidRDefault="0041245B" w:rsidP="00BE34F7">
      <w:pPr>
        <w:tabs>
          <w:tab w:val="center" w:pos="5220"/>
          <w:tab w:val="right" w:pos="10800"/>
        </w:tabs>
        <w:rPr>
          <w:rFonts w:ascii="Arial" w:hAnsi="Arial" w:cs="Arial"/>
          <w:sz w:val="16"/>
          <w:szCs w:val="18"/>
          <w:lang w:val="fr-CA"/>
        </w:rPr>
      </w:pPr>
      <w:bookmarkStart w:id="10" w:name="QuickMark"/>
      <w:bookmarkEnd w:id="10"/>
      <w:r>
        <w:rPr>
          <w:rFonts w:ascii="Arial" w:hAnsi="Arial" w:cs="Arial"/>
          <w:sz w:val="20"/>
          <w:lang w:val="fr-FR"/>
        </w:rPr>
        <w:lastRenderedPageBreak/>
        <w:tab/>
      </w:r>
      <w:r w:rsidR="00BE34F7">
        <w:rPr>
          <w:rFonts w:ascii="Arial" w:hAnsi="Arial" w:cs="Arial"/>
          <w:sz w:val="18"/>
          <w:lang w:val="fr-FR"/>
        </w:rPr>
        <w:t xml:space="preserve">   </w:t>
      </w:r>
      <w:r w:rsidR="00BE34F7">
        <w:rPr>
          <w:rFonts w:ascii="Arial" w:hAnsi="Arial" w:cs="Arial"/>
          <w:b/>
          <w:i/>
          <w:szCs w:val="28"/>
          <w:lang w:val="fr-FR"/>
        </w:rPr>
        <w:t>- 2018 -</w:t>
      </w:r>
      <w:r w:rsidR="00BE34F7">
        <w:rPr>
          <w:rFonts w:ascii="Arial" w:hAnsi="Arial" w:cs="Arial"/>
          <w:sz w:val="18"/>
          <w:lang w:val="fr-FR"/>
        </w:rPr>
        <w:t xml:space="preserve"> </w:t>
      </w:r>
      <w:r w:rsidR="00BE34F7">
        <w:rPr>
          <w:rFonts w:ascii="Arial" w:hAnsi="Arial" w:cs="Arial"/>
          <w:sz w:val="18"/>
          <w:lang w:val="fr-FR"/>
        </w:rPr>
        <w:tab/>
      </w:r>
    </w:p>
    <w:tbl>
      <w:tblPr>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Tr="002323BF">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2323BF">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2323BF">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BE34F7" w:rsidTr="002323BF">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BE34F7" w:rsidRDefault="00BE34F7" w:rsidP="002323BF">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2323BF">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2323BF">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2323BF">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w:t>
            </w:r>
          </w:p>
        </w:tc>
      </w:tr>
      <w:tr w:rsidR="00BE34F7" w:rsidTr="002323BF">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b/>
                <w:sz w:val="13"/>
                <w:szCs w:val="13"/>
              </w:rPr>
            </w:pPr>
            <w:r>
              <w:rPr>
                <w:rFonts w:ascii="Arial" w:hAnsi="Arial" w:cs="Arial"/>
                <w:b/>
                <w:sz w:val="13"/>
                <w:szCs w:val="13"/>
              </w:rPr>
              <w:t>H</w:t>
            </w:r>
          </w:p>
          <w:p w:rsidR="00BE34F7" w:rsidRDefault="00BE34F7" w:rsidP="002323BF">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b/>
                <w:sz w:val="13"/>
                <w:szCs w:val="13"/>
              </w:rPr>
            </w:pPr>
            <w:r>
              <w:rPr>
                <w:rFonts w:ascii="Arial" w:hAnsi="Arial" w:cs="Arial"/>
                <w:b/>
                <w:sz w:val="13"/>
                <w:szCs w:val="13"/>
              </w:rPr>
              <w:t>CC</w:t>
            </w:r>
          </w:p>
          <w:p w:rsidR="00BE34F7" w:rsidRDefault="00BE34F7" w:rsidP="002323BF">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b/>
                <w:sz w:val="13"/>
                <w:szCs w:val="13"/>
              </w:rPr>
            </w:pPr>
            <w:r>
              <w:rPr>
                <w:rFonts w:ascii="Arial" w:hAnsi="Arial" w:cs="Arial"/>
                <w:b/>
                <w:sz w:val="13"/>
                <w:szCs w:val="13"/>
              </w:rPr>
              <w:t>CC</w:t>
            </w:r>
          </w:p>
          <w:p w:rsidR="00BE34F7" w:rsidRDefault="00BE34F7" w:rsidP="002323BF">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b/>
                <w:sz w:val="13"/>
                <w:szCs w:val="13"/>
              </w:rPr>
            </w:pPr>
            <w:r>
              <w:rPr>
                <w:rFonts w:ascii="Arial" w:hAnsi="Arial" w:cs="Arial"/>
                <w:b/>
                <w:sz w:val="13"/>
                <w:szCs w:val="13"/>
              </w:rPr>
              <w:t>CC</w:t>
            </w:r>
          </w:p>
          <w:p w:rsidR="00BE34F7" w:rsidRDefault="00BE34F7" w:rsidP="002323BF">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8</w:t>
            </w:r>
          </w:p>
        </w:tc>
      </w:tr>
      <w:tr w:rsidR="00BE34F7" w:rsidTr="002323BF">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b/>
                <w:sz w:val="13"/>
                <w:szCs w:val="13"/>
              </w:rPr>
            </w:pPr>
            <w:r>
              <w:rPr>
                <w:rFonts w:ascii="Arial" w:hAnsi="Arial" w:cs="Arial"/>
                <w:b/>
                <w:sz w:val="13"/>
                <w:szCs w:val="13"/>
              </w:rPr>
              <w:t>H</w:t>
            </w:r>
          </w:p>
          <w:p w:rsidR="00BE34F7" w:rsidRDefault="00BE34F7" w:rsidP="002323BF">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15</w:t>
            </w:r>
          </w:p>
        </w:tc>
      </w:tr>
      <w:tr w:rsidR="00BE34F7" w:rsidTr="002323BF">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22</w:t>
            </w:r>
          </w:p>
        </w:tc>
      </w:tr>
      <w:tr w:rsidR="00BE34F7" w:rsidTr="002323BF">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323BF">
            <w:pPr>
              <w:rPr>
                <w:rFonts w:ascii="Arial" w:hAnsi="Arial" w:cs="Arial"/>
                <w:sz w:val="13"/>
                <w:szCs w:val="13"/>
              </w:rPr>
            </w:pPr>
            <w:r>
              <w:rPr>
                <w:rFonts w:ascii="Arial" w:hAnsi="Arial" w:cs="Arial"/>
                <w:sz w:val="13"/>
                <w:szCs w:val="13"/>
              </w:rPr>
              <w:t xml:space="preserve"> 23 /</w:t>
            </w:r>
          </w:p>
          <w:p w:rsidR="00BE34F7" w:rsidRDefault="00BE34F7" w:rsidP="002323BF">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2323BF">
            <w:pPr>
              <w:rPr>
                <w:rFonts w:ascii="Arial" w:hAnsi="Arial" w:cs="Arial"/>
                <w:sz w:val="13"/>
                <w:szCs w:val="13"/>
              </w:rPr>
            </w:pPr>
            <w:r>
              <w:rPr>
                <w:rFonts w:ascii="Arial" w:hAnsi="Arial" w:cs="Arial"/>
                <w:sz w:val="13"/>
                <w:szCs w:val="13"/>
              </w:rPr>
              <w:t xml:space="preserve"> 24 /</w:t>
            </w:r>
          </w:p>
          <w:p w:rsidR="00BE34F7" w:rsidRDefault="00BE34F7" w:rsidP="002323BF">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b/>
                <w:sz w:val="13"/>
                <w:szCs w:val="13"/>
              </w:rPr>
            </w:pPr>
            <w:r>
              <w:rPr>
                <w:rFonts w:ascii="Arial" w:hAnsi="Arial" w:cs="Arial"/>
                <w:b/>
                <w:sz w:val="13"/>
                <w:szCs w:val="13"/>
              </w:rPr>
              <w:t>H</w:t>
            </w:r>
          </w:p>
          <w:p w:rsidR="00BE34F7" w:rsidRDefault="00BE34F7" w:rsidP="002323BF">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b/>
                <w:sz w:val="13"/>
                <w:szCs w:val="13"/>
              </w:rPr>
            </w:pPr>
            <w:r>
              <w:rPr>
                <w:rFonts w:ascii="Arial" w:hAnsi="Arial" w:cs="Arial"/>
                <w:b/>
                <w:sz w:val="13"/>
                <w:szCs w:val="13"/>
              </w:rPr>
              <w:t>H</w:t>
            </w:r>
          </w:p>
          <w:p w:rsidR="00BE34F7" w:rsidRDefault="00BE34F7" w:rsidP="002323BF">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29</w:t>
            </w:r>
          </w:p>
        </w:tc>
      </w:tr>
    </w:tbl>
    <w:p w:rsidR="00BE34F7" w:rsidRDefault="00BE34F7" w:rsidP="00BE34F7">
      <w:pPr>
        <w:tabs>
          <w:tab w:val="center" w:pos="5220"/>
          <w:tab w:val="right" w:pos="10440"/>
        </w:tabs>
        <w:jc w:val="center"/>
        <w:rPr>
          <w:rFonts w:ascii="Arial" w:hAnsi="Arial" w:cs="Arial"/>
          <w:szCs w:val="28"/>
        </w:rPr>
      </w:pPr>
      <w:r>
        <w:rPr>
          <w:rFonts w:ascii="Arial" w:hAnsi="Arial" w:cs="Arial"/>
          <w:b/>
          <w:i/>
          <w:szCs w:val="28"/>
        </w:rPr>
        <w:t>- 2019 -</w:t>
      </w:r>
    </w:p>
    <w:tbl>
      <w:tblPr>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Tr="002323BF">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2323BF">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2323BF">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BE34F7" w:rsidTr="002323BF">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2323BF">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2323BF">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2323BF">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b/>
                <w:sz w:val="13"/>
                <w:szCs w:val="13"/>
              </w:rPr>
            </w:pPr>
            <w:r>
              <w:rPr>
                <w:rFonts w:ascii="Arial" w:hAnsi="Arial" w:cs="Arial"/>
                <w:b/>
                <w:sz w:val="13"/>
                <w:szCs w:val="13"/>
              </w:rPr>
              <w:t>H</w:t>
            </w:r>
          </w:p>
          <w:p w:rsidR="00BE34F7" w:rsidRDefault="00BE34F7" w:rsidP="002323BF">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w:t>
            </w:r>
          </w:p>
        </w:tc>
      </w:tr>
      <w:tr w:rsidR="00BE34F7" w:rsidTr="002323BF">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9</w:t>
            </w:r>
          </w:p>
        </w:tc>
      </w:tr>
      <w:tr w:rsidR="00BE34F7" w:rsidTr="002323BF">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b/>
                <w:sz w:val="13"/>
                <w:szCs w:val="13"/>
              </w:rPr>
            </w:pPr>
            <w:r>
              <w:rPr>
                <w:rFonts w:ascii="Arial" w:hAnsi="Arial" w:cs="Arial"/>
                <w:b/>
                <w:sz w:val="13"/>
                <w:szCs w:val="13"/>
              </w:rPr>
              <w:t>CC</w:t>
            </w:r>
          </w:p>
          <w:p w:rsidR="00BE34F7" w:rsidRDefault="00BE34F7" w:rsidP="002323BF">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b/>
                <w:sz w:val="13"/>
                <w:szCs w:val="13"/>
              </w:rPr>
            </w:pPr>
            <w:r>
              <w:rPr>
                <w:rFonts w:ascii="Arial" w:hAnsi="Arial" w:cs="Arial"/>
                <w:b/>
                <w:sz w:val="13"/>
                <w:szCs w:val="13"/>
              </w:rPr>
              <w:t>CC</w:t>
            </w:r>
          </w:p>
          <w:p w:rsidR="00BE34F7" w:rsidRDefault="00BE34F7" w:rsidP="002323BF">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16</w:t>
            </w:r>
          </w:p>
        </w:tc>
      </w:tr>
      <w:tr w:rsidR="00BE34F7" w:rsidTr="002323BF">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b/>
                <w:sz w:val="13"/>
                <w:szCs w:val="13"/>
              </w:rPr>
            </w:pPr>
            <w:r>
              <w:rPr>
                <w:rFonts w:ascii="Arial" w:hAnsi="Arial" w:cs="Arial"/>
                <w:b/>
                <w:sz w:val="13"/>
                <w:szCs w:val="13"/>
              </w:rPr>
              <w:t>CC</w:t>
            </w:r>
          </w:p>
          <w:p w:rsidR="00BE34F7" w:rsidRDefault="00BE34F7" w:rsidP="002323BF">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23</w:t>
            </w:r>
          </w:p>
        </w:tc>
      </w:tr>
      <w:tr w:rsidR="00BE34F7" w:rsidTr="002323BF">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323BF">
            <w:pPr>
              <w:rPr>
                <w:rFonts w:ascii="Arial" w:hAnsi="Arial" w:cs="Arial"/>
                <w:sz w:val="13"/>
                <w:szCs w:val="13"/>
              </w:rPr>
            </w:pPr>
            <w:r>
              <w:rPr>
                <w:rFonts w:ascii="Arial" w:hAnsi="Arial" w:cs="Arial"/>
                <w:sz w:val="13"/>
                <w:szCs w:val="13"/>
              </w:rPr>
              <w:t xml:space="preserve"> 24 /</w:t>
            </w:r>
          </w:p>
          <w:p w:rsidR="00BE34F7" w:rsidRDefault="00BE34F7" w:rsidP="002323BF">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30</w:t>
            </w:r>
          </w:p>
        </w:tc>
      </w:tr>
      <w:tr w:rsidR="00BE34F7" w:rsidTr="002323BF">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2323BF">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2323BF">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BE34F7" w:rsidTr="002323BF">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2323BF">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2323BF">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2323BF">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w:t>
            </w:r>
          </w:p>
        </w:tc>
      </w:tr>
      <w:tr w:rsidR="00BE34F7" w:rsidTr="002323BF">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8</w:t>
            </w:r>
          </w:p>
        </w:tc>
      </w:tr>
      <w:tr w:rsidR="00BE34F7" w:rsidTr="002323BF">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b/>
                <w:sz w:val="13"/>
                <w:szCs w:val="13"/>
              </w:rPr>
            </w:pPr>
            <w:r>
              <w:rPr>
                <w:rFonts w:ascii="Arial" w:hAnsi="Arial" w:cs="Arial"/>
                <w:b/>
                <w:sz w:val="13"/>
                <w:szCs w:val="13"/>
              </w:rPr>
              <w:t>CC</w:t>
            </w:r>
          </w:p>
          <w:p w:rsidR="00BE34F7" w:rsidRDefault="00BE34F7" w:rsidP="002323BF">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b/>
                <w:sz w:val="13"/>
                <w:szCs w:val="13"/>
              </w:rPr>
            </w:pPr>
            <w:r>
              <w:rPr>
                <w:rFonts w:ascii="Arial" w:hAnsi="Arial" w:cs="Arial"/>
                <w:b/>
                <w:sz w:val="13"/>
                <w:szCs w:val="13"/>
              </w:rPr>
              <w:t>H</w:t>
            </w:r>
          </w:p>
          <w:p w:rsidR="00BE34F7" w:rsidRDefault="00BE34F7" w:rsidP="002323BF">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b/>
                <w:sz w:val="13"/>
                <w:szCs w:val="13"/>
              </w:rPr>
            </w:pPr>
            <w:r>
              <w:rPr>
                <w:rFonts w:ascii="Arial" w:hAnsi="Arial" w:cs="Arial"/>
                <w:b/>
                <w:sz w:val="13"/>
                <w:szCs w:val="13"/>
              </w:rPr>
              <w:t>CC</w:t>
            </w:r>
          </w:p>
          <w:p w:rsidR="00BE34F7" w:rsidRDefault="00BE34F7" w:rsidP="002323BF">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b/>
                <w:sz w:val="13"/>
                <w:szCs w:val="13"/>
              </w:rPr>
            </w:pPr>
            <w:r>
              <w:rPr>
                <w:rFonts w:ascii="Arial" w:hAnsi="Arial" w:cs="Arial"/>
                <w:b/>
                <w:sz w:val="13"/>
                <w:szCs w:val="13"/>
              </w:rPr>
              <w:t>CC</w:t>
            </w:r>
          </w:p>
          <w:p w:rsidR="00BE34F7" w:rsidRDefault="00BE34F7" w:rsidP="002323BF">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15</w:t>
            </w:r>
          </w:p>
        </w:tc>
      </w:tr>
      <w:tr w:rsidR="00BE34F7" w:rsidTr="002323BF">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b/>
                <w:sz w:val="13"/>
                <w:szCs w:val="13"/>
              </w:rPr>
            </w:pPr>
            <w:r>
              <w:rPr>
                <w:rFonts w:ascii="Arial" w:hAnsi="Arial" w:cs="Arial"/>
                <w:b/>
                <w:sz w:val="13"/>
                <w:szCs w:val="13"/>
              </w:rPr>
              <w:t>H</w:t>
            </w:r>
          </w:p>
          <w:p w:rsidR="00BE34F7" w:rsidRDefault="00BE34F7" w:rsidP="002323BF">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b/>
                <w:sz w:val="13"/>
                <w:szCs w:val="13"/>
              </w:rPr>
            </w:pPr>
            <w:r>
              <w:rPr>
                <w:rFonts w:ascii="Arial" w:hAnsi="Arial" w:cs="Arial"/>
                <w:b/>
                <w:sz w:val="13"/>
                <w:szCs w:val="13"/>
              </w:rPr>
              <w:t>H</w:t>
            </w:r>
          </w:p>
          <w:p w:rsidR="00BE34F7" w:rsidRDefault="00BE34F7" w:rsidP="002323BF">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22</w:t>
            </w:r>
          </w:p>
        </w:tc>
      </w:tr>
      <w:tr w:rsidR="00BE34F7" w:rsidTr="002323BF">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323BF">
            <w:pPr>
              <w:jc w:val="both"/>
              <w:rPr>
                <w:rFonts w:ascii="Arial" w:hAnsi="Arial" w:cs="Arial"/>
                <w:sz w:val="13"/>
                <w:szCs w:val="13"/>
              </w:rPr>
            </w:pPr>
            <w:r>
              <w:rPr>
                <w:rFonts w:ascii="Arial" w:hAnsi="Arial" w:cs="Arial"/>
                <w:sz w:val="13"/>
                <w:szCs w:val="13"/>
              </w:rPr>
              <w:t xml:space="preserve"> 23 /</w:t>
            </w:r>
          </w:p>
          <w:p w:rsidR="00BE34F7" w:rsidRDefault="00BE34F7" w:rsidP="002323BF">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29</w:t>
            </w:r>
          </w:p>
        </w:tc>
      </w:tr>
      <w:tr w:rsidR="00BE34F7" w:rsidTr="002323BF">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2323BF">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2323BF">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BE34F7" w:rsidTr="002323BF">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323BF">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2323BF">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2323BF">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323BF">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2323BF">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b/>
                <w:sz w:val="13"/>
                <w:szCs w:val="13"/>
              </w:rPr>
            </w:pPr>
            <w:r>
              <w:rPr>
                <w:rFonts w:ascii="Arial" w:hAnsi="Arial" w:cs="Arial"/>
                <w:b/>
                <w:sz w:val="13"/>
                <w:szCs w:val="13"/>
              </w:rPr>
              <w:t>H</w:t>
            </w:r>
          </w:p>
          <w:p w:rsidR="00BE34F7" w:rsidRDefault="00BE34F7" w:rsidP="002323BF">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b/>
                <w:sz w:val="13"/>
                <w:szCs w:val="13"/>
              </w:rPr>
            </w:pPr>
            <w:r>
              <w:rPr>
                <w:rFonts w:ascii="Arial" w:hAnsi="Arial" w:cs="Arial"/>
                <w:b/>
                <w:sz w:val="13"/>
                <w:szCs w:val="13"/>
              </w:rPr>
              <w:t>H</w:t>
            </w:r>
          </w:p>
          <w:p w:rsidR="00BE34F7" w:rsidRDefault="00BE34F7" w:rsidP="002323BF">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7</w:t>
            </w:r>
          </w:p>
        </w:tc>
      </w:tr>
      <w:tr w:rsidR="00BE34F7" w:rsidTr="002323BF">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b/>
                <w:sz w:val="13"/>
                <w:szCs w:val="13"/>
              </w:rPr>
            </w:pPr>
            <w:r>
              <w:rPr>
                <w:rFonts w:ascii="Arial" w:hAnsi="Arial" w:cs="Arial"/>
                <w:b/>
                <w:sz w:val="13"/>
                <w:szCs w:val="13"/>
              </w:rPr>
              <w:t>H</w:t>
            </w:r>
          </w:p>
          <w:p w:rsidR="00BE34F7" w:rsidRDefault="00BE34F7" w:rsidP="002323BF">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14</w:t>
            </w:r>
          </w:p>
        </w:tc>
      </w:tr>
      <w:tr w:rsidR="00BE34F7" w:rsidTr="002323BF">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21</w:t>
            </w:r>
          </w:p>
        </w:tc>
      </w:tr>
      <w:tr w:rsidR="00BE34F7" w:rsidTr="002323BF">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28</w:t>
            </w:r>
          </w:p>
        </w:tc>
      </w:tr>
      <w:tr w:rsidR="00BE34F7" w:rsidTr="002323BF">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323BF">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2323BF">
            <w:pPr>
              <w:jc w:val="center"/>
              <w:rPr>
                <w:rFonts w:ascii="Arial" w:hAnsi="Arial" w:cs="Arial"/>
                <w:b/>
                <w:sz w:val="13"/>
                <w:szCs w:val="13"/>
              </w:rPr>
            </w:pPr>
            <w:r>
              <w:rPr>
                <w:rFonts w:ascii="Arial" w:hAnsi="Arial" w:cs="Arial"/>
                <w:b/>
                <w:sz w:val="13"/>
                <w:szCs w:val="13"/>
              </w:rPr>
              <w:t>RH</w:t>
            </w:r>
          </w:p>
          <w:p w:rsidR="00BE34F7" w:rsidRDefault="00BE34F7" w:rsidP="002323BF">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2323BF">
            <w:pPr>
              <w:jc w:val="center"/>
              <w:rPr>
                <w:rFonts w:ascii="Arial" w:hAnsi="Arial" w:cs="Arial"/>
                <w:sz w:val="13"/>
                <w:szCs w:val="13"/>
              </w:rPr>
            </w:pPr>
          </w:p>
        </w:tc>
      </w:tr>
    </w:tbl>
    <w:p w:rsidR="00BE34F7" w:rsidRDefault="00BE34F7" w:rsidP="00BE34F7">
      <w:pPr>
        <w:tabs>
          <w:tab w:val="center" w:pos="5220"/>
          <w:tab w:val="right" w:pos="10440"/>
        </w:tabs>
        <w:rPr>
          <w:rFonts w:ascii="Arial" w:hAnsi="Arial" w:cs="Arial"/>
          <w:sz w:val="14"/>
          <w:szCs w:val="14"/>
          <w:lang w:val="fr-CA"/>
        </w:rPr>
      </w:pPr>
    </w:p>
    <w:tbl>
      <w:tblPr>
        <w:tblW w:w="0" w:type="dxa"/>
        <w:tblInd w:w="-142" w:type="dxa"/>
        <w:tblLayout w:type="fixed"/>
        <w:tblLook w:val="04A0" w:firstRow="1" w:lastRow="0" w:firstColumn="1" w:lastColumn="0" w:noHBand="0" w:noVBand="1"/>
      </w:tblPr>
      <w:tblGrid>
        <w:gridCol w:w="1782"/>
        <w:gridCol w:w="450"/>
        <w:gridCol w:w="3580"/>
        <w:gridCol w:w="4140"/>
        <w:gridCol w:w="720"/>
      </w:tblGrid>
      <w:tr w:rsidR="00BE34F7" w:rsidTr="002323BF">
        <w:tc>
          <w:tcPr>
            <w:tcW w:w="1782" w:type="dxa"/>
            <w:tcBorders>
              <w:top w:val="nil"/>
              <w:left w:val="nil"/>
              <w:bottom w:val="nil"/>
              <w:right w:val="single" w:sz="4" w:space="0" w:color="000000" w:themeColor="text1"/>
            </w:tcBorders>
            <w:vAlign w:val="center"/>
            <w:hideMark/>
          </w:tcPr>
          <w:p w:rsidR="00BE34F7" w:rsidRDefault="00BE34F7" w:rsidP="002323BF">
            <w:pPr>
              <w:rPr>
                <w:rFonts w:ascii="Arial" w:hAnsi="Arial" w:cs="Arial"/>
                <w:b/>
                <w:sz w:val="14"/>
                <w:szCs w:val="14"/>
              </w:rPr>
            </w:pPr>
            <w:r>
              <w:rPr>
                <w:rFonts w:ascii="Arial" w:hAnsi="Arial" w:cs="Arial"/>
                <w:b/>
                <w:sz w:val="14"/>
                <w:szCs w:val="14"/>
              </w:rPr>
              <w:t>Sitting of the Court /</w:t>
            </w:r>
          </w:p>
          <w:p w:rsidR="00BE34F7" w:rsidRDefault="00BE34F7" w:rsidP="002323BF">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Default="00BE34F7" w:rsidP="002323BF">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Default="00BE34F7" w:rsidP="002323BF">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sitting weeks / semaines séances de la Cour</w:t>
            </w:r>
          </w:p>
          <w:p w:rsidR="00BE34F7" w:rsidRDefault="00BE34F7" w:rsidP="002323BF">
            <w:pPr>
              <w:tabs>
                <w:tab w:val="left" w:pos="203"/>
              </w:tabs>
              <w:rPr>
                <w:rFonts w:ascii="Arial" w:hAnsi="Arial" w:cs="Arial"/>
                <w:b/>
                <w:sz w:val="14"/>
                <w:szCs w:val="14"/>
                <w:lang w:val="fr-CA"/>
              </w:rPr>
            </w:pPr>
            <w:r>
              <w:rPr>
                <w:rFonts w:ascii="Arial" w:hAnsi="Arial" w:cs="Arial"/>
                <w:b/>
                <w:sz w:val="14"/>
                <w:szCs w:val="14"/>
                <w:lang w:val="fr-CA"/>
              </w:rPr>
              <w:t>85  sitting days / journées séances de la Cour</w:t>
            </w:r>
          </w:p>
        </w:tc>
        <w:tc>
          <w:tcPr>
            <w:tcW w:w="4140" w:type="dxa"/>
            <w:tcMar>
              <w:top w:w="0" w:type="dxa"/>
              <w:left w:w="58" w:type="dxa"/>
              <w:bottom w:w="0" w:type="dxa"/>
              <w:right w:w="58" w:type="dxa"/>
            </w:tcMar>
            <w:hideMark/>
          </w:tcPr>
          <w:p w:rsidR="00BE34F7" w:rsidRDefault="00BE34F7" w:rsidP="002323BF">
            <w:pPr>
              <w:spacing w:after="120"/>
              <w:rPr>
                <w:rFonts w:ascii="Arial" w:hAnsi="Arial" w:cs="Arial"/>
                <w:b/>
                <w:sz w:val="14"/>
                <w:szCs w:val="14"/>
              </w:rPr>
            </w:pPr>
            <w:r>
              <w:rPr>
                <w:rFonts w:ascii="Arial" w:hAnsi="Arial" w:cs="Arial"/>
                <w:b/>
                <w:sz w:val="14"/>
                <w:szCs w:val="14"/>
              </w:rPr>
              <w:t>Rosh Hashanah / Nouvel An juif (2019-09-30 &amp; 2019-10-01)</w:t>
            </w:r>
          </w:p>
          <w:p w:rsidR="00BE34F7" w:rsidRDefault="00BE34F7" w:rsidP="002323BF">
            <w:pPr>
              <w:rPr>
                <w:rFonts w:ascii="Arial" w:hAnsi="Arial" w:cs="Arial"/>
                <w:b/>
                <w:sz w:val="14"/>
                <w:szCs w:val="14"/>
                <w:lang w:val="fr-CA"/>
              </w:rPr>
            </w:pPr>
            <w:r>
              <w:rPr>
                <w:rFonts w:ascii="Arial" w:hAnsi="Arial" w:cs="Arial"/>
                <w:b/>
                <w:sz w:val="14"/>
                <w:szCs w:val="14"/>
              </w:rPr>
              <w:t>Yom Kippur / Yom Kippour (2019-10-09)</w:t>
            </w:r>
          </w:p>
        </w:tc>
        <w:tc>
          <w:tcPr>
            <w:tcW w:w="720" w:type="dxa"/>
            <w:hideMark/>
          </w:tcPr>
          <w:p w:rsidR="00BE34F7" w:rsidRDefault="00BE34F7" w:rsidP="002323BF">
            <w:pPr>
              <w:spacing w:after="120"/>
              <w:jc w:val="center"/>
              <w:rPr>
                <w:rFonts w:ascii="Arial" w:hAnsi="Arial" w:cs="Arial"/>
                <w:b/>
                <w:sz w:val="14"/>
                <w:szCs w:val="14"/>
                <w:lang w:val="fr-CA"/>
              </w:rPr>
            </w:pPr>
            <w:r>
              <w:rPr>
                <w:rFonts w:ascii="Arial" w:hAnsi="Arial" w:cs="Arial"/>
                <w:b/>
                <w:sz w:val="14"/>
                <w:szCs w:val="14"/>
                <w:lang w:val="fr-CA"/>
              </w:rPr>
              <w:t>RH</w:t>
            </w:r>
          </w:p>
          <w:p w:rsidR="00BE34F7" w:rsidRDefault="00BE34F7" w:rsidP="002323BF">
            <w:pPr>
              <w:jc w:val="center"/>
              <w:rPr>
                <w:rFonts w:ascii="Arial" w:hAnsi="Arial" w:cs="Arial"/>
                <w:b/>
                <w:sz w:val="14"/>
                <w:szCs w:val="14"/>
                <w:lang w:val="fr-CA"/>
              </w:rPr>
            </w:pPr>
            <w:r>
              <w:rPr>
                <w:rFonts w:ascii="Arial" w:hAnsi="Arial" w:cs="Arial"/>
                <w:b/>
                <w:sz w:val="14"/>
                <w:szCs w:val="14"/>
                <w:lang w:val="fr-CA"/>
              </w:rPr>
              <w:t>YK</w:t>
            </w:r>
          </w:p>
        </w:tc>
      </w:tr>
      <w:tr w:rsidR="00BE34F7" w:rsidRPr="000F7493" w:rsidTr="002323BF">
        <w:tc>
          <w:tcPr>
            <w:tcW w:w="1782" w:type="dxa"/>
            <w:tcBorders>
              <w:top w:val="nil"/>
              <w:left w:val="nil"/>
              <w:bottom w:val="nil"/>
              <w:right w:val="double" w:sz="4" w:space="0" w:color="auto"/>
            </w:tcBorders>
            <w:vAlign w:val="center"/>
            <w:hideMark/>
          </w:tcPr>
          <w:p w:rsidR="00BE34F7" w:rsidRDefault="00BE34F7" w:rsidP="002323BF">
            <w:pPr>
              <w:spacing w:before="60"/>
              <w:rPr>
                <w:rFonts w:ascii="Arial" w:hAnsi="Arial" w:cs="Arial"/>
                <w:b/>
                <w:sz w:val="14"/>
                <w:szCs w:val="14"/>
                <w:lang w:val="fr-CA"/>
              </w:rPr>
            </w:pPr>
            <w:r>
              <w:rPr>
                <w:rFonts w:ascii="Arial" w:hAnsi="Arial" w:cs="Arial"/>
                <w:b/>
                <w:sz w:val="14"/>
                <w:szCs w:val="14"/>
                <w:lang w:val="fr-CA"/>
              </w:rPr>
              <w:t>Court conference /</w:t>
            </w:r>
          </w:p>
          <w:p w:rsidR="00BE34F7" w:rsidRDefault="00BE34F7" w:rsidP="002323BF">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Default="00BE34F7" w:rsidP="002323BF">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BE34F7" w:rsidRDefault="00BE34F7" w:rsidP="002323BF">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Court conference days /</w:t>
            </w:r>
          </w:p>
          <w:p w:rsidR="00BE34F7" w:rsidRDefault="00BE34F7" w:rsidP="002323BF">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Default="00BE34F7" w:rsidP="002323BF">
            <w:pPr>
              <w:rPr>
                <w:rFonts w:ascii="Arial" w:hAnsi="Arial" w:cs="Arial"/>
                <w:b/>
                <w:sz w:val="14"/>
                <w:szCs w:val="14"/>
                <w:lang w:val="fr-FR"/>
              </w:rPr>
            </w:pPr>
          </w:p>
        </w:tc>
        <w:tc>
          <w:tcPr>
            <w:tcW w:w="720" w:type="dxa"/>
          </w:tcPr>
          <w:p w:rsidR="00BE34F7" w:rsidRDefault="00BE34F7" w:rsidP="002323BF">
            <w:pPr>
              <w:jc w:val="center"/>
              <w:rPr>
                <w:rFonts w:ascii="Arial" w:hAnsi="Arial" w:cs="Arial"/>
                <w:b/>
                <w:sz w:val="14"/>
                <w:szCs w:val="14"/>
                <w:lang w:val="fr-FR"/>
              </w:rPr>
            </w:pPr>
          </w:p>
        </w:tc>
      </w:tr>
      <w:tr w:rsidR="00BE34F7" w:rsidTr="002323BF">
        <w:trPr>
          <w:trHeight w:val="528"/>
        </w:trPr>
        <w:tc>
          <w:tcPr>
            <w:tcW w:w="1782" w:type="dxa"/>
            <w:tcBorders>
              <w:top w:val="nil"/>
              <w:left w:val="nil"/>
              <w:bottom w:val="nil"/>
              <w:right w:val="double" w:sz="4" w:space="0" w:color="auto"/>
            </w:tcBorders>
            <w:vAlign w:val="center"/>
            <w:hideMark/>
          </w:tcPr>
          <w:p w:rsidR="00BE34F7" w:rsidRDefault="00BE34F7" w:rsidP="002323BF">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Default="00BE34F7" w:rsidP="002323BF">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BE34F7" w:rsidRDefault="00BE34F7" w:rsidP="002323BF">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t xml:space="preserve">holidays during sitting days / </w:t>
            </w:r>
          </w:p>
          <w:p w:rsidR="00BE34F7" w:rsidRDefault="00BE34F7" w:rsidP="002323BF">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2323BF">
            <w:pPr>
              <w:rPr>
                <w:rFonts w:ascii="Arial" w:hAnsi="Arial" w:cs="Arial"/>
                <w:b/>
                <w:sz w:val="14"/>
                <w:szCs w:val="14"/>
                <w:lang w:val="fr-FR"/>
              </w:rPr>
            </w:pPr>
          </w:p>
        </w:tc>
        <w:tc>
          <w:tcPr>
            <w:tcW w:w="720" w:type="dxa"/>
          </w:tcPr>
          <w:p w:rsidR="00BE34F7" w:rsidRDefault="00BE34F7" w:rsidP="002323BF">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111"/>
      <w:footerReference w:type="default" r:id="rId112"/>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493" w:rsidRDefault="000F7493" w:rsidP="00A87207">
      <w:r>
        <w:separator/>
      </w:r>
    </w:p>
  </w:endnote>
  <w:endnote w:type="continuationSeparator" w:id="0">
    <w:p w:rsidR="000F7493" w:rsidRDefault="000F749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93" w:rsidRDefault="000F7493" w:rsidP="00A87207">
    <w:pPr>
      <w:pStyle w:val="Footer"/>
    </w:pPr>
    <w:r>
      <w:pict>
        <v:rect id="_x0000_i1049" style="width:480.95pt;height:1pt" o:hralign="center" o:hrstd="t" o:hrnoshade="t" o:hr="t" fillcolor="black [3213]" stroked="f"/>
      </w:pict>
    </w:r>
  </w:p>
  <w:p w:rsidR="000F7493" w:rsidRPr="00B7374B" w:rsidRDefault="000F749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16AD5">
      <w:rPr>
        <w:noProof/>
        <w:szCs w:val="24"/>
      </w:rPr>
      <w:t>4</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93" w:rsidRDefault="000F7493" w:rsidP="00EB2B90">
    <w:pPr>
      <w:tabs>
        <w:tab w:val="center" w:pos="4680"/>
      </w:tabs>
    </w:pPr>
    <w:r>
      <w:pict>
        <v:rect id="_x0000_i1106" style="width:480.95pt;height:1pt" o:hralign="center" o:hrstd="t" o:hrnoshade="t" o:hr="t" fillcolor="black [3213]" stroked="f"/>
      </w:pict>
    </w:r>
  </w:p>
  <w:p w:rsidR="000F7493" w:rsidRPr="0031432F" w:rsidRDefault="000F7493" w:rsidP="00EB2B90">
    <w:pPr>
      <w:tabs>
        <w:tab w:val="center" w:pos="4680"/>
      </w:tabs>
    </w:pPr>
    <w:r>
      <w:tab/>
      <w:t xml:space="preserve">- </w:t>
    </w:r>
    <w:r>
      <w:fldChar w:fldCharType="begin"/>
    </w:r>
    <w:r>
      <w:instrText xml:space="preserve"> PAGE   \* MERGEFORMAT </w:instrText>
    </w:r>
    <w:r>
      <w:fldChar w:fldCharType="separate"/>
    </w:r>
    <w:r w:rsidR="00D063FA">
      <w:rPr>
        <w:noProof/>
      </w:rPr>
      <w:t>37</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93" w:rsidRDefault="000F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F7493" w:rsidRDefault="000F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F7493" w:rsidRDefault="000F7493">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93" w:rsidRDefault="000F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F7493" w:rsidRDefault="000F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4" style="width:480.95pt;height:1pt" o:hralign="center" o:hrstd="t" o:hrnoshade="t" o:hr="t" fillcolor="black [3213]" stroked="f"/>
      </w:pict>
    </w:r>
  </w:p>
  <w:p w:rsidR="000F7493" w:rsidRDefault="000F749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93" w:rsidRDefault="000F7493" w:rsidP="00782AE4">
    <w:pPr>
      <w:tabs>
        <w:tab w:val="center" w:pos="4680"/>
      </w:tabs>
    </w:pPr>
    <w:r>
      <w:pict>
        <v:rect id="_x0000_i1095" style="width:480.95pt;height:1pt" o:hralign="center" o:hrstd="t" o:hrnoshade="t" o:hr="t" fillcolor="black [3213]" stroked="f"/>
      </w:pict>
    </w:r>
  </w:p>
  <w:p w:rsidR="000F7493" w:rsidRDefault="000F749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063FA">
      <w:rPr>
        <w:noProof/>
        <w:szCs w:val="24"/>
      </w:rPr>
      <w:t>40</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93" w:rsidRDefault="000F7493">
    <w:r>
      <w:rPr>
        <w:lang w:val="fr-CA"/>
      </w:rPr>
      <w:pict>
        <v:rect id="_x0000_i1097" style="width:480.95pt;height:1pt" o:hralign="center" o:hrstd="t" o:hrnoshade="t" o:hr="t" fillcolor="black [3213]" stroked="f"/>
      </w:pict>
    </w:r>
  </w:p>
  <w:p w:rsidR="000F7493" w:rsidRDefault="000F7493" w:rsidP="006B6926">
    <w:pPr>
      <w:tabs>
        <w:tab w:val="center" w:pos="4680"/>
      </w:tabs>
    </w:pPr>
    <w:r>
      <w:tab/>
      <w:t xml:space="preserve">- </w:t>
    </w:r>
    <w:r>
      <w:fldChar w:fldCharType="begin"/>
    </w:r>
    <w:r>
      <w:instrText xml:space="preserve">PAGE </w:instrText>
    </w:r>
    <w:r>
      <w:fldChar w:fldCharType="separate"/>
    </w:r>
    <w:r>
      <w:rPr>
        <w:noProof/>
      </w:rPr>
      <w:t>532</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93" w:rsidRDefault="000F7493" w:rsidP="006B6926">
    <w:pPr>
      <w:tabs>
        <w:tab w:val="center" w:pos="4680"/>
      </w:tabs>
      <w:rPr>
        <w:lang w:val="fr-CA"/>
      </w:rPr>
    </w:pPr>
    <w:r>
      <w:rPr>
        <w:lang w:val="fr-CA"/>
      </w:rPr>
      <w:pict>
        <v:rect id="_x0000_i1098" style="width:480.95pt;height:1pt" o:hralign="center" o:hrstd="t" o:hrnoshade="t" o:hr="t" fillcolor="black [3213]" stroked="f"/>
      </w:pict>
    </w:r>
  </w:p>
  <w:p w:rsidR="000F7493" w:rsidRDefault="000F7493" w:rsidP="006B6926">
    <w:pPr>
      <w:tabs>
        <w:tab w:val="center" w:pos="4680"/>
      </w:tabs>
    </w:pPr>
    <w:r>
      <w:tab/>
      <w:t xml:space="preserve">- </w:t>
    </w:r>
    <w:r>
      <w:fldChar w:fldCharType="begin"/>
    </w:r>
    <w:r>
      <w:instrText xml:space="preserve">PAGE </w:instrText>
    </w:r>
    <w:r>
      <w:fldChar w:fldCharType="separate"/>
    </w:r>
    <w:r w:rsidR="00D063FA">
      <w:rPr>
        <w:noProof/>
      </w:rPr>
      <w:t>41</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93" w:rsidRPr="00924065" w:rsidRDefault="000F7493"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93" w:rsidRDefault="000F7493" w:rsidP="00755F22">
    <w:pPr>
      <w:tabs>
        <w:tab w:val="left" w:pos="-1440"/>
        <w:tab w:val="left" w:pos="-720"/>
      </w:tabs>
    </w:pPr>
    <w:r>
      <w:pict>
        <v:rect id="_x0000_i1050" style="width:480.95pt;height:1pt" o:hralign="center" o:hrstd="t" o:hrnoshade="t" o:hr="t" fillcolor="black [3213]" stroked="f"/>
      </w:pict>
    </w:r>
  </w:p>
  <w:p w:rsidR="000F7493" w:rsidRPr="00954D22" w:rsidRDefault="000F7493"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D063FA">
      <w:rPr>
        <w:noProof/>
        <w:szCs w:val="24"/>
      </w:rPr>
      <w:t>1</w:t>
    </w:r>
    <w:r>
      <w:rPr>
        <w:szCs w:val="24"/>
      </w:rPr>
      <w:fldChar w:fldCharType="end"/>
    </w:r>
    <w:r w:rsidRPr="00954D22">
      <w:rPr>
        <w:szCs w:val="24"/>
      </w:rPr>
      <w:t xml:space="preserve"> -</w:t>
    </w:r>
  </w:p>
  <w:p w:rsidR="000F7493" w:rsidRDefault="000F74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93" w:rsidRDefault="000F7493" w:rsidP="00A87207">
    <w:pPr>
      <w:pStyle w:val="Footer"/>
    </w:pPr>
    <w:r>
      <w:pict>
        <v:rect id="_x0000_i1052" style="width:480.95pt;height:1pt" o:hralign="center" o:hrstd="t" o:hrnoshade="t" o:hr="t" fillcolor="black [3213]" stroked="f"/>
      </w:pict>
    </w:r>
  </w:p>
  <w:p w:rsidR="000F7493" w:rsidRPr="00B7374B" w:rsidRDefault="000F749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063FA">
      <w:rPr>
        <w:noProof/>
        <w:szCs w:val="24"/>
      </w:rPr>
      <w:t>6</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93" w:rsidRDefault="000F749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3" style="width:480.95pt;height:1pt" o:hralign="center" o:hrstd="t" o:hrnoshade="t" o:hr="t" fillcolor="black [3213]" stroked="f"/>
      </w:pict>
    </w:r>
  </w:p>
  <w:p w:rsidR="000F7493" w:rsidRPr="00954D22" w:rsidRDefault="000F749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063FA">
      <w:rPr>
        <w:noProof/>
        <w:szCs w:val="24"/>
      </w:rPr>
      <w:t>5</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93" w:rsidRDefault="000F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F7493" w:rsidRDefault="000F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F7493" w:rsidRDefault="000F7493">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93" w:rsidRDefault="000F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8" style="width:480.95pt;height:1pt" o:hralign="center" o:hrstd="t" o:hrnoshade="t" o:hr="t" fillcolor="black [3213]" stroked="f"/>
      </w:pict>
    </w:r>
  </w:p>
  <w:p w:rsidR="000F7493" w:rsidRPr="0009648D" w:rsidRDefault="000F7493" w:rsidP="00ED7E83">
    <w:pPr>
      <w:tabs>
        <w:tab w:val="center" w:pos="4680"/>
      </w:tabs>
    </w:pPr>
    <w:r>
      <w:tab/>
    </w:r>
    <w:r w:rsidRPr="0009648D">
      <w:t xml:space="preserve">- </w:t>
    </w:r>
    <w:r>
      <w:fldChar w:fldCharType="begin"/>
    </w:r>
    <w:r>
      <w:instrText xml:space="preserve"> PAGE   \* MERGEFORMAT </w:instrText>
    </w:r>
    <w:r>
      <w:fldChar w:fldCharType="separate"/>
    </w:r>
    <w:r w:rsidR="00216AD5">
      <w:rPr>
        <w:noProof/>
      </w:rPr>
      <w:t>12</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93" w:rsidRDefault="000F7493">
    <w:pPr>
      <w:pStyle w:val="Footer"/>
      <w:rPr>
        <w:lang w:val="fr-CA"/>
      </w:rPr>
    </w:pPr>
    <w:r>
      <w:rPr>
        <w:lang w:val="fr-CA"/>
      </w:rPr>
      <w:pict>
        <v:rect id="_x0000_i1089" style="width:480.95pt;height:1pt" o:hralign="center" o:hrstd="t" o:hrnoshade="t" o:hr="t" fillcolor="black [3213]" stroked="f"/>
      </w:pict>
    </w:r>
  </w:p>
  <w:p w:rsidR="000F7493" w:rsidRDefault="000F7493" w:rsidP="00245129">
    <w:pPr>
      <w:tabs>
        <w:tab w:val="center" w:pos="4680"/>
      </w:tabs>
    </w:pPr>
    <w:r>
      <w:tab/>
    </w:r>
    <w:r w:rsidRPr="0009648D">
      <w:t xml:space="preserve">- </w:t>
    </w:r>
    <w:r>
      <w:fldChar w:fldCharType="begin"/>
    </w:r>
    <w:r>
      <w:instrText xml:space="preserve"> PAGE   \* MERGEFORMAT </w:instrText>
    </w:r>
    <w:r>
      <w:fldChar w:fldCharType="separate"/>
    </w:r>
    <w:r w:rsidR="00216AD5">
      <w:rPr>
        <w:noProof/>
      </w:rPr>
      <w:t>7</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93" w:rsidRDefault="000F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F7493" w:rsidRDefault="000F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F7493" w:rsidRDefault="000F7493">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93" w:rsidRDefault="000F7493" w:rsidP="00755F22">
    <w:pPr>
      <w:tabs>
        <w:tab w:val="left" w:pos="-1440"/>
        <w:tab w:val="left" w:pos="-720"/>
      </w:tabs>
    </w:pPr>
    <w:r>
      <w:pict>
        <v:rect id="_x0000_i1105" style="width:480.95pt;height:1pt" o:hralign="center" o:hrstd="t" o:hrnoshade="t" o:hr="t" fillcolor="black [3213]" stroked="f"/>
      </w:pict>
    </w:r>
  </w:p>
  <w:p w:rsidR="000F7493" w:rsidRDefault="000F7493" w:rsidP="00EB2B90">
    <w:pPr>
      <w:tabs>
        <w:tab w:val="center" w:pos="4680"/>
      </w:tabs>
    </w:pPr>
    <w:r>
      <w:tab/>
      <w:t xml:space="preserve">- </w:t>
    </w:r>
    <w:r>
      <w:fldChar w:fldCharType="begin"/>
    </w:r>
    <w:r>
      <w:instrText xml:space="preserve"> PAGE   \* MERGEFORMAT </w:instrText>
    </w:r>
    <w:r>
      <w:fldChar w:fldCharType="separate"/>
    </w:r>
    <w:r w:rsidR="00D063FA">
      <w:rPr>
        <w:noProof/>
      </w:rPr>
      <w:t>39</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493" w:rsidRDefault="000F7493" w:rsidP="00A87207">
      <w:r>
        <w:separator/>
      </w:r>
    </w:p>
  </w:footnote>
  <w:footnote w:type="continuationSeparator" w:id="0">
    <w:p w:rsidR="000F7493" w:rsidRDefault="000F749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0F7493" w:rsidRPr="00616FC8" w:rsidTr="00245129">
      <w:tc>
        <w:tcPr>
          <w:tcW w:w="4290" w:type="dxa"/>
          <w:tcMar>
            <w:left w:w="0" w:type="dxa"/>
            <w:right w:w="0" w:type="dxa"/>
          </w:tcMar>
        </w:tcPr>
        <w:p w:rsidR="000F7493" w:rsidRPr="00E477C5" w:rsidRDefault="000F7493" w:rsidP="00616FC8">
          <w:pPr>
            <w:keepNext/>
            <w:keepLines/>
            <w:rPr>
              <w:sz w:val="20"/>
              <w:szCs w:val="20"/>
              <w:lang w:val="en-US"/>
            </w:rPr>
          </w:pPr>
          <w:r>
            <w:rPr>
              <w:sz w:val="20"/>
              <w:szCs w:val="20"/>
              <w:lang w:val="en-US"/>
            </w:rPr>
            <w:t>APPLICATIONS FOR LEAVE TO APPEAL FILED</w:t>
          </w:r>
        </w:p>
      </w:tc>
      <w:tc>
        <w:tcPr>
          <w:tcW w:w="1200" w:type="dxa"/>
          <w:tcMar>
            <w:left w:w="0" w:type="dxa"/>
            <w:right w:w="0" w:type="dxa"/>
          </w:tcMar>
        </w:tcPr>
        <w:p w:rsidR="000F7493" w:rsidRPr="0044776A" w:rsidRDefault="000F7493" w:rsidP="002E2327">
          <w:pPr>
            <w:keepNext/>
            <w:keepLines/>
            <w:tabs>
              <w:tab w:val="left" w:pos="-1440"/>
              <w:tab w:val="left" w:pos="-720"/>
            </w:tabs>
            <w:jc w:val="center"/>
            <w:rPr>
              <w:sz w:val="20"/>
              <w:szCs w:val="20"/>
            </w:rPr>
          </w:pPr>
        </w:p>
        <w:p w:rsidR="000F7493" w:rsidRPr="0044776A" w:rsidRDefault="000F7493" w:rsidP="002E2327">
          <w:pPr>
            <w:keepNext/>
            <w:keepLines/>
            <w:tabs>
              <w:tab w:val="left" w:pos="-1440"/>
              <w:tab w:val="left" w:pos="-720"/>
            </w:tabs>
            <w:jc w:val="center"/>
            <w:rPr>
              <w:sz w:val="20"/>
              <w:szCs w:val="20"/>
            </w:rPr>
          </w:pPr>
        </w:p>
        <w:p w:rsidR="000F7493" w:rsidRPr="0044776A" w:rsidRDefault="000F7493" w:rsidP="002E2327">
          <w:pPr>
            <w:keepNext/>
            <w:keepLines/>
            <w:tabs>
              <w:tab w:val="left" w:pos="-1440"/>
              <w:tab w:val="left" w:pos="-720"/>
            </w:tabs>
            <w:jc w:val="center"/>
            <w:rPr>
              <w:sz w:val="20"/>
              <w:szCs w:val="20"/>
            </w:rPr>
          </w:pPr>
        </w:p>
      </w:tc>
      <w:tc>
        <w:tcPr>
          <w:tcW w:w="4320" w:type="dxa"/>
          <w:tcMar>
            <w:left w:w="0" w:type="dxa"/>
            <w:right w:w="0" w:type="dxa"/>
          </w:tcMar>
        </w:tcPr>
        <w:p w:rsidR="000F7493" w:rsidRPr="0044776A" w:rsidRDefault="000F7493" w:rsidP="00616FC8">
          <w:pPr>
            <w:keepLines/>
            <w:rPr>
              <w:sz w:val="20"/>
              <w:szCs w:val="20"/>
              <w:lang w:val="fr-CA"/>
            </w:rPr>
          </w:pPr>
          <w:r>
            <w:rPr>
              <w:sz w:val="20"/>
              <w:szCs w:val="20"/>
              <w:lang w:val="fr-CA"/>
            </w:rPr>
            <w:t>DEMANDES D’AUTORISATION D’APPEL DÉPOSÉES</w:t>
          </w:r>
        </w:p>
      </w:tc>
    </w:tr>
  </w:tbl>
  <w:p w:rsidR="000F7493" w:rsidRPr="00616FC8" w:rsidRDefault="000F7493">
    <w:pPr>
      <w:pStyle w:val="Header"/>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93" w:rsidRDefault="000F749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F7493">
      <w:tc>
        <w:tcPr>
          <w:tcW w:w="4230" w:type="dxa"/>
          <w:tcMar>
            <w:left w:w="0" w:type="dxa"/>
            <w:right w:w="0" w:type="dxa"/>
          </w:tcMar>
        </w:tcPr>
        <w:p w:rsidR="000F7493" w:rsidRDefault="000F7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0F7493" w:rsidRDefault="000F7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0F7493" w:rsidRDefault="000F7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0F7493" w:rsidRDefault="000F7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F7493" w:rsidRDefault="000F7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0F7493" w:rsidRDefault="000F749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0F7493" w:rsidRDefault="000F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F7493" w:rsidRDefault="000F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F7493" w:rsidRPr="00782AE4" w:rsidTr="00245129">
      <w:tc>
        <w:tcPr>
          <w:tcW w:w="4230" w:type="dxa"/>
          <w:tcMar>
            <w:left w:w="0" w:type="dxa"/>
            <w:right w:w="0" w:type="dxa"/>
          </w:tcMar>
        </w:tcPr>
        <w:p w:rsidR="000F7493" w:rsidRPr="00782AE4" w:rsidRDefault="000F7493" w:rsidP="00102926">
          <w:pPr>
            <w:keepNext/>
            <w:keepLines/>
            <w:tabs>
              <w:tab w:val="left" w:pos="-1440"/>
              <w:tab w:val="left" w:pos="-720"/>
            </w:tabs>
            <w:rPr>
              <w:sz w:val="20"/>
              <w:szCs w:val="20"/>
            </w:rPr>
          </w:pPr>
          <w:r w:rsidRPr="00782AE4">
            <w:rPr>
              <w:sz w:val="20"/>
              <w:szCs w:val="20"/>
            </w:rPr>
            <w:t xml:space="preserve">HEADNOTES OF RECENT </w:t>
          </w:r>
        </w:p>
        <w:p w:rsidR="000F7493" w:rsidRPr="00782AE4" w:rsidRDefault="000F7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0F7493" w:rsidRDefault="000F7493" w:rsidP="00102926">
          <w:pPr>
            <w:keepNext/>
            <w:keepLines/>
            <w:tabs>
              <w:tab w:val="left" w:pos="-1440"/>
              <w:tab w:val="left" w:pos="-720"/>
            </w:tabs>
            <w:jc w:val="center"/>
            <w:rPr>
              <w:sz w:val="20"/>
              <w:szCs w:val="20"/>
            </w:rPr>
          </w:pPr>
        </w:p>
        <w:p w:rsidR="000F7493" w:rsidRDefault="000F7493" w:rsidP="00102926">
          <w:pPr>
            <w:keepNext/>
            <w:keepLines/>
            <w:tabs>
              <w:tab w:val="left" w:pos="-1440"/>
              <w:tab w:val="left" w:pos="-720"/>
            </w:tabs>
            <w:jc w:val="center"/>
            <w:rPr>
              <w:sz w:val="20"/>
              <w:szCs w:val="20"/>
            </w:rPr>
          </w:pPr>
        </w:p>
        <w:p w:rsidR="000F7493" w:rsidRPr="00782AE4" w:rsidRDefault="000F7493" w:rsidP="00102926">
          <w:pPr>
            <w:keepNext/>
            <w:keepLines/>
            <w:tabs>
              <w:tab w:val="left" w:pos="-1440"/>
              <w:tab w:val="left" w:pos="-720"/>
            </w:tabs>
            <w:jc w:val="center"/>
            <w:rPr>
              <w:sz w:val="20"/>
              <w:szCs w:val="20"/>
            </w:rPr>
          </w:pPr>
        </w:p>
      </w:tc>
      <w:tc>
        <w:tcPr>
          <w:tcW w:w="4080" w:type="dxa"/>
          <w:tcMar>
            <w:left w:w="0" w:type="dxa"/>
            <w:right w:w="0" w:type="dxa"/>
          </w:tcMar>
        </w:tcPr>
        <w:p w:rsidR="000F7493" w:rsidRPr="00102926" w:rsidRDefault="000F7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0F7493" w:rsidRPr="00782AE4" w:rsidRDefault="000F7493" w:rsidP="00102926">
          <w:pPr>
            <w:keepLines/>
            <w:tabs>
              <w:tab w:val="left" w:pos="-1440"/>
              <w:tab w:val="left" w:pos="-720"/>
            </w:tabs>
            <w:rPr>
              <w:sz w:val="20"/>
              <w:szCs w:val="20"/>
            </w:rPr>
          </w:pPr>
          <w:r w:rsidRPr="00102926">
            <w:rPr>
              <w:sz w:val="20"/>
              <w:szCs w:val="20"/>
              <w:lang w:val="fr-CA"/>
            </w:rPr>
            <w:t>RÉCENTS</w:t>
          </w:r>
        </w:p>
      </w:tc>
    </w:tr>
  </w:tbl>
  <w:p w:rsidR="000F7493" w:rsidRDefault="000F749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93" w:rsidRDefault="000F749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0F7493" w:rsidRPr="000F7493" w:rsidTr="00245129">
      <w:tc>
        <w:tcPr>
          <w:tcW w:w="4320" w:type="dxa"/>
        </w:tcPr>
        <w:p w:rsidR="000F7493" w:rsidRPr="006B6926" w:rsidRDefault="000F7493" w:rsidP="006B6926">
          <w:pPr>
            <w:keepNext/>
            <w:keepLines/>
            <w:rPr>
              <w:bCs/>
              <w:sz w:val="20"/>
              <w:szCs w:val="20"/>
              <w:lang w:val="en-GB"/>
            </w:rPr>
          </w:pPr>
          <w:r w:rsidRPr="006B6926">
            <w:rPr>
              <w:bCs/>
              <w:sz w:val="20"/>
              <w:szCs w:val="20"/>
              <w:lang w:val="en-GB"/>
            </w:rPr>
            <w:t>SUPREME COURT REPORTS</w:t>
          </w:r>
        </w:p>
      </w:tc>
      <w:tc>
        <w:tcPr>
          <w:tcW w:w="840" w:type="dxa"/>
        </w:tcPr>
        <w:p w:rsidR="000F7493" w:rsidRDefault="000F7493" w:rsidP="006B6926">
          <w:pPr>
            <w:jc w:val="center"/>
            <w:rPr>
              <w:bCs/>
              <w:sz w:val="20"/>
              <w:szCs w:val="20"/>
              <w:lang w:val="en-GB"/>
            </w:rPr>
          </w:pPr>
        </w:p>
        <w:p w:rsidR="000F7493" w:rsidRPr="006B6926" w:rsidRDefault="000F7493" w:rsidP="006B6926">
          <w:pPr>
            <w:jc w:val="center"/>
            <w:rPr>
              <w:bCs/>
              <w:sz w:val="20"/>
              <w:szCs w:val="20"/>
              <w:lang w:val="en-GB"/>
            </w:rPr>
          </w:pPr>
        </w:p>
      </w:tc>
      <w:tc>
        <w:tcPr>
          <w:tcW w:w="4320" w:type="dxa"/>
        </w:tcPr>
        <w:p w:rsidR="000F7493" w:rsidRPr="006B6926" w:rsidRDefault="000F7493" w:rsidP="006B6926">
          <w:pPr>
            <w:keepNext/>
            <w:keepLines/>
            <w:rPr>
              <w:bCs/>
              <w:sz w:val="20"/>
              <w:szCs w:val="20"/>
              <w:lang w:val="fr-CA"/>
            </w:rPr>
          </w:pPr>
          <w:r w:rsidRPr="006B6926">
            <w:rPr>
              <w:bCs/>
              <w:sz w:val="20"/>
              <w:szCs w:val="20"/>
              <w:lang w:val="fr-CA"/>
            </w:rPr>
            <w:t>RECUEIL DES ARRÊTS DE LA COUR SUPRÊME</w:t>
          </w:r>
        </w:p>
      </w:tc>
    </w:tr>
  </w:tbl>
  <w:p w:rsidR="000F7493" w:rsidRPr="000924F7" w:rsidRDefault="000F7493">
    <w:pPr>
      <w:pStyle w:val="Header"/>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93" w:rsidRDefault="000F749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93" w:rsidRDefault="000F7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93" w:rsidRDefault="000F74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F7493" w:rsidRPr="000F7493" w:rsidTr="00245129">
      <w:tc>
        <w:tcPr>
          <w:tcW w:w="4200" w:type="dxa"/>
          <w:tcMar>
            <w:left w:w="0" w:type="dxa"/>
            <w:right w:w="0" w:type="dxa"/>
          </w:tcMar>
        </w:tcPr>
        <w:p w:rsidR="000F7493" w:rsidRPr="0044776A" w:rsidRDefault="000F7493" w:rsidP="0044776A">
          <w:pPr>
            <w:keepNext/>
            <w:keepLines/>
            <w:widowControl w:val="0"/>
            <w:rPr>
              <w:sz w:val="20"/>
              <w:szCs w:val="20"/>
            </w:rPr>
          </w:pPr>
          <w:r>
            <w:rPr>
              <w:sz w:val="20"/>
              <w:szCs w:val="20"/>
            </w:rPr>
            <w:t>APPLICATIONS FOR LEAVE</w:t>
          </w:r>
        </w:p>
        <w:p w:rsidR="000F7493" w:rsidRPr="0044776A" w:rsidRDefault="000F7493"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F7493" w:rsidRPr="0044776A" w:rsidRDefault="000F7493" w:rsidP="0044776A">
          <w:pPr>
            <w:keepNext/>
            <w:keepLines/>
            <w:widowControl w:val="0"/>
            <w:jc w:val="center"/>
            <w:rPr>
              <w:sz w:val="20"/>
              <w:szCs w:val="20"/>
            </w:rPr>
          </w:pPr>
        </w:p>
        <w:p w:rsidR="000F7493" w:rsidRPr="0044776A" w:rsidRDefault="000F7493" w:rsidP="0044776A">
          <w:pPr>
            <w:keepNext/>
            <w:keepLines/>
            <w:widowControl w:val="0"/>
            <w:jc w:val="center"/>
            <w:rPr>
              <w:sz w:val="20"/>
              <w:szCs w:val="20"/>
            </w:rPr>
          </w:pPr>
        </w:p>
        <w:p w:rsidR="000F7493" w:rsidRPr="0044776A" w:rsidRDefault="000F7493" w:rsidP="0044776A">
          <w:pPr>
            <w:keepNext/>
            <w:keepLines/>
            <w:widowControl w:val="0"/>
            <w:jc w:val="center"/>
            <w:rPr>
              <w:sz w:val="20"/>
              <w:szCs w:val="20"/>
            </w:rPr>
          </w:pPr>
        </w:p>
      </w:tc>
      <w:tc>
        <w:tcPr>
          <w:tcW w:w="4080" w:type="dxa"/>
          <w:tcMar>
            <w:left w:w="0" w:type="dxa"/>
            <w:right w:w="0" w:type="dxa"/>
          </w:tcMar>
        </w:tcPr>
        <w:p w:rsidR="000F7493" w:rsidRPr="0044776A" w:rsidRDefault="000F7493" w:rsidP="0044776A">
          <w:pPr>
            <w:keepLines/>
            <w:widowControl w:val="0"/>
            <w:rPr>
              <w:sz w:val="20"/>
              <w:szCs w:val="20"/>
              <w:lang w:val="fr-CA"/>
            </w:rPr>
          </w:pPr>
          <w:r w:rsidRPr="0044776A">
            <w:rPr>
              <w:sz w:val="20"/>
              <w:szCs w:val="20"/>
              <w:lang w:val="fr-CA"/>
            </w:rPr>
            <w:t>DEMANDES SOUMISES À LA COUR DEPUIS LA DERNIÈRE PARUTION</w:t>
          </w:r>
        </w:p>
        <w:p w:rsidR="000F7493" w:rsidRPr="0044776A" w:rsidRDefault="000F7493" w:rsidP="0044776A">
          <w:pPr>
            <w:widowControl w:val="0"/>
            <w:rPr>
              <w:sz w:val="20"/>
              <w:szCs w:val="20"/>
              <w:lang w:val="fr-CA"/>
            </w:rPr>
          </w:pPr>
        </w:p>
      </w:tc>
    </w:tr>
  </w:tbl>
  <w:p w:rsidR="000F7493" w:rsidRPr="002E2327" w:rsidRDefault="000F7493">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93" w:rsidRDefault="000F74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F7493" w:rsidRPr="000F7493">
      <w:tc>
        <w:tcPr>
          <w:tcW w:w="4200" w:type="dxa"/>
          <w:tcMar>
            <w:left w:w="0" w:type="dxa"/>
            <w:right w:w="0" w:type="dxa"/>
          </w:tcMar>
        </w:tcPr>
        <w:p w:rsidR="000F7493" w:rsidRDefault="000F7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F7493" w:rsidRDefault="000F7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F7493" w:rsidRDefault="000F749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F7493" w:rsidRPr="00FF6BA5" w:rsidRDefault="000F749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F7493" w:rsidRPr="00FF6BA5" w:rsidRDefault="000F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F7493" w:rsidRPr="00FF6BA5" w:rsidRDefault="000F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F7493" w:rsidRPr="00FF6BA5" w:rsidRDefault="000F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F7493" w:rsidRPr="000F7493" w:rsidTr="00245129">
      <w:tc>
        <w:tcPr>
          <w:tcW w:w="4200" w:type="dxa"/>
          <w:tcMar>
            <w:left w:w="0" w:type="dxa"/>
            <w:right w:w="0" w:type="dxa"/>
          </w:tcMar>
        </w:tcPr>
        <w:p w:rsidR="000F7493" w:rsidRPr="00634F42" w:rsidRDefault="000F7493" w:rsidP="00616FC8">
          <w:pPr>
            <w:keepNext/>
            <w:keepLines/>
            <w:tabs>
              <w:tab w:val="left" w:pos="-1440"/>
              <w:tab w:val="left" w:pos="-720"/>
              <w:tab w:val="left" w:pos="0"/>
              <w:tab w:val="left" w:pos="720"/>
              <w:tab w:val="center" w:pos="2100"/>
            </w:tabs>
            <w:rPr>
              <w:sz w:val="20"/>
              <w:szCs w:val="20"/>
              <w:lang w:val="en-US"/>
            </w:rPr>
          </w:pPr>
          <w:r>
            <w:rPr>
              <w:sz w:val="20"/>
              <w:szCs w:val="20"/>
              <w:lang w:val="en-US"/>
            </w:rPr>
            <w:t>JUDGMENTS ON APPLICATIONS FOR LEAVE</w:t>
          </w:r>
        </w:p>
      </w:tc>
      <w:tc>
        <w:tcPr>
          <w:tcW w:w="1200" w:type="dxa"/>
          <w:tcMar>
            <w:left w:w="0" w:type="dxa"/>
            <w:right w:w="0" w:type="dxa"/>
          </w:tcMar>
        </w:tcPr>
        <w:p w:rsidR="000F7493" w:rsidRPr="00755F22" w:rsidRDefault="000F749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F7493" w:rsidRPr="00755F22" w:rsidRDefault="000F749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F7493" w:rsidRPr="00755F22" w:rsidRDefault="000F749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F7493" w:rsidRPr="00755F22" w:rsidRDefault="000F7493" w:rsidP="00616F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Pr>
              <w:sz w:val="20"/>
              <w:szCs w:val="20"/>
              <w:lang w:val="fr-CA"/>
            </w:rPr>
            <w:t>JUGEMENTS RENDUS SUR LES DEMANDES D’AUTORISATION</w:t>
          </w:r>
        </w:p>
      </w:tc>
    </w:tr>
  </w:tbl>
  <w:p w:rsidR="000F7493" w:rsidRPr="00FF6BA5" w:rsidRDefault="000F7493"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93" w:rsidRDefault="000F749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F7493">
      <w:tc>
        <w:tcPr>
          <w:tcW w:w="4230" w:type="dxa"/>
          <w:tcMar>
            <w:left w:w="0" w:type="dxa"/>
            <w:right w:w="0" w:type="dxa"/>
          </w:tcMar>
        </w:tcPr>
        <w:p w:rsidR="000F7493" w:rsidRDefault="000F74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F7493" w:rsidRDefault="000F749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F7493" w:rsidRDefault="000F749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F7493">
      <w:trPr>
        <w:gridAfter w:val="2"/>
        <w:wAfter w:w="5250" w:type="dxa"/>
      </w:trPr>
      <w:tc>
        <w:tcPr>
          <w:tcW w:w="4230" w:type="dxa"/>
          <w:tcMar>
            <w:left w:w="0" w:type="dxa"/>
            <w:right w:w="0" w:type="dxa"/>
          </w:tcMar>
        </w:tcPr>
        <w:p w:rsidR="000F7493" w:rsidRDefault="000F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F7493" w:rsidRDefault="000F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A668F" w:rsidRPr="00BA6468" w:rsidTr="00E04538">
      <w:tc>
        <w:tcPr>
          <w:tcW w:w="4230" w:type="dxa"/>
          <w:tcMar>
            <w:left w:w="0" w:type="dxa"/>
            <w:right w:w="0" w:type="dxa"/>
          </w:tcMar>
        </w:tcPr>
        <w:p w:rsidR="00BA668F" w:rsidRDefault="00BA668F" w:rsidP="00BA668F">
          <w:pPr>
            <w:keepNext/>
            <w:keepLines/>
            <w:rPr>
              <w:sz w:val="20"/>
              <w:szCs w:val="20"/>
            </w:rPr>
          </w:pPr>
          <w:r>
            <w:rPr>
              <w:sz w:val="20"/>
              <w:szCs w:val="20"/>
            </w:rPr>
            <w:t>MOTIONS</w:t>
          </w:r>
        </w:p>
        <w:p w:rsidR="00BA668F" w:rsidRPr="00BA668F" w:rsidRDefault="00BA668F" w:rsidP="00BA668F">
          <w:pPr>
            <w:rPr>
              <w:sz w:val="20"/>
              <w:szCs w:val="20"/>
            </w:rPr>
          </w:pPr>
        </w:p>
      </w:tc>
      <w:tc>
        <w:tcPr>
          <w:tcW w:w="1170" w:type="dxa"/>
          <w:tcMar>
            <w:left w:w="0" w:type="dxa"/>
            <w:right w:w="0" w:type="dxa"/>
          </w:tcMar>
        </w:tcPr>
        <w:p w:rsidR="00BA668F" w:rsidRPr="00755F22" w:rsidRDefault="00BA668F" w:rsidP="00BA668F">
          <w:pPr>
            <w:keepLines/>
            <w:jc w:val="center"/>
            <w:rPr>
              <w:sz w:val="20"/>
              <w:szCs w:val="20"/>
            </w:rPr>
          </w:pPr>
        </w:p>
        <w:p w:rsidR="00BA668F" w:rsidRPr="00755F22" w:rsidRDefault="00BA668F" w:rsidP="00BA668F">
          <w:pPr>
            <w:keepLines/>
            <w:tabs>
              <w:tab w:val="left" w:pos="-1440"/>
              <w:tab w:val="left" w:pos="-720"/>
            </w:tabs>
            <w:jc w:val="center"/>
            <w:rPr>
              <w:sz w:val="20"/>
              <w:szCs w:val="20"/>
            </w:rPr>
          </w:pPr>
        </w:p>
      </w:tc>
      <w:tc>
        <w:tcPr>
          <w:tcW w:w="4080" w:type="dxa"/>
          <w:tcMar>
            <w:left w:w="0" w:type="dxa"/>
            <w:right w:w="0" w:type="dxa"/>
          </w:tcMar>
        </w:tcPr>
        <w:p w:rsidR="00BA668F" w:rsidRPr="00BA6468" w:rsidRDefault="00BA668F" w:rsidP="00BA668F">
          <w:pPr>
            <w:keepLines/>
            <w:rPr>
              <w:sz w:val="20"/>
              <w:szCs w:val="20"/>
              <w:lang w:val="fr-CA"/>
            </w:rPr>
          </w:pPr>
          <w:r>
            <w:rPr>
              <w:sz w:val="20"/>
              <w:szCs w:val="20"/>
              <w:lang w:val="fr-CA"/>
            </w:rPr>
            <w:t>REQUÊTES</w:t>
          </w:r>
        </w:p>
      </w:tc>
    </w:tr>
  </w:tbl>
  <w:p w:rsidR="000F7493" w:rsidRPr="00E31139" w:rsidRDefault="000F7493" w:rsidP="00831CA9">
    <w:pPr>
      <w:jc w:val="both"/>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598"/>
    <w:multiLevelType w:val="hybridMultilevel"/>
    <w:tmpl w:val="212C0E3C"/>
    <w:lvl w:ilvl="0" w:tplc="65887394">
      <w:start w:val="3"/>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13BA9"/>
    <w:multiLevelType w:val="hybridMultilevel"/>
    <w:tmpl w:val="F17C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506E7"/>
    <w:multiLevelType w:val="hybridMultilevel"/>
    <w:tmpl w:val="FBAEE016"/>
    <w:lvl w:ilvl="0" w:tplc="C4B61B8E">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06C85"/>
    <w:multiLevelType w:val="hybridMultilevel"/>
    <w:tmpl w:val="91E6900A"/>
    <w:lvl w:ilvl="0" w:tplc="AFF61A1E">
      <w:start w:val="4"/>
      <w:numFmt w:val="decimal"/>
      <w:lvlText w:val="%1."/>
      <w:lvlJc w:val="left"/>
      <w:pPr>
        <w:ind w:left="720" w:hanging="360"/>
      </w:pPr>
      <w:rPr>
        <w:rFonts w:hint="default"/>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B1F6F"/>
    <w:multiLevelType w:val="hybridMultilevel"/>
    <w:tmpl w:val="1978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A36D4"/>
    <w:multiLevelType w:val="hybridMultilevel"/>
    <w:tmpl w:val="4ED4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356B44"/>
    <w:multiLevelType w:val="hybridMultilevel"/>
    <w:tmpl w:val="03B0CB3A"/>
    <w:lvl w:ilvl="0" w:tplc="1904EF8A">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3"/>
  </w:num>
  <w:num w:numId="10">
    <w:abstractNumId w:val="21"/>
  </w:num>
  <w:num w:numId="11">
    <w:abstractNumId w:val="17"/>
  </w:num>
  <w:num w:numId="12">
    <w:abstractNumId w:val="1"/>
  </w:num>
  <w:num w:numId="13">
    <w:abstractNumId w:val="18"/>
  </w:num>
  <w:num w:numId="14">
    <w:abstractNumId w:val="12"/>
  </w:num>
  <w:num w:numId="15">
    <w:abstractNumId w:val="8"/>
  </w:num>
  <w:num w:numId="16">
    <w:abstractNumId w:val="7"/>
  </w:num>
  <w:num w:numId="17">
    <w:abstractNumId w:val="6"/>
  </w:num>
  <w:num w:numId="18">
    <w:abstractNumId w:val="22"/>
  </w:num>
  <w:num w:numId="19">
    <w:abstractNumId w:val="4"/>
  </w:num>
  <w:num w:numId="20">
    <w:abstractNumId w:val="14"/>
  </w:num>
  <w:num w:numId="21">
    <w:abstractNumId w:val="19"/>
  </w:num>
  <w:num w:numId="22">
    <w:abstractNumId w:val="20"/>
  </w:num>
  <w:num w:numId="23">
    <w:abstractNumId w:val="9"/>
  </w:num>
  <w:num w:numId="24">
    <w:abstractNumId w:val="16"/>
  </w:num>
  <w:num w:numId="2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dirty" w:grammar="clean"/>
  <w:attachedTemplate r:id="rId1"/>
  <w:defaultTabStop w:val="720"/>
  <w:drawingGridHorizontalSpacing w:val="120"/>
  <w:displayHorizontalDrawingGridEvery w:val="2"/>
  <w:characterSpacingControl w:val="doNotCompress"/>
  <w:hdrShapeDefaults>
    <o:shapedefaults v:ext="edit" spidmax="82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4A"/>
    <w:rsid w:val="00002704"/>
    <w:rsid w:val="00020DC3"/>
    <w:rsid w:val="0003223B"/>
    <w:rsid w:val="000327B2"/>
    <w:rsid w:val="00033A57"/>
    <w:rsid w:val="0004528B"/>
    <w:rsid w:val="00054FF4"/>
    <w:rsid w:val="000619D1"/>
    <w:rsid w:val="00064FBA"/>
    <w:rsid w:val="00090205"/>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0F5C92"/>
    <w:rsid w:val="000F7493"/>
    <w:rsid w:val="00102792"/>
    <w:rsid w:val="00102926"/>
    <w:rsid w:val="0010587F"/>
    <w:rsid w:val="00111C6B"/>
    <w:rsid w:val="0012102B"/>
    <w:rsid w:val="00124D41"/>
    <w:rsid w:val="0013369E"/>
    <w:rsid w:val="0013595D"/>
    <w:rsid w:val="001434B9"/>
    <w:rsid w:val="00143EF6"/>
    <w:rsid w:val="00152E76"/>
    <w:rsid w:val="00164E6D"/>
    <w:rsid w:val="0016538E"/>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16AD5"/>
    <w:rsid w:val="00221DEF"/>
    <w:rsid w:val="0022323B"/>
    <w:rsid w:val="002323BF"/>
    <w:rsid w:val="002410B8"/>
    <w:rsid w:val="00242AEE"/>
    <w:rsid w:val="00245129"/>
    <w:rsid w:val="00245879"/>
    <w:rsid w:val="00253236"/>
    <w:rsid w:val="002534CE"/>
    <w:rsid w:val="00267FD5"/>
    <w:rsid w:val="00271E1E"/>
    <w:rsid w:val="00274D34"/>
    <w:rsid w:val="00283AFF"/>
    <w:rsid w:val="00283ED8"/>
    <w:rsid w:val="002868D0"/>
    <w:rsid w:val="0028760B"/>
    <w:rsid w:val="002A008C"/>
    <w:rsid w:val="002A27D1"/>
    <w:rsid w:val="002A4AFA"/>
    <w:rsid w:val="002B2610"/>
    <w:rsid w:val="002B516C"/>
    <w:rsid w:val="002B5D82"/>
    <w:rsid w:val="002C4FA4"/>
    <w:rsid w:val="002C7E85"/>
    <w:rsid w:val="002D72EB"/>
    <w:rsid w:val="002E2327"/>
    <w:rsid w:val="002E3583"/>
    <w:rsid w:val="002E49EC"/>
    <w:rsid w:val="002E5576"/>
    <w:rsid w:val="0030050B"/>
    <w:rsid w:val="003008F5"/>
    <w:rsid w:val="00304081"/>
    <w:rsid w:val="003308AA"/>
    <w:rsid w:val="00331B52"/>
    <w:rsid w:val="00333403"/>
    <w:rsid w:val="003359D3"/>
    <w:rsid w:val="00345DAD"/>
    <w:rsid w:val="0034657E"/>
    <w:rsid w:val="00350C58"/>
    <w:rsid w:val="00351475"/>
    <w:rsid w:val="003538E6"/>
    <w:rsid w:val="00355967"/>
    <w:rsid w:val="00382C47"/>
    <w:rsid w:val="00384384"/>
    <w:rsid w:val="003866AE"/>
    <w:rsid w:val="00397B41"/>
    <w:rsid w:val="003B3977"/>
    <w:rsid w:val="003D49B1"/>
    <w:rsid w:val="003D70D9"/>
    <w:rsid w:val="003E1D4C"/>
    <w:rsid w:val="003E5F3E"/>
    <w:rsid w:val="00403C0D"/>
    <w:rsid w:val="00407C5D"/>
    <w:rsid w:val="0041245B"/>
    <w:rsid w:val="004137A0"/>
    <w:rsid w:val="00414F50"/>
    <w:rsid w:val="00422D9A"/>
    <w:rsid w:val="004317DE"/>
    <w:rsid w:val="00432989"/>
    <w:rsid w:val="004342A0"/>
    <w:rsid w:val="00440E24"/>
    <w:rsid w:val="0044776A"/>
    <w:rsid w:val="00460AFC"/>
    <w:rsid w:val="00461513"/>
    <w:rsid w:val="0047471F"/>
    <w:rsid w:val="004A7888"/>
    <w:rsid w:val="004B195E"/>
    <w:rsid w:val="004B66B4"/>
    <w:rsid w:val="004B7F60"/>
    <w:rsid w:val="004C1AAC"/>
    <w:rsid w:val="004C1C35"/>
    <w:rsid w:val="004C2D55"/>
    <w:rsid w:val="004E1E0A"/>
    <w:rsid w:val="004E44A7"/>
    <w:rsid w:val="004E5524"/>
    <w:rsid w:val="004F090E"/>
    <w:rsid w:val="00500B4E"/>
    <w:rsid w:val="00501F3C"/>
    <w:rsid w:val="00506BE1"/>
    <w:rsid w:val="00520F9E"/>
    <w:rsid w:val="0052229C"/>
    <w:rsid w:val="00527CC7"/>
    <w:rsid w:val="00560DF1"/>
    <w:rsid w:val="0056248C"/>
    <w:rsid w:val="00564B09"/>
    <w:rsid w:val="00567602"/>
    <w:rsid w:val="00567680"/>
    <w:rsid w:val="00571CA4"/>
    <w:rsid w:val="00573AF2"/>
    <w:rsid w:val="00582136"/>
    <w:rsid w:val="005B50CC"/>
    <w:rsid w:val="005C6840"/>
    <w:rsid w:val="005F1ED8"/>
    <w:rsid w:val="005F263E"/>
    <w:rsid w:val="00600252"/>
    <w:rsid w:val="00612A40"/>
    <w:rsid w:val="00616FC8"/>
    <w:rsid w:val="0062714A"/>
    <w:rsid w:val="00634F42"/>
    <w:rsid w:val="006615F4"/>
    <w:rsid w:val="00675479"/>
    <w:rsid w:val="00680709"/>
    <w:rsid w:val="00681F61"/>
    <w:rsid w:val="00684F23"/>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4734A"/>
    <w:rsid w:val="00755F22"/>
    <w:rsid w:val="00766E4A"/>
    <w:rsid w:val="007820CE"/>
    <w:rsid w:val="00782AE4"/>
    <w:rsid w:val="0079724F"/>
    <w:rsid w:val="007A33E7"/>
    <w:rsid w:val="007A3EAE"/>
    <w:rsid w:val="007B4DFF"/>
    <w:rsid w:val="007C04FC"/>
    <w:rsid w:val="007C3D5F"/>
    <w:rsid w:val="007C3DB0"/>
    <w:rsid w:val="007C47C2"/>
    <w:rsid w:val="007D3E0F"/>
    <w:rsid w:val="007E0337"/>
    <w:rsid w:val="007E4282"/>
    <w:rsid w:val="007F387B"/>
    <w:rsid w:val="00802863"/>
    <w:rsid w:val="008112A9"/>
    <w:rsid w:val="0081473A"/>
    <w:rsid w:val="00815B3C"/>
    <w:rsid w:val="0081610A"/>
    <w:rsid w:val="008277C4"/>
    <w:rsid w:val="0082783A"/>
    <w:rsid w:val="00831CA9"/>
    <w:rsid w:val="00842B6B"/>
    <w:rsid w:val="00844E40"/>
    <w:rsid w:val="00845C2A"/>
    <w:rsid w:val="00850D98"/>
    <w:rsid w:val="00850E1F"/>
    <w:rsid w:val="0085476B"/>
    <w:rsid w:val="00855913"/>
    <w:rsid w:val="0086340B"/>
    <w:rsid w:val="008859F1"/>
    <w:rsid w:val="008902B1"/>
    <w:rsid w:val="00890FEB"/>
    <w:rsid w:val="00893449"/>
    <w:rsid w:val="00895E7E"/>
    <w:rsid w:val="008961FD"/>
    <w:rsid w:val="008A4907"/>
    <w:rsid w:val="008A5C1A"/>
    <w:rsid w:val="008C2318"/>
    <w:rsid w:val="008D085E"/>
    <w:rsid w:val="008D292F"/>
    <w:rsid w:val="008D3D4B"/>
    <w:rsid w:val="008E03DC"/>
    <w:rsid w:val="008E7F35"/>
    <w:rsid w:val="00902E51"/>
    <w:rsid w:val="00924065"/>
    <w:rsid w:val="00930B8A"/>
    <w:rsid w:val="00930D68"/>
    <w:rsid w:val="00932DB4"/>
    <w:rsid w:val="00941A4B"/>
    <w:rsid w:val="00943F7C"/>
    <w:rsid w:val="00946242"/>
    <w:rsid w:val="0095096B"/>
    <w:rsid w:val="00955827"/>
    <w:rsid w:val="00957556"/>
    <w:rsid w:val="0096632C"/>
    <w:rsid w:val="00970CD3"/>
    <w:rsid w:val="009723FA"/>
    <w:rsid w:val="00984546"/>
    <w:rsid w:val="00996510"/>
    <w:rsid w:val="009A75CF"/>
    <w:rsid w:val="009C4E23"/>
    <w:rsid w:val="009D1F15"/>
    <w:rsid w:val="009D555E"/>
    <w:rsid w:val="009F3024"/>
    <w:rsid w:val="009F39BA"/>
    <w:rsid w:val="00A0355E"/>
    <w:rsid w:val="00A234E1"/>
    <w:rsid w:val="00A242F4"/>
    <w:rsid w:val="00A375D1"/>
    <w:rsid w:val="00A41D2B"/>
    <w:rsid w:val="00A51D10"/>
    <w:rsid w:val="00A52A83"/>
    <w:rsid w:val="00A61252"/>
    <w:rsid w:val="00A6552C"/>
    <w:rsid w:val="00A744AF"/>
    <w:rsid w:val="00A760C7"/>
    <w:rsid w:val="00A87207"/>
    <w:rsid w:val="00A935AA"/>
    <w:rsid w:val="00A956D3"/>
    <w:rsid w:val="00AB2201"/>
    <w:rsid w:val="00AC3CBD"/>
    <w:rsid w:val="00AD1D34"/>
    <w:rsid w:val="00AD3259"/>
    <w:rsid w:val="00AE043C"/>
    <w:rsid w:val="00AF1715"/>
    <w:rsid w:val="00AF3904"/>
    <w:rsid w:val="00B010C0"/>
    <w:rsid w:val="00B15CBE"/>
    <w:rsid w:val="00B33122"/>
    <w:rsid w:val="00B40FD9"/>
    <w:rsid w:val="00B43905"/>
    <w:rsid w:val="00B4740D"/>
    <w:rsid w:val="00B5593F"/>
    <w:rsid w:val="00B61629"/>
    <w:rsid w:val="00B635E0"/>
    <w:rsid w:val="00B7374B"/>
    <w:rsid w:val="00B86C17"/>
    <w:rsid w:val="00B90DC0"/>
    <w:rsid w:val="00BA116A"/>
    <w:rsid w:val="00BA5582"/>
    <w:rsid w:val="00BA6468"/>
    <w:rsid w:val="00BA668F"/>
    <w:rsid w:val="00BB15A8"/>
    <w:rsid w:val="00BB1D44"/>
    <w:rsid w:val="00BC680C"/>
    <w:rsid w:val="00BD06DA"/>
    <w:rsid w:val="00BD264E"/>
    <w:rsid w:val="00BD4217"/>
    <w:rsid w:val="00BE34F7"/>
    <w:rsid w:val="00BF0672"/>
    <w:rsid w:val="00BF25F3"/>
    <w:rsid w:val="00C008D5"/>
    <w:rsid w:val="00C01FCB"/>
    <w:rsid w:val="00C1697B"/>
    <w:rsid w:val="00C21644"/>
    <w:rsid w:val="00C21CB5"/>
    <w:rsid w:val="00C257CD"/>
    <w:rsid w:val="00C27015"/>
    <w:rsid w:val="00C406CA"/>
    <w:rsid w:val="00C46376"/>
    <w:rsid w:val="00C50A5C"/>
    <w:rsid w:val="00C50FDF"/>
    <w:rsid w:val="00C63381"/>
    <w:rsid w:val="00C73D0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63FA"/>
    <w:rsid w:val="00D1257E"/>
    <w:rsid w:val="00D22BC0"/>
    <w:rsid w:val="00D6331A"/>
    <w:rsid w:val="00D64901"/>
    <w:rsid w:val="00D73DA3"/>
    <w:rsid w:val="00D76BDF"/>
    <w:rsid w:val="00D818B6"/>
    <w:rsid w:val="00D82A57"/>
    <w:rsid w:val="00D82BFF"/>
    <w:rsid w:val="00D8443D"/>
    <w:rsid w:val="00D862C1"/>
    <w:rsid w:val="00D93B50"/>
    <w:rsid w:val="00D94028"/>
    <w:rsid w:val="00D94670"/>
    <w:rsid w:val="00DA46F6"/>
    <w:rsid w:val="00DA756F"/>
    <w:rsid w:val="00DC0577"/>
    <w:rsid w:val="00DC59C0"/>
    <w:rsid w:val="00DC6B2E"/>
    <w:rsid w:val="00DD0B49"/>
    <w:rsid w:val="00DD0BDC"/>
    <w:rsid w:val="00DE0502"/>
    <w:rsid w:val="00DE349D"/>
    <w:rsid w:val="00DF6D04"/>
    <w:rsid w:val="00E0270C"/>
    <w:rsid w:val="00E06DFA"/>
    <w:rsid w:val="00E20A0A"/>
    <w:rsid w:val="00E240C2"/>
    <w:rsid w:val="00E27859"/>
    <w:rsid w:val="00E356C7"/>
    <w:rsid w:val="00E414CA"/>
    <w:rsid w:val="00E41A5A"/>
    <w:rsid w:val="00E41F5F"/>
    <w:rsid w:val="00E45FE4"/>
    <w:rsid w:val="00E64FA7"/>
    <w:rsid w:val="00E65960"/>
    <w:rsid w:val="00E664DA"/>
    <w:rsid w:val="00E670F7"/>
    <w:rsid w:val="00E75CFD"/>
    <w:rsid w:val="00E770CB"/>
    <w:rsid w:val="00E8544A"/>
    <w:rsid w:val="00E903A1"/>
    <w:rsid w:val="00E92A37"/>
    <w:rsid w:val="00E940EB"/>
    <w:rsid w:val="00E942C2"/>
    <w:rsid w:val="00E9703F"/>
    <w:rsid w:val="00E97984"/>
    <w:rsid w:val="00EB2B90"/>
    <w:rsid w:val="00ED078F"/>
    <w:rsid w:val="00ED7E83"/>
    <w:rsid w:val="00EE091F"/>
    <w:rsid w:val="00EF4B63"/>
    <w:rsid w:val="00EF60DC"/>
    <w:rsid w:val="00F0068D"/>
    <w:rsid w:val="00F0576D"/>
    <w:rsid w:val="00F14E6D"/>
    <w:rsid w:val="00F15EA8"/>
    <w:rsid w:val="00F16063"/>
    <w:rsid w:val="00F16C8D"/>
    <w:rsid w:val="00F253CC"/>
    <w:rsid w:val="00F26C61"/>
    <w:rsid w:val="00F33CCE"/>
    <w:rsid w:val="00F40249"/>
    <w:rsid w:val="00F526C8"/>
    <w:rsid w:val="00F554B5"/>
    <w:rsid w:val="00F603DA"/>
    <w:rsid w:val="00F663FF"/>
    <w:rsid w:val="00F75954"/>
    <w:rsid w:val="00F761A3"/>
    <w:rsid w:val="00F9272D"/>
    <w:rsid w:val="00F9518C"/>
    <w:rsid w:val="00FA316E"/>
    <w:rsid w:val="00FA3373"/>
    <w:rsid w:val="00FA59EF"/>
    <w:rsid w:val="00FB19A2"/>
    <w:rsid w:val="00FB1DB6"/>
    <w:rsid w:val="00FB4A2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AppellantInfo">
    <w:name w:val="SCC.AppellantInfo.AppellantInfo"/>
    <w:basedOn w:val="Normal"/>
    <w:next w:val="Normal"/>
    <w:link w:val="SCCAppellantInfoAppellantInfoChar"/>
    <w:rsid w:val="000619D1"/>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0619D1"/>
    <w:rPr>
      <w:rFonts w:eastAsia="Calibri" w:cs="Times New Roman"/>
      <w:szCs w:val="24"/>
      <w:lang w:val="en-CA"/>
    </w:rPr>
  </w:style>
  <w:style w:type="paragraph" w:customStyle="1" w:styleId="SCCAppellantInfoTypeOfCase">
    <w:name w:val="SCC.AppellantInfo.TypeOfCase"/>
    <w:basedOn w:val="Normal"/>
    <w:next w:val="Normal"/>
    <w:link w:val="SCCAppellantInfoTypeOfCaseChar"/>
    <w:rsid w:val="000619D1"/>
    <w:rPr>
      <w:b/>
      <w:szCs w:val="24"/>
    </w:rPr>
  </w:style>
  <w:style w:type="character" w:customStyle="1" w:styleId="SCCAppellantInfoTypeOfCaseChar">
    <w:name w:val="SCC.AppellantInfo.TypeOfCase Char"/>
    <w:basedOn w:val="DefaultParagraphFont"/>
    <w:link w:val="SCCAppellantInfoTypeOfCase"/>
    <w:rsid w:val="000619D1"/>
    <w:rPr>
      <w:b/>
      <w:szCs w:val="24"/>
      <w:lang w:val="en-CA"/>
    </w:rPr>
  </w:style>
  <w:style w:type="paragraph" w:customStyle="1" w:styleId="SCCBanSummary0">
    <w:name w:val="SCC.BanSummary"/>
    <w:basedOn w:val="Normal"/>
    <w:next w:val="Normal"/>
    <w:link w:val="SCCBanSummaryChar"/>
    <w:rsid w:val="000619D1"/>
    <w:pPr>
      <w:jc w:val="both"/>
    </w:pPr>
    <w:rPr>
      <w:rFonts w:eastAsia="Calibri" w:cs="Times New Roman"/>
      <w:smallCaps/>
    </w:rPr>
  </w:style>
  <w:style w:type="character" w:customStyle="1" w:styleId="SCCBanSummaryChar">
    <w:name w:val="SCC.BanSummary Char"/>
    <w:basedOn w:val="DefaultParagraphFont"/>
    <w:link w:val="SCCBanSummary0"/>
    <w:rsid w:val="000619D1"/>
    <w:rPr>
      <w:rFonts w:eastAsia="Calibri" w:cs="Times New Roman"/>
      <w:smallCaps/>
      <w:lang w:val="en-CA"/>
    </w:rPr>
  </w:style>
  <w:style w:type="paragraph" w:styleId="NoSpacing">
    <w:name w:val="No Spacing"/>
    <w:uiPriority w:val="1"/>
    <w:qFormat/>
    <w:rsid w:val="000619D1"/>
    <w:pPr>
      <w:widowControl w:val="0"/>
      <w:autoSpaceDE w:val="0"/>
      <w:autoSpaceDN w:val="0"/>
      <w:adjustRightInd w:val="0"/>
    </w:pPr>
    <w:rPr>
      <w:rFonts w:eastAsia="Times New Roman" w:cs="Times New Roman"/>
      <w:szCs w:val="24"/>
      <w:lang w:eastAsia="en-CA"/>
    </w:rPr>
  </w:style>
  <w:style w:type="character" w:customStyle="1" w:styleId="DocumentMapChar">
    <w:name w:val="Document Map Char"/>
    <w:basedOn w:val="DefaultParagraphFont"/>
    <w:link w:val="DocumentMap"/>
    <w:uiPriority w:val="99"/>
    <w:semiHidden/>
    <w:rsid w:val="000619D1"/>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0619D1"/>
    <w:rPr>
      <w:rFonts w:ascii="Tahoma" w:eastAsia="Times New Roman" w:hAnsi="Tahoma" w:cs="Tahoma"/>
      <w:sz w:val="16"/>
      <w:szCs w:val="16"/>
      <w:lang w:val="en-US"/>
    </w:rPr>
  </w:style>
  <w:style w:type="paragraph" w:customStyle="1" w:styleId="Style268435469">
    <w:name w:val="Style268435469"/>
    <w:rsid w:val="000619D1"/>
    <w:pPr>
      <w:autoSpaceDE w:val="0"/>
      <w:autoSpaceDN w:val="0"/>
      <w:adjustRightInd w:val="0"/>
    </w:pPr>
    <w:rPr>
      <w:rFonts w:ascii="Arial" w:eastAsia="Calibri" w:hAnsi="Arial" w:cs="Arial"/>
      <w:szCs w:val="24"/>
      <w:lang w:val="en-CA"/>
    </w:rPr>
  </w:style>
  <w:style w:type="character" w:customStyle="1" w:styleId="PlainTextChar">
    <w:name w:val="Plain Text Char"/>
    <w:basedOn w:val="DefaultParagraphFont"/>
    <w:link w:val="PlainText"/>
    <w:uiPriority w:val="99"/>
    <w:semiHidden/>
    <w:rsid w:val="000619D1"/>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0619D1"/>
    <w:rPr>
      <w:rFonts w:ascii="Consolas" w:eastAsia="Times New Roman" w:hAnsi="Consolas" w:cs="Times New Roman"/>
      <w:sz w:val="21"/>
      <w:szCs w:val="21"/>
      <w:lang w:val="en-US"/>
    </w:rPr>
  </w:style>
  <w:style w:type="character" w:customStyle="1" w:styleId="CommentTextChar">
    <w:name w:val="Comment Text Char"/>
    <w:basedOn w:val="DefaultParagraphFont"/>
    <w:link w:val="CommentText"/>
    <w:uiPriority w:val="99"/>
    <w:semiHidden/>
    <w:rsid w:val="000619D1"/>
    <w:rPr>
      <w:rFonts w:eastAsia="Times New Roman" w:cs="Times New Roman"/>
      <w:sz w:val="20"/>
      <w:szCs w:val="20"/>
    </w:rPr>
  </w:style>
  <w:style w:type="paragraph" w:styleId="CommentText">
    <w:name w:val="annotation text"/>
    <w:basedOn w:val="Normal"/>
    <w:link w:val="CommentTextChar"/>
    <w:uiPriority w:val="99"/>
    <w:semiHidden/>
    <w:unhideWhenUsed/>
    <w:rsid w:val="000619D1"/>
    <w:rPr>
      <w:rFonts w:eastAsia="Times New Roman" w:cs="Times New Roman"/>
      <w:sz w:val="20"/>
      <w:szCs w:val="20"/>
      <w:lang w:val="en-US"/>
    </w:rPr>
  </w:style>
  <w:style w:type="character" w:customStyle="1" w:styleId="CommentSubjectChar">
    <w:name w:val="Comment Subject Char"/>
    <w:basedOn w:val="CommentTextChar"/>
    <w:link w:val="CommentSubject"/>
    <w:uiPriority w:val="99"/>
    <w:semiHidden/>
    <w:rsid w:val="000619D1"/>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0619D1"/>
    <w:rPr>
      <w:b/>
      <w:bCs/>
    </w:rPr>
  </w:style>
  <w:style w:type="paragraph" w:customStyle="1" w:styleId="SCCLsocSubfileSeparator0">
    <w:name w:val="SCC.Lsoc.SubfileSeparator"/>
    <w:basedOn w:val="Normal"/>
    <w:next w:val="Normal"/>
    <w:link w:val="SCCLsocSubfileSeparatorChar"/>
    <w:rsid w:val="000619D1"/>
    <w:pPr>
      <w:jc w:val="both"/>
    </w:pPr>
    <w:rPr>
      <w:rFonts w:cs="Times New Roman"/>
      <w:b/>
      <w:szCs w:val="24"/>
    </w:rPr>
  </w:style>
  <w:style w:type="character" w:customStyle="1" w:styleId="SCCLsocSubfileSeparatorChar">
    <w:name w:val="SCC.Lsoc.SubfileSeparator Char"/>
    <w:basedOn w:val="DefaultParagraphFont"/>
    <w:link w:val="SCCLsocSubfileSeparator0"/>
    <w:rsid w:val="000619D1"/>
    <w:rPr>
      <w:rFonts w:cs="Times New Roman"/>
      <w:b/>
      <w:szCs w:val="24"/>
      <w:lang w:val="en-CA"/>
    </w:rPr>
  </w:style>
  <w:style w:type="paragraph" w:customStyle="1" w:styleId="aparanumbering1">
    <w:name w:val="aparanumbering1"/>
    <w:basedOn w:val="Normal"/>
    <w:rsid w:val="000619D1"/>
    <w:pPr>
      <w:spacing w:before="120" w:after="120"/>
      <w:jc w:val="both"/>
    </w:pPr>
    <w:rPr>
      <w:rFonts w:ascii="Arial" w:eastAsia="Times New Roman" w:hAnsi="Arial" w:cs="Arial"/>
      <w:sz w:val="26"/>
      <w:szCs w:val="26"/>
      <w:lang w:val="en-US"/>
    </w:rPr>
  </w:style>
  <w:style w:type="paragraph" w:customStyle="1" w:styleId="mauer2">
    <w:name w:val="mauer2"/>
    <w:basedOn w:val="Normal"/>
    <w:rsid w:val="000619D1"/>
    <w:pPr>
      <w:spacing w:before="260"/>
      <w:jc w:val="both"/>
    </w:pPr>
    <w:rPr>
      <w:rFonts w:eastAsia="Times New Roman" w:cs="Times New Roman"/>
      <w:sz w:val="28"/>
      <w:szCs w:val="28"/>
      <w:lang w:val="en-US"/>
    </w:rPr>
  </w:style>
  <w:style w:type="paragraph" w:customStyle="1" w:styleId="level11">
    <w:name w:val="level11"/>
    <w:basedOn w:val="Normal"/>
    <w:rsid w:val="000619D1"/>
    <w:pPr>
      <w:spacing w:before="120" w:after="120"/>
    </w:pPr>
    <w:rPr>
      <w:rFonts w:eastAsia="Times New Roman" w:cs="Times New Roman"/>
      <w:sz w:val="28"/>
      <w:szCs w:val="28"/>
      <w:lang w:val="en-US"/>
    </w:rPr>
  </w:style>
  <w:style w:type="character" w:customStyle="1" w:styleId="solexhl">
    <w:name w:val="solexhl"/>
    <w:basedOn w:val="DefaultParagraphFont"/>
    <w:rsid w:val="000619D1"/>
  </w:style>
  <w:style w:type="paragraph" w:customStyle="1" w:styleId="SCCAppellantInfoSectionTitle">
    <w:name w:val="SCC.AppellantInfo.SectionTitle"/>
    <w:basedOn w:val="Normal"/>
    <w:next w:val="Normal"/>
    <w:link w:val="SCCAppellantInfoSectionTitleChar"/>
    <w:rsid w:val="000619D1"/>
    <w:pPr>
      <w:jc w:val="center"/>
    </w:pPr>
    <w:rPr>
      <w:b/>
      <w:szCs w:val="24"/>
      <w:u w:val="single"/>
    </w:rPr>
  </w:style>
  <w:style w:type="character" w:customStyle="1" w:styleId="SCCAppellantInfoSectionTitleChar">
    <w:name w:val="SCC.AppellantInfo.SectionTitle Char"/>
    <w:basedOn w:val="DefaultParagraphFont"/>
    <w:link w:val="SCCAppellantInfoSectionTitle"/>
    <w:rsid w:val="000619D1"/>
    <w:rPr>
      <w:b/>
      <w:szCs w:val="24"/>
      <w:u w:val="single"/>
      <w:lang w:val="en-CA"/>
    </w:rPr>
  </w:style>
  <w:style w:type="paragraph" w:customStyle="1" w:styleId="SCCAppellantInfoSectionText">
    <w:name w:val="SCC.AppellantInfo.SectionText"/>
    <w:basedOn w:val="Normal"/>
    <w:next w:val="Normal"/>
    <w:link w:val="SCCAppellantInfoSectionTextChar"/>
    <w:rsid w:val="000619D1"/>
    <w:pPr>
      <w:jc w:val="both"/>
    </w:pPr>
    <w:rPr>
      <w:szCs w:val="24"/>
    </w:rPr>
  </w:style>
  <w:style w:type="character" w:customStyle="1" w:styleId="SCCAppellantInfoSectionTextChar">
    <w:name w:val="SCC.AppellantInfo.SectionText Char"/>
    <w:basedOn w:val="DefaultParagraphFont"/>
    <w:link w:val="SCCAppellantInfoSectionText"/>
    <w:rsid w:val="000619D1"/>
    <w:rPr>
      <w:szCs w:val="24"/>
      <w:lang w:val="en-CA"/>
    </w:rPr>
  </w:style>
  <w:style w:type="paragraph" w:customStyle="1" w:styleId="SCCAppellantInfoCoram">
    <w:name w:val="SCC.AppellantInfo.Coram"/>
    <w:basedOn w:val="Normal"/>
    <w:next w:val="Normal"/>
    <w:link w:val="SCCAppellantInfoCoramChar"/>
    <w:rsid w:val="000619D1"/>
    <w:rPr>
      <w:b/>
      <w:szCs w:val="24"/>
    </w:rPr>
  </w:style>
  <w:style w:type="character" w:customStyle="1" w:styleId="SCCAppellantInfoCoramChar">
    <w:name w:val="SCC.AppellantInfo.Coram Char"/>
    <w:basedOn w:val="DefaultParagraphFont"/>
    <w:link w:val="SCCAppellantInfoCoram"/>
    <w:rsid w:val="000619D1"/>
    <w:rPr>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qc/qcca/doc/2018/2018qcca606/2018qcca606.html?searchUrlHash=AAAAAQAPImNsYXVkZSByYXZhcnkiAAAAAAE&amp;resultIndex=3" TargetMode="External"/><Relationship Id="rId21" Type="http://schemas.openxmlformats.org/officeDocument/2006/relationships/hyperlink" Target="https://www.canlii.org/fr/qc/qcca/doc/2018/2018qcca593/2018qcca593.pdf" TargetMode="External"/><Relationship Id="rId42" Type="http://schemas.openxmlformats.org/officeDocument/2006/relationships/hyperlink" Target="https://www.canlii.org/en/bc/bcca/doc/2018/2018bcca383/2018bcca383.html?autocompleteStr=2018%20BCCA%20383&amp;autocompletePos=1" TargetMode="External"/><Relationship Id="rId47" Type="http://schemas.openxmlformats.org/officeDocument/2006/relationships/hyperlink" Target="https://www.canlii.org/en/on/onsc/doc/2017/2017onsc6485/2017onsc6485.html" TargetMode="External"/><Relationship Id="rId63" Type="http://schemas.openxmlformats.org/officeDocument/2006/relationships/hyperlink" Target="https://www.canlii.org/en/nl/nlsctd/doc/2016/2016canlii89960/2016canlii89960.html" TargetMode="External"/><Relationship Id="rId68" Type="http://schemas.openxmlformats.org/officeDocument/2006/relationships/hyperlink" Target="https://www.canlii.org/en/ab/abca/doc/2018/2018abca339/2018abca339.html?autocompleteStr=2018%20abca%20339&amp;autocompletePos=1" TargetMode="External"/><Relationship Id="rId84" Type="http://schemas.openxmlformats.org/officeDocument/2006/relationships/header" Target="header6.xml"/><Relationship Id="rId89" Type="http://schemas.openxmlformats.org/officeDocument/2006/relationships/header" Target="header8.xml"/><Relationship Id="rId112"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canlii.ca/t/grx9q" TargetMode="External"/><Relationship Id="rId107" Type="http://schemas.openxmlformats.org/officeDocument/2006/relationships/header" Target="header14.xml"/><Relationship Id="rId11" Type="http://schemas.openxmlformats.org/officeDocument/2006/relationships/header" Target="header1.xml"/><Relationship Id="rId24" Type="http://schemas.openxmlformats.org/officeDocument/2006/relationships/hyperlink" Target="https://www.canlii.org/fr/qc/qcca/doc/2018/2018qcca593/2018qcca593.pdf" TargetMode="External"/><Relationship Id="rId32" Type="http://schemas.openxmlformats.org/officeDocument/2006/relationships/hyperlink" Target="http://canlii.ca/t/grx9q" TargetMode="External"/><Relationship Id="rId37" Type="http://schemas.openxmlformats.org/officeDocument/2006/relationships/hyperlink" Target="https://www.canlii.org/en/ca/fct/doc/2017/2017fc84/2017fc84.html" TargetMode="External"/><Relationship Id="rId40" Type="http://schemas.openxmlformats.org/officeDocument/2006/relationships/hyperlink" Target="https://www.canlii.org/fr/ca/caf/doc/2018/2018caf133/2018caf133.html?autocompleteStr=2018%20caf%20133&amp;autocompletePos=1" TargetMode="External"/><Relationship Id="rId45" Type="http://schemas.openxmlformats.org/officeDocument/2006/relationships/hyperlink" Target="https://www.canlii.org/en/on/onsc/doc/2017/2017onsc6485/2017onsc6485.html" TargetMode="External"/><Relationship Id="rId53" Type="http://schemas.openxmlformats.org/officeDocument/2006/relationships/hyperlink" Target="https://www.canlii.org/en/qc/qcca/doc/2018/2018qcca1043/2018qcca1043.html?autocompleteStr=2018%20QCCA%201043&amp;autocompletePos=1" TargetMode="External"/><Relationship Id="rId58" Type="http://schemas.openxmlformats.org/officeDocument/2006/relationships/hyperlink" Target="https://www.canlii.org/en/mb/mbca/doc/2018/2018mbca110/2018mbca110.html?searchUrlHash=AAAAAQANMjAxOCBtYmNhIDExMAAAAAAB&amp;resultIndex=19" TargetMode="External"/><Relationship Id="rId66" Type="http://schemas.openxmlformats.org/officeDocument/2006/relationships/hyperlink" Target="https://www.canlii.org/en/nl/nlca/doc/2018/2018nlca54/2018nlca54.html?searchUrlHash=AAAAAQAMMjAxOCBOTENBIDU0AAAAAAE&amp;resultIndex=1" TargetMode="External"/><Relationship Id="rId74" Type="http://schemas.openxmlformats.org/officeDocument/2006/relationships/hyperlink" Target="https://www.canlii.org/en/ab/laws/stat/rsa-2000-c-h-7/latest/rsa-2000-c-h-7.html" TargetMode="External"/><Relationship Id="rId79" Type="http://schemas.openxmlformats.org/officeDocument/2006/relationships/hyperlink" Target="https://www.canlii.org/en/on/onca/doc/2018/2018onca666/2018onca666.html?autocompleteStr=2018%20ONCA%20666&amp;autocompletePos=1" TargetMode="External"/><Relationship Id="rId87" Type="http://schemas.openxmlformats.org/officeDocument/2006/relationships/header" Target="header7.xml"/><Relationship Id="rId102" Type="http://schemas.openxmlformats.org/officeDocument/2006/relationships/footer" Target="footer13.xml"/><Relationship Id="rId110" Type="http://schemas.openxmlformats.org/officeDocument/2006/relationships/footer" Target="footer15.xml"/><Relationship Id="rId5" Type="http://schemas.openxmlformats.org/officeDocument/2006/relationships/webSettings" Target="webSettings.xml"/><Relationship Id="rId61" Type="http://schemas.openxmlformats.org/officeDocument/2006/relationships/hyperlink" Target="http://canlii.ca/t/hqwt9" TargetMode="External"/><Relationship Id="rId82" Type="http://schemas.openxmlformats.org/officeDocument/2006/relationships/hyperlink" Target="https://www.canlii.org/en/on/onca/doc/2018/2018onca666/2018onca666.html?autocompleteStr=2018%20ONCA%20666&amp;autocompletePos=1" TargetMode="External"/><Relationship Id="rId90" Type="http://schemas.openxmlformats.org/officeDocument/2006/relationships/header" Target="header9.xml"/><Relationship Id="rId95" Type="http://schemas.openxmlformats.org/officeDocument/2006/relationships/hyperlink" Target="https://scc-csc.lexum.com/scc-csc/scc-csc/en/item/17680/index.do" TargetMode="External"/><Relationship Id="rId19" Type="http://schemas.openxmlformats.org/officeDocument/2006/relationships/hyperlink" Target="https://www.canlii.org/fr/qc/qccrt/doc/2015/2015qccrt641/2015qccrt641.pdf" TargetMode="External"/><Relationship Id="rId14" Type="http://schemas.openxmlformats.org/officeDocument/2006/relationships/footer" Target="footer2.xml"/><Relationship Id="rId22" Type="http://schemas.openxmlformats.org/officeDocument/2006/relationships/hyperlink" Target="https://www.canlii.org/fr/qc/qccrt/doc/2015/2015qccrt641/2015qccrt641.pdf" TargetMode="External"/><Relationship Id="rId27" Type="http://schemas.openxmlformats.org/officeDocument/2006/relationships/hyperlink" Target="https://www.canlii.org/en/on/onsc/doc/2017/2017onsc1500/2017onsc1500.html?resultIndex=1" TargetMode="External"/><Relationship Id="rId30" Type="http://schemas.openxmlformats.org/officeDocument/2006/relationships/hyperlink" Target="http://canlii.ca/t/h4l24" TargetMode="External"/><Relationship Id="rId35" Type="http://schemas.openxmlformats.org/officeDocument/2006/relationships/hyperlink" Target="https://www.canlii.org/en/on/onca/doc/2017/2017onca926/2017onca926.html?searchUrlHash=AAAAAQANMjAxNyBPTkNBIDkyNgAAAAAB&amp;resultIndex=1" TargetMode="External"/><Relationship Id="rId43" Type="http://schemas.openxmlformats.org/officeDocument/2006/relationships/hyperlink" Target="https://www.canlii.org/en/bc/bcsc/doc/2017/2017bcsc704/2017bcsc704.html?autocompleteStr=2017%20BCSC%20704&amp;autocompletePos=1" TargetMode="External"/><Relationship Id="rId48" Type="http://schemas.openxmlformats.org/officeDocument/2006/relationships/hyperlink" Target="https://www.canlii.org/en/on/onca/doc/2018/2018onca705/2018onca705.html?autocompleteStr=kokic&amp;autocompletePos=3" TargetMode="External"/><Relationship Id="rId56" Type="http://schemas.openxmlformats.org/officeDocument/2006/relationships/hyperlink" Target="https://www.canlii.org/en/mb/mbca/doc/2018/2018mbca110/2018mbca110.html?searchUrlHash=AAAAAQANMjAxOCBtYmNhIDExMAAAAAAB&amp;resultIndex=19" TargetMode="External"/><Relationship Id="rId64" Type="http://schemas.openxmlformats.org/officeDocument/2006/relationships/hyperlink" Target="https://www.canlii.org/en/nl/nlca/doc/2018/2018nlca54/2018nlca54.html?searchUrlHash=AAAAAQAMMjAxOCBOTENBIDU0AAAAAAE&amp;resultIndex=1" TargetMode="External"/><Relationship Id="rId69" Type="http://schemas.openxmlformats.org/officeDocument/2006/relationships/hyperlink" Target="https://www.canlii.org/en/ab/laws/stat/rsa-2000-c-h-7/latest/rsa-2000-c-h-7.html" TargetMode="External"/><Relationship Id="rId77" Type="http://schemas.openxmlformats.org/officeDocument/2006/relationships/hyperlink" Target="https://www.canlii.org/en/on/onsc/doc/2017/2017onsc4533/2017onsc4533.html" TargetMode="External"/><Relationship Id="rId100" Type="http://schemas.openxmlformats.org/officeDocument/2006/relationships/footer" Target="footer12.xml"/><Relationship Id="rId105" Type="http://schemas.openxmlformats.org/officeDocument/2006/relationships/hyperlink" Target="https://scc-csc-qweri.lexum.com/w/scc-csc/2018-2-2-SCR-RCS-fr" TargetMode="External"/><Relationship Id="rId113"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s://www.canlii.org/en/bc/bcsc/doc/2016/2016bcsc1764/2016bcsc1764.html?autocompleteStr=2016%20BCSC%201764&amp;autocompletePos=1" TargetMode="External"/><Relationship Id="rId72" Type="http://schemas.openxmlformats.org/officeDocument/2006/relationships/hyperlink" Target="https://www.canlii.org/en/ab/abca/doc/2018/2018abca270/2018abca270.html?searchUrlHash=AAAAAQANMjAxNyBhYmNhIDI3MAAAAAAB&amp;resultIndex=2" TargetMode="External"/><Relationship Id="rId80" Type="http://schemas.openxmlformats.org/officeDocument/2006/relationships/hyperlink" Target="https://www.canlii.org/en/on/onsc/doc/2017/2017onsc4533/2017onsc4533.html" TargetMode="External"/><Relationship Id="rId85" Type="http://schemas.openxmlformats.org/officeDocument/2006/relationships/footer" Target="footer5.xml"/><Relationship Id="rId93" Type="http://schemas.openxmlformats.org/officeDocument/2006/relationships/header" Target="header10.xml"/><Relationship Id="rId98" Type="http://schemas.openxmlformats.org/officeDocument/2006/relationships/header" Target="header1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qc/qcca/doc/2018/2018qcca606/2018qcca606.html?searchUrlHash=AAAAAQAPImNsYXVkZSByYXZhcnkiAAAAAAE&amp;resultIndex=3" TargetMode="External"/><Relationship Id="rId33" Type="http://schemas.openxmlformats.org/officeDocument/2006/relationships/hyperlink" Target="http://canlii.ca/t/h4l24" TargetMode="External"/><Relationship Id="rId38" Type="http://schemas.openxmlformats.org/officeDocument/2006/relationships/hyperlink" Target="https://www.canlii.org/en/ca/fca/doc/2018/2018fca133/2018fca133.html" TargetMode="External"/><Relationship Id="rId46" Type="http://schemas.openxmlformats.org/officeDocument/2006/relationships/hyperlink" Target="https://www.canlii.org/en/on/onca/doc/2018/2018onca705/2018onca705.html?autocompleteStr=kokic&amp;autocompletePos=3" TargetMode="External"/><Relationship Id="rId59" Type="http://schemas.openxmlformats.org/officeDocument/2006/relationships/hyperlink" Target="http://canlii.ca/t/hqwt9" TargetMode="External"/><Relationship Id="rId67" Type="http://schemas.openxmlformats.org/officeDocument/2006/relationships/hyperlink" Target="https://www.canlii.org/en/ab/abca/doc/2018/2018abca339/2018abca339.html?autocompleteStr=2018%20abca%20339&amp;autocompletePos=1" TargetMode="External"/><Relationship Id="rId103" Type="http://schemas.openxmlformats.org/officeDocument/2006/relationships/hyperlink" Target="https://scc-csc-qweri.lexum.com/w/scc-csc/2018-2-2-SCR-RCS-en" TargetMode="External"/><Relationship Id="rId108" Type="http://schemas.openxmlformats.org/officeDocument/2006/relationships/footer" Target="footer14.xml"/><Relationship Id="rId20" Type="http://schemas.openxmlformats.org/officeDocument/2006/relationships/hyperlink" Target="https://www.canlii.org/fr/qc/qccs/doc/2016/2016qccs5160/2016qccs5160.pdf" TargetMode="External"/><Relationship Id="rId41" Type="http://schemas.openxmlformats.org/officeDocument/2006/relationships/hyperlink" Target="https://www.canlii.org/en/bc/bcsc/doc/2017/2017bcsc704/2017bcsc704.html?autocompleteStr=2017%20BCSC%20704&amp;autocompletePos=1" TargetMode="External"/><Relationship Id="rId54" Type="http://schemas.openxmlformats.org/officeDocument/2006/relationships/hyperlink" Target="https://www.canlii.org/en/qc/qcca/doc/2018/2018qcca1043/2018qcca1043.html?autocompleteStr=2018%20QCCA%201043&amp;autocompletePos=1" TargetMode="External"/><Relationship Id="rId62" Type="http://schemas.openxmlformats.org/officeDocument/2006/relationships/hyperlink" Target="http://canlii.ca/t/hvzz6" TargetMode="External"/><Relationship Id="rId70" Type="http://schemas.openxmlformats.org/officeDocument/2006/relationships/hyperlink" Target="https://www.canlii.org/en/ab/laws/stat/rsa-2000-c-h-7/latest/rsa-2000-c-h-7.html" TargetMode="External"/><Relationship Id="rId75" Type="http://schemas.openxmlformats.org/officeDocument/2006/relationships/hyperlink" Target="https://www.canlii.org/en/ab/laws/stat/rsa-2000-c-h-7/latest/rsa-2000-c-h-7.html" TargetMode="External"/><Relationship Id="rId83" Type="http://schemas.openxmlformats.org/officeDocument/2006/relationships/header" Target="header5.xml"/><Relationship Id="rId88" Type="http://schemas.openxmlformats.org/officeDocument/2006/relationships/footer" Target="footer7.xml"/><Relationship Id="rId91" Type="http://schemas.openxmlformats.org/officeDocument/2006/relationships/footer" Target="footer8.xml"/><Relationship Id="rId96" Type="http://schemas.openxmlformats.org/officeDocument/2006/relationships/hyperlink" Target="https://scc-csc.lexum.com/scc-csc/scc-csc/fr/item/17680/index.do" TargetMode="External"/><Relationship Id="rId11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fr/qc/qccs/doc/2016/2016qccs5160/2016qccs5160.pdf" TargetMode="External"/><Relationship Id="rId28" Type="http://schemas.openxmlformats.org/officeDocument/2006/relationships/hyperlink" Target="https://www.canlii.org/en/on/onsc/doc/2017/2017onsc1500/2017onsc1500.html?resultIndex=1" TargetMode="External"/><Relationship Id="rId36" Type="http://schemas.openxmlformats.org/officeDocument/2006/relationships/hyperlink" Target="https://www.canlii.org/en/on/onca/doc/2017/2017onca926/2017onca926.html?searchUrlHash=AAAAAQANMjAxNyBPTkNBIDkyNgAAAAAB&amp;resultIndex=1" TargetMode="External"/><Relationship Id="rId49" Type="http://schemas.openxmlformats.org/officeDocument/2006/relationships/hyperlink" Target="https://www.canlii.org/en/bc/bcsc/doc/2016/2016bcsc1764/2016bcsc1764.html?autocompleteStr=2016%20BCSC%201764&amp;autocompletePos=1" TargetMode="External"/><Relationship Id="rId57" Type="http://schemas.openxmlformats.org/officeDocument/2006/relationships/hyperlink" Target="https://www.canlii.org/en/mb/mbca/doc/2018/2018mbca100/2018mbca100.html" TargetMode="External"/><Relationship Id="rId106" Type="http://schemas.openxmlformats.org/officeDocument/2006/relationships/hyperlink" Target="https://scc-csc-qweri.lexum.com/w/scc-csc/2018-2-3-SCR-RCS-fr" TargetMode="External"/><Relationship Id="rId114" Type="http://schemas.openxmlformats.org/officeDocument/2006/relationships/theme" Target="theme/theme1.xml"/><Relationship Id="rId10" Type="http://schemas.openxmlformats.org/officeDocument/2006/relationships/hyperlink" Target="http://www.scc-csc.ca" TargetMode="External"/><Relationship Id="rId31" Type="http://schemas.openxmlformats.org/officeDocument/2006/relationships/hyperlink" Target="http://canlii.ca/t/ht9jd" TargetMode="External"/><Relationship Id="rId44" Type="http://schemas.openxmlformats.org/officeDocument/2006/relationships/hyperlink" Target="https://www.canlii.org/en/bc/bcca/doc/2018/2018bcca383/2018bcca383.html?autocompleteStr=2018%20BCCA%20383&amp;autocompletePos=1" TargetMode="External"/><Relationship Id="rId52" Type="http://schemas.openxmlformats.org/officeDocument/2006/relationships/hyperlink" Target="https://www.canlii.org/en/bc/bcca/doc/2018/2018bcca305/2018bcca305.html?autocompleteStr=2018%20BCCA%20305&amp;autocompletePos=1" TargetMode="External"/><Relationship Id="rId60" Type="http://schemas.openxmlformats.org/officeDocument/2006/relationships/hyperlink" Target="http://canlii.ca/t/hvzz6" TargetMode="External"/><Relationship Id="rId65" Type="http://schemas.openxmlformats.org/officeDocument/2006/relationships/hyperlink" Target="https://www.canlii.org/en/nl/nlsctd/doc/2016/2016canlii89960/2016canlii89960.html" TargetMode="External"/><Relationship Id="rId73" Type="http://schemas.openxmlformats.org/officeDocument/2006/relationships/hyperlink" Target="https://www.canlii.org/en/ab/laws/stat/rsa-2000-c-h-7/latest/rsa-2000-c-h-7.html" TargetMode="External"/><Relationship Id="rId78" Type="http://schemas.openxmlformats.org/officeDocument/2006/relationships/hyperlink" Target="https://www.canlii.org/en/on/onsc/doc/2017/2017onsc7079/2017onsc7079.html" TargetMode="External"/><Relationship Id="rId81" Type="http://schemas.openxmlformats.org/officeDocument/2006/relationships/hyperlink" Target="https://www.canlii.org/en/on/onsc/doc/2017/2017onsc7079/2017onsc7079.html" TargetMode="External"/><Relationship Id="rId86" Type="http://schemas.openxmlformats.org/officeDocument/2006/relationships/footer" Target="footer6.xml"/><Relationship Id="rId94" Type="http://schemas.openxmlformats.org/officeDocument/2006/relationships/footer" Target="footer10.xml"/><Relationship Id="rId99" Type="http://schemas.openxmlformats.org/officeDocument/2006/relationships/footer" Target="footer11.xml"/><Relationship Id="rId10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www.canlii.org/fr/ca/cfpi/doc/2017/2017cf84/2017cf84.html?resultIndex=1" TargetMode="External"/><Relationship Id="rId109" Type="http://schemas.openxmlformats.org/officeDocument/2006/relationships/header" Target="header15.xml"/><Relationship Id="rId34" Type="http://schemas.openxmlformats.org/officeDocument/2006/relationships/hyperlink" Target="http://canlii.ca/t/ht9jd" TargetMode="External"/><Relationship Id="rId50" Type="http://schemas.openxmlformats.org/officeDocument/2006/relationships/hyperlink" Target="https://www.canlii.org/en/bc/bcca/doc/2018/2018bcca305/2018bcca305.html?autocompleteStr=2018%20BCCA%20305&amp;autocompletePos=1" TargetMode="External"/><Relationship Id="rId55" Type="http://schemas.openxmlformats.org/officeDocument/2006/relationships/hyperlink" Target="https://www.canlii.org/en/mb/mbca/doc/2018/2018mbca100/2018mbca100.html" TargetMode="External"/><Relationship Id="rId76" Type="http://schemas.openxmlformats.org/officeDocument/2006/relationships/hyperlink" Target="https://www.canlii.org/en/ab/abca/doc/2018/2018abca270/2018abca270.html?searchUrlHash=AAAAAQANMjAxNyBhYmNhIDI3MAAAAAAB&amp;resultIndex=2" TargetMode="External"/><Relationship Id="rId97" Type="http://schemas.openxmlformats.org/officeDocument/2006/relationships/header" Target="header11.xml"/><Relationship Id="rId104" Type="http://schemas.openxmlformats.org/officeDocument/2006/relationships/hyperlink" Target="https://scc-csc-qweri.lexum.com/w/scc-csc/2018-2-3-SCR-RCS-en" TargetMode="External"/><Relationship Id="rId7" Type="http://schemas.openxmlformats.org/officeDocument/2006/relationships/endnotes" Target="endnotes.xml"/><Relationship Id="rId71" Type="http://schemas.openxmlformats.org/officeDocument/2006/relationships/hyperlink" Target="https://www.canlii.org/en/ab/laws/stat/rsa-2000-c-h-7/latest/rsa-2000-c-h-7.html" TargetMode="External"/><Relationship Id="rId92"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D18C0-011E-44B2-8D9A-8755A844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44</Pages>
  <Words>17727</Words>
  <Characters>101050</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2019-04-11T18:47:00Z</dcterms:created>
  <dcterms:modified xsi:type="dcterms:W3CDTF">2019-04-12T13:02:00Z</dcterms:modified>
</cp:coreProperties>
</file>