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A4AB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A4A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A4AB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A4A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A4AB4"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A4AB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A4AB4"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32A65"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13</w:t>
      </w:r>
      <w:r w:rsidR="00440E24" w:rsidRPr="00675479">
        <w:rPr>
          <w:lang w:val="fr-CA"/>
        </w:rPr>
        <w:t>, 201</w:t>
      </w:r>
      <w:r w:rsidR="004317DE">
        <w:rPr>
          <w:lang w:val="fr-CA"/>
        </w:rPr>
        <w:t>9</w:t>
      </w:r>
      <w:r w:rsidR="00F0068D" w:rsidRPr="00675479">
        <w:rPr>
          <w:lang w:val="fr-CA"/>
        </w:rPr>
        <w:tab/>
        <w:t xml:space="preserve">1 - </w:t>
      </w:r>
      <w:r w:rsidR="00D57C60">
        <w:rPr>
          <w:lang w:val="fr-CA"/>
        </w:rPr>
        <w:t>14</w:t>
      </w:r>
      <w:r w:rsidR="00440E24" w:rsidRPr="00675479">
        <w:rPr>
          <w:lang w:val="fr-CA"/>
        </w:rPr>
        <w:tab/>
      </w:r>
      <w:r w:rsidR="00440E24" w:rsidRPr="002E2327">
        <w:rPr>
          <w:lang w:val="fr-CA"/>
        </w:rPr>
        <w:t>Le</w:t>
      </w:r>
      <w:r w:rsidR="00C73D06">
        <w:rPr>
          <w:lang w:val="fr-CA"/>
        </w:rPr>
        <w:t xml:space="preserve"> </w:t>
      </w:r>
      <w:r>
        <w:rPr>
          <w:lang w:val="fr-CA"/>
        </w:rPr>
        <w:t>13 septembre</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8C05E8"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9173936" w:history="1">
            <w:r w:rsidR="008C05E8" w:rsidRPr="00A159F5">
              <w:rPr>
                <w:rStyle w:val="Hyperlink"/>
                <w:noProof/>
                <w:lang w:val="fr-CA"/>
              </w:rPr>
              <w:t xml:space="preserve">Applications for leave submitted to the Court since the last issue /  </w:t>
            </w:r>
            <w:r w:rsidR="008C05E8">
              <w:rPr>
                <w:rStyle w:val="Hyperlink"/>
                <w:noProof/>
                <w:lang w:val="fr-CA"/>
              </w:rPr>
              <w:br/>
            </w:r>
            <w:r w:rsidR="008C05E8" w:rsidRPr="00A159F5">
              <w:rPr>
                <w:rStyle w:val="Hyperlink"/>
                <w:noProof/>
                <w:lang w:val="fr-CA"/>
              </w:rPr>
              <w:t>Demandes soumises à la Cour depuis la dernière parution</w:t>
            </w:r>
            <w:r w:rsidR="008C05E8">
              <w:rPr>
                <w:noProof/>
                <w:webHidden/>
              </w:rPr>
              <w:tab/>
            </w:r>
            <w:r w:rsidR="008C05E8">
              <w:rPr>
                <w:noProof/>
                <w:webHidden/>
              </w:rPr>
              <w:fldChar w:fldCharType="begin"/>
            </w:r>
            <w:r w:rsidR="008C05E8">
              <w:rPr>
                <w:noProof/>
                <w:webHidden/>
              </w:rPr>
              <w:instrText xml:space="preserve"> PAGEREF _Toc19173936 \h </w:instrText>
            </w:r>
            <w:r w:rsidR="008C05E8">
              <w:rPr>
                <w:noProof/>
                <w:webHidden/>
              </w:rPr>
            </w:r>
            <w:r w:rsidR="008C05E8">
              <w:rPr>
                <w:noProof/>
                <w:webHidden/>
              </w:rPr>
              <w:fldChar w:fldCharType="separate"/>
            </w:r>
            <w:r w:rsidR="008C05E8">
              <w:rPr>
                <w:noProof/>
                <w:webHidden/>
              </w:rPr>
              <w:t>3</w:t>
            </w:r>
            <w:r w:rsidR="008C05E8">
              <w:rPr>
                <w:noProof/>
                <w:webHidden/>
              </w:rPr>
              <w:fldChar w:fldCharType="end"/>
            </w:r>
          </w:hyperlink>
        </w:p>
        <w:p w:rsidR="008C05E8" w:rsidRDefault="006A4AB4">
          <w:pPr>
            <w:pStyle w:val="TOC1"/>
            <w:tabs>
              <w:tab w:val="right" w:leader="dot" w:pos="9638"/>
            </w:tabs>
            <w:rPr>
              <w:rFonts w:asciiTheme="minorHAnsi" w:eastAsiaTheme="minorEastAsia" w:hAnsiTheme="minorHAnsi"/>
              <w:noProof/>
              <w:sz w:val="22"/>
              <w:lang w:val="en-US"/>
            </w:rPr>
          </w:pPr>
          <w:hyperlink w:anchor="_Toc19173937" w:history="1">
            <w:r w:rsidR="008C05E8" w:rsidRPr="00A159F5">
              <w:rPr>
                <w:rStyle w:val="Hyperlink"/>
                <w:noProof/>
                <w:lang w:val="fr-CA"/>
              </w:rPr>
              <w:t>Judgments on applications for leave /  Jugements rendus sur les demandes d’autorisation</w:t>
            </w:r>
            <w:r w:rsidR="008C05E8">
              <w:rPr>
                <w:noProof/>
                <w:webHidden/>
              </w:rPr>
              <w:tab/>
            </w:r>
            <w:r w:rsidR="008C05E8">
              <w:rPr>
                <w:noProof/>
                <w:webHidden/>
              </w:rPr>
              <w:fldChar w:fldCharType="begin"/>
            </w:r>
            <w:r w:rsidR="008C05E8">
              <w:rPr>
                <w:noProof/>
                <w:webHidden/>
              </w:rPr>
              <w:instrText xml:space="preserve"> PAGEREF _Toc19173937 \h </w:instrText>
            </w:r>
            <w:r w:rsidR="008C05E8">
              <w:rPr>
                <w:noProof/>
                <w:webHidden/>
              </w:rPr>
            </w:r>
            <w:r w:rsidR="008C05E8">
              <w:rPr>
                <w:noProof/>
                <w:webHidden/>
              </w:rPr>
              <w:fldChar w:fldCharType="separate"/>
            </w:r>
            <w:r w:rsidR="008C05E8">
              <w:rPr>
                <w:noProof/>
                <w:webHidden/>
              </w:rPr>
              <w:t>4</w:t>
            </w:r>
            <w:r w:rsidR="008C05E8">
              <w:rPr>
                <w:noProof/>
                <w:webHidden/>
              </w:rPr>
              <w:fldChar w:fldCharType="end"/>
            </w:r>
          </w:hyperlink>
        </w:p>
        <w:p w:rsidR="008C05E8" w:rsidRDefault="006A4AB4">
          <w:pPr>
            <w:pStyle w:val="TOC1"/>
            <w:tabs>
              <w:tab w:val="right" w:leader="dot" w:pos="9638"/>
            </w:tabs>
            <w:rPr>
              <w:rFonts w:asciiTheme="minorHAnsi" w:eastAsiaTheme="minorEastAsia" w:hAnsiTheme="minorHAnsi"/>
              <w:noProof/>
              <w:sz w:val="22"/>
              <w:lang w:val="en-US"/>
            </w:rPr>
          </w:pPr>
          <w:hyperlink w:anchor="_Toc19173938" w:history="1">
            <w:r w:rsidR="008C05E8" w:rsidRPr="00A159F5">
              <w:rPr>
                <w:rStyle w:val="Hyperlink"/>
                <w:noProof/>
                <w:lang w:val="fr-CA"/>
              </w:rPr>
              <w:t>Motions /  Requêtes</w:t>
            </w:r>
            <w:r w:rsidR="008C05E8">
              <w:rPr>
                <w:noProof/>
                <w:webHidden/>
              </w:rPr>
              <w:tab/>
            </w:r>
            <w:r w:rsidR="008C05E8">
              <w:rPr>
                <w:noProof/>
                <w:webHidden/>
              </w:rPr>
              <w:fldChar w:fldCharType="begin"/>
            </w:r>
            <w:r w:rsidR="008C05E8">
              <w:rPr>
                <w:noProof/>
                <w:webHidden/>
              </w:rPr>
              <w:instrText xml:space="preserve"> PAGEREF _Toc19173938 \h </w:instrText>
            </w:r>
            <w:r w:rsidR="008C05E8">
              <w:rPr>
                <w:noProof/>
                <w:webHidden/>
              </w:rPr>
            </w:r>
            <w:r w:rsidR="008C05E8">
              <w:rPr>
                <w:noProof/>
                <w:webHidden/>
              </w:rPr>
              <w:fldChar w:fldCharType="separate"/>
            </w:r>
            <w:r w:rsidR="008C05E8">
              <w:rPr>
                <w:noProof/>
                <w:webHidden/>
              </w:rPr>
              <w:t>7</w:t>
            </w:r>
            <w:r w:rsidR="008C05E8">
              <w:rPr>
                <w:noProof/>
                <w:webHidden/>
              </w:rPr>
              <w:fldChar w:fldCharType="end"/>
            </w:r>
          </w:hyperlink>
        </w:p>
        <w:p w:rsidR="008C05E8" w:rsidRDefault="006A4AB4">
          <w:pPr>
            <w:pStyle w:val="TOC1"/>
            <w:tabs>
              <w:tab w:val="right" w:leader="dot" w:pos="9638"/>
            </w:tabs>
            <w:rPr>
              <w:rFonts w:asciiTheme="minorHAnsi" w:eastAsiaTheme="minorEastAsia" w:hAnsiTheme="minorHAnsi"/>
              <w:noProof/>
              <w:sz w:val="22"/>
              <w:lang w:val="en-US"/>
            </w:rPr>
          </w:pPr>
          <w:hyperlink w:anchor="_Toc19173939" w:history="1">
            <w:r w:rsidR="008C05E8" w:rsidRPr="00A159F5">
              <w:rPr>
                <w:rStyle w:val="Hyperlink"/>
                <w:noProof/>
                <w:lang w:val="fr-CA"/>
              </w:rPr>
              <w:t>Agenda and case summaries for September 2019 /  Calendrier et sommaires des causes de septembre 2019</w:t>
            </w:r>
            <w:r w:rsidR="008C05E8">
              <w:rPr>
                <w:noProof/>
                <w:webHidden/>
              </w:rPr>
              <w:tab/>
            </w:r>
            <w:r w:rsidR="008C05E8">
              <w:rPr>
                <w:noProof/>
                <w:webHidden/>
              </w:rPr>
              <w:fldChar w:fldCharType="begin"/>
            </w:r>
            <w:r w:rsidR="008C05E8">
              <w:rPr>
                <w:noProof/>
                <w:webHidden/>
              </w:rPr>
              <w:instrText xml:space="preserve"> PAGEREF _Toc19173939 \h </w:instrText>
            </w:r>
            <w:r w:rsidR="008C05E8">
              <w:rPr>
                <w:noProof/>
                <w:webHidden/>
              </w:rPr>
            </w:r>
            <w:r w:rsidR="008C05E8">
              <w:rPr>
                <w:noProof/>
                <w:webHidden/>
              </w:rPr>
              <w:fldChar w:fldCharType="separate"/>
            </w:r>
            <w:r w:rsidR="008C05E8">
              <w:rPr>
                <w:noProof/>
                <w:webHidden/>
              </w:rPr>
              <w:t>12</w:t>
            </w:r>
            <w:r w:rsidR="008C05E8">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6A4AB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634F42" w:rsidRDefault="00DD0BDC" w:rsidP="00567602">
      <w:pPr>
        <w:pStyle w:val="Header1StyleE"/>
        <w:pBdr>
          <w:bottom w:val="single" w:sz="12" w:space="1" w:color="auto"/>
        </w:pBdr>
        <w:rPr>
          <w:lang w:val="fr-CA"/>
        </w:rPr>
      </w:pPr>
      <w:bookmarkStart w:id="0" w:name="_Toc19173936"/>
      <w:r w:rsidRPr="00634F42">
        <w:rPr>
          <w:lang w:val="fr-CA"/>
        </w:rPr>
        <w:lastRenderedPageBreak/>
        <w:t xml:space="preserve">Applications for </w:t>
      </w:r>
      <w:proofErr w:type="spellStart"/>
      <w:r w:rsidRPr="00634F42">
        <w:rPr>
          <w:lang w:val="fr-CA"/>
        </w:rPr>
        <w:t>leave</w:t>
      </w:r>
      <w:proofErr w:type="spellEnd"/>
      <w:r w:rsidRPr="00634F42">
        <w:rPr>
          <w:lang w:val="fr-CA"/>
        </w:rPr>
        <w:t xml:space="preserve"> </w:t>
      </w:r>
      <w:proofErr w:type="spellStart"/>
      <w:r w:rsidRPr="00634F42">
        <w:rPr>
          <w:lang w:val="fr-CA"/>
        </w:rPr>
        <w:t>submitted</w:t>
      </w:r>
      <w:proofErr w:type="spellEnd"/>
      <w:r w:rsidRPr="00634F42">
        <w:rPr>
          <w:lang w:val="fr-CA"/>
        </w:rPr>
        <w:t xml:space="preserve">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0"/>
    </w:p>
    <w:p w:rsidR="00FB1DB6" w:rsidRPr="00634F42" w:rsidRDefault="00FB1DB6" w:rsidP="00FB1DB6">
      <w:pPr>
        <w:rPr>
          <w:lang w:val="fr-CA" w:eastAsia="en-CA"/>
        </w:rPr>
      </w:pPr>
    </w:p>
    <w:p w:rsidR="00102792" w:rsidRDefault="00CC595A" w:rsidP="00102792">
      <w:pPr>
        <w:widowControl w:val="0"/>
        <w:rPr>
          <w:b/>
          <w:sz w:val="20"/>
          <w:szCs w:val="20"/>
          <w:lang w:val="fr-CA"/>
        </w:rPr>
      </w:pPr>
      <w:r>
        <w:rPr>
          <w:b/>
          <w:sz w:val="20"/>
          <w:szCs w:val="20"/>
          <w:lang w:val="fr-CA"/>
        </w:rPr>
        <w:t>SEPTEMBER</w:t>
      </w:r>
      <w:r w:rsidR="00102792" w:rsidRPr="00FE63F2">
        <w:rPr>
          <w:b/>
          <w:sz w:val="20"/>
          <w:szCs w:val="20"/>
          <w:lang w:val="fr-CA"/>
        </w:rPr>
        <w:t xml:space="preserve"> 9, </w:t>
      </w:r>
      <w:r w:rsidR="0034657E">
        <w:rPr>
          <w:b/>
          <w:sz w:val="20"/>
          <w:szCs w:val="20"/>
          <w:lang w:val="fr-CA"/>
        </w:rPr>
        <w:t>2019</w:t>
      </w:r>
      <w:r>
        <w:rPr>
          <w:b/>
          <w:sz w:val="20"/>
          <w:szCs w:val="20"/>
          <w:lang w:val="fr-CA"/>
        </w:rPr>
        <w:t xml:space="preserve"> / LE 9 SEPTEMBRE</w:t>
      </w:r>
      <w:r w:rsidR="00102792" w:rsidRPr="00FE63F2">
        <w:rPr>
          <w:b/>
          <w:sz w:val="20"/>
          <w:szCs w:val="20"/>
          <w:lang w:val="fr-CA"/>
        </w:rPr>
        <w:t xml:space="preserve"> </w:t>
      </w:r>
      <w:r w:rsidR="0034657E">
        <w:rPr>
          <w:b/>
          <w:sz w:val="20"/>
          <w:szCs w:val="20"/>
          <w:lang w:val="fr-CA"/>
        </w:rPr>
        <w:t>2019</w:t>
      </w:r>
    </w:p>
    <w:p w:rsidR="00215574" w:rsidRDefault="00215574"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C595A" w:rsidRPr="006A4AB4" w:rsidTr="0050554C">
        <w:trPr>
          <w:cantSplit/>
        </w:trPr>
        <w:tc>
          <w:tcPr>
            <w:tcW w:w="508" w:type="dxa"/>
          </w:tcPr>
          <w:p w:rsidR="00CC595A" w:rsidRPr="00CC595A" w:rsidRDefault="00CC595A" w:rsidP="0050554C">
            <w:pPr>
              <w:rPr>
                <w:sz w:val="20"/>
                <w:szCs w:val="20"/>
                <w:lang w:val="fr-CA"/>
              </w:rPr>
            </w:pPr>
          </w:p>
        </w:tc>
        <w:tc>
          <w:tcPr>
            <w:tcW w:w="810" w:type="dxa"/>
          </w:tcPr>
          <w:p w:rsidR="00CC595A" w:rsidRPr="00CC595A" w:rsidRDefault="00CC595A" w:rsidP="0050554C">
            <w:pPr>
              <w:rPr>
                <w:sz w:val="20"/>
                <w:szCs w:val="20"/>
                <w:lang w:val="fr-CA"/>
              </w:rPr>
            </w:pPr>
          </w:p>
        </w:tc>
        <w:tc>
          <w:tcPr>
            <w:tcW w:w="8258" w:type="dxa"/>
            <w:gridSpan w:val="3"/>
          </w:tcPr>
          <w:p w:rsidR="00CC595A" w:rsidRPr="00CC595A" w:rsidRDefault="00CC595A" w:rsidP="00CC595A">
            <w:pPr>
              <w:widowControl w:val="0"/>
              <w:jc w:val="center"/>
              <w:rPr>
                <w:b/>
                <w:sz w:val="20"/>
                <w:szCs w:val="20"/>
              </w:rPr>
            </w:pPr>
            <w:r w:rsidRPr="00CC595A">
              <w:rPr>
                <w:b/>
                <w:sz w:val="20"/>
                <w:szCs w:val="20"/>
              </w:rPr>
              <w:t>CORAM:  Chief Justice Wagner and Rowe and Martin JJ.</w:t>
            </w:r>
          </w:p>
          <w:p w:rsidR="00CC595A" w:rsidRPr="00CC595A" w:rsidRDefault="00CC595A" w:rsidP="00CC595A">
            <w:pPr>
              <w:widowControl w:val="0"/>
              <w:jc w:val="center"/>
              <w:rPr>
                <w:sz w:val="20"/>
                <w:szCs w:val="20"/>
                <w:lang w:val="fr-CA"/>
              </w:rPr>
            </w:pPr>
            <w:r w:rsidRPr="00CC595A">
              <w:rPr>
                <w:b/>
                <w:sz w:val="20"/>
                <w:szCs w:val="20"/>
                <w:lang w:val="fr-CA"/>
              </w:rPr>
              <w:t>Le juge en chef Wagner et les juges Rowe et Martin</w:t>
            </w:r>
          </w:p>
        </w:tc>
      </w:tr>
      <w:tr w:rsidR="00CC595A" w:rsidTr="0050554C">
        <w:trPr>
          <w:cantSplit/>
        </w:trPr>
        <w:tc>
          <w:tcPr>
            <w:tcW w:w="508" w:type="dxa"/>
          </w:tcPr>
          <w:p w:rsidR="00CC595A" w:rsidRPr="00CC595A" w:rsidRDefault="00CC595A" w:rsidP="0050554C">
            <w:pPr>
              <w:rPr>
                <w:sz w:val="20"/>
                <w:szCs w:val="20"/>
                <w:lang w:val="fr-CA"/>
              </w:rPr>
            </w:pPr>
          </w:p>
        </w:tc>
        <w:tc>
          <w:tcPr>
            <w:tcW w:w="810" w:type="dxa"/>
          </w:tcPr>
          <w:p w:rsidR="00CC595A" w:rsidRPr="00CC595A" w:rsidRDefault="00CC595A" w:rsidP="0050554C">
            <w:pPr>
              <w:rPr>
                <w:sz w:val="20"/>
                <w:szCs w:val="20"/>
                <w:lang w:val="fr-CA"/>
              </w:rPr>
            </w:pPr>
          </w:p>
        </w:tc>
        <w:tc>
          <w:tcPr>
            <w:tcW w:w="4050" w:type="dxa"/>
          </w:tcPr>
          <w:p w:rsidR="00CC595A" w:rsidRPr="00CC595A" w:rsidRDefault="00CC595A" w:rsidP="0050554C">
            <w:pPr>
              <w:pStyle w:val="SCCAppellantInfoTypeOfCase"/>
              <w:rPr>
                <w:sz w:val="20"/>
                <w:szCs w:val="20"/>
              </w:rPr>
            </w:pPr>
            <w:r w:rsidRPr="00CC595A">
              <w:rPr>
                <w:sz w:val="20"/>
                <w:szCs w:val="20"/>
              </w:rPr>
              <w:t xml:space="preserve">Civil / </w:t>
            </w:r>
            <w:proofErr w:type="spellStart"/>
            <w:r w:rsidRPr="00CC595A">
              <w:rPr>
                <w:sz w:val="20"/>
                <w:szCs w:val="20"/>
              </w:rPr>
              <w:t>Civile</w:t>
            </w:r>
            <w:proofErr w:type="spellEnd"/>
          </w:p>
        </w:tc>
        <w:tc>
          <w:tcPr>
            <w:tcW w:w="360" w:type="dxa"/>
          </w:tcPr>
          <w:p w:rsidR="00CC595A" w:rsidRPr="00CC595A" w:rsidRDefault="00CC595A" w:rsidP="0050554C">
            <w:pPr>
              <w:rPr>
                <w:sz w:val="20"/>
                <w:szCs w:val="20"/>
              </w:rPr>
            </w:pPr>
          </w:p>
        </w:tc>
        <w:tc>
          <w:tcPr>
            <w:tcW w:w="3848" w:type="dxa"/>
          </w:tcPr>
          <w:p w:rsidR="00CC595A" w:rsidRPr="00CC595A" w:rsidRDefault="00CC595A" w:rsidP="0050554C">
            <w:pPr>
              <w:rPr>
                <w:sz w:val="20"/>
                <w:szCs w:val="20"/>
              </w:rPr>
            </w:pPr>
          </w:p>
        </w:tc>
      </w:tr>
      <w:tr w:rsidR="00CC595A" w:rsidTr="0050554C">
        <w:trPr>
          <w:cantSplit/>
        </w:trPr>
        <w:tc>
          <w:tcPr>
            <w:tcW w:w="508" w:type="dxa"/>
          </w:tcPr>
          <w:p w:rsidR="00CC595A" w:rsidRPr="00CC595A" w:rsidRDefault="00CC595A" w:rsidP="0050554C">
            <w:pPr>
              <w:rPr>
                <w:sz w:val="20"/>
                <w:szCs w:val="20"/>
              </w:rPr>
            </w:pPr>
            <w:r w:rsidRPr="00CC595A">
              <w:rPr>
                <w:sz w:val="20"/>
                <w:szCs w:val="20"/>
              </w:rPr>
              <w:t>1.</w:t>
            </w:r>
          </w:p>
        </w:tc>
        <w:tc>
          <w:tcPr>
            <w:tcW w:w="810" w:type="dxa"/>
          </w:tcPr>
          <w:p w:rsidR="00CC595A" w:rsidRPr="00CC595A" w:rsidRDefault="00CC595A" w:rsidP="0050554C">
            <w:pPr>
              <w:rPr>
                <w:sz w:val="20"/>
                <w:szCs w:val="20"/>
              </w:rPr>
            </w:pPr>
            <w:r w:rsidRPr="00CC595A">
              <w:rPr>
                <w:sz w:val="20"/>
                <w:szCs w:val="20"/>
              </w:rPr>
              <w:t>38669</w:t>
            </w:r>
          </w:p>
        </w:tc>
        <w:tc>
          <w:tcPr>
            <w:tcW w:w="4050" w:type="dxa"/>
          </w:tcPr>
          <w:p w:rsidR="00CC595A" w:rsidRPr="00CC595A" w:rsidRDefault="00CC595A" w:rsidP="0050554C">
            <w:pPr>
              <w:pStyle w:val="SCCAppellantInfoAppellantInfo"/>
              <w:rPr>
                <w:sz w:val="20"/>
                <w:szCs w:val="20"/>
              </w:rPr>
            </w:pPr>
            <w:r w:rsidRPr="00CC595A">
              <w:rPr>
                <w:sz w:val="20"/>
                <w:szCs w:val="20"/>
              </w:rPr>
              <w:t>College of Optometrists of Ontario, et al.</w:t>
            </w:r>
          </w:p>
          <w:p w:rsidR="00CC595A" w:rsidRPr="00CC595A" w:rsidRDefault="00CC595A" w:rsidP="0050554C">
            <w:pPr>
              <w:pStyle w:val="SCCAppellantInfoAppellantInfo"/>
              <w:rPr>
                <w:sz w:val="20"/>
                <w:szCs w:val="20"/>
              </w:rPr>
            </w:pPr>
            <w:r w:rsidRPr="00CC595A">
              <w:rPr>
                <w:sz w:val="20"/>
                <w:szCs w:val="20"/>
              </w:rPr>
              <w:t>(Ont.) (Civil) (By Leave)</w:t>
            </w:r>
          </w:p>
          <w:p w:rsidR="00CC595A" w:rsidRPr="00CC595A" w:rsidRDefault="00CC595A" w:rsidP="0050554C">
            <w:pPr>
              <w:rPr>
                <w:sz w:val="20"/>
                <w:szCs w:val="20"/>
              </w:rPr>
            </w:pPr>
          </w:p>
        </w:tc>
        <w:tc>
          <w:tcPr>
            <w:tcW w:w="360" w:type="dxa"/>
          </w:tcPr>
          <w:p w:rsidR="00CC595A" w:rsidRPr="00CC595A" w:rsidRDefault="00CC595A" w:rsidP="0050554C">
            <w:pPr>
              <w:rPr>
                <w:sz w:val="20"/>
                <w:szCs w:val="20"/>
              </w:rPr>
            </w:pPr>
            <w:r w:rsidRPr="00CC595A">
              <w:rPr>
                <w:sz w:val="20"/>
                <w:szCs w:val="20"/>
              </w:rPr>
              <w:t>v.</w:t>
            </w:r>
          </w:p>
        </w:tc>
        <w:tc>
          <w:tcPr>
            <w:tcW w:w="3848" w:type="dxa"/>
          </w:tcPr>
          <w:p w:rsidR="00CC595A" w:rsidRPr="00CC595A" w:rsidRDefault="00CC595A" w:rsidP="0050554C">
            <w:pPr>
              <w:pStyle w:val="SCCAppellantInfoAppellantInfo"/>
              <w:rPr>
                <w:sz w:val="20"/>
                <w:szCs w:val="20"/>
              </w:rPr>
            </w:pPr>
            <w:proofErr w:type="spellStart"/>
            <w:r w:rsidRPr="00CC595A">
              <w:rPr>
                <w:sz w:val="20"/>
                <w:szCs w:val="20"/>
              </w:rPr>
              <w:t>Essilor</w:t>
            </w:r>
            <w:proofErr w:type="spellEnd"/>
            <w:r w:rsidRPr="00CC595A">
              <w:rPr>
                <w:sz w:val="20"/>
                <w:szCs w:val="20"/>
              </w:rPr>
              <w:t xml:space="preserve"> Group Canada Inc.</w:t>
            </w:r>
          </w:p>
        </w:tc>
      </w:tr>
      <w:tr w:rsidR="00CC595A" w:rsidRPr="006A4AB4" w:rsidTr="0050554C">
        <w:trPr>
          <w:cantSplit/>
        </w:trPr>
        <w:tc>
          <w:tcPr>
            <w:tcW w:w="508" w:type="dxa"/>
          </w:tcPr>
          <w:p w:rsidR="00CC595A" w:rsidRPr="00CC595A" w:rsidRDefault="00CC595A" w:rsidP="0050554C">
            <w:pPr>
              <w:rPr>
                <w:sz w:val="20"/>
                <w:szCs w:val="20"/>
              </w:rPr>
            </w:pPr>
          </w:p>
        </w:tc>
        <w:tc>
          <w:tcPr>
            <w:tcW w:w="810" w:type="dxa"/>
          </w:tcPr>
          <w:p w:rsidR="00CC595A" w:rsidRPr="00CC595A" w:rsidRDefault="00CC595A" w:rsidP="0050554C">
            <w:pPr>
              <w:rPr>
                <w:sz w:val="20"/>
                <w:szCs w:val="20"/>
              </w:rPr>
            </w:pPr>
          </w:p>
        </w:tc>
        <w:tc>
          <w:tcPr>
            <w:tcW w:w="8258" w:type="dxa"/>
            <w:gridSpan w:val="3"/>
          </w:tcPr>
          <w:p w:rsidR="00CC595A" w:rsidRPr="00CC595A" w:rsidRDefault="00CC595A" w:rsidP="00CC595A">
            <w:pPr>
              <w:widowControl w:val="0"/>
              <w:jc w:val="center"/>
              <w:rPr>
                <w:b/>
                <w:sz w:val="20"/>
                <w:szCs w:val="20"/>
                <w:lang w:val="en-US"/>
              </w:rPr>
            </w:pPr>
            <w:r w:rsidRPr="00CC595A">
              <w:rPr>
                <w:b/>
                <w:sz w:val="20"/>
                <w:szCs w:val="20"/>
                <w:lang w:val="en-US"/>
              </w:rPr>
              <w:t>CORAM: Abella, Brown and Martin JJ.</w:t>
            </w:r>
          </w:p>
          <w:p w:rsidR="00CC595A" w:rsidRPr="00CC595A" w:rsidRDefault="00CC595A" w:rsidP="00CC595A">
            <w:pPr>
              <w:widowControl w:val="0"/>
              <w:jc w:val="center"/>
              <w:rPr>
                <w:sz w:val="20"/>
                <w:szCs w:val="20"/>
                <w:lang w:val="fr-CA"/>
              </w:rPr>
            </w:pPr>
            <w:r w:rsidRPr="00CC595A">
              <w:rPr>
                <w:b/>
                <w:sz w:val="20"/>
                <w:szCs w:val="20"/>
                <w:lang w:val="fr-CA"/>
              </w:rPr>
              <w:t>Les juges Abella,  Brown et Martin</w:t>
            </w:r>
          </w:p>
        </w:tc>
      </w:tr>
      <w:tr w:rsidR="00CC595A" w:rsidTr="0050554C">
        <w:trPr>
          <w:cantSplit/>
        </w:trPr>
        <w:tc>
          <w:tcPr>
            <w:tcW w:w="508" w:type="dxa"/>
          </w:tcPr>
          <w:p w:rsidR="00CC595A" w:rsidRPr="00CC595A" w:rsidRDefault="00CC595A" w:rsidP="0050554C">
            <w:pPr>
              <w:rPr>
                <w:sz w:val="20"/>
                <w:szCs w:val="20"/>
                <w:lang w:val="fr-CA"/>
              </w:rPr>
            </w:pPr>
          </w:p>
        </w:tc>
        <w:tc>
          <w:tcPr>
            <w:tcW w:w="810" w:type="dxa"/>
          </w:tcPr>
          <w:p w:rsidR="00CC595A" w:rsidRPr="00CC595A" w:rsidRDefault="00CC595A" w:rsidP="0050554C">
            <w:pPr>
              <w:rPr>
                <w:sz w:val="20"/>
                <w:szCs w:val="20"/>
                <w:lang w:val="fr-CA"/>
              </w:rPr>
            </w:pPr>
          </w:p>
        </w:tc>
        <w:tc>
          <w:tcPr>
            <w:tcW w:w="4050" w:type="dxa"/>
          </w:tcPr>
          <w:p w:rsidR="00CC595A" w:rsidRPr="00CC595A" w:rsidRDefault="00CC595A" w:rsidP="0050554C">
            <w:pPr>
              <w:pStyle w:val="SCCAppellantInfoTypeOfCase"/>
              <w:rPr>
                <w:sz w:val="20"/>
                <w:szCs w:val="20"/>
              </w:rPr>
            </w:pPr>
            <w:r w:rsidRPr="00CC595A">
              <w:rPr>
                <w:sz w:val="20"/>
                <w:szCs w:val="20"/>
              </w:rPr>
              <w:t xml:space="preserve">Civil / </w:t>
            </w:r>
            <w:proofErr w:type="spellStart"/>
            <w:r w:rsidRPr="00CC595A">
              <w:rPr>
                <w:sz w:val="20"/>
                <w:szCs w:val="20"/>
              </w:rPr>
              <w:t>Civile</w:t>
            </w:r>
            <w:proofErr w:type="spellEnd"/>
          </w:p>
        </w:tc>
        <w:tc>
          <w:tcPr>
            <w:tcW w:w="360" w:type="dxa"/>
          </w:tcPr>
          <w:p w:rsidR="00CC595A" w:rsidRPr="00CC595A" w:rsidRDefault="00CC595A" w:rsidP="0050554C">
            <w:pPr>
              <w:rPr>
                <w:sz w:val="20"/>
                <w:szCs w:val="20"/>
              </w:rPr>
            </w:pPr>
          </w:p>
        </w:tc>
        <w:tc>
          <w:tcPr>
            <w:tcW w:w="3848" w:type="dxa"/>
          </w:tcPr>
          <w:p w:rsidR="00CC595A" w:rsidRPr="00CC595A" w:rsidRDefault="00CC595A" w:rsidP="0050554C">
            <w:pPr>
              <w:rPr>
                <w:sz w:val="20"/>
                <w:szCs w:val="20"/>
              </w:rPr>
            </w:pPr>
          </w:p>
        </w:tc>
      </w:tr>
      <w:tr w:rsidR="00CC595A" w:rsidTr="0050554C">
        <w:trPr>
          <w:cantSplit/>
        </w:trPr>
        <w:tc>
          <w:tcPr>
            <w:tcW w:w="508" w:type="dxa"/>
          </w:tcPr>
          <w:p w:rsidR="00CC595A" w:rsidRPr="00CC595A" w:rsidRDefault="00CC595A" w:rsidP="0050554C">
            <w:pPr>
              <w:rPr>
                <w:sz w:val="20"/>
                <w:szCs w:val="20"/>
              </w:rPr>
            </w:pPr>
            <w:r w:rsidRPr="00CC595A">
              <w:rPr>
                <w:sz w:val="20"/>
                <w:szCs w:val="20"/>
              </w:rPr>
              <w:t>2.</w:t>
            </w:r>
          </w:p>
        </w:tc>
        <w:tc>
          <w:tcPr>
            <w:tcW w:w="810" w:type="dxa"/>
          </w:tcPr>
          <w:p w:rsidR="00CC595A" w:rsidRPr="00CC595A" w:rsidRDefault="00CC595A" w:rsidP="0050554C">
            <w:pPr>
              <w:rPr>
                <w:sz w:val="20"/>
                <w:szCs w:val="20"/>
              </w:rPr>
            </w:pPr>
            <w:r w:rsidRPr="00CC595A">
              <w:rPr>
                <w:sz w:val="20"/>
                <w:szCs w:val="20"/>
              </w:rPr>
              <w:t>38727</w:t>
            </w:r>
          </w:p>
        </w:tc>
        <w:tc>
          <w:tcPr>
            <w:tcW w:w="4050" w:type="dxa"/>
          </w:tcPr>
          <w:p w:rsidR="00CC595A" w:rsidRPr="00CC595A" w:rsidRDefault="00CC595A" w:rsidP="0050554C">
            <w:pPr>
              <w:pStyle w:val="SCCAppellantInfoAppellantInfo"/>
              <w:rPr>
                <w:sz w:val="20"/>
                <w:szCs w:val="20"/>
              </w:rPr>
            </w:pPr>
            <w:r w:rsidRPr="00CC595A">
              <w:rPr>
                <w:sz w:val="20"/>
                <w:szCs w:val="20"/>
              </w:rPr>
              <w:t xml:space="preserve">Myriam </w:t>
            </w:r>
            <w:proofErr w:type="spellStart"/>
            <w:r w:rsidRPr="00CC595A">
              <w:rPr>
                <w:sz w:val="20"/>
                <w:szCs w:val="20"/>
              </w:rPr>
              <w:t>Michail</w:t>
            </w:r>
            <w:proofErr w:type="spellEnd"/>
          </w:p>
          <w:p w:rsidR="00CC595A" w:rsidRPr="00CC595A" w:rsidRDefault="00CC595A" w:rsidP="0050554C">
            <w:pPr>
              <w:pStyle w:val="SCCAppellantInfoAppellantInfo"/>
              <w:rPr>
                <w:sz w:val="20"/>
                <w:szCs w:val="20"/>
              </w:rPr>
            </w:pPr>
            <w:r w:rsidRPr="00CC595A">
              <w:rPr>
                <w:sz w:val="20"/>
                <w:szCs w:val="20"/>
              </w:rPr>
              <w:t>(Ont.) (Civil) (By Leave)</w:t>
            </w:r>
          </w:p>
        </w:tc>
        <w:tc>
          <w:tcPr>
            <w:tcW w:w="360" w:type="dxa"/>
          </w:tcPr>
          <w:p w:rsidR="00CC595A" w:rsidRPr="00CC595A" w:rsidRDefault="00CC595A" w:rsidP="0050554C">
            <w:pPr>
              <w:rPr>
                <w:sz w:val="20"/>
                <w:szCs w:val="20"/>
              </w:rPr>
            </w:pPr>
            <w:r w:rsidRPr="00CC595A">
              <w:rPr>
                <w:sz w:val="20"/>
                <w:szCs w:val="20"/>
              </w:rPr>
              <w:t>v.</w:t>
            </w:r>
          </w:p>
        </w:tc>
        <w:tc>
          <w:tcPr>
            <w:tcW w:w="3848" w:type="dxa"/>
          </w:tcPr>
          <w:p w:rsidR="00CC595A" w:rsidRPr="00CC595A" w:rsidRDefault="00CC595A" w:rsidP="0050554C">
            <w:pPr>
              <w:pStyle w:val="SCCAppellantInfoAppellantInfo"/>
              <w:rPr>
                <w:sz w:val="20"/>
                <w:szCs w:val="20"/>
              </w:rPr>
            </w:pPr>
            <w:r w:rsidRPr="00CC595A">
              <w:rPr>
                <w:sz w:val="20"/>
                <w:szCs w:val="20"/>
              </w:rPr>
              <w:t>Ontario English Catholic Teachers’ Association, et al.</w:t>
            </w:r>
          </w:p>
        </w:tc>
      </w:tr>
      <w:tr w:rsidR="00CC595A" w:rsidTr="0050554C">
        <w:trPr>
          <w:cantSplit/>
        </w:trPr>
        <w:tc>
          <w:tcPr>
            <w:tcW w:w="508" w:type="dxa"/>
          </w:tcPr>
          <w:p w:rsidR="00CC595A" w:rsidRPr="00CC595A" w:rsidRDefault="00CC595A" w:rsidP="0050554C">
            <w:pPr>
              <w:rPr>
                <w:sz w:val="20"/>
                <w:szCs w:val="20"/>
              </w:rPr>
            </w:pPr>
            <w:r w:rsidRPr="00CC595A">
              <w:rPr>
                <w:sz w:val="20"/>
                <w:szCs w:val="20"/>
              </w:rPr>
              <w:t>3.</w:t>
            </w:r>
          </w:p>
        </w:tc>
        <w:tc>
          <w:tcPr>
            <w:tcW w:w="810" w:type="dxa"/>
          </w:tcPr>
          <w:p w:rsidR="00CC595A" w:rsidRPr="00CC595A" w:rsidRDefault="00CC595A" w:rsidP="0050554C">
            <w:pPr>
              <w:rPr>
                <w:sz w:val="20"/>
                <w:szCs w:val="20"/>
              </w:rPr>
            </w:pPr>
            <w:r w:rsidRPr="00CC595A">
              <w:rPr>
                <w:sz w:val="20"/>
                <w:szCs w:val="20"/>
              </w:rPr>
              <w:t>38674</w:t>
            </w:r>
          </w:p>
        </w:tc>
        <w:tc>
          <w:tcPr>
            <w:tcW w:w="4050" w:type="dxa"/>
          </w:tcPr>
          <w:p w:rsidR="00CC595A" w:rsidRPr="00CC595A" w:rsidRDefault="00CC595A" w:rsidP="0050554C">
            <w:pPr>
              <w:pStyle w:val="SCCAppellantInfoAppellantInfo"/>
              <w:rPr>
                <w:sz w:val="20"/>
                <w:szCs w:val="20"/>
              </w:rPr>
            </w:pPr>
            <w:r w:rsidRPr="00CC595A">
              <w:rPr>
                <w:sz w:val="20"/>
                <w:szCs w:val="20"/>
              </w:rPr>
              <w:t>Ghani Osman</w:t>
            </w:r>
          </w:p>
          <w:p w:rsidR="00CC595A" w:rsidRPr="00CC595A" w:rsidRDefault="00CC595A" w:rsidP="0050554C">
            <w:pPr>
              <w:pStyle w:val="SCCAppellantInfoAppellantInfo"/>
              <w:rPr>
                <w:sz w:val="20"/>
                <w:szCs w:val="20"/>
              </w:rPr>
            </w:pPr>
            <w:r w:rsidRPr="00CC595A">
              <w:rPr>
                <w:sz w:val="20"/>
                <w:szCs w:val="20"/>
              </w:rPr>
              <w:t>(FC) (Civil) (By Leave)</w:t>
            </w:r>
          </w:p>
          <w:p w:rsidR="00CC595A" w:rsidRPr="00CC595A" w:rsidRDefault="00CC595A" w:rsidP="0050554C">
            <w:pPr>
              <w:rPr>
                <w:sz w:val="20"/>
                <w:szCs w:val="20"/>
              </w:rPr>
            </w:pPr>
          </w:p>
        </w:tc>
        <w:tc>
          <w:tcPr>
            <w:tcW w:w="360" w:type="dxa"/>
          </w:tcPr>
          <w:p w:rsidR="00CC595A" w:rsidRPr="00CC595A" w:rsidRDefault="00CC595A" w:rsidP="0050554C">
            <w:pPr>
              <w:rPr>
                <w:sz w:val="20"/>
                <w:szCs w:val="20"/>
              </w:rPr>
            </w:pPr>
            <w:r w:rsidRPr="00CC595A">
              <w:rPr>
                <w:sz w:val="20"/>
                <w:szCs w:val="20"/>
              </w:rPr>
              <w:t>v.</w:t>
            </w:r>
          </w:p>
        </w:tc>
        <w:tc>
          <w:tcPr>
            <w:tcW w:w="3848" w:type="dxa"/>
          </w:tcPr>
          <w:p w:rsidR="00CC595A" w:rsidRPr="00CC595A" w:rsidRDefault="00CC595A" w:rsidP="0050554C">
            <w:pPr>
              <w:pStyle w:val="SCCAppellantInfoAppellantInfo"/>
              <w:rPr>
                <w:sz w:val="20"/>
                <w:szCs w:val="20"/>
              </w:rPr>
            </w:pPr>
            <w:r w:rsidRPr="00CC595A">
              <w:rPr>
                <w:sz w:val="20"/>
                <w:szCs w:val="20"/>
              </w:rPr>
              <w:t>Attorney General of Canada</w:t>
            </w:r>
          </w:p>
        </w:tc>
      </w:tr>
      <w:tr w:rsidR="00CC595A" w:rsidRPr="006A4AB4" w:rsidTr="0050554C">
        <w:trPr>
          <w:cantSplit/>
        </w:trPr>
        <w:tc>
          <w:tcPr>
            <w:tcW w:w="508" w:type="dxa"/>
          </w:tcPr>
          <w:p w:rsidR="00CC595A" w:rsidRPr="00CC595A" w:rsidRDefault="00CC595A" w:rsidP="0050554C">
            <w:pPr>
              <w:rPr>
                <w:sz w:val="20"/>
                <w:szCs w:val="20"/>
              </w:rPr>
            </w:pPr>
          </w:p>
        </w:tc>
        <w:tc>
          <w:tcPr>
            <w:tcW w:w="810" w:type="dxa"/>
          </w:tcPr>
          <w:p w:rsidR="00CC595A" w:rsidRPr="00CC595A" w:rsidRDefault="00CC595A" w:rsidP="0050554C">
            <w:pPr>
              <w:rPr>
                <w:sz w:val="20"/>
                <w:szCs w:val="20"/>
              </w:rPr>
            </w:pPr>
          </w:p>
        </w:tc>
        <w:tc>
          <w:tcPr>
            <w:tcW w:w="8258" w:type="dxa"/>
            <w:gridSpan w:val="3"/>
          </w:tcPr>
          <w:p w:rsidR="00CC595A" w:rsidRPr="00CC595A" w:rsidRDefault="00CC595A" w:rsidP="00CC595A">
            <w:pPr>
              <w:widowControl w:val="0"/>
              <w:jc w:val="center"/>
              <w:rPr>
                <w:b/>
                <w:sz w:val="20"/>
                <w:szCs w:val="20"/>
              </w:rPr>
            </w:pPr>
            <w:r w:rsidRPr="00CC595A">
              <w:rPr>
                <w:b/>
                <w:sz w:val="20"/>
                <w:szCs w:val="20"/>
              </w:rPr>
              <w:t>CORAM: Moldaver, Karakatsanis and Côté JJ.</w:t>
            </w:r>
          </w:p>
          <w:p w:rsidR="00CC595A" w:rsidRPr="00CC595A" w:rsidRDefault="00CC595A" w:rsidP="00CC595A">
            <w:pPr>
              <w:widowControl w:val="0"/>
              <w:jc w:val="center"/>
              <w:rPr>
                <w:sz w:val="20"/>
                <w:szCs w:val="20"/>
                <w:lang w:val="fr-CA"/>
              </w:rPr>
            </w:pPr>
            <w:r w:rsidRPr="00CC595A">
              <w:rPr>
                <w:b/>
                <w:sz w:val="20"/>
                <w:szCs w:val="20"/>
                <w:lang w:val="fr-CA"/>
              </w:rPr>
              <w:t>Les juges Moldaver, Karakatsanis et Côté</w:t>
            </w:r>
          </w:p>
        </w:tc>
      </w:tr>
      <w:tr w:rsidR="00CC595A" w:rsidTr="0050554C">
        <w:trPr>
          <w:cantSplit/>
        </w:trPr>
        <w:tc>
          <w:tcPr>
            <w:tcW w:w="508" w:type="dxa"/>
          </w:tcPr>
          <w:p w:rsidR="00CC595A" w:rsidRPr="00CC595A" w:rsidRDefault="00CC595A" w:rsidP="0050554C">
            <w:pPr>
              <w:rPr>
                <w:sz w:val="20"/>
                <w:szCs w:val="20"/>
                <w:lang w:val="fr-CA"/>
              </w:rPr>
            </w:pPr>
          </w:p>
        </w:tc>
        <w:tc>
          <w:tcPr>
            <w:tcW w:w="810" w:type="dxa"/>
          </w:tcPr>
          <w:p w:rsidR="00CC595A" w:rsidRPr="00CC595A" w:rsidRDefault="00CC595A" w:rsidP="0050554C">
            <w:pPr>
              <w:rPr>
                <w:sz w:val="20"/>
                <w:szCs w:val="20"/>
                <w:lang w:val="fr-CA"/>
              </w:rPr>
            </w:pPr>
          </w:p>
        </w:tc>
        <w:tc>
          <w:tcPr>
            <w:tcW w:w="4050" w:type="dxa"/>
          </w:tcPr>
          <w:p w:rsidR="00CC595A" w:rsidRPr="00CC595A" w:rsidRDefault="00CC595A" w:rsidP="0050554C">
            <w:pPr>
              <w:pStyle w:val="SCCAppellantInfoTypeOfCase"/>
              <w:rPr>
                <w:sz w:val="20"/>
                <w:szCs w:val="20"/>
              </w:rPr>
            </w:pPr>
            <w:r w:rsidRPr="00CC595A">
              <w:rPr>
                <w:sz w:val="20"/>
                <w:szCs w:val="20"/>
              </w:rPr>
              <w:t xml:space="preserve">Civil / </w:t>
            </w:r>
            <w:proofErr w:type="spellStart"/>
            <w:r w:rsidRPr="00CC595A">
              <w:rPr>
                <w:sz w:val="20"/>
                <w:szCs w:val="20"/>
              </w:rPr>
              <w:t>Civile</w:t>
            </w:r>
            <w:proofErr w:type="spellEnd"/>
          </w:p>
        </w:tc>
        <w:tc>
          <w:tcPr>
            <w:tcW w:w="360" w:type="dxa"/>
          </w:tcPr>
          <w:p w:rsidR="00CC595A" w:rsidRPr="00CC595A" w:rsidRDefault="00CC595A" w:rsidP="0050554C">
            <w:pPr>
              <w:rPr>
                <w:sz w:val="20"/>
                <w:szCs w:val="20"/>
              </w:rPr>
            </w:pPr>
          </w:p>
        </w:tc>
        <w:tc>
          <w:tcPr>
            <w:tcW w:w="3848" w:type="dxa"/>
          </w:tcPr>
          <w:p w:rsidR="00CC595A" w:rsidRPr="00CC595A" w:rsidRDefault="00CC595A" w:rsidP="0050554C">
            <w:pPr>
              <w:rPr>
                <w:sz w:val="20"/>
                <w:szCs w:val="20"/>
              </w:rPr>
            </w:pPr>
          </w:p>
        </w:tc>
      </w:tr>
      <w:tr w:rsidR="00CC595A" w:rsidTr="0050554C">
        <w:trPr>
          <w:cantSplit/>
        </w:trPr>
        <w:tc>
          <w:tcPr>
            <w:tcW w:w="508" w:type="dxa"/>
          </w:tcPr>
          <w:p w:rsidR="00CC595A" w:rsidRPr="00CC595A" w:rsidRDefault="00CC595A" w:rsidP="0050554C">
            <w:pPr>
              <w:rPr>
                <w:sz w:val="20"/>
                <w:szCs w:val="20"/>
              </w:rPr>
            </w:pPr>
            <w:r w:rsidRPr="00CC595A">
              <w:rPr>
                <w:sz w:val="20"/>
                <w:szCs w:val="20"/>
              </w:rPr>
              <w:t>4.</w:t>
            </w:r>
          </w:p>
        </w:tc>
        <w:tc>
          <w:tcPr>
            <w:tcW w:w="810" w:type="dxa"/>
          </w:tcPr>
          <w:p w:rsidR="00CC595A" w:rsidRPr="00CC595A" w:rsidRDefault="00CC595A" w:rsidP="0050554C">
            <w:pPr>
              <w:rPr>
                <w:sz w:val="20"/>
                <w:szCs w:val="20"/>
              </w:rPr>
            </w:pPr>
            <w:r w:rsidRPr="00CC595A">
              <w:rPr>
                <w:sz w:val="20"/>
                <w:szCs w:val="20"/>
              </w:rPr>
              <w:t>38730</w:t>
            </w:r>
          </w:p>
        </w:tc>
        <w:tc>
          <w:tcPr>
            <w:tcW w:w="4050" w:type="dxa"/>
          </w:tcPr>
          <w:p w:rsidR="00CC595A" w:rsidRPr="00CC595A" w:rsidRDefault="00CC595A" w:rsidP="0050554C">
            <w:pPr>
              <w:pStyle w:val="SCCAppellantInfoAppellantInfo"/>
              <w:rPr>
                <w:sz w:val="20"/>
                <w:szCs w:val="20"/>
              </w:rPr>
            </w:pPr>
            <w:proofErr w:type="spellStart"/>
            <w:r w:rsidRPr="00CC595A">
              <w:rPr>
                <w:sz w:val="20"/>
                <w:szCs w:val="20"/>
              </w:rPr>
              <w:t>Byeongheon</w:t>
            </w:r>
            <w:proofErr w:type="spellEnd"/>
            <w:r w:rsidRPr="00CC595A">
              <w:rPr>
                <w:sz w:val="20"/>
                <w:szCs w:val="20"/>
              </w:rPr>
              <w:t xml:space="preserve"> Lee</w:t>
            </w:r>
          </w:p>
          <w:p w:rsidR="00CC595A" w:rsidRPr="00CC595A" w:rsidRDefault="00CC595A" w:rsidP="0050554C">
            <w:pPr>
              <w:pStyle w:val="SCCAppellantInfoAppellantInfo"/>
              <w:rPr>
                <w:sz w:val="20"/>
                <w:szCs w:val="20"/>
              </w:rPr>
            </w:pPr>
            <w:r w:rsidRPr="00CC595A">
              <w:rPr>
                <w:sz w:val="20"/>
                <w:szCs w:val="20"/>
              </w:rPr>
              <w:t>(Ont.) (Civil) (By Leave)</w:t>
            </w:r>
          </w:p>
        </w:tc>
        <w:tc>
          <w:tcPr>
            <w:tcW w:w="360" w:type="dxa"/>
          </w:tcPr>
          <w:p w:rsidR="00CC595A" w:rsidRPr="00CC595A" w:rsidRDefault="00CC595A" w:rsidP="0050554C">
            <w:pPr>
              <w:rPr>
                <w:sz w:val="20"/>
                <w:szCs w:val="20"/>
              </w:rPr>
            </w:pPr>
            <w:r w:rsidRPr="00CC595A">
              <w:rPr>
                <w:sz w:val="20"/>
                <w:szCs w:val="20"/>
              </w:rPr>
              <w:t>v.</w:t>
            </w:r>
          </w:p>
        </w:tc>
        <w:tc>
          <w:tcPr>
            <w:tcW w:w="3848" w:type="dxa"/>
          </w:tcPr>
          <w:p w:rsidR="00CC595A" w:rsidRPr="00CC595A" w:rsidRDefault="00CC595A" w:rsidP="0050554C">
            <w:pPr>
              <w:pStyle w:val="SCCAppellantInfoAppellantInfo"/>
              <w:rPr>
                <w:sz w:val="20"/>
                <w:szCs w:val="20"/>
              </w:rPr>
            </w:pPr>
            <w:proofErr w:type="spellStart"/>
            <w:r w:rsidRPr="00CC595A">
              <w:rPr>
                <w:sz w:val="20"/>
                <w:szCs w:val="20"/>
              </w:rPr>
              <w:t>Richcraft</w:t>
            </w:r>
            <w:proofErr w:type="spellEnd"/>
            <w:r w:rsidRPr="00CC595A">
              <w:rPr>
                <w:sz w:val="20"/>
                <w:szCs w:val="20"/>
              </w:rPr>
              <w:t xml:space="preserve"> Homes Ltd.</w:t>
            </w:r>
          </w:p>
        </w:tc>
      </w:tr>
      <w:tr w:rsidR="00CC595A" w:rsidTr="0050554C">
        <w:trPr>
          <w:cantSplit/>
        </w:trPr>
        <w:tc>
          <w:tcPr>
            <w:tcW w:w="508" w:type="dxa"/>
          </w:tcPr>
          <w:p w:rsidR="00CC595A" w:rsidRPr="00CC595A" w:rsidRDefault="00CC595A" w:rsidP="0050554C">
            <w:pPr>
              <w:rPr>
                <w:sz w:val="20"/>
                <w:szCs w:val="20"/>
              </w:rPr>
            </w:pPr>
            <w:r w:rsidRPr="00CC595A">
              <w:rPr>
                <w:sz w:val="20"/>
                <w:szCs w:val="20"/>
              </w:rPr>
              <w:t>5.</w:t>
            </w:r>
          </w:p>
        </w:tc>
        <w:tc>
          <w:tcPr>
            <w:tcW w:w="810" w:type="dxa"/>
          </w:tcPr>
          <w:p w:rsidR="00CC595A" w:rsidRPr="00CC595A" w:rsidRDefault="00CC595A" w:rsidP="0050554C">
            <w:pPr>
              <w:rPr>
                <w:sz w:val="20"/>
                <w:szCs w:val="20"/>
              </w:rPr>
            </w:pPr>
            <w:r w:rsidRPr="00CC595A">
              <w:rPr>
                <w:sz w:val="20"/>
                <w:szCs w:val="20"/>
              </w:rPr>
              <w:t>38712</w:t>
            </w:r>
          </w:p>
        </w:tc>
        <w:tc>
          <w:tcPr>
            <w:tcW w:w="4050" w:type="dxa"/>
          </w:tcPr>
          <w:p w:rsidR="00CC595A" w:rsidRPr="00CC595A" w:rsidRDefault="00CC595A" w:rsidP="0050554C">
            <w:pPr>
              <w:pStyle w:val="SCCAppellantInfoAppellantInfo"/>
              <w:rPr>
                <w:sz w:val="20"/>
                <w:szCs w:val="20"/>
              </w:rPr>
            </w:pPr>
            <w:proofErr w:type="spellStart"/>
            <w:r w:rsidRPr="00CC595A">
              <w:rPr>
                <w:sz w:val="20"/>
                <w:szCs w:val="20"/>
              </w:rPr>
              <w:t>Brana</w:t>
            </w:r>
            <w:proofErr w:type="spellEnd"/>
            <w:r w:rsidRPr="00CC595A">
              <w:rPr>
                <w:sz w:val="20"/>
                <w:szCs w:val="20"/>
              </w:rPr>
              <w:t xml:space="preserve"> </w:t>
            </w:r>
            <w:proofErr w:type="spellStart"/>
            <w:r w:rsidRPr="00CC595A">
              <w:rPr>
                <w:sz w:val="20"/>
                <w:szCs w:val="20"/>
              </w:rPr>
              <w:t>Giancristofaro-Malobabic</w:t>
            </w:r>
            <w:proofErr w:type="spellEnd"/>
            <w:r w:rsidRPr="00CC595A">
              <w:rPr>
                <w:sz w:val="20"/>
                <w:szCs w:val="20"/>
              </w:rPr>
              <w:t>, et al.</w:t>
            </w:r>
          </w:p>
          <w:p w:rsidR="00CC595A" w:rsidRPr="00CC595A" w:rsidRDefault="00CC595A" w:rsidP="0050554C">
            <w:pPr>
              <w:pStyle w:val="SCCAppellantInfoAppellantInfo"/>
              <w:rPr>
                <w:sz w:val="20"/>
                <w:szCs w:val="20"/>
              </w:rPr>
            </w:pPr>
            <w:r w:rsidRPr="00CC595A">
              <w:rPr>
                <w:sz w:val="20"/>
                <w:szCs w:val="20"/>
              </w:rPr>
              <w:t>(Que.) (Civil) (By Leave)</w:t>
            </w:r>
          </w:p>
        </w:tc>
        <w:tc>
          <w:tcPr>
            <w:tcW w:w="360" w:type="dxa"/>
          </w:tcPr>
          <w:p w:rsidR="00CC595A" w:rsidRPr="00CC595A" w:rsidRDefault="00CC595A" w:rsidP="0050554C">
            <w:pPr>
              <w:rPr>
                <w:sz w:val="20"/>
                <w:szCs w:val="20"/>
              </w:rPr>
            </w:pPr>
            <w:r w:rsidRPr="00CC595A">
              <w:rPr>
                <w:sz w:val="20"/>
                <w:szCs w:val="20"/>
              </w:rPr>
              <w:t>v.</w:t>
            </w:r>
          </w:p>
        </w:tc>
        <w:tc>
          <w:tcPr>
            <w:tcW w:w="3848" w:type="dxa"/>
          </w:tcPr>
          <w:p w:rsidR="00CC595A" w:rsidRPr="00CC595A" w:rsidRDefault="00CC595A" w:rsidP="0050554C">
            <w:pPr>
              <w:pStyle w:val="SCCAppellantInfoAppellantInfo"/>
              <w:rPr>
                <w:sz w:val="20"/>
                <w:szCs w:val="20"/>
              </w:rPr>
            </w:pPr>
            <w:r w:rsidRPr="00CC595A">
              <w:rPr>
                <w:sz w:val="20"/>
                <w:szCs w:val="20"/>
              </w:rPr>
              <w:t>Daniel F. O’Connor</w:t>
            </w:r>
          </w:p>
        </w:tc>
      </w:tr>
    </w:tbl>
    <w:p w:rsidR="00102792" w:rsidRPr="00CB3520" w:rsidRDefault="00102792" w:rsidP="00102792">
      <w:pPr>
        <w:widowControl w:val="0"/>
        <w:rPr>
          <w:sz w:val="20"/>
          <w:szCs w:val="20"/>
        </w:rPr>
      </w:pPr>
    </w:p>
    <w:p w:rsidR="00D94028" w:rsidRDefault="006A4AB4" w:rsidP="002E2327">
      <w:pPr>
        <w:widowControl w:val="0"/>
        <w:rPr>
          <w:sz w:val="20"/>
          <w:szCs w:val="20"/>
        </w:rPr>
      </w:pPr>
      <w:r>
        <w:rPr>
          <w:sz w:val="20"/>
          <w:szCs w:val="20"/>
        </w:rPr>
        <w:pict>
          <v:rect id="_x0000_i1025" style="width:2in;height:1pt" o:hrpct="0" o:hralign="center" o:hrstd="t" o:hrnoshade="t" o:hr="t" fillcolor="black [3213]" stroked="f"/>
        </w:pict>
      </w:r>
    </w:p>
    <w:p w:rsidR="00A874AE" w:rsidRDefault="00A874AE" w:rsidP="002E2327">
      <w:pPr>
        <w:widowControl w:val="0"/>
        <w:rPr>
          <w:sz w:val="20"/>
          <w:szCs w:val="20"/>
        </w:rPr>
      </w:pPr>
    </w:p>
    <w:p w:rsidR="00A874AE" w:rsidRDefault="00A874AE" w:rsidP="002E2327">
      <w:pPr>
        <w:widowControl w:val="0"/>
        <w:rPr>
          <w:sz w:val="20"/>
          <w:szCs w:val="20"/>
        </w:rPr>
      </w:pPr>
    </w:p>
    <w:p w:rsidR="00A874AE" w:rsidRPr="00C50A5C" w:rsidRDefault="00A874AE" w:rsidP="002E2327">
      <w:pPr>
        <w:widowControl w:val="0"/>
        <w:rPr>
          <w:sz w:val="20"/>
          <w:szCs w:val="20"/>
        </w:rPr>
      </w:pPr>
    </w:p>
    <w:p w:rsidR="0044776A" w:rsidRPr="00C06CD5" w:rsidRDefault="0044776A" w:rsidP="002E2327">
      <w:pPr>
        <w:widowControl w:val="0"/>
        <w:spacing w:line="0" w:lineRule="atLeast"/>
        <w:rPr>
          <w:sz w:val="20"/>
          <w:szCs w:val="20"/>
          <w:lang w:val="fr-CA"/>
        </w:rPr>
        <w:sectPr w:rsidR="0044776A" w:rsidRPr="00C06CD5"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1" w:name="QuickMark_1"/>
      <w:bookmarkStart w:id="2" w:name="_Toc19173937"/>
      <w:bookmarkEnd w:id="1"/>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2"/>
    </w:p>
    <w:p w:rsidR="00FB1DB6" w:rsidRPr="00C50A5C" w:rsidRDefault="00FB1DB6" w:rsidP="00693C38">
      <w:pPr>
        <w:rPr>
          <w:sz w:val="20"/>
          <w:szCs w:val="20"/>
          <w:lang w:val="fr-CA"/>
        </w:rPr>
      </w:pPr>
    </w:p>
    <w:p w:rsidR="00F16063" w:rsidRPr="00C50A5C" w:rsidRDefault="008B7E64" w:rsidP="00F16063">
      <w:pPr>
        <w:rPr>
          <w:b/>
          <w:sz w:val="20"/>
          <w:szCs w:val="20"/>
        </w:rPr>
      </w:pPr>
      <w:r>
        <w:rPr>
          <w:b/>
          <w:sz w:val="20"/>
          <w:szCs w:val="20"/>
        </w:rPr>
        <w:t>SEPTEMBER</w:t>
      </w:r>
      <w:r w:rsidR="00F16063" w:rsidRPr="00C50A5C">
        <w:rPr>
          <w:b/>
          <w:sz w:val="20"/>
          <w:szCs w:val="20"/>
        </w:rPr>
        <w:t xml:space="preserve"> </w:t>
      </w:r>
      <w:r w:rsidR="00F16063">
        <w:rPr>
          <w:b/>
          <w:sz w:val="20"/>
          <w:szCs w:val="20"/>
        </w:rPr>
        <w:t>12</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 xml:space="preserve">12 SEPTEMBRE </w:t>
      </w:r>
      <w:r w:rsidR="0034657E">
        <w:rPr>
          <w:b/>
          <w:sz w:val="20"/>
          <w:szCs w:val="20"/>
        </w:rPr>
        <w:t>2019</w:t>
      </w:r>
    </w:p>
    <w:p w:rsidR="00F16063"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7E64" w:rsidRPr="00E22577" w:rsidTr="000A3C57">
        <w:tc>
          <w:tcPr>
            <w:tcW w:w="543" w:type="pct"/>
          </w:tcPr>
          <w:p w:rsidR="008B7E64" w:rsidRPr="00E22577" w:rsidRDefault="008B7E64" w:rsidP="000A3C57">
            <w:pPr>
              <w:jc w:val="both"/>
              <w:rPr>
                <w:sz w:val="20"/>
              </w:rPr>
            </w:pPr>
            <w:r w:rsidRPr="00E22577">
              <w:rPr>
                <w:rStyle w:val="SCCFileNumberChar"/>
                <w:sz w:val="20"/>
                <w:szCs w:val="20"/>
              </w:rPr>
              <w:t>38176</w:t>
            </w:r>
          </w:p>
        </w:tc>
        <w:tc>
          <w:tcPr>
            <w:tcW w:w="4457" w:type="pct"/>
            <w:gridSpan w:val="3"/>
          </w:tcPr>
          <w:p w:rsidR="008B7E64" w:rsidRPr="00E22577" w:rsidRDefault="008B7E64" w:rsidP="000A3C57">
            <w:pPr>
              <w:pStyle w:val="SCCLsocParty"/>
              <w:jc w:val="both"/>
              <w:rPr>
                <w:b/>
                <w:sz w:val="20"/>
                <w:szCs w:val="20"/>
                <w:lang w:val="en-US"/>
              </w:rPr>
            </w:pPr>
            <w:r w:rsidRPr="00E22577">
              <w:rPr>
                <w:b/>
                <w:sz w:val="20"/>
                <w:szCs w:val="20"/>
                <w:lang w:val="en-US"/>
              </w:rPr>
              <w:t>Sobeys Incorporated</w:t>
            </w:r>
            <w:r>
              <w:rPr>
                <w:b/>
                <w:sz w:val="20"/>
                <w:szCs w:val="20"/>
                <w:lang w:val="en-US"/>
              </w:rPr>
              <w:t xml:space="preserve"> and</w:t>
            </w:r>
            <w:r w:rsidRPr="00E22577">
              <w:rPr>
                <w:b/>
                <w:sz w:val="20"/>
                <w:szCs w:val="20"/>
                <w:lang w:val="en-US"/>
              </w:rPr>
              <w:t xml:space="preserve"> Metro Incorporated v. Commissioner of Competition</w:t>
            </w:r>
            <w:r>
              <w:rPr>
                <w:b/>
                <w:sz w:val="20"/>
                <w:szCs w:val="20"/>
                <w:lang w:val="en-US"/>
              </w:rPr>
              <w:t xml:space="preserve"> and</w:t>
            </w:r>
            <w:r w:rsidRPr="00E22577">
              <w:rPr>
                <w:b/>
                <w:sz w:val="20"/>
                <w:szCs w:val="20"/>
                <w:lang w:val="en-US"/>
              </w:rPr>
              <w:t xml:space="preserve"> Unidentified Witness 1 and Unidentified Witness 2</w:t>
            </w:r>
          </w:p>
          <w:p w:rsidR="008B7E64" w:rsidRPr="00E22577" w:rsidRDefault="008B7E64" w:rsidP="000A3C57">
            <w:pPr>
              <w:pStyle w:val="SCCLsocOtherPartySeparator"/>
              <w:rPr>
                <w:sz w:val="20"/>
                <w:szCs w:val="20"/>
              </w:rPr>
            </w:pPr>
            <w:r w:rsidRPr="00E22577">
              <w:rPr>
                <w:sz w:val="20"/>
                <w:szCs w:val="20"/>
              </w:rPr>
              <w:t>- and -</w:t>
            </w:r>
          </w:p>
          <w:p w:rsidR="008B7E64" w:rsidRPr="00E22577" w:rsidRDefault="008B7E64" w:rsidP="000A3C57">
            <w:pPr>
              <w:pStyle w:val="SCCLsocParty"/>
              <w:jc w:val="both"/>
              <w:rPr>
                <w:b/>
                <w:sz w:val="20"/>
                <w:szCs w:val="20"/>
                <w:lang w:val="en-US"/>
              </w:rPr>
            </w:pPr>
            <w:r w:rsidRPr="00E22577">
              <w:rPr>
                <w:b/>
                <w:sz w:val="20"/>
                <w:szCs w:val="20"/>
                <w:lang w:val="en-US"/>
              </w:rPr>
              <w:t>Globe and Mail Inc., Canadian Broadcasting Corporation, Postmedia Network Inc. and CTV News, a division of Bell Media Inc.</w:t>
            </w:r>
          </w:p>
          <w:p w:rsidR="008B7E64" w:rsidRPr="00E22577" w:rsidRDefault="008B7E64" w:rsidP="000A3C57">
            <w:pPr>
              <w:jc w:val="both"/>
              <w:rPr>
                <w:sz w:val="20"/>
              </w:rPr>
            </w:pPr>
            <w:r w:rsidRPr="00E22577">
              <w:rPr>
                <w:sz w:val="20"/>
              </w:rPr>
              <w:t>(Ont.) (Criminal) (By Leave)</w:t>
            </w:r>
          </w:p>
        </w:tc>
      </w:tr>
      <w:tr w:rsidR="00302C95" w:rsidRPr="00E22577" w:rsidTr="00302C95">
        <w:tc>
          <w:tcPr>
            <w:tcW w:w="5000" w:type="pct"/>
            <w:gridSpan w:val="4"/>
          </w:tcPr>
          <w:p w:rsidR="00302C95" w:rsidRPr="00615C46" w:rsidRDefault="00302C95" w:rsidP="00302C95">
            <w:pPr>
              <w:jc w:val="both"/>
              <w:rPr>
                <w:sz w:val="20"/>
              </w:rPr>
            </w:pPr>
            <w:r w:rsidRPr="00615C46">
              <w:rPr>
                <w:sz w:val="20"/>
              </w:rPr>
              <w:t xml:space="preserve">The motion to unseal the order granting an extension of time dated September 4, 2018, is granted. The applications for leave to appeal from the </w:t>
            </w:r>
            <w:bookmarkStart w:id="3" w:name="BM_1_"/>
            <w:bookmarkEnd w:id="3"/>
            <w:r w:rsidRPr="00615C46">
              <w:rPr>
                <w:sz w:val="20"/>
              </w:rPr>
              <w:t>judgment of the Ontario Superior Court of Justice, Number 17-13302, 2019 ONSC 84, dated January 4, 2019, and the order of the Ontario Superior Court of Justice dated March 22, 2018, are dismissed without costs.</w:t>
            </w:r>
          </w:p>
          <w:p w:rsidR="00302C95" w:rsidRPr="00615C46" w:rsidRDefault="00302C95" w:rsidP="00302C95">
            <w:pPr>
              <w:jc w:val="both"/>
              <w:rPr>
                <w:sz w:val="20"/>
              </w:rPr>
            </w:pPr>
          </w:p>
          <w:p w:rsidR="00302C95" w:rsidRPr="00615C46" w:rsidRDefault="00302C95" w:rsidP="00302C95">
            <w:pPr>
              <w:jc w:val="both"/>
              <w:rPr>
                <w:sz w:val="20"/>
              </w:rPr>
            </w:pPr>
            <w:r w:rsidRPr="00615C46">
              <w:rPr>
                <w:rStyle w:val="solexhl"/>
                <w:sz w:val="20"/>
              </w:rPr>
              <w:t>Abella</w:t>
            </w:r>
            <w:r w:rsidRPr="00615C46">
              <w:rPr>
                <w:sz w:val="20"/>
              </w:rPr>
              <w:t xml:space="preserve"> J. took no part in the judgment.</w:t>
            </w:r>
          </w:p>
          <w:p w:rsidR="00302C95" w:rsidRPr="00302C95" w:rsidRDefault="00302C95" w:rsidP="000A3C57">
            <w:pPr>
              <w:pStyle w:val="SCCLsocParty"/>
              <w:jc w:val="both"/>
              <w:rPr>
                <w:b/>
                <w:sz w:val="20"/>
                <w:szCs w:val="20"/>
                <w:lang w:val="en-CA"/>
              </w:rPr>
            </w:pPr>
          </w:p>
        </w:tc>
      </w:tr>
      <w:tr w:rsidR="008B7E64" w:rsidRPr="00E22577" w:rsidTr="000A3C57">
        <w:tc>
          <w:tcPr>
            <w:tcW w:w="5000" w:type="pct"/>
            <w:gridSpan w:val="4"/>
          </w:tcPr>
          <w:p w:rsidR="008B7E64" w:rsidRPr="00E22577" w:rsidRDefault="008B7E64" w:rsidP="000A3C57">
            <w:pPr>
              <w:pStyle w:val="SCCBanSummary0"/>
              <w:rPr>
                <w:sz w:val="20"/>
                <w:szCs w:val="20"/>
              </w:rPr>
            </w:pPr>
            <w:r w:rsidRPr="00E22577">
              <w:rPr>
                <w:sz w:val="20"/>
                <w:szCs w:val="20"/>
              </w:rPr>
              <w:t>(Sealing order)</w:t>
            </w:r>
          </w:p>
          <w:p w:rsidR="008B7E64" w:rsidRPr="00E22577" w:rsidRDefault="008B7E64" w:rsidP="000A3C57">
            <w:pPr>
              <w:jc w:val="both"/>
              <w:rPr>
                <w:sz w:val="20"/>
              </w:rPr>
            </w:pPr>
          </w:p>
        </w:tc>
      </w:tr>
      <w:tr w:rsidR="008B7E64" w:rsidRPr="00E22577" w:rsidTr="000A3C57">
        <w:tc>
          <w:tcPr>
            <w:tcW w:w="5000" w:type="pct"/>
            <w:gridSpan w:val="4"/>
          </w:tcPr>
          <w:p w:rsidR="008B7E64" w:rsidRPr="00E22577" w:rsidRDefault="008B7E64" w:rsidP="000A3C57">
            <w:pPr>
              <w:jc w:val="both"/>
              <w:rPr>
                <w:sz w:val="20"/>
              </w:rPr>
            </w:pPr>
            <w:r w:rsidRPr="00E22577">
              <w:rPr>
                <w:sz w:val="20"/>
                <w:lang w:val="en"/>
              </w:rPr>
              <w:t xml:space="preserve">Criminal law — Evidence — Informer privilege — Suspects who were searched as part of </w:t>
            </w:r>
            <w:r w:rsidRPr="00E22577">
              <w:rPr>
                <w:sz w:val="20"/>
              </w:rPr>
              <w:t xml:space="preserve">investigation under the </w:t>
            </w:r>
            <w:r w:rsidRPr="00E22577">
              <w:rPr>
                <w:i/>
                <w:sz w:val="20"/>
              </w:rPr>
              <w:t>Competition Act</w:t>
            </w:r>
            <w:r w:rsidRPr="00E22577">
              <w:rPr>
                <w:sz w:val="20"/>
                <w:lang w:val="en"/>
              </w:rPr>
              <w:t xml:space="preserve"> applied for disclosure of complete copies of </w:t>
            </w:r>
            <w:proofErr w:type="spellStart"/>
            <w:r w:rsidRPr="00E22577">
              <w:rPr>
                <w:sz w:val="20"/>
                <w:lang w:val="en"/>
              </w:rPr>
              <w:t>informations</w:t>
            </w:r>
            <w:proofErr w:type="spellEnd"/>
            <w:r w:rsidRPr="00E22577">
              <w:rPr>
                <w:sz w:val="20"/>
                <w:lang w:val="en"/>
              </w:rPr>
              <w:t xml:space="preserve"> to obtain that were the basis for the search warrants, which would disclose identity of witnesses — Unidentified witnesses claimed informer privilege at an </w:t>
            </w:r>
            <w:r w:rsidRPr="00E22577">
              <w:rPr>
                <w:i/>
                <w:sz w:val="20"/>
                <w:lang w:val="en"/>
              </w:rPr>
              <w:t xml:space="preserve">ex parte, in camera </w:t>
            </w:r>
            <w:r w:rsidRPr="00E22577">
              <w:rPr>
                <w:sz w:val="20"/>
                <w:lang w:val="en"/>
              </w:rPr>
              <w:t xml:space="preserve">hearing — Superior Court </w:t>
            </w:r>
            <w:r w:rsidRPr="00E22577">
              <w:rPr>
                <w:sz w:val="20"/>
              </w:rPr>
              <w:t xml:space="preserve">declared witnesses confidential informants entitled to the protection of informer privilege and dismissed application for disclosure of their identity </w:t>
            </w:r>
            <w:r w:rsidRPr="00E22577">
              <w:rPr>
                <w:sz w:val="20"/>
                <w:lang w:val="en"/>
              </w:rPr>
              <w:t>— Is a suspect who has been searched pursuant to a warrant, and who may later be charged, entitled to participate in a first stage hearing where a claim of informer privilege is determined in respect of witnesses whose evidence was relied on the obtain the warrant? — Are individuals who applied for immunity under the Competition Bureau’s Immunity Program protected by informer privilege and, if so, does the agreement to testify that is a condition of that immunity constitute a waiver, either present or future, of the privilege?</w:t>
            </w:r>
          </w:p>
        </w:tc>
      </w:tr>
      <w:tr w:rsidR="008B7E64" w:rsidRPr="00E22577" w:rsidTr="000A3C57">
        <w:tc>
          <w:tcPr>
            <w:tcW w:w="5000" w:type="pct"/>
            <w:gridSpan w:val="4"/>
          </w:tcPr>
          <w:p w:rsidR="008B7E64" w:rsidRPr="00E22577" w:rsidRDefault="008B7E64" w:rsidP="000A3C57">
            <w:pPr>
              <w:jc w:val="both"/>
              <w:rPr>
                <w:sz w:val="20"/>
              </w:rPr>
            </w:pPr>
          </w:p>
          <w:p w:rsidR="008B7E64" w:rsidRPr="00E22577" w:rsidRDefault="008B7E64" w:rsidP="000A3C57">
            <w:pPr>
              <w:jc w:val="both"/>
              <w:rPr>
                <w:sz w:val="20"/>
              </w:rPr>
            </w:pPr>
            <w:r w:rsidRPr="00E22577">
              <w:rPr>
                <w:sz w:val="20"/>
              </w:rPr>
              <w:t xml:space="preserve">Sobeys and Metro are suspects or “targets” in an ongoing investigation under the </w:t>
            </w:r>
            <w:r w:rsidRPr="00E22577">
              <w:rPr>
                <w:i/>
                <w:sz w:val="20"/>
              </w:rPr>
              <w:t>Competition Act</w:t>
            </w:r>
            <w:r w:rsidRPr="00E22577">
              <w:rPr>
                <w:sz w:val="20"/>
              </w:rPr>
              <w:t xml:space="preserve">, involving allegations of a price-fixing conspiracy in the wholesale and retail bread market. They have not been charged with any offences but they were subject to searches that were authorized by a warrant issued on the basis of </w:t>
            </w:r>
            <w:proofErr w:type="spellStart"/>
            <w:r w:rsidRPr="00E22577">
              <w:rPr>
                <w:sz w:val="20"/>
              </w:rPr>
              <w:t>Informations</w:t>
            </w:r>
            <w:proofErr w:type="spellEnd"/>
            <w:r w:rsidRPr="00E22577">
              <w:rPr>
                <w:sz w:val="20"/>
              </w:rPr>
              <w:t xml:space="preserve"> to Obtain (ITOs). After the searches, they sought copies of the ITOs and received copies in which the identity of two unidentified witnesses was redacted. They each applied to the Superior Court of Justice for disclosure of the complete (</w:t>
            </w:r>
            <w:proofErr w:type="spellStart"/>
            <w:r w:rsidRPr="00E22577">
              <w:rPr>
                <w:sz w:val="20"/>
              </w:rPr>
              <w:t>unredacted</w:t>
            </w:r>
            <w:proofErr w:type="spellEnd"/>
            <w:r w:rsidRPr="00E22577">
              <w:rPr>
                <w:sz w:val="20"/>
              </w:rPr>
              <w:t xml:space="preserve">) ITOs. After Sobeys and Metro made written submissions in support of their applications, the Superior Court adjourned their applications </w:t>
            </w:r>
            <w:r w:rsidRPr="00E22577">
              <w:rPr>
                <w:i/>
                <w:sz w:val="20"/>
              </w:rPr>
              <w:t>sine die</w:t>
            </w:r>
            <w:r w:rsidRPr="00E22577">
              <w:rPr>
                <w:sz w:val="20"/>
              </w:rPr>
              <w:t xml:space="preserve"> without providing reasons for doing so. At a subsequent case conference, the application judge disclosed that the adjournment had been prompted by a claim by the two unidentified witnesses that they were confidential informers. An </w:t>
            </w:r>
            <w:r w:rsidRPr="00E22577">
              <w:rPr>
                <w:i/>
                <w:sz w:val="20"/>
              </w:rPr>
              <w:t>in camera</w:t>
            </w:r>
            <w:r w:rsidRPr="00E22577">
              <w:rPr>
                <w:sz w:val="20"/>
              </w:rPr>
              <w:t xml:space="preserve">, </w:t>
            </w:r>
            <w:r w:rsidRPr="00E22577">
              <w:rPr>
                <w:i/>
                <w:sz w:val="20"/>
              </w:rPr>
              <w:t xml:space="preserve">ex parte </w:t>
            </w:r>
            <w:r w:rsidRPr="00E22577">
              <w:rPr>
                <w:sz w:val="20"/>
              </w:rPr>
              <w:t>hearing had taken place and she had granted the unidentified witnesses’ applications, holding they were confidential informants but that their agreement to testify was an express future waiver of informer privilege for the purpose of testifying at a trial. The application judge subsequently dismissed Sobeys and Metro’s applications for the complete ITOs.</w:t>
            </w:r>
          </w:p>
          <w:p w:rsidR="008B7E64" w:rsidRPr="00E22577" w:rsidRDefault="008B7E64" w:rsidP="000A3C57">
            <w:pPr>
              <w:jc w:val="both"/>
              <w:rPr>
                <w:sz w:val="20"/>
              </w:rPr>
            </w:pPr>
          </w:p>
        </w:tc>
      </w:tr>
      <w:tr w:rsidR="008B7E64" w:rsidRPr="00E22577" w:rsidTr="000A3C57">
        <w:tc>
          <w:tcPr>
            <w:tcW w:w="2427" w:type="pct"/>
            <w:gridSpan w:val="2"/>
          </w:tcPr>
          <w:p w:rsidR="008B7E64" w:rsidRPr="00E22577" w:rsidRDefault="008B7E64" w:rsidP="000A3C57">
            <w:pPr>
              <w:jc w:val="both"/>
              <w:rPr>
                <w:sz w:val="20"/>
              </w:rPr>
            </w:pPr>
            <w:r w:rsidRPr="00E22577">
              <w:rPr>
                <w:sz w:val="20"/>
              </w:rPr>
              <w:t>March 22, 2018</w:t>
            </w:r>
          </w:p>
          <w:p w:rsidR="008B7E64" w:rsidRPr="00E22577" w:rsidRDefault="008B7E64" w:rsidP="000A3C57">
            <w:pPr>
              <w:jc w:val="both"/>
              <w:rPr>
                <w:sz w:val="20"/>
              </w:rPr>
            </w:pPr>
            <w:r w:rsidRPr="00E22577">
              <w:rPr>
                <w:sz w:val="20"/>
              </w:rPr>
              <w:t>Ontario Superior Court of Justice</w:t>
            </w:r>
          </w:p>
          <w:p w:rsidR="008B7E64" w:rsidRPr="00E22577" w:rsidRDefault="008B7E64" w:rsidP="000A3C57">
            <w:pPr>
              <w:jc w:val="both"/>
              <w:rPr>
                <w:sz w:val="20"/>
              </w:rPr>
            </w:pPr>
            <w:r w:rsidRPr="00E22577">
              <w:rPr>
                <w:sz w:val="20"/>
              </w:rPr>
              <w:t>(</w:t>
            </w:r>
            <w:proofErr w:type="spellStart"/>
            <w:r w:rsidRPr="00E22577">
              <w:rPr>
                <w:sz w:val="20"/>
              </w:rPr>
              <w:t>Ratushny</w:t>
            </w:r>
            <w:proofErr w:type="spellEnd"/>
            <w:r w:rsidRPr="00E22577">
              <w:rPr>
                <w:sz w:val="20"/>
              </w:rPr>
              <w:t xml:space="preserve"> J.)</w:t>
            </w:r>
          </w:p>
          <w:p w:rsidR="008B7E64" w:rsidRPr="00E22577" w:rsidRDefault="008B7E64" w:rsidP="000A3C57">
            <w:pPr>
              <w:jc w:val="both"/>
              <w:rPr>
                <w:sz w:val="20"/>
              </w:rPr>
            </w:pPr>
          </w:p>
        </w:tc>
        <w:tc>
          <w:tcPr>
            <w:tcW w:w="243" w:type="pct"/>
          </w:tcPr>
          <w:p w:rsidR="008B7E64" w:rsidRPr="00E22577" w:rsidRDefault="008B7E64" w:rsidP="000A3C57">
            <w:pPr>
              <w:jc w:val="both"/>
              <w:rPr>
                <w:sz w:val="20"/>
              </w:rPr>
            </w:pPr>
          </w:p>
        </w:tc>
        <w:tc>
          <w:tcPr>
            <w:tcW w:w="2330" w:type="pct"/>
          </w:tcPr>
          <w:p w:rsidR="008B7E64" w:rsidRPr="00E22577" w:rsidRDefault="008B7E64" w:rsidP="000A3C57">
            <w:pPr>
              <w:jc w:val="both"/>
              <w:rPr>
                <w:sz w:val="20"/>
              </w:rPr>
            </w:pPr>
            <w:r w:rsidRPr="00E22577">
              <w:rPr>
                <w:sz w:val="20"/>
              </w:rPr>
              <w:t xml:space="preserve">Order adjourning </w:t>
            </w:r>
            <w:r w:rsidRPr="00E22577">
              <w:rPr>
                <w:i/>
                <w:sz w:val="20"/>
              </w:rPr>
              <w:t>sine die</w:t>
            </w:r>
            <w:r w:rsidRPr="00E22577">
              <w:rPr>
                <w:sz w:val="20"/>
              </w:rPr>
              <w:t xml:space="preserve"> applicants’ applications for complete copies of </w:t>
            </w:r>
            <w:proofErr w:type="spellStart"/>
            <w:r w:rsidRPr="00E22577">
              <w:rPr>
                <w:sz w:val="20"/>
              </w:rPr>
              <w:t>informations</w:t>
            </w:r>
            <w:proofErr w:type="spellEnd"/>
            <w:r w:rsidRPr="00E22577">
              <w:rPr>
                <w:sz w:val="20"/>
              </w:rPr>
              <w:t xml:space="preserve"> to obtain</w:t>
            </w:r>
          </w:p>
        </w:tc>
      </w:tr>
      <w:tr w:rsidR="008B7E64" w:rsidRPr="00E22577" w:rsidTr="000A3C57">
        <w:tc>
          <w:tcPr>
            <w:tcW w:w="2427" w:type="pct"/>
            <w:gridSpan w:val="2"/>
          </w:tcPr>
          <w:p w:rsidR="008B7E64" w:rsidRPr="00E22577" w:rsidRDefault="008B7E64" w:rsidP="000A3C57">
            <w:pPr>
              <w:jc w:val="both"/>
              <w:rPr>
                <w:sz w:val="20"/>
              </w:rPr>
            </w:pPr>
            <w:r w:rsidRPr="00E22577">
              <w:rPr>
                <w:sz w:val="20"/>
              </w:rPr>
              <w:t>May 22, 2018</w:t>
            </w:r>
          </w:p>
          <w:p w:rsidR="008B7E64" w:rsidRPr="00E22577" w:rsidRDefault="008B7E64" w:rsidP="000A3C57">
            <w:pPr>
              <w:jc w:val="both"/>
              <w:rPr>
                <w:sz w:val="20"/>
              </w:rPr>
            </w:pPr>
            <w:r w:rsidRPr="00E22577">
              <w:rPr>
                <w:sz w:val="20"/>
              </w:rPr>
              <w:t>Supreme Court of Canada</w:t>
            </w:r>
          </w:p>
          <w:p w:rsidR="008B7E64" w:rsidRPr="00E22577" w:rsidRDefault="008B7E64" w:rsidP="000A3C57">
            <w:pPr>
              <w:jc w:val="both"/>
              <w:rPr>
                <w:sz w:val="20"/>
              </w:rPr>
            </w:pPr>
          </w:p>
        </w:tc>
        <w:tc>
          <w:tcPr>
            <w:tcW w:w="243" w:type="pct"/>
          </w:tcPr>
          <w:p w:rsidR="008B7E64" w:rsidRPr="00E22577" w:rsidRDefault="008B7E64" w:rsidP="000A3C57">
            <w:pPr>
              <w:jc w:val="both"/>
              <w:rPr>
                <w:sz w:val="20"/>
              </w:rPr>
            </w:pPr>
          </w:p>
        </w:tc>
        <w:tc>
          <w:tcPr>
            <w:tcW w:w="2330" w:type="pct"/>
          </w:tcPr>
          <w:p w:rsidR="008B7E64" w:rsidRPr="00E22577" w:rsidRDefault="008B7E64" w:rsidP="000A3C57">
            <w:pPr>
              <w:jc w:val="both"/>
              <w:rPr>
                <w:sz w:val="20"/>
              </w:rPr>
            </w:pPr>
            <w:r w:rsidRPr="00E22577">
              <w:rPr>
                <w:sz w:val="20"/>
              </w:rPr>
              <w:t>Application for leave to appeal filed</w:t>
            </w:r>
          </w:p>
          <w:p w:rsidR="008B7E64" w:rsidRPr="00E22577" w:rsidRDefault="008B7E64" w:rsidP="000A3C57">
            <w:pPr>
              <w:jc w:val="both"/>
              <w:rPr>
                <w:sz w:val="20"/>
              </w:rPr>
            </w:pPr>
          </w:p>
        </w:tc>
      </w:tr>
      <w:tr w:rsidR="008B7E64" w:rsidRPr="00E22577" w:rsidTr="000A3C57">
        <w:tc>
          <w:tcPr>
            <w:tcW w:w="2427" w:type="pct"/>
            <w:gridSpan w:val="2"/>
          </w:tcPr>
          <w:p w:rsidR="008B7E64" w:rsidRPr="00E22577" w:rsidRDefault="008B7E64" w:rsidP="000A3C57">
            <w:pPr>
              <w:jc w:val="both"/>
              <w:rPr>
                <w:sz w:val="20"/>
              </w:rPr>
            </w:pPr>
            <w:r w:rsidRPr="00E22577">
              <w:rPr>
                <w:sz w:val="20"/>
              </w:rPr>
              <w:t>January 4, 2019</w:t>
            </w:r>
          </w:p>
          <w:p w:rsidR="008B7E64" w:rsidRPr="00E22577" w:rsidRDefault="008B7E64" w:rsidP="000A3C57">
            <w:pPr>
              <w:jc w:val="both"/>
              <w:rPr>
                <w:sz w:val="20"/>
              </w:rPr>
            </w:pPr>
            <w:r w:rsidRPr="00E22577">
              <w:rPr>
                <w:sz w:val="20"/>
              </w:rPr>
              <w:t>Ontario Superior Court of Justice</w:t>
            </w:r>
          </w:p>
          <w:p w:rsidR="008B7E64" w:rsidRPr="00E22577" w:rsidRDefault="008B7E64" w:rsidP="000A3C57">
            <w:pPr>
              <w:jc w:val="both"/>
              <w:rPr>
                <w:sz w:val="20"/>
              </w:rPr>
            </w:pPr>
            <w:r w:rsidRPr="00E22577">
              <w:rPr>
                <w:sz w:val="20"/>
              </w:rPr>
              <w:lastRenderedPageBreak/>
              <w:t>(</w:t>
            </w:r>
            <w:proofErr w:type="spellStart"/>
            <w:r w:rsidRPr="00E22577">
              <w:rPr>
                <w:sz w:val="20"/>
              </w:rPr>
              <w:t>Ratushny</w:t>
            </w:r>
            <w:proofErr w:type="spellEnd"/>
            <w:r w:rsidRPr="00E22577">
              <w:rPr>
                <w:sz w:val="20"/>
              </w:rPr>
              <w:t xml:space="preserve"> J.)</w:t>
            </w:r>
          </w:p>
          <w:p w:rsidR="008B7E64" w:rsidRPr="00E22577" w:rsidRDefault="006A4AB4" w:rsidP="000A3C57">
            <w:pPr>
              <w:jc w:val="both"/>
              <w:rPr>
                <w:sz w:val="20"/>
              </w:rPr>
            </w:pPr>
            <w:hyperlink r:id="rId15" w:history="1">
              <w:r w:rsidR="008B7E64" w:rsidRPr="00E22577">
                <w:rPr>
                  <w:rStyle w:val="Hyperlink"/>
                  <w:sz w:val="20"/>
                </w:rPr>
                <w:t>2019 ONSC 84</w:t>
              </w:r>
            </w:hyperlink>
            <w:r w:rsidR="008B7E64" w:rsidRPr="00E22577">
              <w:rPr>
                <w:rStyle w:val="Hyperlink"/>
                <w:sz w:val="20"/>
              </w:rPr>
              <w:t xml:space="preserve"> </w:t>
            </w:r>
            <w:r w:rsidR="008B7E64" w:rsidRPr="00E22577">
              <w:rPr>
                <w:sz w:val="20"/>
              </w:rPr>
              <w:t>(Court file: 17</w:t>
            </w:r>
            <w:r w:rsidR="008B7E64" w:rsidRPr="00E22577">
              <w:rPr>
                <w:sz w:val="20"/>
              </w:rPr>
              <w:noBreakHyphen/>
              <w:t>13302)</w:t>
            </w:r>
          </w:p>
          <w:p w:rsidR="008B7E64" w:rsidRPr="00E22577" w:rsidRDefault="008B7E64" w:rsidP="000A3C57">
            <w:pPr>
              <w:jc w:val="both"/>
              <w:rPr>
                <w:sz w:val="20"/>
              </w:rPr>
            </w:pPr>
          </w:p>
        </w:tc>
        <w:tc>
          <w:tcPr>
            <w:tcW w:w="243" w:type="pct"/>
          </w:tcPr>
          <w:p w:rsidR="008B7E64" w:rsidRPr="00E22577" w:rsidRDefault="008B7E64" w:rsidP="000A3C57">
            <w:pPr>
              <w:jc w:val="both"/>
              <w:rPr>
                <w:sz w:val="20"/>
              </w:rPr>
            </w:pPr>
          </w:p>
        </w:tc>
        <w:tc>
          <w:tcPr>
            <w:tcW w:w="2330" w:type="pct"/>
          </w:tcPr>
          <w:p w:rsidR="008B7E64" w:rsidRPr="00E22577" w:rsidRDefault="008B7E64" w:rsidP="000A3C57">
            <w:pPr>
              <w:jc w:val="both"/>
              <w:rPr>
                <w:sz w:val="20"/>
              </w:rPr>
            </w:pPr>
            <w:r w:rsidRPr="00E22577">
              <w:rPr>
                <w:sz w:val="20"/>
              </w:rPr>
              <w:t xml:space="preserve">Applicants’ applications for complete copies of </w:t>
            </w:r>
            <w:proofErr w:type="spellStart"/>
            <w:r w:rsidRPr="00E22577">
              <w:rPr>
                <w:sz w:val="20"/>
              </w:rPr>
              <w:t>informations</w:t>
            </w:r>
            <w:proofErr w:type="spellEnd"/>
            <w:r w:rsidRPr="00E22577">
              <w:rPr>
                <w:sz w:val="20"/>
              </w:rPr>
              <w:t xml:space="preserve"> to obtain dismissed</w:t>
            </w:r>
          </w:p>
        </w:tc>
      </w:tr>
      <w:tr w:rsidR="008B7E64" w:rsidRPr="00E22577" w:rsidTr="000A3C57">
        <w:tc>
          <w:tcPr>
            <w:tcW w:w="2427" w:type="pct"/>
            <w:gridSpan w:val="2"/>
          </w:tcPr>
          <w:p w:rsidR="008B7E64" w:rsidRPr="00E22577" w:rsidRDefault="008B7E64" w:rsidP="000A3C57">
            <w:pPr>
              <w:jc w:val="both"/>
              <w:rPr>
                <w:sz w:val="20"/>
              </w:rPr>
            </w:pPr>
            <w:r w:rsidRPr="00E22577">
              <w:rPr>
                <w:sz w:val="20"/>
              </w:rPr>
              <w:t>March 5, 2019</w:t>
            </w:r>
          </w:p>
          <w:p w:rsidR="008B7E64" w:rsidRPr="00E22577" w:rsidRDefault="008B7E64" w:rsidP="000A3C57">
            <w:pPr>
              <w:jc w:val="both"/>
              <w:rPr>
                <w:sz w:val="20"/>
              </w:rPr>
            </w:pPr>
            <w:r w:rsidRPr="00E22577">
              <w:rPr>
                <w:sz w:val="20"/>
              </w:rPr>
              <w:t>Supreme Court of Canada</w:t>
            </w:r>
          </w:p>
        </w:tc>
        <w:tc>
          <w:tcPr>
            <w:tcW w:w="243" w:type="pct"/>
          </w:tcPr>
          <w:p w:rsidR="008B7E64" w:rsidRPr="00E22577" w:rsidRDefault="008B7E64" w:rsidP="000A3C57">
            <w:pPr>
              <w:jc w:val="both"/>
              <w:rPr>
                <w:sz w:val="20"/>
              </w:rPr>
            </w:pPr>
          </w:p>
        </w:tc>
        <w:tc>
          <w:tcPr>
            <w:tcW w:w="2330" w:type="pct"/>
          </w:tcPr>
          <w:p w:rsidR="008B7E64" w:rsidRPr="00E22577" w:rsidRDefault="008B7E64" w:rsidP="000A3C57">
            <w:pPr>
              <w:jc w:val="both"/>
              <w:rPr>
                <w:sz w:val="20"/>
              </w:rPr>
            </w:pPr>
            <w:r w:rsidRPr="00E22577">
              <w:rPr>
                <w:sz w:val="20"/>
              </w:rPr>
              <w:t>Application for leave to appeal filed</w:t>
            </w:r>
          </w:p>
          <w:p w:rsidR="008B7E64" w:rsidRPr="00E22577" w:rsidRDefault="008B7E64" w:rsidP="000A3C57">
            <w:pPr>
              <w:jc w:val="both"/>
              <w:rPr>
                <w:sz w:val="20"/>
              </w:rPr>
            </w:pPr>
          </w:p>
        </w:tc>
      </w:tr>
    </w:tbl>
    <w:p w:rsidR="008B7E64" w:rsidRDefault="006A4AB4" w:rsidP="008B7E64">
      <w:pPr>
        <w:jc w:val="both"/>
        <w:rPr>
          <w:sz w:val="20"/>
        </w:rPr>
      </w:pPr>
      <w:r>
        <w:rPr>
          <w:sz w:val="20"/>
        </w:rPr>
        <w:pict>
          <v:rect id="_x0000_i1028" style="width:2in;height:1pt" o:hrpct="0" o:hralign="center" o:hrstd="t" o:hrnoshade="t" o:hr="t" fillcolor="black [3213]" stroked="f"/>
        </w:pict>
      </w:r>
    </w:p>
    <w:p w:rsidR="008B7E64" w:rsidRPr="00E22577" w:rsidRDefault="008B7E64" w:rsidP="008B7E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7E64" w:rsidRPr="00E22577" w:rsidTr="000A3C57">
        <w:tc>
          <w:tcPr>
            <w:tcW w:w="543" w:type="pct"/>
          </w:tcPr>
          <w:p w:rsidR="008B7E64" w:rsidRPr="00E22577" w:rsidRDefault="008B7E64" w:rsidP="000A3C57">
            <w:pPr>
              <w:jc w:val="both"/>
              <w:rPr>
                <w:sz w:val="20"/>
                <w:lang w:val="fr-CA"/>
              </w:rPr>
            </w:pPr>
            <w:r w:rsidRPr="00E22577">
              <w:rPr>
                <w:rStyle w:val="SCCFileNumberChar"/>
                <w:sz w:val="20"/>
                <w:szCs w:val="20"/>
                <w:lang w:val="fr-CA"/>
              </w:rPr>
              <w:t>38176</w:t>
            </w:r>
          </w:p>
        </w:tc>
        <w:tc>
          <w:tcPr>
            <w:tcW w:w="4457" w:type="pct"/>
            <w:gridSpan w:val="3"/>
          </w:tcPr>
          <w:p w:rsidR="008B7E64" w:rsidRPr="00E22577" w:rsidRDefault="008B7E64" w:rsidP="000A3C57">
            <w:pPr>
              <w:pStyle w:val="SCCLsocParty"/>
              <w:jc w:val="both"/>
              <w:rPr>
                <w:b/>
                <w:sz w:val="20"/>
                <w:szCs w:val="20"/>
              </w:rPr>
            </w:pPr>
            <w:proofErr w:type="spellStart"/>
            <w:r w:rsidRPr="00E22577">
              <w:rPr>
                <w:b/>
                <w:sz w:val="20"/>
                <w:szCs w:val="20"/>
              </w:rPr>
              <w:t>Sobeys</w:t>
            </w:r>
            <w:proofErr w:type="spellEnd"/>
            <w:r w:rsidRPr="00E22577">
              <w:rPr>
                <w:b/>
                <w:sz w:val="20"/>
                <w:szCs w:val="20"/>
              </w:rPr>
              <w:t xml:space="preserve"> </w:t>
            </w:r>
            <w:proofErr w:type="spellStart"/>
            <w:r w:rsidRPr="00E22577">
              <w:rPr>
                <w:b/>
                <w:sz w:val="20"/>
                <w:szCs w:val="20"/>
              </w:rPr>
              <w:t>Incorporated</w:t>
            </w:r>
            <w:proofErr w:type="spellEnd"/>
            <w:r>
              <w:rPr>
                <w:b/>
                <w:sz w:val="20"/>
                <w:szCs w:val="20"/>
              </w:rPr>
              <w:t xml:space="preserve"> et</w:t>
            </w:r>
            <w:r w:rsidRPr="00E22577">
              <w:rPr>
                <w:b/>
                <w:sz w:val="20"/>
                <w:szCs w:val="20"/>
              </w:rPr>
              <w:t xml:space="preserve"> M</w:t>
            </w:r>
            <w:r>
              <w:rPr>
                <w:b/>
                <w:sz w:val="20"/>
                <w:szCs w:val="20"/>
              </w:rPr>
              <w:t>e</w:t>
            </w:r>
            <w:r w:rsidRPr="00E22577">
              <w:rPr>
                <w:b/>
                <w:sz w:val="20"/>
                <w:szCs w:val="20"/>
              </w:rPr>
              <w:t xml:space="preserve">tro </w:t>
            </w:r>
            <w:proofErr w:type="spellStart"/>
            <w:r w:rsidRPr="00E22577">
              <w:rPr>
                <w:b/>
                <w:sz w:val="20"/>
                <w:szCs w:val="20"/>
              </w:rPr>
              <w:t>Inc</w:t>
            </w:r>
            <w:r>
              <w:rPr>
                <w:b/>
                <w:sz w:val="20"/>
                <w:szCs w:val="20"/>
              </w:rPr>
              <w:t>orporated</w:t>
            </w:r>
            <w:proofErr w:type="spellEnd"/>
            <w:r w:rsidRPr="00E22577">
              <w:rPr>
                <w:b/>
                <w:sz w:val="20"/>
                <w:szCs w:val="20"/>
              </w:rPr>
              <w:t xml:space="preserve"> c. Commissaire de la concurrence</w:t>
            </w:r>
            <w:r>
              <w:rPr>
                <w:b/>
                <w:sz w:val="20"/>
                <w:szCs w:val="20"/>
              </w:rPr>
              <w:t xml:space="preserve"> et</w:t>
            </w:r>
            <w:r w:rsidRPr="00E22577">
              <w:rPr>
                <w:b/>
                <w:sz w:val="20"/>
                <w:szCs w:val="20"/>
              </w:rPr>
              <w:t xml:space="preserve"> témoin non identifié n</w:t>
            </w:r>
            <w:r w:rsidRPr="00E22577">
              <w:rPr>
                <w:b/>
                <w:sz w:val="20"/>
                <w:szCs w:val="20"/>
                <w:vertAlign w:val="superscript"/>
              </w:rPr>
              <w:t>o</w:t>
            </w:r>
            <w:r w:rsidRPr="00E22577">
              <w:rPr>
                <w:b/>
                <w:sz w:val="20"/>
                <w:szCs w:val="20"/>
              </w:rPr>
              <w:t xml:space="preserve"> 1 et témoin non identifié n</w:t>
            </w:r>
            <w:r w:rsidRPr="00E22577">
              <w:rPr>
                <w:b/>
                <w:sz w:val="20"/>
                <w:szCs w:val="20"/>
                <w:vertAlign w:val="superscript"/>
              </w:rPr>
              <w:t>o</w:t>
            </w:r>
            <w:r w:rsidRPr="00E22577">
              <w:rPr>
                <w:b/>
                <w:sz w:val="20"/>
                <w:szCs w:val="20"/>
              </w:rPr>
              <w:t xml:space="preserve"> 2</w:t>
            </w:r>
          </w:p>
          <w:p w:rsidR="008B7E64" w:rsidRPr="00E22577" w:rsidRDefault="008B7E64" w:rsidP="000A3C57">
            <w:pPr>
              <w:pStyle w:val="SCCLsocOtherPartySeparator"/>
              <w:rPr>
                <w:sz w:val="20"/>
                <w:szCs w:val="20"/>
                <w:lang w:val="fr-CA"/>
              </w:rPr>
            </w:pPr>
            <w:r w:rsidRPr="00E22577">
              <w:rPr>
                <w:sz w:val="20"/>
                <w:szCs w:val="20"/>
                <w:lang w:val="fr-CA"/>
              </w:rPr>
              <w:t>- et -</w:t>
            </w:r>
          </w:p>
          <w:p w:rsidR="008B7E64" w:rsidRPr="00E22577" w:rsidRDefault="008B7E64" w:rsidP="000A3C57">
            <w:pPr>
              <w:pStyle w:val="SCCLsocParty"/>
              <w:jc w:val="both"/>
              <w:rPr>
                <w:b/>
                <w:sz w:val="20"/>
                <w:szCs w:val="20"/>
              </w:rPr>
            </w:pPr>
            <w:r w:rsidRPr="00E22577">
              <w:rPr>
                <w:b/>
                <w:sz w:val="20"/>
                <w:szCs w:val="20"/>
              </w:rPr>
              <w:t xml:space="preserve">Globe and Mail Inc., Société Radio-Canada, </w:t>
            </w:r>
            <w:proofErr w:type="spellStart"/>
            <w:r w:rsidRPr="00E22577">
              <w:rPr>
                <w:b/>
                <w:sz w:val="20"/>
                <w:szCs w:val="20"/>
              </w:rPr>
              <w:t>Postmedia</w:t>
            </w:r>
            <w:proofErr w:type="spellEnd"/>
            <w:r w:rsidRPr="00E22577">
              <w:rPr>
                <w:b/>
                <w:sz w:val="20"/>
                <w:szCs w:val="20"/>
              </w:rPr>
              <w:t xml:space="preserve"> Network Inc. et CTV News, une division de Bell Média Inc.</w:t>
            </w:r>
          </w:p>
          <w:p w:rsidR="008B7E64" w:rsidRPr="00E22577" w:rsidRDefault="008B7E64" w:rsidP="000A3C57">
            <w:pPr>
              <w:jc w:val="both"/>
              <w:rPr>
                <w:sz w:val="20"/>
                <w:lang w:val="fr-CA"/>
              </w:rPr>
            </w:pPr>
            <w:r w:rsidRPr="00E22577">
              <w:rPr>
                <w:sz w:val="20"/>
                <w:lang w:val="fr-CA"/>
              </w:rPr>
              <w:t>(Ont.) (Criminelle) (Autorisation)</w:t>
            </w:r>
          </w:p>
        </w:tc>
      </w:tr>
      <w:tr w:rsidR="00302C95" w:rsidRPr="006A4AB4" w:rsidTr="00302C95">
        <w:tc>
          <w:tcPr>
            <w:tcW w:w="5000" w:type="pct"/>
            <w:gridSpan w:val="4"/>
          </w:tcPr>
          <w:p w:rsidR="00302C95" w:rsidRPr="00615C46" w:rsidRDefault="00302C95" w:rsidP="00302C95">
            <w:pPr>
              <w:jc w:val="both"/>
              <w:rPr>
                <w:sz w:val="20"/>
                <w:lang w:val="fr-CA"/>
              </w:rPr>
            </w:pPr>
            <w:r w:rsidRPr="00615C46">
              <w:rPr>
                <w:sz w:val="20"/>
                <w:lang w:val="fr-CA"/>
              </w:rPr>
              <w:t xml:space="preserve">La requête sollicitant le descellement de l’ordonnance accordant une prorogation de délai datée du 4 septembre 2018 est accueillie. Les demandes d’autorisation d’appel du jugement de la Cour supérieure de justice de l’Ontario, numéro 17-13302, 2019 ONSC 84, daté du 4 janvier 2019, et de l’ordonnance de la Cour supérieure de justice de l’Ontario datée du 22 mars 2018 sont rejetées sans dépens. </w:t>
            </w:r>
          </w:p>
          <w:p w:rsidR="00302C95" w:rsidRPr="00615C46" w:rsidRDefault="00302C95" w:rsidP="00302C95">
            <w:pPr>
              <w:jc w:val="both"/>
              <w:rPr>
                <w:sz w:val="20"/>
                <w:lang w:val="fr-CA"/>
              </w:rPr>
            </w:pPr>
          </w:p>
          <w:p w:rsidR="00302C95" w:rsidRDefault="00302C95" w:rsidP="00302C95">
            <w:pPr>
              <w:jc w:val="both"/>
              <w:rPr>
                <w:sz w:val="20"/>
                <w:lang w:val="fr-CA"/>
              </w:rPr>
            </w:pPr>
            <w:r w:rsidRPr="00615C46">
              <w:rPr>
                <w:sz w:val="20"/>
                <w:lang w:val="fr-CA"/>
              </w:rPr>
              <w:t xml:space="preserve">La juge </w:t>
            </w:r>
            <w:r w:rsidRPr="00615C46">
              <w:rPr>
                <w:rStyle w:val="solexhl"/>
                <w:sz w:val="20"/>
                <w:lang w:val="fr-CA"/>
              </w:rPr>
              <w:t>Abella</w:t>
            </w:r>
            <w:r w:rsidRPr="00615C46">
              <w:rPr>
                <w:sz w:val="20"/>
                <w:lang w:val="fr-CA"/>
              </w:rPr>
              <w:t xml:space="preserve"> n’a pas participé au jugement.</w:t>
            </w:r>
          </w:p>
          <w:p w:rsidR="00302C95" w:rsidRPr="00E22577" w:rsidRDefault="00302C95" w:rsidP="000A3C57">
            <w:pPr>
              <w:pStyle w:val="SCCLsocParty"/>
              <w:jc w:val="both"/>
              <w:rPr>
                <w:b/>
                <w:sz w:val="20"/>
                <w:szCs w:val="20"/>
              </w:rPr>
            </w:pPr>
          </w:p>
        </w:tc>
      </w:tr>
      <w:tr w:rsidR="008B7E64" w:rsidRPr="006A4AB4" w:rsidTr="000A3C57">
        <w:tc>
          <w:tcPr>
            <w:tcW w:w="5000" w:type="pct"/>
            <w:gridSpan w:val="4"/>
          </w:tcPr>
          <w:p w:rsidR="008B7E64" w:rsidRPr="00E22577" w:rsidRDefault="008B7E64" w:rsidP="000A3C57">
            <w:pPr>
              <w:pStyle w:val="SCCBanSummary0"/>
              <w:rPr>
                <w:sz w:val="20"/>
                <w:szCs w:val="20"/>
                <w:lang w:val="fr-CA"/>
              </w:rPr>
            </w:pPr>
            <w:r w:rsidRPr="00E22577">
              <w:rPr>
                <w:sz w:val="20"/>
                <w:szCs w:val="20"/>
                <w:lang w:val="fr-CA"/>
              </w:rPr>
              <w:t>(Ordonnance de mise sous scellés)</w:t>
            </w:r>
          </w:p>
          <w:p w:rsidR="008B7E64" w:rsidRPr="00E22577" w:rsidRDefault="008B7E64" w:rsidP="000A3C57">
            <w:pPr>
              <w:jc w:val="both"/>
              <w:rPr>
                <w:sz w:val="20"/>
                <w:lang w:val="fr-CA"/>
              </w:rPr>
            </w:pPr>
          </w:p>
        </w:tc>
      </w:tr>
      <w:tr w:rsidR="008B7E64" w:rsidRPr="006A4AB4" w:rsidTr="000A3C57">
        <w:tc>
          <w:tcPr>
            <w:tcW w:w="5000" w:type="pct"/>
            <w:gridSpan w:val="4"/>
          </w:tcPr>
          <w:p w:rsidR="008B7E64" w:rsidRPr="00E22577" w:rsidRDefault="008B7E64" w:rsidP="000A3C57">
            <w:pPr>
              <w:jc w:val="both"/>
              <w:rPr>
                <w:sz w:val="20"/>
                <w:lang w:val="fr-CA"/>
              </w:rPr>
            </w:pPr>
            <w:r w:rsidRPr="00E22577">
              <w:rPr>
                <w:sz w:val="20"/>
                <w:lang w:val="fr-CA"/>
              </w:rPr>
              <w:t xml:space="preserve">Droit criminel — Preuve — Privilège de l’indicateur — Les suspects qui ont fait l’objet de perquisitions dans le cadre d’une enquête sous le régime de la </w:t>
            </w:r>
            <w:r w:rsidRPr="00E22577">
              <w:rPr>
                <w:i/>
                <w:sz w:val="20"/>
                <w:lang w:val="fr-CA"/>
              </w:rPr>
              <w:t>Loi sur la concurrence</w:t>
            </w:r>
            <w:r w:rsidRPr="00E22577">
              <w:rPr>
                <w:sz w:val="20"/>
                <w:lang w:val="fr-CA"/>
              </w:rPr>
              <w:t xml:space="preserve"> ont demandé la communication de copies intégrales des dénonciations qui ont permis d’obtenir le mandat de perquisition en cause, lesquelles révéleraient l’identité de témoins — Les témoins non identifiés ont revendiqué le privilège de l’indicateur au cours d’une audience </w:t>
            </w:r>
            <w:r w:rsidRPr="00E22577">
              <w:rPr>
                <w:i/>
                <w:sz w:val="20"/>
                <w:lang w:val="fr-CA"/>
              </w:rPr>
              <w:t xml:space="preserve">ex parte </w:t>
            </w:r>
            <w:r w:rsidRPr="00E22577">
              <w:rPr>
                <w:sz w:val="20"/>
                <w:lang w:val="fr-CA"/>
              </w:rPr>
              <w:t xml:space="preserve">tenue à huis clos — La Cour supérieure a déclaré que les témoins étaient des indicateurs confidentiels ayant le droit à la protection du privilège de l’indicateur et a rejeté la demande de communication de leur identité — Le suspect qui a été l’objet d’une perquisition en exécution d’un mandat et qui est susceptible d’être inculpé ultérieurement </w:t>
            </w:r>
            <w:proofErr w:type="spellStart"/>
            <w:r w:rsidRPr="00E22577">
              <w:rPr>
                <w:sz w:val="20"/>
                <w:lang w:val="fr-CA"/>
              </w:rPr>
              <w:t>a</w:t>
            </w:r>
            <w:r w:rsidRPr="00E22577">
              <w:rPr>
                <w:sz w:val="20"/>
                <w:lang w:val="fr-CA"/>
              </w:rPr>
              <w:noBreakHyphen/>
              <w:t>t</w:t>
            </w:r>
            <w:r w:rsidRPr="00E22577">
              <w:rPr>
                <w:sz w:val="20"/>
                <w:lang w:val="fr-CA"/>
              </w:rPr>
              <w:noBreakHyphen/>
              <w:t>il</w:t>
            </w:r>
            <w:proofErr w:type="spellEnd"/>
            <w:r w:rsidRPr="00E22577">
              <w:rPr>
                <w:sz w:val="20"/>
                <w:lang w:val="fr-CA"/>
              </w:rPr>
              <w:t xml:space="preserve"> le droit de participer à une audience de première étape au cours de laquelle est tranchée la question de savoir si les témoins dont la preuve a servi à obtenir le mandat bénéficient du privilège de l’indicateur? — Les personnes qui ont demandé l’immunité en application du programme d’immunité du Bureau de la concurrence sont</w:t>
            </w:r>
            <w:r w:rsidRPr="00E22577">
              <w:rPr>
                <w:sz w:val="20"/>
                <w:lang w:val="fr-CA"/>
              </w:rPr>
              <w:noBreakHyphen/>
              <w:t>elles protégées par le privilège de l’indicateur et, dans l’affirmative, l’acceptation de témoigner qui constitue une condition de cette immunité constitue</w:t>
            </w:r>
            <w:r w:rsidRPr="00E22577">
              <w:rPr>
                <w:sz w:val="20"/>
                <w:lang w:val="fr-CA"/>
              </w:rPr>
              <w:noBreakHyphen/>
              <w:t>t</w:t>
            </w:r>
            <w:r w:rsidRPr="00E22577">
              <w:rPr>
                <w:sz w:val="20"/>
                <w:lang w:val="fr-CA"/>
              </w:rPr>
              <w:noBreakHyphen/>
              <w:t>elle une renonciation, actuelle ou éventuelle, à ce privilège?</w:t>
            </w:r>
          </w:p>
        </w:tc>
      </w:tr>
      <w:tr w:rsidR="008B7E64" w:rsidRPr="006A4AB4" w:rsidTr="000A3C57">
        <w:tc>
          <w:tcPr>
            <w:tcW w:w="5000" w:type="pct"/>
            <w:gridSpan w:val="4"/>
          </w:tcPr>
          <w:p w:rsidR="008B7E64" w:rsidRPr="00E22577" w:rsidRDefault="008B7E64" w:rsidP="000A3C57">
            <w:pPr>
              <w:jc w:val="both"/>
              <w:rPr>
                <w:sz w:val="20"/>
                <w:lang w:val="fr-CA"/>
              </w:rPr>
            </w:pPr>
          </w:p>
          <w:p w:rsidR="008B7E64" w:rsidRPr="00E22577" w:rsidRDefault="008B7E64" w:rsidP="000A3C57">
            <w:pPr>
              <w:jc w:val="both"/>
              <w:rPr>
                <w:sz w:val="20"/>
                <w:lang w:val="fr-CA"/>
              </w:rPr>
            </w:pPr>
            <w:proofErr w:type="spellStart"/>
            <w:r w:rsidRPr="00E22577">
              <w:rPr>
                <w:sz w:val="20"/>
                <w:lang w:val="fr-CA"/>
              </w:rPr>
              <w:t>Sobeys</w:t>
            </w:r>
            <w:proofErr w:type="spellEnd"/>
            <w:r w:rsidRPr="00E22577">
              <w:rPr>
                <w:sz w:val="20"/>
                <w:lang w:val="fr-CA"/>
              </w:rPr>
              <w:t xml:space="preserve"> et Métro sont des suspects ou des « cibles » dans une enquête en cours sous le régime de la </w:t>
            </w:r>
            <w:r w:rsidRPr="00E22577">
              <w:rPr>
                <w:i/>
                <w:sz w:val="20"/>
                <w:lang w:val="fr-CA"/>
              </w:rPr>
              <w:t>Loi sur la concurrence</w:t>
            </w:r>
            <w:r w:rsidRPr="00E22577">
              <w:rPr>
                <w:sz w:val="20"/>
                <w:lang w:val="fr-CA"/>
              </w:rPr>
              <w:t>, portant sur des allégations de complot pour la fixation des prix dans le marché du pain de gros et de détail. Ces sociétés n’ont pas été accusées d’infractions, mais elles ont été l’objet de perquisitions autorisées par un mandat délivré sur le fondement de dénonciations en vue de l’obtenir. Après les perquisitions, elles ont demandé des copies des dénonciations et elles ont reçu des copies dans lesquelles l’identité de deux témoins non identifiés a été caviardée. Chacune d’entre elles a demandé à la Cour supérieure de justice  la communication des dénonciations dans leur intégralité (c.</w:t>
            </w:r>
            <w:r w:rsidRPr="00E22577">
              <w:rPr>
                <w:sz w:val="20"/>
                <w:lang w:val="fr-CA"/>
              </w:rPr>
              <w:noBreakHyphen/>
              <w:t>à</w:t>
            </w:r>
            <w:r w:rsidRPr="00E22577">
              <w:rPr>
                <w:sz w:val="20"/>
                <w:lang w:val="fr-CA"/>
              </w:rPr>
              <w:noBreakHyphen/>
              <w:t xml:space="preserve">d. non caviardées). Après que </w:t>
            </w:r>
            <w:proofErr w:type="spellStart"/>
            <w:r w:rsidRPr="00E22577">
              <w:rPr>
                <w:sz w:val="20"/>
                <w:lang w:val="fr-CA"/>
              </w:rPr>
              <w:t>Sobeys</w:t>
            </w:r>
            <w:proofErr w:type="spellEnd"/>
            <w:r w:rsidRPr="00E22577">
              <w:rPr>
                <w:sz w:val="20"/>
                <w:lang w:val="fr-CA"/>
              </w:rPr>
              <w:t xml:space="preserve"> et Métro eurent présenté leurs observations par écrit au soutien de leurs requêtes, la Cour supérieure a ajourné leurs requêtes </w:t>
            </w:r>
            <w:r w:rsidRPr="00E22577">
              <w:rPr>
                <w:i/>
                <w:sz w:val="20"/>
                <w:lang w:val="fr-CA"/>
              </w:rPr>
              <w:t>sine die</w:t>
            </w:r>
            <w:r w:rsidRPr="00E22577">
              <w:rPr>
                <w:sz w:val="20"/>
                <w:lang w:val="fr-CA"/>
              </w:rPr>
              <w:t xml:space="preserve">, sans fournir de motifs. Au cours d’une conférence préparatoire subséquente, la juge des requêtes a fait savoir que l’ajournement avait été accordé parce que les deux témoins non identifiés avaient allégué être des indicateurs confidentiels. Au terme d’une audience </w:t>
            </w:r>
            <w:r w:rsidRPr="00E22577">
              <w:rPr>
                <w:i/>
                <w:sz w:val="20"/>
                <w:lang w:val="fr-CA"/>
              </w:rPr>
              <w:t xml:space="preserve">ex parte </w:t>
            </w:r>
            <w:r w:rsidRPr="00E22577">
              <w:rPr>
                <w:sz w:val="20"/>
                <w:lang w:val="fr-CA"/>
              </w:rPr>
              <w:t xml:space="preserve">à huis clos, la juge avait accueilli les requêtes des témoins non identifiés, statuant qu’ils étaient des indicateurs confidentiels, mais qu’en acceptant de témoigner, ils renonçaient expressément pour l’avenir au privilège de l’indicateur s’ils étaient appelés à témoigner au procès. La juge des requêtes a subséquemment rejeté les requêtes de </w:t>
            </w:r>
            <w:proofErr w:type="spellStart"/>
            <w:r w:rsidRPr="00E22577">
              <w:rPr>
                <w:sz w:val="20"/>
                <w:lang w:val="fr-CA"/>
              </w:rPr>
              <w:t>Sobeys</w:t>
            </w:r>
            <w:proofErr w:type="spellEnd"/>
            <w:r w:rsidRPr="00E22577">
              <w:rPr>
                <w:sz w:val="20"/>
                <w:lang w:val="fr-CA"/>
              </w:rPr>
              <w:t xml:space="preserve"> et de Métro en vue d’obtenir les dénonciations dans leur intégralité.</w:t>
            </w:r>
          </w:p>
          <w:p w:rsidR="008B7E64" w:rsidRPr="00E22577" w:rsidRDefault="008B7E64" w:rsidP="000A3C57">
            <w:pPr>
              <w:jc w:val="both"/>
              <w:rPr>
                <w:sz w:val="20"/>
                <w:lang w:val="fr-CA"/>
              </w:rPr>
            </w:pPr>
          </w:p>
        </w:tc>
      </w:tr>
      <w:tr w:rsidR="008B7E64" w:rsidRPr="006A4AB4" w:rsidTr="000A3C57">
        <w:tc>
          <w:tcPr>
            <w:tcW w:w="2427" w:type="pct"/>
            <w:gridSpan w:val="2"/>
          </w:tcPr>
          <w:p w:rsidR="008B7E64" w:rsidRPr="00E22577" w:rsidRDefault="008B7E64" w:rsidP="000A3C57">
            <w:pPr>
              <w:jc w:val="both"/>
              <w:rPr>
                <w:sz w:val="20"/>
                <w:lang w:val="fr-CA"/>
              </w:rPr>
            </w:pPr>
            <w:r w:rsidRPr="00E22577">
              <w:rPr>
                <w:sz w:val="20"/>
                <w:lang w:val="fr-CA"/>
              </w:rPr>
              <w:lastRenderedPageBreak/>
              <w:t>22 mars 2018</w:t>
            </w:r>
          </w:p>
          <w:p w:rsidR="008B7E64" w:rsidRPr="00E22577" w:rsidRDefault="008B7E64" w:rsidP="000A3C57">
            <w:pPr>
              <w:jc w:val="both"/>
              <w:rPr>
                <w:sz w:val="20"/>
                <w:lang w:val="fr-CA"/>
              </w:rPr>
            </w:pPr>
            <w:r w:rsidRPr="00E22577">
              <w:rPr>
                <w:sz w:val="20"/>
                <w:lang w:val="fr-CA"/>
              </w:rPr>
              <w:t>Cour supérieure de justice de l’Ontario</w:t>
            </w:r>
          </w:p>
          <w:p w:rsidR="008B7E64" w:rsidRPr="00E22577" w:rsidRDefault="008B7E64" w:rsidP="000A3C57">
            <w:pPr>
              <w:jc w:val="both"/>
              <w:rPr>
                <w:sz w:val="20"/>
                <w:lang w:val="fr-CA"/>
              </w:rPr>
            </w:pPr>
            <w:r w:rsidRPr="00E22577">
              <w:rPr>
                <w:sz w:val="20"/>
                <w:lang w:val="fr-CA"/>
              </w:rPr>
              <w:t xml:space="preserve">(Juge </w:t>
            </w:r>
            <w:proofErr w:type="spellStart"/>
            <w:r w:rsidRPr="00E22577">
              <w:rPr>
                <w:sz w:val="20"/>
                <w:lang w:val="fr-CA"/>
              </w:rPr>
              <w:t>Ratushny</w:t>
            </w:r>
            <w:proofErr w:type="spellEnd"/>
            <w:r w:rsidRPr="00E22577">
              <w:rPr>
                <w:sz w:val="20"/>
                <w:lang w:val="fr-CA"/>
              </w:rPr>
              <w:t>)</w:t>
            </w:r>
          </w:p>
          <w:p w:rsidR="008B7E64" w:rsidRPr="00E22577" w:rsidRDefault="008B7E64" w:rsidP="000A3C57">
            <w:pPr>
              <w:jc w:val="both"/>
              <w:rPr>
                <w:sz w:val="20"/>
                <w:lang w:val="fr-CA"/>
              </w:rPr>
            </w:pPr>
          </w:p>
        </w:tc>
        <w:tc>
          <w:tcPr>
            <w:tcW w:w="243" w:type="pct"/>
          </w:tcPr>
          <w:p w:rsidR="008B7E64" w:rsidRPr="00E22577" w:rsidRDefault="008B7E64" w:rsidP="000A3C57">
            <w:pPr>
              <w:jc w:val="both"/>
              <w:rPr>
                <w:sz w:val="20"/>
                <w:lang w:val="fr-CA"/>
              </w:rPr>
            </w:pPr>
          </w:p>
        </w:tc>
        <w:tc>
          <w:tcPr>
            <w:tcW w:w="2330" w:type="pct"/>
          </w:tcPr>
          <w:p w:rsidR="008B7E64" w:rsidRPr="00E22577" w:rsidRDefault="008B7E64" w:rsidP="000A3C57">
            <w:pPr>
              <w:jc w:val="both"/>
              <w:rPr>
                <w:sz w:val="20"/>
                <w:lang w:val="fr-CA"/>
              </w:rPr>
            </w:pPr>
            <w:r w:rsidRPr="00E22577">
              <w:rPr>
                <w:sz w:val="20"/>
                <w:lang w:val="fr-CA"/>
              </w:rPr>
              <w:t xml:space="preserve">Ordonnance d’ajournement </w:t>
            </w:r>
            <w:r w:rsidRPr="00E22577">
              <w:rPr>
                <w:i/>
                <w:sz w:val="20"/>
                <w:lang w:val="fr-CA"/>
              </w:rPr>
              <w:t>sine die</w:t>
            </w:r>
            <w:r w:rsidRPr="00E22577">
              <w:rPr>
                <w:sz w:val="20"/>
                <w:lang w:val="fr-CA"/>
              </w:rPr>
              <w:t xml:space="preserve"> des requêtes des demanderesses pour que leur soient communiquées des copies intégrales des dénonciations en vue d’obtenir le mandat de perquisition</w:t>
            </w:r>
          </w:p>
          <w:p w:rsidR="008B7E64" w:rsidRPr="00E22577" w:rsidRDefault="008B7E64" w:rsidP="000A3C57">
            <w:pPr>
              <w:jc w:val="both"/>
              <w:rPr>
                <w:sz w:val="20"/>
                <w:lang w:val="fr-CA"/>
              </w:rPr>
            </w:pPr>
          </w:p>
        </w:tc>
      </w:tr>
      <w:tr w:rsidR="008B7E64" w:rsidRPr="006A4AB4" w:rsidTr="000A3C57">
        <w:trPr>
          <w:trHeight w:val="568"/>
        </w:trPr>
        <w:tc>
          <w:tcPr>
            <w:tcW w:w="2427" w:type="pct"/>
            <w:gridSpan w:val="2"/>
          </w:tcPr>
          <w:p w:rsidR="008B7E64" w:rsidRPr="00E22577" w:rsidRDefault="008B7E64" w:rsidP="000A3C57">
            <w:pPr>
              <w:jc w:val="both"/>
              <w:rPr>
                <w:sz w:val="20"/>
                <w:lang w:val="fr-CA"/>
              </w:rPr>
            </w:pPr>
            <w:r w:rsidRPr="00E22577">
              <w:rPr>
                <w:sz w:val="20"/>
                <w:lang w:val="fr-CA"/>
              </w:rPr>
              <w:t>22 mai 2018</w:t>
            </w:r>
          </w:p>
          <w:p w:rsidR="008B7E64" w:rsidRPr="00E22577" w:rsidRDefault="008B7E64" w:rsidP="000A3C57">
            <w:pPr>
              <w:jc w:val="both"/>
              <w:rPr>
                <w:sz w:val="20"/>
                <w:lang w:val="fr-CA"/>
              </w:rPr>
            </w:pPr>
            <w:r w:rsidRPr="00E22577">
              <w:rPr>
                <w:sz w:val="20"/>
                <w:lang w:val="fr-CA"/>
              </w:rPr>
              <w:t>Cour suprême du Canada</w:t>
            </w:r>
          </w:p>
          <w:p w:rsidR="008B7E64" w:rsidRPr="00E22577" w:rsidRDefault="008B7E64" w:rsidP="000A3C57">
            <w:pPr>
              <w:jc w:val="both"/>
              <w:rPr>
                <w:sz w:val="20"/>
                <w:lang w:val="fr-CA"/>
              </w:rPr>
            </w:pPr>
          </w:p>
        </w:tc>
        <w:tc>
          <w:tcPr>
            <w:tcW w:w="243" w:type="pct"/>
          </w:tcPr>
          <w:p w:rsidR="008B7E64" w:rsidRPr="00E22577" w:rsidRDefault="008B7E64" w:rsidP="000A3C57">
            <w:pPr>
              <w:jc w:val="both"/>
              <w:rPr>
                <w:sz w:val="20"/>
                <w:lang w:val="fr-CA"/>
              </w:rPr>
            </w:pPr>
          </w:p>
        </w:tc>
        <w:tc>
          <w:tcPr>
            <w:tcW w:w="2330" w:type="pct"/>
          </w:tcPr>
          <w:p w:rsidR="008B7E64" w:rsidRPr="00E22577" w:rsidRDefault="008B7E64" w:rsidP="000A3C57">
            <w:pPr>
              <w:jc w:val="both"/>
              <w:rPr>
                <w:sz w:val="20"/>
                <w:lang w:val="fr-CA"/>
              </w:rPr>
            </w:pPr>
            <w:r w:rsidRPr="00E22577">
              <w:rPr>
                <w:sz w:val="20"/>
                <w:lang w:val="fr-CA"/>
              </w:rPr>
              <w:t>Dépôt de la demande d’autorisation d’appel</w:t>
            </w:r>
          </w:p>
          <w:p w:rsidR="008B7E64" w:rsidRPr="00E22577" w:rsidRDefault="008B7E64" w:rsidP="000A3C57">
            <w:pPr>
              <w:jc w:val="both"/>
              <w:rPr>
                <w:sz w:val="20"/>
                <w:lang w:val="fr-CA"/>
              </w:rPr>
            </w:pPr>
          </w:p>
        </w:tc>
      </w:tr>
      <w:tr w:rsidR="008B7E64" w:rsidRPr="006A4AB4" w:rsidTr="000A3C57">
        <w:tc>
          <w:tcPr>
            <w:tcW w:w="2427" w:type="pct"/>
            <w:gridSpan w:val="2"/>
          </w:tcPr>
          <w:p w:rsidR="008B7E64" w:rsidRPr="00E22577" w:rsidRDefault="008B7E64" w:rsidP="000A3C57">
            <w:pPr>
              <w:jc w:val="both"/>
              <w:rPr>
                <w:sz w:val="20"/>
                <w:lang w:val="fr-CA"/>
              </w:rPr>
            </w:pPr>
            <w:r w:rsidRPr="00E22577">
              <w:rPr>
                <w:sz w:val="20"/>
                <w:lang w:val="fr-CA"/>
              </w:rPr>
              <w:t>4 janvier 2019</w:t>
            </w:r>
          </w:p>
          <w:p w:rsidR="008B7E64" w:rsidRPr="00E22577" w:rsidRDefault="008B7E64" w:rsidP="000A3C57">
            <w:pPr>
              <w:jc w:val="both"/>
              <w:rPr>
                <w:sz w:val="20"/>
                <w:lang w:val="fr-CA"/>
              </w:rPr>
            </w:pPr>
            <w:r w:rsidRPr="00E22577">
              <w:rPr>
                <w:sz w:val="20"/>
                <w:lang w:val="fr-CA"/>
              </w:rPr>
              <w:t>Cour supérieure de justice de l’Ontario</w:t>
            </w:r>
          </w:p>
          <w:p w:rsidR="008B7E64" w:rsidRPr="00E22577" w:rsidRDefault="008B7E64" w:rsidP="000A3C57">
            <w:pPr>
              <w:jc w:val="both"/>
              <w:rPr>
                <w:sz w:val="20"/>
                <w:lang w:val="fr-CA"/>
              </w:rPr>
            </w:pPr>
            <w:r w:rsidRPr="00E22577">
              <w:rPr>
                <w:sz w:val="20"/>
                <w:lang w:val="fr-CA"/>
              </w:rPr>
              <w:t xml:space="preserve">(Juge </w:t>
            </w:r>
            <w:proofErr w:type="spellStart"/>
            <w:r w:rsidRPr="00E22577">
              <w:rPr>
                <w:sz w:val="20"/>
                <w:lang w:val="fr-CA"/>
              </w:rPr>
              <w:t>Ratushny</w:t>
            </w:r>
            <w:proofErr w:type="spellEnd"/>
            <w:r w:rsidRPr="00E22577">
              <w:rPr>
                <w:sz w:val="20"/>
                <w:lang w:val="fr-CA"/>
              </w:rPr>
              <w:t>)</w:t>
            </w:r>
          </w:p>
          <w:p w:rsidR="008B7E64" w:rsidRPr="00E22577" w:rsidRDefault="006A4AB4" w:rsidP="000A3C57">
            <w:pPr>
              <w:jc w:val="both"/>
              <w:rPr>
                <w:sz w:val="20"/>
                <w:lang w:val="fr-CA"/>
              </w:rPr>
            </w:pPr>
            <w:hyperlink r:id="rId16" w:history="1">
              <w:r w:rsidR="008B7E64" w:rsidRPr="00E22577">
                <w:rPr>
                  <w:rStyle w:val="Hyperlink"/>
                  <w:sz w:val="20"/>
                  <w:lang w:val="fr-CA"/>
                </w:rPr>
                <w:t>2019 ONSC 84</w:t>
              </w:r>
            </w:hyperlink>
            <w:r w:rsidR="008B7E64" w:rsidRPr="00E22577">
              <w:rPr>
                <w:rStyle w:val="Hyperlink"/>
                <w:sz w:val="20"/>
                <w:lang w:val="fr-CA"/>
              </w:rPr>
              <w:t xml:space="preserve"> </w:t>
            </w:r>
            <w:r w:rsidR="008B7E64" w:rsidRPr="00E22577">
              <w:rPr>
                <w:sz w:val="20"/>
                <w:lang w:val="fr-CA"/>
              </w:rPr>
              <w:t>(Dossier de la Cour : 17</w:t>
            </w:r>
            <w:r w:rsidR="008B7E64" w:rsidRPr="00E22577">
              <w:rPr>
                <w:sz w:val="20"/>
                <w:lang w:val="fr-CA"/>
              </w:rPr>
              <w:noBreakHyphen/>
              <w:t>13302)</w:t>
            </w:r>
          </w:p>
          <w:p w:rsidR="008B7E64" w:rsidRPr="00E22577" w:rsidRDefault="008B7E64" w:rsidP="000A3C57">
            <w:pPr>
              <w:jc w:val="both"/>
              <w:rPr>
                <w:sz w:val="20"/>
                <w:lang w:val="fr-CA"/>
              </w:rPr>
            </w:pPr>
          </w:p>
        </w:tc>
        <w:tc>
          <w:tcPr>
            <w:tcW w:w="243" w:type="pct"/>
          </w:tcPr>
          <w:p w:rsidR="008B7E64" w:rsidRPr="00E22577" w:rsidRDefault="008B7E64" w:rsidP="000A3C57">
            <w:pPr>
              <w:jc w:val="both"/>
              <w:rPr>
                <w:sz w:val="20"/>
                <w:lang w:val="fr-CA"/>
              </w:rPr>
            </w:pPr>
          </w:p>
        </w:tc>
        <w:tc>
          <w:tcPr>
            <w:tcW w:w="2330" w:type="pct"/>
          </w:tcPr>
          <w:p w:rsidR="008B7E64" w:rsidRPr="00E22577" w:rsidRDefault="008B7E64" w:rsidP="000A3C57">
            <w:pPr>
              <w:jc w:val="both"/>
              <w:rPr>
                <w:sz w:val="20"/>
                <w:lang w:val="fr-CA"/>
              </w:rPr>
            </w:pPr>
            <w:r w:rsidRPr="00E22577">
              <w:rPr>
                <w:sz w:val="20"/>
                <w:lang w:val="fr-CA"/>
              </w:rPr>
              <w:t xml:space="preserve">Rejet des requêtes des demanderesses pour que leur soient communiquées des copies intégrales des dénonciations en vue d’obtenir le mandat de perquisition </w:t>
            </w:r>
          </w:p>
        </w:tc>
      </w:tr>
      <w:tr w:rsidR="008B7E64" w:rsidRPr="006A4AB4" w:rsidTr="000A3C57">
        <w:tc>
          <w:tcPr>
            <w:tcW w:w="2427" w:type="pct"/>
            <w:gridSpan w:val="2"/>
          </w:tcPr>
          <w:p w:rsidR="008B7E64" w:rsidRPr="00E22577" w:rsidRDefault="008B7E64" w:rsidP="000A3C57">
            <w:pPr>
              <w:jc w:val="both"/>
              <w:rPr>
                <w:sz w:val="20"/>
                <w:lang w:val="fr-CA"/>
              </w:rPr>
            </w:pPr>
            <w:r w:rsidRPr="00E22577">
              <w:rPr>
                <w:sz w:val="20"/>
                <w:lang w:val="fr-CA"/>
              </w:rPr>
              <w:t>5 mars 2019</w:t>
            </w:r>
          </w:p>
          <w:p w:rsidR="008B7E64" w:rsidRPr="00E22577" w:rsidRDefault="008B7E64" w:rsidP="000A3C57">
            <w:pPr>
              <w:jc w:val="both"/>
              <w:rPr>
                <w:sz w:val="20"/>
                <w:lang w:val="fr-CA"/>
              </w:rPr>
            </w:pPr>
            <w:r w:rsidRPr="00E22577">
              <w:rPr>
                <w:sz w:val="20"/>
                <w:lang w:val="fr-CA"/>
              </w:rPr>
              <w:t>Cour suprême du Canada</w:t>
            </w:r>
          </w:p>
        </w:tc>
        <w:tc>
          <w:tcPr>
            <w:tcW w:w="243" w:type="pct"/>
          </w:tcPr>
          <w:p w:rsidR="008B7E64" w:rsidRPr="00E22577" w:rsidRDefault="008B7E64" w:rsidP="000A3C57">
            <w:pPr>
              <w:jc w:val="both"/>
              <w:rPr>
                <w:sz w:val="20"/>
                <w:lang w:val="fr-CA"/>
              </w:rPr>
            </w:pPr>
          </w:p>
        </w:tc>
        <w:tc>
          <w:tcPr>
            <w:tcW w:w="2330" w:type="pct"/>
          </w:tcPr>
          <w:p w:rsidR="008B7E64" w:rsidRPr="00E22577" w:rsidRDefault="008B7E64" w:rsidP="000A3C57">
            <w:pPr>
              <w:jc w:val="both"/>
              <w:rPr>
                <w:sz w:val="20"/>
                <w:lang w:val="fr-CA"/>
              </w:rPr>
            </w:pPr>
            <w:r w:rsidRPr="00E22577">
              <w:rPr>
                <w:sz w:val="20"/>
                <w:lang w:val="fr-CA"/>
              </w:rPr>
              <w:t>Dépôt de la demande d’autorisation d’appel</w:t>
            </w:r>
          </w:p>
          <w:p w:rsidR="008B7E64" w:rsidRPr="00E22577" w:rsidRDefault="008B7E64" w:rsidP="000A3C57">
            <w:pPr>
              <w:jc w:val="both"/>
              <w:rPr>
                <w:sz w:val="20"/>
                <w:lang w:val="fr-CA"/>
              </w:rPr>
            </w:pPr>
          </w:p>
        </w:tc>
      </w:tr>
    </w:tbl>
    <w:p w:rsidR="008B7E64" w:rsidRPr="008B7E64" w:rsidRDefault="008B7E64" w:rsidP="008B7E64">
      <w:pPr>
        <w:rPr>
          <w:sz w:val="20"/>
          <w:szCs w:val="20"/>
          <w:lang w:val="fr-CA"/>
        </w:rPr>
      </w:pPr>
    </w:p>
    <w:p w:rsidR="008B7E64" w:rsidRPr="008B7E64" w:rsidRDefault="008B7E64" w:rsidP="00F16063">
      <w:pPr>
        <w:rPr>
          <w:sz w:val="20"/>
          <w:szCs w:val="20"/>
          <w:lang w:val="fr-CA"/>
        </w:rPr>
      </w:pPr>
    </w:p>
    <w:p w:rsidR="00634F42" w:rsidRDefault="006A4AB4" w:rsidP="00102792">
      <w:pPr>
        <w:jc w:val="both"/>
        <w:rPr>
          <w:sz w:val="20"/>
          <w:lang w:val="fr-CA"/>
        </w:rPr>
      </w:pPr>
      <w:r>
        <w:rPr>
          <w:sz w:val="20"/>
          <w:szCs w:val="20"/>
        </w:rPr>
        <w:pict>
          <v:rect id="_x0000_i1029" style="width:2in;height:1pt" o:hrpct="0" o:hralign="center" o:hrstd="t" o:hrnoshade="t" o:hr="t" fillcolor="black" stroked="f"/>
        </w:pict>
      </w:r>
      <w:r w:rsidR="00102792" w:rsidRPr="009B3B5D">
        <w:rPr>
          <w:sz w:val="20"/>
          <w:lang w:val="fr-CA"/>
        </w:rPr>
        <w:t> </w:t>
      </w: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4" w:name="_Toc19173938"/>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4"/>
    </w:p>
    <w:p w:rsidR="00890FEB" w:rsidRPr="008859F1" w:rsidRDefault="00890FEB" w:rsidP="00890FEB">
      <w:pPr>
        <w:rPr>
          <w:sz w:val="20"/>
          <w:szCs w:val="20"/>
          <w:lang w:val="fr-CA"/>
        </w:rPr>
      </w:pPr>
    </w:p>
    <w:p w:rsidR="008859F1" w:rsidRPr="008859F1" w:rsidRDefault="001B3F83" w:rsidP="008859F1">
      <w:pPr>
        <w:rPr>
          <w:b/>
          <w:sz w:val="20"/>
          <w:szCs w:val="20"/>
          <w:lang w:val="fr-CA"/>
        </w:rPr>
      </w:pPr>
      <w:r>
        <w:rPr>
          <w:b/>
          <w:sz w:val="20"/>
          <w:szCs w:val="20"/>
          <w:lang w:val="fr-CA"/>
        </w:rPr>
        <w:t xml:space="preserve">SEPTEMBER </w:t>
      </w:r>
      <w:r w:rsidR="008E0E31">
        <w:rPr>
          <w:b/>
          <w:sz w:val="20"/>
          <w:szCs w:val="20"/>
          <w:lang w:val="fr-CA"/>
        </w:rPr>
        <w:t>4, 2019 / LE 4 SEPTEMB</w:t>
      </w:r>
      <w:r w:rsidR="008859F1" w:rsidRPr="008859F1">
        <w:rPr>
          <w:b/>
          <w:sz w:val="20"/>
          <w:szCs w:val="20"/>
          <w:lang w:val="fr-CA"/>
        </w:rPr>
        <w:t>R</w:t>
      </w:r>
      <w:r w:rsidR="008E0E31">
        <w:rPr>
          <w:b/>
          <w:sz w:val="20"/>
          <w:szCs w:val="20"/>
          <w:lang w:val="fr-CA"/>
        </w:rPr>
        <w:t>E</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6A4AB4" w:rsidTr="00957556">
        <w:tc>
          <w:tcPr>
            <w:tcW w:w="4804" w:type="dxa"/>
            <w:tcBorders>
              <w:top w:val="nil"/>
              <w:left w:val="nil"/>
              <w:bottom w:val="nil"/>
              <w:right w:val="nil"/>
            </w:tcBorders>
          </w:tcPr>
          <w:p w:rsidR="00957556" w:rsidRPr="00957556" w:rsidRDefault="008E0E31" w:rsidP="00102792">
            <w:pPr>
              <w:tabs>
                <w:tab w:val="left" w:pos="-1440"/>
                <w:tab w:val="left" w:pos="-720"/>
              </w:tabs>
              <w:jc w:val="both"/>
              <w:rPr>
                <w:rFonts w:eastAsia="Times New Roman" w:cs="Times New Roman"/>
                <w:b/>
                <w:sz w:val="20"/>
                <w:szCs w:val="20"/>
                <w:lang w:val="en-US" w:eastAsia="en-CA"/>
              </w:rPr>
            </w:pPr>
            <w:r w:rsidRPr="008E0E31">
              <w:rPr>
                <w:rFonts w:eastAsia="Times New Roman" w:cs="Times New Roman"/>
                <w:b/>
                <w:bCs/>
                <w:sz w:val="20"/>
                <w:szCs w:val="20"/>
                <w:lang w:val="fr-CA" w:eastAsia="en-CA"/>
              </w:rPr>
              <w:t xml:space="preserve">Motion to </w:t>
            </w:r>
            <w:proofErr w:type="spellStart"/>
            <w:r w:rsidRPr="008E0E31">
              <w:rPr>
                <w:rFonts w:eastAsia="Times New Roman" w:cs="Times New Roman"/>
                <w:b/>
                <w:bCs/>
                <w:sz w:val="20"/>
                <w:szCs w:val="20"/>
                <w:lang w:val="fr-CA" w:eastAsia="en-CA"/>
              </w:rPr>
              <w:t>extend</w:t>
            </w:r>
            <w:proofErr w:type="spellEnd"/>
            <w:r w:rsidRPr="008E0E31">
              <w:rPr>
                <w:rFonts w:eastAsia="Times New Roman" w:cs="Times New Roman"/>
                <w:b/>
                <w:bCs/>
                <w:sz w:val="20"/>
                <w:szCs w:val="20"/>
                <w:lang w:val="fr-CA" w:eastAsia="en-CA"/>
              </w:rPr>
              <w:t xml:space="preserve"> time</w:t>
            </w:r>
          </w:p>
        </w:tc>
        <w:tc>
          <w:tcPr>
            <w:tcW w:w="4805" w:type="dxa"/>
            <w:tcBorders>
              <w:top w:val="nil"/>
              <w:left w:val="nil"/>
              <w:bottom w:val="nil"/>
              <w:right w:val="nil"/>
            </w:tcBorders>
          </w:tcPr>
          <w:p w:rsidR="00957556" w:rsidRPr="00957556" w:rsidRDefault="008E0E31" w:rsidP="00102792">
            <w:pPr>
              <w:tabs>
                <w:tab w:val="left" w:pos="-1440"/>
                <w:tab w:val="left" w:pos="-720"/>
              </w:tabs>
              <w:jc w:val="both"/>
              <w:rPr>
                <w:rFonts w:eastAsia="Times New Roman" w:cs="Times New Roman"/>
                <w:b/>
                <w:sz w:val="20"/>
                <w:szCs w:val="20"/>
                <w:lang w:val="fr-CA" w:eastAsia="en-CA"/>
              </w:rPr>
            </w:pPr>
            <w:r>
              <w:rPr>
                <w:rFonts w:eastAsia="Times New Roman" w:cs="Times New Roman"/>
                <w:b/>
                <w:bCs/>
                <w:sz w:val="20"/>
                <w:szCs w:val="20"/>
                <w:lang w:val="fr-CA" w:eastAsia="en-CA"/>
              </w:rPr>
              <w:t>Requête en prorogation de délai</w:t>
            </w:r>
          </w:p>
        </w:tc>
      </w:tr>
    </w:tbl>
    <w:p w:rsidR="00957556" w:rsidRPr="008E0E31" w:rsidRDefault="00957556" w:rsidP="00102792">
      <w:pPr>
        <w:tabs>
          <w:tab w:val="left" w:pos="-1440"/>
          <w:tab w:val="left" w:pos="-720"/>
        </w:tabs>
        <w:jc w:val="both"/>
        <w:rPr>
          <w:rFonts w:eastAsia="Times New Roman" w:cs="Times New Roman"/>
          <w:sz w:val="20"/>
          <w:szCs w:val="20"/>
          <w:lang w:val="fr-CA" w:eastAsia="en-CA"/>
        </w:rPr>
      </w:pPr>
    </w:p>
    <w:p w:rsidR="001B3F83" w:rsidRPr="008E0E31" w:rsidRDefault="001B3F83" w:rsidP="001B3F83">
      <w:pPr>
        <w:spacing w:after="58"/>
        <w:ind w:left="150" w:hanging="150"/>
        <w:jc w:val="both"/>
        <w:rPr>
          <w:b/>
          <w:bCs/>
          <w:sz w:val="20"/>
          <w:szCs w:val="20"/>
        </w:rPr>
      </w:pPr>
      <w:r w:rsidRPr="008E0E31">
        <w:rPr>
          <w:b/>
          <w:bCs/>
          <w:sz w:val="20"/>
          <w:szCs w:val="20"/>
          <w:lang w:val="en"/>
        </w:rPr>
        <w:t>FRANZ EMIR CABRERA</w:t>
      </w:r>
      <w:r w:rsidRPr="008E0E31">
        <w:rPr>
          <w:b/>
          <w:bCs/>
          <w:sz w:val="20"/>
          <w:szCs w:val="20"/>
        </w:rPr>
        <w:t xml:space="preserve"> v. HER MAJESTY THE QUEEN </w:t>
      </w:r>
    </w:p>
    <w:p w:rsidR="00102792" w:rsidRPr="008E0E31" w:rsidRDefault="001B3F83" w:rsidP="001B3F83">
      <w:pPr>
        <w:rPr>
          <w:rFonts w:cs="Times New Roman"/>
          <w:sz w:val="20"/>
          <w:szCs w:val="20"/>
        </w:rPr>
      </w:pPr>
      <w:r w:rsidRPr="008E0E31">
        <w:rPr>
          <w:bCs/>
          <w:sz w:val="20"/>
          <w:szCs w:val="20"/>
        </w:rPr>
        <w:t>(Alta.)</w:t>
      </w:r>
      <w:r w:rsidRPr="008E0E31">
        <w:rPr>
          <w:sz w:val="20"/>
          <w:szCs w:val="20"/>
        </w:rPr>
        <w:t xml:space="preserve"> (38677)</w:t>
      </w:r>
    </w:p>
    <w:p w:rsidR="008E0E31" w:rsidRPr="008E0E31" w:rsidRDefault="008E0E31" w:rsidP="008E0E31">
      <w:pPr>
        <w:rPr>
          <w:b/>
          <w:bCs/>
          <w:sz w:val="20"/>
          <w:szCs w:val="20"/>
          <w:u w:val="single"/>
        </w:rPr>
      </w:pPr>
    </w:p>
    <w:p w:rsidR="008E0E31" w:rsidRPr="008E0E31" w:rsidRDefault="008E0E31" w:rsidP="008E0E31">
      <w:pPr>
        <w:rPr>
          <w:b/>
          <w:bCs/>
          <w:sz w:val="20"/>
          <w:szCs w:val="20"/>
          <w:u w:val="single"/>
        </w:rPr>
      </w:pPr>
    </w:p>
    <w:p w:rsidR="008E0E31" w:rsidRPr="008E0E31" w:rsidRDefault="008E0E31" w:rsidP="008E0E31">
      <w:pPr>
        <w:rPr>
          <w:sz w:val="20"/>
          <w:szCs w:val="20"/>
        </w:rPr>
      </w:pPr>
      <w:r w:rsidRPr="008E0E31">
        <w:rPr>
          <w:b/>
          <w:bCs/>
          <w:sz w:val="20"/>
          <w:szCs w:val="20"/>
          <w:u w:val="single"/>
        </w:rPr>
        <w:t>THE REGISTRAR</w:t>
      </w:r>
      <w:r w:rsidRPr="008E0E31">
        <w:rPr>
          <w:b/>
          <w:sz w:val="20"/>
          <w:szCs w:val="20"/>
        </w:rPr>
        <w:t>:</w:t>
      </w:r>
    </w:p>
    <w:p w:rsidR="008E0E31" w:rsidRPr="008E0E31" w:rsidRDefault="008E0E31" w:rsidP="008E0E31">
      <w:pPr>
        <w:tabs>
          <w:tab w:val="center" w:pos="4680"/>
        </w:tabs>
        <w:ind w:left="90"/>
        <w:rPr>
          <w:sz w:val="20"/>
          <w:szCs w:val="20"/>
        </w:rPr>
      </w:pPr>
    </w:p>
    <w:p w:rsidR="008E0E31" w:rsidRPr="008E0E31" w:rsidRDefault="008E0E31" w:rsidP="008E0E31">
      <w:pPr>
        <w:ind w:left="90"/>
        <w:rPr>
          <w:sz w:val="20"/>
          <w:szCs w:val="20"/>
          <w:lang w:val="en-GB"/>
        </w:rPr>
      </w:pPr>
    </w:p>
    <w:p w:rsidR="008E0E31" w:rsidRPr="008E0E31" w:rsidRDefault="008E0E31" w:rsidP="008E0E31">
      <w:pPr>
        <w:jc w:val="both"/>
        <w:rPr>
          <w:sz w:val="20"/>
          <w:szCs w:val="20"/>
        </w:rPr>
      </w:pPr>
      <w:r w:rsidRPr="008E0E31">
        <w:rPr>
          <w:b/>
          <w:bCs/>
          <w:sz w:val="20"/>
          <w:szCs w:val="20"/>
        </w:rPr>
        <w:t>UPON APPLICATION</w:t>
      </w:r>
      <w:r w:rsidRPr="008E0E31">
        <w:rPr>
          <w:sz w:val="20"/>
          <w:szCs w:val="20"/>
        </w:rPr>
        <w:t xml:space="preserve"> by the appellant for an order extending the time to serve and file</w:t>
      </w:r>
      <w:r w:rsidRPr="008E0E31">
        <w:rPr>
          <w:bCs/>
          <w:sz w:val="20"/>
          <w:szCs w:val="20"/>
        </w:rPr>
        <w:t xml:space="preserve"> his factum, record and book of authorities, if any, to September 9, 2019, pursuant to </w:t>
      </w:r>
      <w:r w:rsidRPr="008E0E31">
        <w:rPr>
          <w:sz w:val="20"/>
          <w:szCs w:val="20"/>
          <w:lang w:eastAsia="fr-FR"/>
        </w:rPr>
        <w:t>Rules 6 and 47 of the</w:t>
      </w:r>
      <w:r w:rsidRPr="008E0E31">
        <w:rPr>
          <w:i/>
          <w:sz w:val="20"/>
          <w:szCs w:val="20"/>
          <w:lang w:eastAsia="fr-FR"/>
        </w:rPr>
        <w:t xml:space="preserve"> Rules of the Supreme Court of Canada</w:t>
      </w:r>
      <w:r w:rsidRPr="008E0E31">
        <w:rPr>
          <w:sz w:val="20"/>
          <w:szCs w:val="20"/>
          <w:lang w:eastAsia="fr-FR"/>
        </w:rPr>
        <w:t>;</w:t>
      </w:r>
    </w:p>
    <w:p w:rsidR="008E0E31" w:rsidRPr="008E0E31" w:rsidRDefault="008E0E31" w:rsidP="008E0E31">
      <w:pPr>
        <w:ind w:left="90"/>
        <w:rPr>
          <w:sz w:val="20"/>
          <w:szCs w:val="20"/>
        </w:rPr>
      </w:pPr>
    </w:p>
    <w:p w:rsidR="008E0E31" w:rsidRPr="008E0E31" w:rsidRDefault="008E0E31" w:rsidP="008E0E31">
      <w:pPr>
        <w:rPr>
          <w:sz w:val="20"/>
          <w:szCs w:val="20"/>
        </w:rPr>
      </w:pPr>
      <w:r w:rsidRPr="008E0E31">
        <w:rPr>
          <w:b/>
          <w:bCs/>
          <w:sz w:val="20"/>
          <w:szCs w:val="20"/>
        </w:rPr>
        <w:t>AND THE MATERIAL FILED</w:t>
      </w:r>
      <w:r w:rsidRPr="008E0E31">
        <w:rPr>
          <w:sz w:val="20"/>
          <w:szCs w:val="20"/>
        </w:rPr>
        <w:t xml:space="preserve"> having been read;</w:t>
      </w:r>
    </w:p>
    <w:p w:rsidR="008E0E31" w:rsidRPr="008E0E31" w:rsidRDefault="008E0E31" w:rsidP="008E0E31">
      <w:pPr>
        <w:ind w:left="90"/>
        <w:rPr>
          <w:sz w:val="20"/>
          <w:szCs w:val="20"/>
        </w:rPr>
      </w:pPr>
    </w:p>
    <w:p w:rsidR="008E0E31" w:rsidRPr="008E0E31" w:rsidRDefault="008E0E31" w:rsidP="008E0E31">
      <w:pPr>
        <w:rPr>
          <w:bCs/>
          <w:sz w:val="20"/>
          <w:szCs w:val="20"/>
        </w:rPr>
      </w:pPr>
      <w:r w:rsidRPr="008E0E31">
        <w:rPr>
          <w:b/>
          <w:bCs/>
          <w:sz w:val="20"/>
          <w:szCs w:val="20"/>
        </w:rPr>
        <w:t xml:space="preserve">AND NOTING THAT </w:t>
      </w:r>
      <w:r w:rsidRPr="008E0E31">
        <w:rPr>
          <w:bCs/>
          <w:sz w:val="20"/>
          <w:szCs w:val="20"/>
        </w:rPr>
        <w:t>the respondent consents to the motion;</w:t>
      </w:r>
    </w:p>
    <w:p w:rsidR="008E0E31" w:rsidRPr="008E0E31" w:rsidRDefault="008E0E31" w:rsidP="008E0E31">
      <w:pPr>
        <w:ind w:left="90"/>
        <w:rPr>
          <w:sz w:val="20"/>
          <w:szCs w:val="20"/>
        </w:rPr>
      </w:pPr>
    </w:p>
    <w:p w:rsidR="008E0E31" w:rsidRPr="008E0E31" w:rsidRDefault="008E0E31" w:rsidP="008E0E31">
      <w:pPr>
        <w:rPr>
          <w:sz w:val="20"/>
          <w:szCs w:val="20"/>
        </w:rPr>
      </w:pPr>
      <w:r w:rsidRPr="008E0E31">
        <w:rPr>
          <w:b/>
          <w:bCs/>
          <w:sz w:val="20"/>
          <w:szCs w:val="20"/>
        </w:rPr>
        <w:t>IT IS HEREBY ORDERED THAT:</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20"/>
          <w:szCs w:val="20"/>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E0E31">
        <w:rPr>
          <w:sz w:val="20"/>
          <w:szCs w:val="20"/>
        </w:rPr>
        <w:t>The motion is granted.</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20"/>
          <w:szCs w:val="20"/>
        </w:rPr>
      </w:pPr>
    </w:p>
    <w:p w:rsidR="008E0E31" w:rsidRPr="008E0E31" w:rsidRDefault="008E0E31" w:rsidP="008E0E31">
      <w:pPr>
        <w:jc w:val="both"/>
        <w:rPr>
          <w:sz w:val="20"/>
          <w:szCs w:val="20"/>
        </w:rPr>
      </w:pPr>
      <w:r w:rsidRPr="008E0E31">
        <w:rPr>
          <w:sz w:val="20"/>
          <w:szCs w:val="20"/>
        </w:rPr>
        <w:t>The appellant and respondent shall serve and file their response(s), if any, to the motions for leave to intervene, if any, on or before October 15, 2019.</w:t>
      </w:r>
    </w:p>
    <w:p w:rsidR="008E0E31" w:rsidRPr="008E0E31" w:rsidRDefault="008E0E31" w:rsidP="008E0E31">
      <w:pPr>
        <w:ind w:left="90"/>
        <w:jc w:val="both"/>
        <w:rPr>
          <w:sz w:val="20"/>
          <w:szCs w:val="20"/>
        </w:rPr>
      </w:pPr>
    </w:p>
    <w:p w:rsidR="008E0E31" w:rsidRPr="008E0E31" w:rsidRDefault="008E0E31" w:rsidP="008E0E31">
      <w:pPr>
        <w:jc w:val="both"/>
        <w:rPr>
          <w:sz w:val="20"/>
          <w:szCs w:val="20"/>
        </w:rPr>
      </w:pPr>
      <w:r w:rsidRPr="008E0E31">
        <w:rPr>
          <w:sz w:val="20"/>
          <w:szCs w:val="20"/>
        </w:rPr>
        <w:t>Any replies to any responses to the motions for leave to intervene shall be served and filed on or before October 17, 2019.</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20"/>
          <w:szCs w:val="20"/>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90"/>
        <w:rPr>
          <w:sz w:val="20"/>
          <w:szCs w:val="20"/>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E0E31">
        <w:rPr>
          <w:b/>
          <w:sz w:val="20"/>
          <w:szCs w:val="20"/>
          <w:lang w:val="fr-CA"/>
        </w:rPr>
        <w:t>À LA SUITE DE LA DEMANDE</w:t>
      </w:r>
      <w:r w:rsidRPr="008E0E31">
        <w:rPr>
          <w:sz w:val="20"/>
          <w:szCs w:val="20"/>
          <w:lang w:val="fr-CA"/>
        </w:rPr>
        <w:t xml:space="preserve"> de l’appelant en prorogation du délai pour signifier et déposer ses mémoire, dossier et recueil de sources, le cas échéant, au 9 septembre 2019, en application des art. 6 et 47 des </w:t>
      </w:r>
      <w:r w:rsidRPr="008E0E31">
        <w:rPr>
          <w:i/>
          <w:sz w:val="20"/>
          <w:szCs w:val="20"/>
          <w:lang w:val="fr-CA"/>
        </w:rPr>
        <w:t>Règles de la Cour suprême du Canada</w:t>
      </w:r>
      <w:r w:rsidRPr="008E0E31">
        <w:rPr>
          <w:sz w:val="20"/>
          <w:szCs w:val="20"/>
          <w:lang w:val="fr-CA"/>
        </w:rPr>
        <w:t>;</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E0E31">
        <w:rPr>
          <w:b/>
          <w:sz w:val="20"/>
          <w:szCs w:val="20"/>
          <w:lang w:val="fr-CA"/>
        </w:rPr>
        <w:t>ET APRÈS EXAMEN</w:t>
      </w:r>
      <w:r w:rsidRPr="008E0E31">
        <w:rPr>
          <w:sz w:val="20"/>
          <w:szCs w:val="20"/>
          <w:lang w:val="fr-CA"/>
        </w:rPr>
        <w:t xml:space="preserve"> des documents déposés;</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E0E31">
        <w:rPr>
          <w:b/>
          <w:sz w:val="20"/>
          <w:szCs w:val="20"/>
          <w:lang w:val="fr-CA"/>
        </w:rPr>
        <w:t>ET COMPTE TENU</w:t>
      </w:r>
      <w:r w:rsidRPr="008E0E31">
        <w:rPr>
          <w:sz w:val="20"/>
          <w:szCs w:val="20"/>
          <w:lang w:val="fr-CA"/>
        </w:rPr>
        <w:t xml:space="preserve"> du consentement de l’intimée à la présente requête;</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8E0E31">
        <w:rPr>
          <w:b/>
          <w:sz w:val="20"/>
          <w:szCs w:val="20"/>
          <w:lang w:val="fr-CA"/>
        </w:rPr>
        <w:t>IL EST ORDONNÉ CE QUI SUIT :</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E0E31">
        <w:rPr>
          <w:sz w:val="20"/>
          <w:szCs w:val="20"/>
          <w:lang w:val="fr-CA"/>
        </w:rPr>
        <w:t>La requête est accueillie.</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E0E31">
        <w:rPr>
          <w:sz w:val="20"/>
          <w:szCs w:val="20"/>
          <w:lang w:val="fr-CA"/>
        </w:rPr>
        <w:t>L’appelant et l’intimée signifieront et déposeront leur réponse, le cas échéant, aux requêtes en autorisation d’intervenir, le cas échéant, au plus tard le 15 octobre 2019.</w:t>
      </w: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8E0E31" w:rsidRPr="008E0E31" w:rsidRDefault="008E0E31" w:rsidP="008E0E3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8E0E31">
        <w:rPr>
          <w:sz w:val="20"/>
          <w:szCs w:val="20"/>
          <w:lang w:val="fr-CA"/>
        </w:rPr>
        <w:t>Toute réplique à toute réponse aux requêtes en autorisation d’intervenir sera signifiée et déposée au plus tard le 17 octobre 2019.</w:t>
      </w:r>
    </w:p>
    <w:p w:rsidR="00102792" w:rsidRPr="008E0E31" w:rsidRDefault="00102792" w:rsidP="00102792">
      <w:pPr>
        <w:spacing w:line="232" w:lineRule="auto"/>
        <w:rPr>
          <w:rFonts w:cs="Times New Roman"/>
          <w:sz w:val="20"/>
          <w:szCs w:val="20"/>
          <w:lang w:val="fr-CA"/>
        </w:rPr>
      </w:pPr>
    </w:p>
    <w:p w:rsidR="00102792" w:rsidRDefault="006A4AB4"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32" style="width:2in;height:1pt" o:hrpct="0" o:hralign="center" o:hrstd="t" o:hrnoshade="t" o:hr="t" fillcolor="black [3213]" stroked="f"/>
        </w:pict>
      </w:r>
    </w:p>
    <w:p w:rsidR="00890FEB" w:rsidRDefault="00890FEB" w:rsidP="00160648">
      <w:pPr>
        <w:rPr>
          <w:rFonts w:eastAsia="Times New Roman" w:cs="Times New Roman"/>
          <w:sz w:val="20"/>
          <w:szCs w:val="20"/>
          <w:lang w:val="fr-CA" w:eastAsia="en-CA"/>
        </w:rPr>
      </w:pPr>
    </w:p>
    <w:p w:rsidR="00160648" w:rsidRDefault="00160648" w:rsidP="00160648">
      <w:pPr>
        <w:rPr>
          <w:rFonts w:eastAsia="Times New Roman" w:cs="Times New Roman"/>
          <w:sz w:val="20"/>
          <w:szCs w:val="20"/>
          <w:lang w:val="fr-CA" w:eastAsia="en-CA"/>
        </w:rPr>
      </w:pPr>
    </w:p>
    <w:p w:rsidR="00160648" w:rsidRDefault="00160648" w:rsidP="00160648">
      <w:pPr>
        <w:rPr>
          <w:rFonts w:eastAsia="Times New Roman" w:cs="Times New Roman"/>
          <w:sz w:val="20"/>
          <w:szCs w:val="20"/>
          <w:lang w:val="fr-CA" w:eastAsia="en-CA"/>
        </w:rPr>
      </w:pPr>
    </w:p>
    <w:p w:rsidR="00160648" w:rsidRPr="00160648" w:rsidRDefault="00160648" w:rsidP="00160648">
      <w:pPr>
        <w:rPr>
          <w:rFonts w:eastAsia="Times New Roman" w:cs="Times New Roman"/>
          <w:sz w:val="20"/>
          <w:szCs w:val="20"/>
          <w:lang w:val="fr-CA" w:eastAsia="en-CA"/>
        </w:rPr>
      </w:pPr>
    </w:p>
    <w:p w:rsidR="00C80056" w:rsidRDefault="00C80056">
      <w:pPr>
        <w:rPr>
          <w:sz w:val="20"/>
          <w:szCs w:val="20"/>
          <w:lang w:val="fr-CA"/>
        </w:rPr>
      </w:pPr>
      <w:r>
        <w:rPr>
          <w:sz w:val="20"/>
          <w:szCs w:val="20"/>
          <w:lang w:val="fr-CA"/>
        </w:rPr>
        <w:br w:type="page"/>
      </w:r>
    </w:p>
    <w:p w:rsidR="00C80056" w:rsidRPr="008859F1" w:rsidRDefault="00C80056" w:rsidP="00C80056">
      <w:pPr>
        <w:rPr>
          <w:b/>
          <w:sz w:val="20"/>
          <w:szCs w:val="20"/>
          <w:lang w:val="fr-CA"/>
        </w:rPr>
      </w:pPr>
      <w:r>
        <w:rPr>
          <w:b/>
          <w:sz w:val="20"/>
          <w:szCs w:val="20"/>
          <w:lang w:val="fr-CA"/>
        </w:rPr>
        <w:lastRenderedPageBreak/>
        <w:t>SEPTEMBER 10, 2019 / LE 10 SEPTEMB</w:t>
      </w:r>
      <w:r w:rsidRPr="008859F1">
        <w:rPr>
          <w:b/>
          <w:sz w:val="20"/>
          <w:szCs w:val="20"/>
          <w:lang w:val="fr-CA"/>
        </w:rPr>
        <w:t>R</w:t>
      </w:r>
      <w:r>
        <w:rPr>
          <w:b/>
          <w:sz w:val="20"/>
          <w:szCs w:val="20"/>
          <w:lang w:val="fr-CA"/>
        </w:rPr>
        <w:t>E</w:t>
      </w:r>
      <w:r w:rsidRPr="008859F1">
        <w:rPr>
          <w:b/>
          <w:sz w:val="20"/>
          <w:szCs w:val="20"/>
          <w:lang w:val="fr-CA"/>
        </w:rPr>
        <w:t xml:space="preserve"> 2019</w:t>
      </w:r>
    </w:p>
    <w:p w:rsidR="00C80056" w:rsidRPr="008859F1" w:rsidRDefault="00C80056" w:rsidP="00C8005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C80056" w:rsidRPr="00CC595A" w:rsidTr="0050554C">
        <w:tc>
          <w:tcPr>
            <w:tcW w:w="4804" w:type="dxa"/>
            <w:tcBorders>
              <w:top w:val="nil"/>
              <w:left w:val="nil"/>
              <w:bottom w:val="nil"/>
              <w:right w:val="nil"/>
            </w:tcBorders>
          </w:tcPr>
          <w:p w:rsidR="00C80056" w:rsidRPr="00957556" w:rsidRDefault="00C80056" w:rsidP="0050554C">
            <w:pPr>
              <w:tabs>
                <w:tab w:val="left" w:pos="-1440"/>
                <w:tab w:val="left" w:pos="-720"/>
              </w:tabs>
              <w:jc w:val="both"/>
              <w:rPr>
                <w:rFonts w:eastAsia="Times New Roman" w:cs="Times New Roman"/>
                <w:b/>
                <w:sz w:val="20"/>
                <w:szCs w:val="20"/>
                <w:lang w:val="en-US" w:eastAsia="en-CA"/>
              </w:rPr>
            </w:pPr>
            <w:proofErr w:type="spellStart"/>
            <w:r w:rsidRPr="00C80056">
              <w:rPr>
                <w:rFonts w:eastAsia="Times New Roman" w:cs="Times New Roman"/>
                <w:b/>
                <w:bCs/>
                <w:sz w:val="20"/>
                <w:szCs w:val="20"/>
                <w:lang w:val="fr-CA" w:eastAsia="en-CA"/>
              </w:rPr>
              <w:t>Abridged</w:t>
            </w:r>
            <w:proofErr w:type="spellEnd"/>
            <w:r w:rsidRPr="00C80056">
              <w:rPr>
                <w:rFonts w:eastAsia="Times New Roman" w:cs="Times New Roman"/>
                <w:b/>
                <w:bCs/>
                <w:sz w:val="20"/>
                <w:szCs w:val="20"/>
                <w:lang w:val="fr-CA" w:eastAsia="en-CA"/>
              </w:rPr>
              <w:t xml:space="preserve"> </w:t>
            </w:r>
            <w:proofErr w:type="spellStart"/>
            <w:r w:rsidRPr="00C80056">
              <w:rPr>
                <w:rFonts w:eastAsia="Times New Roman" w:cs="Times New Roman"/>
                <w:b/>
                <w:bCs/>
                <w:sz w:val="20"/>
                <w:szCs w:val="20"/>
                <w:lang w:val="fr-CA" w:eastAsia="en-CA"/>
              </w:rPr>
              <w:t>filing</w:t>
            </w:r>
            <w:proofErr w:type="spellEnd"/>
            <w:r w:rsidRPr="00C80056">
              <w:rPr>
                <w:rFonts w:eastAsia="Times New Roman" w:cs="Times New Roman"/>
                <w:b/>
                <w:bCs/>
                <w:sz w:val="20"/>
                <w:szCs w:val="20"/>
                <w:lang w:val="fr-CA" w:eastAsia="en-CA"/>
              </w:rPr>
              <w:t xml:space="preserve"> deadlines</w:t>
            </w:r>
          </w:p>
        </w:tc>
        <w:tc>
          <w:tcPr>
            <w:tcW w:w="4805" w:type="dxa"/>
            <w:tcBorders>
              <w:top w:val="nil"/>
              <w:left w:val="nil"/>
              <w:bottom w:val="nil"/>
              <w:right w:val="nil"/>
            </w:tcBorders>
          </w:tcPr>
          <w:p w:rsidR="00C80056" w:rsidRPr="00957556" w:rsidRDefault="00C80056" w:rsidP="0050554C">
            <w:pPr>
              <w:tabs>
                <w:tab w:val="left" w:pos="-1440"/>
                <w:tab w:val="left" w:pos="-720"/>
              </w:tabs>
              <w:jc w:val="both"/>
              <w:rPr>
                <w:rFonts w:eastAsia="Times New Roman" w:cs="Times New Roman"/>
                <w:b/>
                <w:sz w:val="20"/>
                <w:szCs w:val="20"/>
                <w:lang w:val="fr-CA" w:eastAsia="en-CA"/>
              </w:rPr>
            </w:pPr>
            <w:proofErr w:type="spellStart"/>
            <w:r w:rsidRPr="00C80056">
              <w:rPr>
                <w:rFonts w:eastAsia="Times New Roman" w:cs="Times New Roman"/>
                <w:b/>
                <w:bCs/>
                <w:sz w:val="20"/>
                <w:szCs w:val="20"/>
                <w:lang w:val="fr-CA" w:eastAsia="en-CA"/>
              </w:rPr>
              <w:t>Abridged</w:t>
            </w:r>
            <w:proofErr w:type="spellEnd"/>
            <w:r w:rsidRPr="00C80056">
              <w:rPr>
                <w:rFonts w:eastAsia="Times New Roman" w:cs="Times New Roman"/>
                <w:b/>
                <w:bCs/>
                <w:sz w:val="20"/>
                <w:szCs w:val="20"/>
                <w:lang w:val="fr-CA" w:eastAsia="en-CA"/>
              </w:rPr>
              <w:t xml:space="preserve"> </w:t>
            </w:r>
            <w:proofErr w:type="spellStart"/>
            <w:r w:rsidRPr="00C80056">
              <w:rPr>
                <w:rFonts w:eastAsia="Times New Roman" w:cs="Times New Roman"/>
                <w:b/>
                <w:bCs/>
                <w:sz w:val="20"/>
                <w:szCs w:val="20"/>
                <w:lang w:val="fr-CA" w:eastAsia="en-CA"/>
              </w:rPr>
              <w:t>filing</w:t>
            </w:r>
            <w:proofErr w:type="spellEnd"/>
            <w:r w:rsidRPr="00C80056">
              <w:rPr>
                <w:rFonts w:eastAsia="Times New Roman" w:cs="Times New Roman"/>
                <w:b/>
                <w:bCs/>
                <w:sz w:val="20"/>
                <w:szCs w:val="20"/>
                <w:lang w:val="fr-CA" w:eastAsia="en-CA"/>
              </w:rPr>
              <w:t xml:space="preserve"> deadlines</w:t>
            </w:r>
          </w:p>
        </w:tc>
      </w:tr>
    </w:tbl>
    <w:p w:rsidR="00831CA9" w:rsidRPr="00C80056" w:rsidRDefault="00831CA9" w:rsidP="00831CA9">
      <w:pPr>
        <w:jc w:val="both"/>
        <w:rPr>
          <w:sz w:val="20"/>
          <w:szCs w:val="20"/>
          <w:lang w:val="fr-CA"/>
        </w:rPr>
      </w:pPr>
    </w:p>
    <w:p w:rsidR="00C80056" w:rsidRPr="00C80056" w:rsidRDefault="00C80056" w:rsidP="00C80056">
      <w:pPr>
        <w:rPr>
          <w:b/>
          <w:sz w:val="20"/>
          <w:szCs w:val="20"/>
        </w:rPr>
      </w:pPr>
      <w:r w:rsidRPr="00C80056">
        <w:rPr>
          <w:b/>
          <w:sz w:val="20"/>
          <w:szCs w:val="20"/>
        </w:rPr>
        <w:t>ATTORNEY GENERAL OF ONTARIO</w:t>
      </w:r>
    </w:p>
    <w:p w:rsidR="00C80056" w:rsidRPr="00C80056" w:rsidRDefault="00C80056" w:rsidP="00C80056">
      <w:pPr>
        <w:rPr>
          <w:b/>
          <w:sz w:val="20"/>
          <w:szCs w:val="20"/>
        </w:rPr>
      </w:pPr>
      <w:proofErr w:type="gramStart"/>
      <w:r w:rsidRPr="00C80056">
        <w:rPr>
          <w:b/>
          <w:sz w:val="20"/>
          <w:szCs w:val="20"/>
        </w:rPr>
        <w:t>v</w:t>
      </w:r>
      <w:proofErr w:type="gramEnd"/>
      <w:r w:rsidRPr="00C80056">
        <w:rPr>
          <w:b/>
          <w:sz w:val="20"/>
          <w:szCs w:val="20"/>
        </w:rPr>
        <w:t xml:space="preserve">. </w:t>
      </w:r>
    </w:p>
    <w:p w:rsidR="00C80056" w:rsidRPr="00C80056" w:rsidRDefault="00C80056" w:rsidP="00C80056">
      <w:pPr>
        <w:rPr>
          <w:b/>
          <w:sz w:val="20"/>
          <w:szCs w:val="20"/>
        </w:rPr>
      </w:pPr>
      <w:r w:rsidRPr="00C80056">
        <w:rPr>
          <w:b/>
          <w:sz w:val="20"/>
          <w:szCs w:val="20"/>
        </w:rPr>
        <w:t>ATTORNEY GENERAL OF CANADA</w:t>
      </w:r>
    </w:p>
    <w:p w:rsidR="00C80056" w:rsidRPr="00C80056" w:rsidRDefault="00C80056" w:rsidP="00C80056">
      <w:pPr>
        <w:jc w:val="both"/>
        <w:rPr>
          <w:sz w:val="20"/>
          <w:szCs w:val="20"/>
        </w:rPr>
      </w:pPr>
      <w:r w:rsidRPr="00C80056">
        <w:rPr>
          <w:sz w:val="20"/>
          <w:szCs w:val="20"/>
        </w:rPr>
        <w:t xml:space="preserve">(Ont.) (38781)                                                     </w:t>
      </w:r>
    </w:p>
    <w:p w:rsidR="00C80056" w:rsidRDefault="00C80056" w:rsidP="00831CA9">
      <w:pPr>
        <w:jc w:val="both"/>
        <w:rPr>
          <w:sz w:val="20"/>
          <w:szCs w:val="20"/>
        </w:rPr>
      </w:pPr>
    </w:p>
    <w:p w:rsidR="00C80056" w:rsidRPr="00C80056" w:rsidRDefault="00C80056" w:rsidP="00831CA9">
      <w:pPr>
        <w:jc w:val="both"/>
        <w:rPr>
          <w:sz w:val="20"/>
          <w:szCs w:val="20"/>
        </w:rPr>
      </w:pPr>
    </w:p>
    <w:p w:rsidR="00C80056" w:rsidRPr="00C80056" w:rsidRDefault="00C80056" w:rsidP="00C80056">
      <w:pPr>
        <w:jc w:val="both"/>
        <w:rPr>
          <w:sz w:val="20"/>
          <w:szCs w:val="20"/>
        </w:rPr>
      </w:pPr>
      <w:r w:rsidRPr="00C80056">
        <w:rPr>
          <w:b/>
          <w:bCs/>
          <w:caps/>
          <w:sz w:val="20"/>
          <w:szCs w:val="20"/>
          <w:u w:val="single"/>
        </w:rPr>
        <w:t>THE CHIEF JUSTICE</w:t>
      </w:r>
      <w:r w:rsidRPr="00C80056">
        <w:rPr>
          <w:b/>
          <w:bCs/>
          <w:sz w:val="20"/>
          <w:szCs w:val="20"/>
        </w:rPr>
        <w:t>:</w:t>
      </w:r>
    </w:p>
    <w:p w:rsidR="00C80056" w:rsidRPr="00C80056" w:rsidRDefault="00C80056" w:rsidP="00C80056">
      <w:pPr>
        <w:jc w:val="both"/>
        <w:rPr>
          <w:b/>
          <w:sz w:val="20"/>
          <w:szCs w:val="20"/>
        </w:rPr>
      </w:pPr>
    </w:p>
    <w:p w:rsidR="00C80056" w:rsidRPr="00C80056" w:rsidRDefault="00C80056" w:rsidP="00C80056">
      <w:pPr>
        <w:jc w:val="both"/>
        <w:rPr>
          <w:b/>
          <w:bCs/>
          <w:sz w:val="20"/>
          <w:szCs w:val="20"/>
        </w:rPr>
      </w:pPr>
      <w:r w:rsidRPr="00C80056">
        <w:rPr>
          <w:b/>
          <w:bCs/>
          <w:sz w:val="20"/>
          <w:szCs w:val="20"/>
        </w:rPr>
        <w:t>IT IS HEREBY ORDERED THAT:</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 xml:space="preserve">The schedule for serving and filing the material in the above-mentioned appeal is set as follows: </w:t>
      </w:r>
    </w:p>
    <w:p w:rsidR="00C80056" w:rsidRPr="00C80056" w:rsidRDefault="00C80056" w:rsidP="00C80056">
      <w:p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0"/>
        </w:rPr>
      </w:pPr>
    </w:p>
    <w:p w:rsidR="00C80056" w:rsidRPr="00C80056" w:rsidRDefault="00C80056" w:rsidP="00C80056">
      <w:pPr>
        <w:tabs>
          <w:tab w:val="left" w:pos="342"/>
          <w:tab w:val="left" w:pos="1008"/>
          <w:tab w:val="left" w:pos="1728"/>
          <w:tab w:val="left" w:pos="2448"/>
          <w:tab w:val="left" w:pos="3618"/>
          <w:tab w:val="left" w:pos="3762"/>
          <w:tab w:val="left" w:pos="4230"/>
          <w:tab w:val="left" w:pos="5328"/>
          <w:tab w:val="left" w:pos="6048"/>
          <w:tab w:val="left" w:pos="6768"/>
          <w:tab w:val="left" w:pos="7488"/>
          <w:tab w:val="left" w:pos="8208"/>
          <w:tab w:val="left" w:pos="8928"/>
          <w:tab w:val="left" w:pos="9648"/>
        </w:tabs>
        <w:ind w:right="72"/>
        <w:jc w:val="both"/>
        <w:rPr>
          <w:sz w:val="20"/>
          <w:szCs w:val="20"/>
        </w:rPr>
      </w:pPr>
      <w:r w:rsidRPr="00C80056">
        <w:rPr>
          <w:sz w:val="20"/>
          <w:szCs w:val="20"/>
        </w:rPr>
        <w:t xml:space="preserve">Any attorney general intending to intervene under </w:t>
      </w:r>
      <w:proofErr w:type="spellStart"/>
      <w:r w:rsidRPr="00C80056">
        <w:rPr>
          <w:sz w:val="20"/>
          <w:szCs w:val="20"/>
        </w:rPr>
        <w:t>subrule</w:t>
      </w:r>
      <w:proofErr w:type="spellEnd"/>
      <w:r w:rsidRPr="00C80056">
        <w:rPr>
          <w:sz w:val="20"/>
          <w:szCs w:val="20"/>
        </w:rPr>
        <w:t xml:space="preserve"> 33(4) of the </w:t>
      </w:r>
      <w:r w:rsidRPr="00C80056">
        <w:rPr>
          <w:i/>
          <w:sz w:val="20"/>
          <w:szCs w:val="20"/>
        </w:rPr>
        <w:t>Rules of the Supreme Court of Canada</w:t>
      </w:r>
      <w:r w:rsidRPr="00C80056">
        <w:rPr>
          <w:sz w:val="20"/>
          <w:szCs w:val="20"/>
        </w:rPr>
        <w:t xml:space="preserve"> shall serve and file a notice of intervention respecting constitutional question on or before September 25, 2019.</w:t>
      </w:r>
    </w:p>
    <w:p w:rsidR="00C80056" w:rsidRPr="00C80056" w:rsidRDefault="00C80056" w:rsidP="00C80056">
      <w:pPr>
        <w:jc w:val="both"/>
        <w:rPr>
          <w:sz w:val="20"/>
          <w:szCs w:val="20"/>
        </w:rPr>
      </w:pPr>
    </w:p>
    <w:p w:rsidR="00C80056" w:rsidRPr="00C80056" w:rsidRDefault="00C80056" w:rsidP="00C80056">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C80056">
        <w:rPr>
          <w:sz w:val="20"/>
          <w:szCs w:val="20"/>
        </w:rPr>
        <w:t>The appellant’s record, factum and book of authorities, if any, shall be served and filed on or before October 16, 2019.</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 xml:space="preserve">Any person wishing to intervene in this appeal under Rule 55 of the </w:t>
      </w:r>
      <w:r w:rsidRPr="00C80056">
        <w:rPr>
          <w:i/>
          <w:sz w:val="20"/>
          <w:szCs w:val="20"/>
        </w:rPr>
        <w:t xml:space="preserve">Rules of the Supreme Court of Canada </w:t>
      </w:r>
      <w:r w:rsidRPr="00C80056">
        <w:rPr>
          <w:sz w:val="20"/>
          <w:szCs w:val="20"/>
        </w:rPr>
        <w:t>shall serve and file a motion for leave to intervene on or before November 6, 2019.</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The appellant and respondent shall serve and file their response(s), if any, to the motions for leave to intervene on or before November 15, 2019.</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Replies to any responses to the motions for leave to intervene shall be served and filed on or before November 20, 2019.</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The respondent’s record, factum and book of authorities, if any, shall be served and filed on or before December 4, 2019.</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 xml:space="preserve">Any intervener granted leave to intervene under Rule 59 of the </w:t>
      </w:r>
      <w:r w:rsidRPr="00C80056">
        <w:rPr>
          <w:i/>
          <w:sz w:val="20"/>
          <w:szCs w:val="20"/>
        </w:rPr>
        <w:t>Rules of the Supreme Court of Canada</w:t>
      </w:r>
      <w:r w:rsidRPr="00C80056">
        <w:rPr>
          <w:sz w:val="20"/>
          <w:szCs w:val="20"/>
        </w:rPr>
        <w:t xml:space="preserve"> shall serve and file its respective factum and book of authorities, if any, on or before December 20, 2019.</w:t>
      </w:r>
    </w:p>
    <w:p w:rsidR="00C80056" w:rsidRPr="00C80056" w:rsidRDefault="00C80056" w:rsidP="00C80056">
      <w:pPr>
        <w:jc w:val="both"/>
        <w:rPr>
          <w:sz w:val="20"/>
          <w:szCs w:val="20"/>
        </w:rPr>
      </w:pPr>
    </w:p>
    <w:p w:rsidR="00C80056" w:rsidRPr="00C80056" w:rsidRDefault="00C80056" w:rsidP="00C80056">
      <w:pPr>
        <w:jc w:val="both"/>
        <w:rPr>
          <w:sz w:val="20"/>
          <w:szCs w:val="20"/>
        </w:rPr>
      </w:pPr>
      <w:r w:rsidRPr="00C80056">
        <w:rPr>
          <w:sz w:val="20"/>
          <w:szCs w:val="20"/>
        </w:rPr>
        <w:t xml:space="preserve">Any attorney general intervening in the appeal under Rule 33(4) of the </w:t>
      </w:r>
      <w:r w:rsidRPr="00C80056">
        <w:rPr>
          <w:i/>
          <w:sz w:val="20"/>
          <w:szCs w:val="20"/>
        </w:rPr>
        <w:t>Rules of the Supreme Court of Canada</w:t>
      </w:r>
      <w:r w:rsidRPr="00C80056">
        <w:rPr>
          <w:sz w:val="20"/>
          <w:szCs w:val="20"/>
        </w:rPr>
        <w:t xml:space="preserve"> shall serve and file their factum and book of authorities, if any, on or before December 20, 2019.</w:t>
      </w:r>
    </w:p>
    <w:p w:rsidR="00C80056" w:rsidRPr="00C80056" w:rsidRDefault="00C80056" w:rsidP="00831CA9">
      <w:pPr>
        <w:jc w:val="both"/>
        <w:rPr>
          <w:sz w:val="20"/>
          <w:szCs w:val="20"/>
          <w:lang w:val="en-US"/>
        </w:rPr>
      </w:pPr>
    </w:p>
    <w:p w:rsidR="00C80056" w:rsidRPr="00C80056" w:rsidRDefault="00C80056" w:rsidP="00831CA9">
      <w:pPr>
        <w:jc w:val="both"/>
        <w:rPr>
          <w:sz w:val="20"/>
          <w:szCs w:val="20"/>
          <w:lang w:val="en-US"/>
        </w:rPr>
      </w:pPr>
    </w:p>
    <w:p w:rsidR="00C80056" w:rsidRPr="00C80056" w:rsidRDefault="00C80056" w:rsidP="00C80056">
      <w:pPr>
        <w:rPr>
          <w:sz w:val="20"/>
          <w:szCs w:val="20"/>
          <w:lang w:val="fr-CA"/>
        </w:rPr>
      </w:pPr>
      <w:r w:rsidRPr="00C80056">
        <w:rPr>
          <w:b/>
          <w:bCs/>
          <w:sz w:val="20"/>
          <w:szCs w:val="20"/>
          <w:lang w:val="fr-CA"/>
        </w:rPr>
        <w:t>IL EST ORDONNÉ CE QUI SUIT :</w:t>
      </w:r>
    </w:p>
    <w:p w:rsidR="00C80056" w:rsidRPr="00C80056" w:rsidRDefault="00C80056" w:rsidP="00C80056">
      <w:pPr>
        <w:jc w:val="both"/>
        <w:rPr>
          <w:sz w:val="20"/>
          <w:szCs w:val="20"/>
          <w:lang w:val="fr-CA"/>
        </w:rPr>
      </w:pPr>
    </w:p>
    <w:p w:rsidR="00C80056" w:rsidRPr="00C80056" w:rsidRDefault="00C80056" w:rsidP="00C80056">
      <w:pPr>
        <w:ind w:right="135"/>
        <w:jc w:val="both"/>
        <w:rPr>
          <w:sz w:val="20"/>
          <w:szCs w:val="20"/>
          <w:lang w:val="fr-CA"/>
        </w:rPr>
      </w:pPr>
      <w:r w:rsidRPr="00C80056">
        <w:rPr>
          <w:sz w:val="20"/>
          <w:szCs w:val="20"/>
          <w:lang w:val="fr-CA"/>
        </w:rPr>
        <w:t>Les documents dans l’appel susmentionné doivent être signifiés et déposés suivant le calendrier ci-dessous :</w:t>
      </w:r>
    </w:p>
    <w:p w:rsidR="00C80056" w:rsidRPr="00C80056" w:rsidRDefault="00C80056" w:rsidP="00C80056">
      <w:pPr>
        <w:ind w:right="135"/>
        <w:jc w:val="both"/>
        <w:rPr>
          <w:sz w:val="20"/>
          <w:szCs w:val="20"/>
          <w:lang w:val="fr-CA"/>
        </w:rPr>
      </w:pPr>
    </w:p>
    <w:p w:rsidR="00C80056" w:rsidRPr="00C80056" w:rsidRDefault="00C80056" w:rsidP="00C80056">
      <w:pPr>
        <w:tabs>
          <w:tab w:val="left" w:pos="308"/>
        </w:tabs>
        <w:jc w:val="both"/>
        <w:rPr>
          <w:sz w:val="20"/>
          <w:szCs w:val="20"/>
          <w:lang w:val="fr-CA"/>
        </w:rPr>
      </w:pPr>
      <w:r w:rsidRPr="00C80056">
        <w:rPr>
          <w:sz w:val="20"/>
          <w:szCs w:val="20"/>
          <w:lang w:val="fr-CA"/>
        </w:rPr>
        <w:t xml:space="preserve">Tout procureur général qui souhaite intervenir en vertu du par. 33(4) des </w:t>
      </w:r>
      <w:r w:rsidRPr="00C80056">
        <w:rPr>
          <w:i/>
          <w:sz w:val="20"/>
          <w:szCs w:val="20"/>
          <w:lang w:val="fr-CA"/>
        </w:rPr>
        <w:t>Règles de la Cour suprême du Canada</w:t>
      </w:r>
      <w:r w:rsidRPr="00C80056">
        <w:rPr>
          <w:sz w:val="20"/>
          <w:szCs w:val="20"/>
          <w:lang w:val="fr-CA"/>
        </w:rPr>
        <w:t xml:space="preserve"> signifiera et déposera un avis d’intervention relative à une question constitutionnelle au plus tard le 25 septembre 2019.</w:t>
      </w:r>
    </w:p>
    <w:p w:rsidR="00C80056" w:rsidRPr="00C80056" w:rsidRDefault="00C80056" w:rsidP="00C80056">
      <w:pPr>
        <w:ind w:right="135"/>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t>Les dossier, mémoire et recueil de sources, le cas échéant, de l’appelant seront signifiés et déposés au plus tard le 16 octobre 2019.</w:t>
      </w:r>
    </w:p>
    <w:p w:rsidR="00C80056" w:rsidRPr="00C80056" w:rsidRDefault="00C80056" w:rsidP="00C80056">
      <w:pPr>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t xml:space="preserve">Toute personne qui souhaite intervenir dans le présent appel en vertu de la règle 55 des </w:t>
      </w:r>
      <w:r w:rsidRPr="00C80056">
        <w:rPr>
          <w:i/>
          <w:sz w:val="20"/>
          <w:szCs w:val="20"/>
          <w:lang w:val="fr-CA"/>
        </w:rPr>
        <w:t>Règles de la Cour suprême du Canada</w:t>
      </w:r>
      <w:r w:rsidRPr="00C80056">
        <w:rPr>
          <w:sz w:val="20"/>
          <w:szCs w:val="20"/>
          <w:lang w:val="fr-CA"/>
        </w:rPr>
        <w:t xml:space="preserve"> signifiera et déposera une requête en autorisation d’intervenir au plus tard le 6 novembre 2019.</w:t>
      </w:r>
    </w:p>
    <w:p w:rsidR="00C80056" w:rsidRPr="00C80056" w:rsidRDefault="00C80056" w:rsidP="00C80056">
      <w:pPr>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t>L’appelant et l’intimé signifieront et déposeront leur(s) réponse(s) aux demandes d’autorisation d’intervenir, le cas échéant, au plus tard le 15 novembre 2019.</w:t>
      </w:r>
    </w:p>
    <w:p w:rsidR="00C80056" w:rsidRPr="00C80056" w:rsidRDefault="00C80056" w:rsidP="00C80056">
      <w:pPr>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lastRenderedPageBreak/>
        <w:t>Les répliques à toute réponse aux demandes d’autorisation d’intervenir seront signifiées et déposées au plus tard le 20 novembre 2019.</w:t>
      </w:r>
    </w:p>
    <w:p w:rsidR="00C80056" w:rsidRPr="00C80056" w:rsidRDefault="00C80056" w:rsidP="00C80056">
      <w:pPr>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t>Les dossier, mémoire et recueil de sources, le cas échéant, de l’intimé seront signifiés et déposés au plus tard le 4 décembre 2019.</w:t>
      </w:r>
    </w:p>
    <w:p w:rsidR="00C80056" w:rsidRPr="00C80056" w:rsidRDefault="00C80056" w:rsidP="00C80056">
      <w:pPr>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t xml:space="preserve">Tout intervenant qui sera autorisé à intervenir en application de la règle 59 des </w:t>
      </w:r>
      <w:r w:rsidRPr="00C80056">
        <w:rPr>
          <w:i/>
          <w:sz w:val="20"/>
          <w:szCs w:val="20"/>
          <w:lang w:val="fr-CA"/>
        </w:rPr>
        <w:t>Règles de la Cour suprême du Canada</w:t>
      </w:r>
      <w:r w:rsidRPr="00C80056">
        <w:rPr>
          <w:sz w:val="20"/>
          <w:szCs w:val="20"/>
          <w:lang w:val="fr-CA"/>
        </w:rPr>
        <w:t xml:space="preserve"> devra signifier et déposer leur mémoire et recueil de sources, le cas échéant, au plus tard le 20 décembre 2019.</w:t>
      </w:r>
    </w:p>
    <w:p w:rsidR="00C80056" w:rsidRPr="00C80056" w:rsidRDefault="00C80056" w:rsidP="00C80056">
      <w:pPr>
        <w:jc w:val="both"/>
        <w:rPr>
          <w:sz w:val="20"/>
          <w:szCs w:val="20"/>
          <w:lang w:val="fr-CA"/>
        </w:rPr>
      </w:pPr>
    </w:p>
    <w:p w:rsidR="00C80056" w:rsidRPr="00C80056" w:rsidRDefault="00C80056" w:rsidP="00C80056">
      <w:pPr>
        <w:jc w:val="both"/>
        <w:rPr>
          <w:sz w:val="20"/>
          <w:szCs w:val="20"/>
          <w:lang w:val="fr-CA"/>
        </w:rPr>
      </w:pPr>
      <w:r w:rsidRPr="00C80056">
        <w:rPr>
          <w:sz w:val="20"/>
          <w:szCs w:val="20"/>
          <w:lang w:val="fr-CA"/>
        </w:rPr>
        <w:t xml:space="preserve">Tout procureur général intervenant dans l’appel en vertu de la règle 33(4) des </w:t>
      </w:r>
      <w:r w:rsidRPr="00C80056">
        <w:rPr>
          <w:i/>
          <w:sz w:val="20"/>
          <w:szCs w:val="20"/>
          <w:lang w:val="fr-CA"/>
        </w:rPr>
        <w:t>Règles de la Cour suprême du Canada</w:t>
      </w:r>
      <w:r w:rsidRPr="00C80056">
        <w:rPr>
          <w:sz w:val="20"/>
          <w:szCs w:val="20"/>
          <w:lang w:val="fr-CA"/>
        </w:rPr>
        <w:t xml:space="preserve"> devront signifier et déposer leur mémoire et recueil de sources, le cas échéant, au plus tard le 20 décembre 2019.</w:t>
      </w:r>
    </w:p>
    <w:p w:rsidR="00C80056" w:rsidRPr="00C80056" w:rsidRDefault="00C80056" w:rsidP="00831CA9">
      <w:pPr>
        <w:jc w:val="both"/>
        <w:rPr>
          <w:sz w:val="20"/>
          <w:szCs w:val="20"/>
          <w:lang w:val="fr-CA"/>
        </w:rPr>
      </w:pPr>
    </w:p>
    <w:p w:rsidR="00C80056" w:rsidRDefault="006A4AB4" w:rsidP="00831CA9">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33" style="width:2in;height:1pt" o:hrpct="0" o:hralign="center" o:hrstd="t" o:hrnoshade="t" o:hr="t" fillcolor="black [3213]" stroked="f"/>
        </w:pict>
      </w:r>
    </w:p>
    <w:p w:rsidR="00382673" w:rsidRDefault="00382673" w:rsidP="00831CA9">
      <w:pPr>
        <w:jc w:val="both"/>
        <w:rPr>
          <w:rFonts w:eastAsia="Times New Roman" w:cs="Times New Roman"/>
          <w:sz w:val="20"/>
          <w:szCs w:val="20"/>
          <w:lang w:val="fr-CA" w:eastAsia="en-CA"/>
        </w:rPr>
      </w:pPr>
    </w:p>
    <w:p w:rsidR="00382673" w:rsidRDefault="00382673" w:rsidP="00831CA9">
      <w:pPr>
        <w:jc w:val="both"/>
        <w:rPr>
          <w:rFonts w:eastAsia="Times New Roman" w:cs="Times New Roman"/>
          <w:sz w:val="20"/>
          <w:szCs w:val="20"/>
          <w:lang w:val="fr-CA" w:eastAsia="en-CA"/>
        </w:rPr>
      </w:pPr>
    </w:p>
    <w:p w:rsidR="00382673" w:rsidRDefault="00382673" w:rsidP="00831CA9">
      <w:pPr>
        <w:jc w:val="both"/>
        <w:rPr>
          <w:rFonts w:eastAsia="Times New Roman" w:cs="Times New Roman"/>
          <w:sz w:val="20"/>
          <w:szCs w:val="20"/>
          <w:lang w:val="fr-CA" w:eastAsia="en-CA"/>
        </w:rPr>
      </w:pPr>
    </w:p>
    <w:p w:rsidR="00382673" w:rsidRDefault="00382673">
      <w:pPr>
        <w:rPr>
          <w:rFonts w:eastAsia="Times New Roman" w:cs="Times New Roman"/>
          <w:sz w:val="20"/>
          <w:szCs w:val="20"/>
          <w:lang w:val="fr-CA" w:eastAsia="en-CA"/>
        </w:rPr>
      </w:pPr>
      <w:r>
        <w:rPr>
          <w:rFonts w:eastAsia="Times New Roman" w:cs="Times New Roman"/>
          <w:sz w:val="20"/>
          <w:szCs w:val="20"/>
          <w:lang w:val="fr-CA" w:eastAsia="en-CA"/>
        </w:rPr>
        <w:br w:type="page"/>
      </w:r>
    </w:p>
    <w:p w:rsidR="00382673" w:rsidRPr="008859F1" w:rsidRDefault="00382673" w:rsidP="00382673">
      <w:pPr>
        <w:rPr>
          <w:b/>
          <w:sz w:val="20"/>
          <w:szCs w:val="20"/>
          <w:lang w:val="fr-CA"/>
        </w:rPr>
      </w:pPr>
      <w:r>
        <w:rPr>
          <w:b/>
          <w:sz w:val="20"/>
          <w:szCs w:val="20"/>
          <w:lang w:val="fr-CA"/>
        </w:rPr>
        <w:lastRenderedPageBreak/>
        <w:t>SEPTEMBER 1</w:t>
      </w:r>
      <w:r w:rsidR="00092A53">
        <w:rPr>
          <w:b/>
          <w:sz w:val="20"/>
          <w:szCs w:val="20"/>
          <w:lang w:val="fr-CA"/>
        </w:rPr>
        <w:t>2</w:t>
      </w:r>
      <w:r>
        <w:rPr>
          <w:b/>
          <w:sz w:val="20"/>
          <w:szCs w:val="20"/>
          <w:lang w:val="fr-CA"/>
        </w:rPr>
        <w:t>, 2019 / LE 1</w:t>
      </w:r>
      <w:r w:rsidR="00092A53">
        <w:rPr>
          <w:b/>
          <w:sz w:val="20"/>
          <w:szCs w:val="20"/>
          <w:lang w:val="fr-CA"/>
        </w:rPr>
        <w:t>2</w:t>
      </w:r>
      <w:r>
        <w:rPr>
          <w:b/>
          <w:sz w:val="20"/>
          <w:szCs w:val="20"/>
          <w:lang w:val="fr-CA"/>
        </w:rPr>
        <w:t xml:space="preserve"> SEPTEMB</w:t>
      </w:r>
      <w:r w:rsidRPr="008859F1">
        <w:rPr>
          <w:b/>
          <w:sz w:val="20"/>
          <w:szCs w:val="20"/>
          <w:lang w:val="fr-CA"/>
        </w:rPr>
        <w:t>R</w:t>
      </w:r>
      <w:r>
        <w:rPr>
          <w:b/>
          <w:sz w:val="20"/>
          <w:szCs w:val="20"/>
          <w:lang w:val="fr-CA"/>
        </w:rPr>
        <w:t>E</w:t>
      </w:r>
      <w:r w:rsidRPr="008859F1">
        <w:rPr>
          <w:b/>
          <w:sz w:val="20"/>
          <w:szCs w:val="20"/>
          <w:lang w:val="fr-CA"/>
        </w:rPr>
        <w:t xml:space="preserve"> 2019</w:t>
      </w:r>
    </w:p>
    <w:p w:rsidR="00382673" w:rsidRPr="008859F1" w:rsidRDefault="00382673" w:rsidP="0038267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382673" w:rsidRPr="006A4AB4" w:rsidTr="0050554C">
        <w:tc>
          <w:tcPr>
            <w:tcW w:w="4804" w:type="dxa"/>
            <w:tcBorders>
              <w:top w:val="nil"/>
              <w:left w:val="nil"/>
              <w:bottom w:val="nil"/>
              <w:right w:val="nil"/>
            </w:tcBorders>
          </w:tcPr>
          <w:p w:rsidR="00382673" w:rsidRPr="00382673" w:rsidRDefault="00382673" w:rsidP="0050554C">
            <w:pPr>
              <w:tabs>
                <w:tab w:val="left" w:pos="-1440"/>
                <w:tab w:val="left" w:pos="-720"/>
              </w:tabs>
              <w:jc w:val="both"/>
              <w:rPr>
                <w:rFonts w:eastAsia="Times New Roman" w:cs="Times New Roman"/>
                <w:b/>
                <w:sz w:val="20"/>
                <w:szCs w:val="20"/>
                <w:lang w:val="en-US" w:eastAsia="en-CA"/>
              </w:rPr>
            </w:pPr>
            <w:r w:rsidRPr="00382673">
              <w:rPr>
                <w:rFonts w:eastAsia="Times New Roman" w:cs="Times New Roman"/>
                <w:b/>
                <w:bCs/>
                <w:sz w:val="20"/>
                <w:szCs w:val="20"/>
                <w:lang w:eastAsia="en-CA"/>
              </w:rPr>
              <w:t>Motion for leave to intervene</w:t>
            </w:r>
            <w:r>
              <w:rPr>
                <w:rFonts w:eastAsia="Times New Roman" w:cs="Times New Roman"/>
                <w:b/>
                <w:bCs/>
                <w:sz w:val="20"/>
                <w:szCs w:val="20"/>
                <w:lang w:eastAsia="en-CA"/>
              </w:rPr>
              <w:t xml:space="preserve"> and </w:t>
            </w:r>
            <w:r w:rsidRPr="00382673">
              <w:rPr>
                <w:rFonts w:eastAsia="Times New Roman" w:cs="Times New Roman"/>
                <w:b/>
                <w:bCs/>
                <w:sz w:val="20"/>
                <w:szCs w:val="20"/>
                <w:lang w:val="en-US" w:eastAsia="en-CA"/>
              </w:rPr>
              <w:t>Motion to extend time</w:t>
            </w:r>
          </w:p>
        </w:tc>
        <w:tc>
          <w:tcPr>
            <w:tcW w:w="4805" w:type="dxa"/>
            <w:tcBorders>
              <w:top w:val="nil"/>
              <w:left w:val="nil"/>
              <w:bottom w:val="nil"/>
              <w:right w:val="nil"/>
            </w:tcBorders>
          </w:tcPr>
          <w:p w:rsidR="00382673" w:rsidRPr="00957556" w:rsidRDefault="00382673" w:rsidP="0050554C">
            <w:pPr>
              <w:tabs>
                <w:tab w:val="left" w:pos="-1440"/>
                <w:tab w:val="left" w:pos="-720"/>
              </w:tabs>
              <w:jc w:val="both"/>
              <w:rPr>
                <w:rFonts w:eastAsia="Times New Roman" w:cs="Times New Roman"/>
                <w:b/>
                <w:sz w:val="20"/>
                <w:szCs w:val="20"/>
                <w:lang w:val="fr-CA" w:eastAsia="en-CA"/>
              </w:rPr>
            </w:pPr>
            <w:r w:rsidRPr="00382673">
              <w:rPr>
                <w:rFonts w:eastAsia="Times New Roman" w:cs="Times New Roman"/>
                <w:b/>
                <w:bCs/>
                <w:sz w:val="20"/>
                <w:szCs w:val="20"/>
                <w:lang w:val="fr-CA" w:eastAsia="en-CA"/>
              </w:rPr>
              <w:t>Requête en autorisation d'intervention</w:t>
            </w:r>
            <w:r>
              <w:rPr>
                <w:rFonts w:eastAsia="Times New Roman" w:cs="Times New Roman"/>
                <w:b/>
                <w:bCs/>
                <w:sz w:val="20"/>
                <w:szCs w:val="20"/>
                <w:lang w:val="fr-CA" w:eastAsia="en-CA"/>
              </w:rPr>
              <w:t xml:space="preserve"> et </w:t>
            </w:r>
            <w:r w:rsidRPr="00382673">
              <w:rPr>
                <w:rFonts w:eastAsia="Times New Roman" w:cs="Times New Roman"/>
                <w:b/>
                <w:bCs/>
                <w:sz w:val="20"/>
                <w:szCs w:val="20"/>
                <w:lang w:val="fr-CA" w:eastAsia="en-CA"/>
              </w:rPr>
              <w:t>Requête en prorogation de délai</w:t>
            </w:r>
          </w:p>
        </w:tc>
      </w:tr>
    </w:tbl>
    <w:p w:rsidR="00382673" w:rsidRPr="00C80056" w:rsidRDefault="00382673" w:rsidP="00382673">
      <w:pPr>
        <w:jc w:val="both"/>
        <w:rPr>
          <w:sz w:val="20"/>
          <w:szCs w:val="20"/>
          <w:lang w:val="fr-CA"/>
        </w:rPr>
      </w:pPr>
    </w:p>
    <w:p w:rsidR="00382673" w:rsidRPr="00382673" w:rsidRDefault="00382673" w:rsidP="00382673">
      <w:pPr>
        <w:jc w:val="both"/>
        <w:rPr>
          <w:b/>
          <w:sz w:val="20"/>
          <w:szCs w:val="20"/>
        </w:rPr>
      </w:pPr>
      <w:r w:rsidRPr="00382673">
        <w:rPr>
          <w:b/>
          <w:sz w:val="20"/>
          <w:szCs w:val="20"/>
        </w:rPr>
        <w:t>ATTORNEY GENERAL OF BRITISH COLUMBIA</w:t>
      </w:r>
    </w:p>
    <w:p w:rsidR="00382673" w:rsidRPr="00382673" w:rsidRDefault="00382673" w:rsidP="00382673">
      <w:pPr>
        <w:jc w:val="both"/>
        <w:rPr>
          <w:b/>
          <w:sz w:val="20"/>
          <w:szCs w:val="20"/>
        </w:rPr>
      </w:pPr>
      <w:proofErr w:type="gramStart"/>
      <w:r w:rsidRPr="00382673">
        <w:rPr>
          <w:b/>
          <w:sz w:val="20"/>
          <w:szCs w:val="20"/>
        </w:rPr>
        <w:t>v</w:t>
      </w:r>
      <w:proofErr w:type="gramEnd"/>
      <w:r w:rsidRPr="00382673">
        <w:rPr>
          <w:b/>
          <w:sz w:val="20"/>
          <w:szCs w:val="20"/>
        </w:rPr>
        <w:t>.</w:t>
      </w:r>
    </w:p>
    <w:p w:rsidR="00382673" w:rsidRPr="00382673" w:rsidRDefault="00382673" w:rsidP="00382673">
      <w:pPr>
        <w:jc w:val="both"/>
        <w:rPr>
          <w:b/>
          <w:caps/>
          <w:sz w:val="20"/>
          <w:szCs w:val="20"/>
        </w:rPr>
      </w:pPr>
      <w:r w:rsidRPr="00382673">
        <w:rPr>
          <w:b/>
          <w:caps/>
          <w:sz w:val="20"/>
          <w:szCs w:val="20"/>
        </w:rPr>
        <w:t xml:space="preserve">Provincial Court Judges’ Association of British Columbia </w:t>
      </w:r>
    </w:p>
    <w:p w:rsidR="00382673" w:rsidRPr="00382673" w:rsidRDefault="00382673" w:rsidP="00382673">
      <w:pPr>
        <w:rPr>
          <w:sz w:val="20"/>
          <w:szCs w:val="20"/>
        </w:rPr>
      </w:pPr>
      <w:r w:rsidRPr="00382673">
        <w:rPr>
          <w:sz w:val="20"/>
          <w:szCs w:val="20"/>
        </w:rPr>
        <w:t xml:space="preserve">(B.C.) (38381) </w:t>
      </w:r>
    </w:p>
    <w:p w:rsidR="00382673" w:rsidRPr="00382673" w:rsidRDefault="00382673" w:rsidP="00382673">
      <w:pPr>
        <w:ind w:right="720"/>
        <w:jc w:val="both"/>
        <w:rPr>
          <w:sz w:val="20"/>
          <w:szCs w:val="20"/>
        </w:rPr>
      </w:pPr>
    </w:p>
    <w:p w:rsidR="00382673" w:rsidRPr="00382673" w:rsidRDefault="00382673" w:rsidP="00382673">
      <w:pPr>
        <w:ind w:right="720"/>
        <w:jc w:val="both"/>
        <w:rPr>
          <w:sz w:val="20"/>
          <w:szCs w:val="20"/>
        </w:rPr>
      </w:pPr>
      <w:proofErr w:type="gramStart"/>
      <w:r w:rsidRPr="00382673">
        <w:rPr>
          <w:sz w:val="20"/>
          <w:szCs w:val="20"/>
        </w:rPr>
        <w:t>and</w:t>
      </w:r>
      <w:proofErr w:type="gramEnd"/>
    </w:p>
    <w:p w:rsidR="00382673" w:rsidRPr="00382673" w:rsidRDefault="00382673" w:rsidP="00382673">
      <w:pPr>
        <w:ind w:right="720"/>
        <w:jc w:val="both"/>
        <w:rPr>
          <w:sz w:val="20"/>
          <w:szCs w:val="20"/>
        </w:rPr>
      </w:pPr>
    </w:p>
    <w:p w:rsidR="00382673" w:rsidRPr="00382673" w:rsidRDefault="00382673" w:rsidP="00382673">
      <w:pPr>
        <w:jc w:val="both"/>
        <w:rPr>
          <w:b/>
          <w:caps/>
          <w:sz w:val="20"/>
          <w:szCs w:val="20"/>
        </w:rPr>
      </w:pPr>
      <w:r w:rsidRPr="00382673">
        <w:rPr>
          <w:b/>
          <w:caps/>
          <w:sz w:val="20"/>
          <w:szCs w:val="20"/>
        </w:rPr>
        <w:t>Attorney General of Nova Scotia representing Her Majesty the Queen in Right of the Province of Nova Scotia and Governor in Council</w:t>
      </w:r>
    </w:p>
    <w:p w:rsidR="00382673" w:rsidRPr="00382673" w:rsidRDefault="00382673" w:rsidP="00382673">
      <w:pPr>
        <w:jc w:val="both"/>
        <w:rPr>
          <w:b/>
          <w:sz w:val="20"/>
          <w:szCs w:val="20"/>
        </w:rPr>
      </w:pPr>
      <w:proofErr w:type="gramStart"/>
      <w:r w:rsidRPr="00382673">
        <w:rPr>
          <w:b/>
          <w:sz w:val="20"/>
          <w:szCs w:val="20"/>
        </w:rPr>
        <w:t>v</w:t>
      </w:r>
      <w:proofErr w:type="gramEnd"/>
      <w:r w:rsidRPr="00382673">
        <w:rPr>
          <w:b/>
          <w:sz w:val="20"/>
          <w:szCs w:val="20"/>
        </w:rPr>
        <w:t xml:space="preserve">. </w:t>
      </w:r>
    </w:p>
    <w:p w:rsidR="00382673" w:rsidRPr="00382673" w:rsidRDefault="00382673" w:rsidP="00382673">
      <w:pPr>
        <w:jc w:val="both"/>
        <w:rPr>
          <w:b/>
          <w:caps/>
          <w:sz w:val="20"/>
          <w:szCs w:val="20"/>
        </w:rPr>
      </w:pPr>
      <w:r w:rsidRPr="00382673">
        <w:rPr>
          <w:b/>
          <w:caps/>
          <w:sz w:val="20"/>
          <w:szCs w:val="20"/>
        </w:rPr>
        <w:t xml:space="preserve">Judges of the Provincial Court and Family Court of Nova Scotia, as represented by the Nova Scotia Provincial Judges’ Association </w:t>
      </w:r>
    </w:p>
    <w:p w:rsidR="00382673" w:rsidRPr="00382673" w:rsidRDefault="00382673" w:rsidP="00382673">
      <w:pPr>
        <w:jc w:val="both"/>
        <w:rPr>
          <w:sz w:val="20"/>
          <w:szCs w:val="20"/>
        </w:rPr>
      </w:pPr>
      <w:r w:rsidRPr="00382673">
        <w:rPr>
          <w:sz w:val="20"/>
          <w:szCs w:val="20"/>
        </w:rPr>
        <w:t>(N.S.) (38459)</w:t>
      </w:r>
    </w:p>
    <w:p w:rsidR="00382673" w:rsidRPr="002F17B3" w:rsidRDefault="00382673" w:rsidP="00831CA9">
      <w:pPr>
        <w:jc w:val="both"/>
        <w:rPr>
          <w:sz w:val="20"/>
          <w:szCs w:val="20"/>
          <w:lang w:val="en-US"/>
        </w:rPr>
      </w:pPr>
    </w:p>
    <w:p w:rsidR="00382673" w:rsidRPr="002F17B3" w:rsidRDefault="00382673" w:rsidP="00831CA9">
      <w:pPr>
        <w:jc w:val="both"/>
        <w:rPr>
          <w:sz w:val="20"/>
          <w:szCs w:val="20"/>
          <w:lang w:val="en-US"/>
        </w:rPr>
      </w:pPr>
    </w:p>
    <w:p w:rsidR="00092A53" w:rsidRPr="00092A53" w:rsidRDefault="00092A53" w:rsidP="00092A53">
      <w:pPr>
        <w:jc w:val="both"/>
        <w:rPr>
          <w:sz w:val="20"/>
          <w:szCs w:val="20"/>
        </w:rPr>
      </w:pPr>
      <w:r w:rsidRPr="00092A53">
        <w:rPr>
          <w:b/>
          <w:bCs/>
          <w:sz w:val="20"/>
          <w:szCs w:val="20"/>
          <w:u w:val="single"/>
        </w:rPr>
        <w:t>MOLDAVER J.</w:t>
      </w:r>
      <w:r w:rsidRPr="00092A53">
        <w:rPr>
          <w:b/>
          <w:bCs/>
          <w:sz w:val="20"/>
          <w:szCs w:val="20"/>
        </w:rPr>
        <w:t>:</w:t>
      </w:r>
      <w:r w:rsidRPr="00092A53">
        <w:rPr>
          <w:sz w:val="20"/>
          <w:szCs w:val="20"/>
          <w:u w:val="single"/>
        </w:rPr>
        <w:t xml:space="preserve"> </w:t>
      </w:r>
    </w:p>
    <w:p w:rsidR="00092A53" w:rsidRPr="00092A53" w:rsidRDefault="00092A53" w:rsidP="00092A53">
      <w:pPr>
        <w:jc w:val="both"/>
        <w:rPr>
          <w:b/>
          <w:sz w:val="20"/>
          <w:szCs w:val="20"/>
        </w:rPr>
      </w:pPr>
    </w:p>
    <w:p w:rsidR="00092A53" w:rsidRPr="00092A53" w:rsidRDefault="00092A53" w:rsidP="00092A53">
      <w:pPr>
        <w:jc w:val="both"/>
        <w:rPr>
          <w:sz w:val="20"/>
          <w:szCs w:val="20"/>
        </w:rPr>
      </w:pPr>
      <w:r w:rsidRPr="00092A53">
        <w:rPr>
          <w:b/>
          <w:bCs/>
          <w:sz w:val="20"/>
          <w:szCs w:val="20"/>
        </w:rPr>
        <w:t xml:space="preserve">UPON APPLICATION </w:t>
      </w:r>
      <w:r w:rsidRPr="00092A53">
        <w:rPr>
          <w:sz w:val="20"/>
          <w:szCs w:val="20"/>
        </w:rPr>
        <w:t>by</w:t>
      </w:r>
      <w:r w:rsidRPr="00092A53">
        <w:rPr>
          <w:b/>
          <w:sz w:val="20"/>
          <w:szCs w:val="20"/>
        </w:rPr>
        <w:t xml:space="preserve"> </w:t>
      </w:r>
      <w:r w:rsidRPr="00092A53">
        <w:rPr>
          <w:sz w:val="20"/>
          <w:szCs w:val="20"/>
        </w:rPr>
        <w:t xml:space="preserve">the Attorney General for Saskatchewan for an order extending the time to serve and file a motion for leave to intervene in the appeal </w:t>
      </w:r>
      <w:r w:rsidRPr="00092A53">
        <w:rPr>
          <w:i/>
          <w:sz w:val="20"/>
          <w:szCs w:val="20"/>
        </w:rPr>
        <w:t xml:space="preserve">Attorney General of British Columbia v. Provincial Court Judges’ Association of British Columbia </w:t>
      </w:r>
      <w:r w:rsidRPr="00092A53">
        <w:rPr>
          <w:sz w:val="20"/>
          <w:szCs w:val="20"/>
        </w:rPr>
        <w:t>(38381);</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b/>
          <w:bCs/>
          <w:sz w:val="20"/>
          <w:szCs w:val="20"/>
        </w:rPr>
        <w:t xml:space="preserve">AND UPON APPLICATION </w:t>
      </w:r>
      <w:r w:rsidRPr="00092A53">
        <w:rPr>
          <w:sz w:val="20"/>
          <w:szCs w:val="20"/>
        </w:rPr>
        <w:t>by</w:t>
      </w:r>
      <w:r w:rsidRPr="00092A53">
        <w:rPr>
          <w:b/>
          <w:sz w:val="20"/>
          <w:szCs w:val="20"/>
        </w:rPr>
        <w:t xml:space="preserve"> </w:t>
      </w:r>
      <w:r w:rsidRPr="00092A53">
        <w:rPr>
          <w:sz w:val="20"/>
          <w:szCs w:val="20"/>
        </w:rPr>
        <w:t xml:space="preserve">the Canadian Civil Liberties Association for an order extending the time to serve and file a motion for leave to intervene in the above appeals; </w:t>
      </w:r>
    </w:p>
    <w:p w:rsidR="00092A53" w:rsidRPr="00092A53" w:rsidRDefault="00092A53" w:rsidP="00092A53">
      <w:pPr>
        <w:jc w:val="both"/>
        <w:rPr>
          <w:b/>
          <w:sz w:val="20"/>
          <w:szCs w:val="20"/>
        </w:rPr>
      </w:pPr>
    </w:p>
    <w:p w:rsidR="00092A53" w:rsidRPr="00092A53" w:rsidRDefault="00092A53" w:rsidP="00092A53">
      <w:pPr>
        <w:jc w:val="both"/>
        <w:rPr>
          <w:sz w:val="20"/>
          <w:szCs w:val="20"/>
        </w:rPr>
      </w:pPr>
      <w:r w:rsidRPr="00092A53">
        <w:rPr>
          <w:b/>
          <w:bCs/>
          <w:sz w:val="20"/>
          <w:szCs w:val="20"/>
        </w:rPr>
        <w:t xml:space="preserve">AND UPON APPLICATIONS </w:t>
      </w:r>
      <w:r w:rsidRPr="00092A53">
        <w:rPr>
          <w:bCs/>
          <w:sz w:val="20"/>
          <w:szCs w:val="20"/>
        </w:rPr>
        <w:t xml:space="preserve">by the </w:t>
      </w:r>
      <w:r w:rsidRPr="00092A53">
        <w:rPr>
          <w:sz w:val="20"/>
          <w:szCs w:val="20"/>
        </w:rPr>
        <w:t>Attorney General of Canada, the Attorney General of Ontario, the Attorney General of Quebec, the Attorney General for Saskatchewan, the Attorney General of Alberta, the Canadian Superior Courts Judges Association, the Canadian Bar Association, the Canadian Association of Provincial Court Judges, the Canadian Taxpayers Federation and the Canadian Civil Liberties Association for leave to intervene in the above appeals;</w:t>
      </w:r>
    </w:p>
    <w:p w:rsidR="00092A53" w:rsidRPr="00092A53" w:rsidRDefault="00092A53" w:rsidP="00092A53">
      <w:pPr>
        <w:jc w:val="both"/>
        <w:rPr>
          <w:b/>
          <w:bCs/>
          <w:sz w:val="20"/>
          <w:szCs w:val="20"/>
        </w:rPr>
      </w:pPr>
    </w:p>
    <w:p w:rsidR="00092A53" w:rsidRPr="00092A53" w:rsidRDefault="00092A53" w:rsidP="00092A53">
      <w:pPr>
        <w:jc w:val="both"/>
        <w:rPr>
          <w:b/>
          <w:sz w:val="20"/>
          <w:szCs w:val="20"/>
        </w:rPr>
      </w:pPr>
      <w:r w:rsidRPr="00092A53">
        <w:rPr>
          <w:b/>
          <w:bCs/>
          <w:sz w:val="20"/>
          <w:szCs w:val="20"/>
        </w:rPr>
        <w:t xml:space="preserve">AND UPON REQUESTS </w:t>
      </w:r>
      <w:r w:rsidRPr="00092A53">
        <w:rPr>
          <w:sz w:val="20"/>
          <w:szCs w:val="20"/>
        </w:rPr>
        <w:t>by the appellants to serve and file a factum in reply to the interventions;</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b/>
          <w:bCs/>
          <w:sz w:val="20"/>
          <w:szCs w:val="20"/>
        </w:rPr>
        <w:t>AND UPON REQUESTS</w:t>
      </w:r>
      <w:r w:rsidRPr="00092A53">
        <w:rPr>
          <w:sz w:val="20"/>
          <w:szCs w:val="20"/>
        </w:rPr>
        <w:t xml:space="preserve"> by the respondents to serve and file a factum in reply to the interventions;</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b/>
          <w:bCs/>
          <w:sz w:val="20"/>
          <w:szCs w:val="20"/>
        </w:rPr>
        <w:t>AND THE MATERIAL FILED</w:t>
      </w:r>
      <w:r w:rsidRPr="00092A53">
        <w:rPr>
          <w:sz w:val="20"/>
          <w:szCs w:val="20"/>
        </w:rPr>
        <w:t xml:space="preserve"> having been read;</w:t>
      </w:r>
    </w:p>
    <w:p w:rsidR="00092A53" w:rsidRPr="00092A53" w:rsidRDefault="00092A53" w:rsidP="00092A53">
      <w:pPr>
        <w:jc w:val="both"/>
        <w:rPr>
          <w:sz w:val="20"/>
          <w:szCs w:val="20"/>
        </w:rPr>
      </w:pPr>
    </w:p>
    <w:p w:rsidR="00092A53" w:rsidRPr="00092A53" w:rsidRDefault="00092A53" w:rsidP="00092A53">
      <w:pPr>
        <w:jc w:val="both"/>
        <w:rPr>
          <w:b/>
          <w:bCs/>
          <w:sz w:val="20"/>
          <w:szCs w:val="20"/>
        </w:rPr>
      </w:pPr>
      <w:r w:rsidRPr="00092A53">
        <w:rPr>
          <w:b/>
          <w:bCs/>
          <w:sz w:val="20"/>
          <w:szCs w:val="20"/>
        </w:rPr>
        <w:t>IT IS HEREBY ORDERED THAT:</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sz w:val="20"/>
          <w:szCs w:val="20"/>
        </w:rPr>
        <w:t>The motions for an extension of time to serve and file a motion for leave to intervene are granted.</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sz w:val="20"/>
          <w:szCs w:val="20"/>
        </w:rPr>
        <w:t>The motions for leave to intervene are granted and the said ten (10) interveners</w:t>
      </w:r>
      <w:r w:rsidRPr="00092A53">
        <w:rPr>
          <w:sz w:val="20"/>
          <w:szCs w:val="20"/>
          <w:lang w:eastAsia="fr-FR"/>
        </w:rPr>
        <w:t xml:space="preserve"> </w:t>
      </w:r>
      <w:r w:rsidRPr="00092A53">
        <w:rPr>
          <w:sz w:val="20"/>
          <w:szCs w:val="20"/>
        </w:rPr>
        <w:t xml:space="preserve">shall be entitled to each serve and file a single factum not to exceed ten (10) pages in length on or before October 23, 2019. </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bCs/>
          <w:sz w:val="20"/>
          <w:szCs w:val="20"/>
        </w:rPr>
        <w:t>The said ten (10) interveners</w:t>
      </w:r>
      <w:r w:rsidRPr="00092A53">
        <w:rPr>
          <w:sz w:val="20"/>
          <w:szCs w:val="20"/>
        </w:rPr>
        <w:t xml:space="preserve"> are each granted permission to present oral argument not exceeding five (5) minutes at the hearing of the appeals.</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sz w:val="20"/>
          <w:szCs w:val="20"/>
        </w:rPr>
        <w:t>The appellants are each granted permission to serve and file a single factum in reply to all interventions not to exceed five (5) pages in length on or before November 6, 2019.</w:t>
      </w:r>
    </w:p>
    <w:p w:rsidR="00092A53" w:rsidRPr="00092A53" w:rsidRDefault="00092A53" w:rsidP="00092A53">
      <w:pPr>
        <w:jc w:val="both"/>
        <w:rPr>
          <w:color w:val="FF0000"/>
          <w:sz w:val="20"/>
          <w:szCs w:val="20"/>
          <w:lang w:eastAsia="fr-FR"/>
        </w:rPr>
      </w:pPr>
    </w:p>
    <w:p w:rsidR="00092A53" w:rsidRPr="00092A53" w:rsidRDefault="00092A53" w:rsidP="00092A53">
      <w:pPr>
        <w:jc w:val="both"/>
        <w:rPr>
          <w:sz w:val="20"/>
          <w:szCs w:val="20"/>
        </w:rPr>
      </w:pPr>
      <w:r w:rsidRPr="00092A53">
        <w:rPr>
          <w:sz w:val="20"/>
          <w:szCs w:val="20"/>
        </w:rPr>
        <w:t xml:space="preserve">The respondents are each granted permission to serve and file a single factum in reply to all interventions not to exceed five (5) pages in length on or before </w:t>
      </w:r>
      <w:r w:rsidRPr="00092A53">
        <w:rPr>
          <w:sz w:val="20"/>
          <w:szCs w:val="20"/>
          <w:u w:val="single"/>
        </w:rPr>
        <w:t>November 6, 2019.</w:t>
      </w:r>
    </w:p>
    <w:p w:rsidR="00092A53" w:rsidRPr="00092A53" w:rsidRDefault="00092A53" w:rsidP="00092A53">
      <w:pPr>
        <w:jc w:val="both"/>
        <w:rPr>
          <w:sz w:val="20"/>
          <w:szCs w:val="20"/>
        </w:rPr>
      </w:pPr>
    </w:p>
    <w:p w:rsidR="00092A53" w:rsidRPr="00092A53" w:rsidRDefault="00092A53" w:rsidP="00092A53">
      <w:pPr>
        <w:jc w:val="both"/>
        <w:rPr>
          <w:b/>
          <w:bCs/>
          <w:sz w:val="20"/>
          <w:szCs w:val="20"/>
        </w:rPr>
      </w:pPr>
      <w:r w:rsidRPr="00092A53">
        <w:rPr>
          <w:sz w:val="20"/>
          <w:szCs w:val="20"/>
        </w:rPr>
        <w:fldChar w:fldCharType="begin"/>
      </w:r>
      <w:r w:rsidRPr="00092A53">
        <w:rPr>
          <w:sz w:val="20"/>
          <w:szCs w:val="20"/>
        </w:rPr>
        <w:instrText xml:space="preserve"> SEQ CHAPTER \h \r 1</w:instrText>
      </w:r>
      <w:r w:rsidRPr="00092A53">
        <w:rPr>
          <w:sz w:val="20"/>
          <w:szCs w:val="20"/>
        </w:rPr>
        <w:fldChar w:fldCharType="end"/>
      </w:r>
      <w:r w:rsidRPr="00092A53">
        <w:rPr>
          <w:b/>
          <w:bCs/>
          <w:sz w:val="20"/>
          <w:szCs w:val="20"/>
        </w:rPr>
        <w:t>The interveners are not entitled to raise new issues or to adduce further evidence or otherwise to supplement the record of the parties.</w:t>
      </w:r>
    </w:p>
    <w:p w:rsidR="00092A53" w:rsidRPr="00092A53" w:rsidRDefault="00092A53" w:rsidP="00092A53">
      <w:pPr>
        <w:jc w:val="both"/>
        <w:rPr>
          <w:sz w:val="20"/>
          <w:szCs w:val="20"/>
        </w:rPr>
      </w:pPr>
    </w:p>
    <w:p w:rsidR="00092A53" w:rsidRPr="00092A53" w:rsidRDefault="00092A53" w:rsidP="00092A53">
      <w:pPr>
        <w:jc w:val="both"/>
        <w:rPr>
          <w:sz w:val="20"/>
          <w:szCs w:val="20"/>
        </w:rPr>
      </w:pPr>
      <w:r w:rsidRPr="00092A53">
        <w:rPr>
          <w:sz w:val="20"/>
          <w:szCs w:val="20"/>
        </w:rPr>
        <w:t>Pursuant to Rule 59(1</w:t>
      </w:r>
      <w:proofErr w:type="gramStart"/>
      <w:r w:rsidRPr="00092A53">
        <w:rPr>
          <w:sz w:val="20"/>
          <w:szCs w:val="20"/>
        </w:rPr>
        <w:t>)(</w:t>
      </w:r>
      <w:proofErr w:type="gramEnd"/>
      <w:r w:rsidRPr="00092A53">
        <w:rPr>
          <w:sz w:val="20"/>
          <w:szCs w:val="20"/>
        </w:rPr>
        <w:t xml:space="preserve">a) of the </w:t>
      </w:r>
      <w:r w:rsidRPr="00092A53">
        <w:rPr>
          <w:i/>
          <w:sz w:val="20"/>
          <w:szCs w:val="20"/>
        </w:rPr>
        <w:t>Rules of the Supreme Court of Canada</w:t>
      </w:r>
      <w:r w:rsidRPr="00092A53">
        <w:rPr>
          <w:sz w:val="20"/>
          <w:szCs w:val="20"/>
        </w:rPr>
        <w:t>, the interveners shall pay to the appellants and respondents any additional disbursements resulting from their interventions.</w:t>
      </w:r>
    </w:p>
    <w:p w:rsidR="00382673" w:rsidRDefault="00382673" w:rsidP="00831CA9">
      <w:pPr>
        <w:jc w:val="both"/>
        <w:rPr>
          <w:sz w:val="20"/>
          <w:szCs w:val="20"/>
        </w:rPr>
      </w:pPr>
    </w:p>
    <w:p w:rsidR="00092A53" w:rsidRPr="00092A53" w:rsidRDefault="00092A53" w:rsidP="00831CA9">
      <w:pPr>
        <w:jc w:val="both"/>
        <w:rPr>
          <w:sz w:val="20"/>
          <w:szCs w:val="20"/>
        </w:rPr>
      </w:pPr>
    </w:p>
    <w:p w:rsidR="00092A53" w:rsidRPr="00092A53" w:rsidRDefault="00092A53" w:rsidP="00092A53">
      <w:pPr>
        <w:jc w:val="both"/>
        <w:rPr>
          <w:bCs/>
          <w:sz w:val="20"/>
          <w:szCs w:val="20"/>
          <w:lang w:val="fr-CA"/>
        </w:rPr>
      </w:pPr>
      <w:r w:rsidRPr="00092A53">
        <w:rPr>
          <w:b/>
          <w:bCs/>
          <w:sz w:val="20"/>
          <w:szCs w:val="20"/>
          <w:lang w:val="fr-CA"/>
        </w:rPr>
        <w:t xml:space="preserve">À LA SUITE DE LA DEMANDE </w:t>
      </w:r>
      <w:r w:rsidRPr="00092A53">
        <w:rPr>
          <w:sz w:val="20"/>
          <w:szCs w:val="20"/>
          <w:lang w:val="fr-CA"/>
        </w:rPr>
        <w:t>présentée par le procureur général de la Saskatchewan en vue d’obtenir la prorogation</w:t>
      </w:r>
      <w:r w:rsidRPr="00092A53">
        <w:rPr>
          <w:b/>
          <w:sz w:val="20"/>
          <w:szCs w:val="20"/>
          <w:lang w:val="fr-CA"/>
        </w:rPr>
        <w:t xml:space="preserve"> </w:t>
      </w:r>
      <w:r w:rsidRPr="00092A53">
        <w:rPr>
          <w:sz w:val="20"/>
          <w:szCs w:val="20"/>
          <w:lang w:val="fr-CA"/>
        </w:rPr>
        <w:t>du délai</w:t>
      </w:r>
      <w:r w:rsidRPr="00092A53">
        <w:rPr>
          <w:b/>
          <w:sz w:val="20"/>
          <w:szCs w:val="20"/>
          <w:lang w:val="fr-CA"/>
        </w:rPr>
        <w:t xml:space="preserve"> </w:t>
      </w:r>
      <w:r w:rsidRPr="00092A53">
        <w:rPr>
          <w:sz w:val="20"/>
          <w:szCs w:val="20"/>
          <w:lang w:val="fr-CA"/>
        </w:rPr>
        <w:t xml:space="preserve">pour signifier et déposer une requête en autorisation d’intervenir dans l’appel </w:t>
      </w:r>
      <w:r w:rsidRPr="00092A53">
        <w:rPr>
          <w:i/>
          <w:sz w:val="20"/>
          <w:szCs w:val="20"/>
          <w:lang w:val="fr-CA"/>
        </w:rPr>
        <w:t xml:space="preserve">Procureur général de la Colombie-Britannique c. Provincial Court </w:t>
      </w:r>
      <w:proofErr w:type="spellStart"/>
      <w:r w:rsidRPr="00092A53">
        <w:rPr>
          <w:i/>
          <w:sz w:val="20"/>
          <w:szCs w:val="20"/>
          <w:lang w:val="fr-CA"/>
        </w:rPr>
        <w:t>Judges</w:t>
      </w:r>
      <w:proofErr w:type="spellEnd"/>
      <w:r w:rsidRPr="00092A53">
        <w:rPr>
          <w:i/>
          <w:sz w:val="20"/>
          <w:szCs w:val="20"/>
          <w:lang w:val="fr-CA"/>
        </w:rPr>
        <w:t xml:space="preserve">’ Association of British Columbia </w:t>
      </w:r>
      <w:r w:rsidRPr="00092A53">
        <w:rPr>
          <w:sz w:val="20"/>
          <w:szCs w:val="20"/>
          <w:lang w:val="fr-CA"/>
        </w:rPr>
        <w:t>(38381);</w:t>
      </w:r>
    </w:p>
    <w:p w:rsidR="00092A53" w:rsidRPr="00092A53" w:rsidRDefault="00092A53" w:rsidP="00092A53">
      <w:pPr>
        <w:jc w:val="both"/>
        <w:rPr>
          <w:bCs/>
          <w:sz w:val="20"/>
          <w:szCs w:val="20"/>
          <w:lang w:val="fr-CA"/>
        </w:rPr>
      </w:pPr>
    </w:p>
    <w:p w:rsidR="00092A53" w:rsidRPr="00092A53" w:rsidRDefault="00092A53" w:rsidP="00092A53">
      <w:pPr>
        <w:jc w:val="both"/>
        <w:rPr>
          <w:bCs/>
          <w:sz w:val="20"/>
          <w:szCs w:val="20"/>
          <w:lang w:val="fr-CA"/>
        </w:rPr>
      </w:pPr>
      <w:r w:rsidRPr="00092A53">
        <w:rPr>
          <w:b/>
          <w:bCs/>
          <w:sz w:val="20"/>
          <w:szCs w:val="20"/>
          <w:lang w:val="fr-CA"/>
        </w:rPr>
        <w:t xml:space="preserve">ET À LA SUITE DE LA DEMANDE </w:t>
      </w:r>
      <w:r w:rsidRPr="00092A53">
        <w:rPr>
          <w:sz w:val="20"/>
          <w:szCs w:val="20"/>
          <w:lang w:val="fr-CA"/>
        </w:rPr>
        <w:t>présentée par l’Association Canadienne des Libertés Civiles en vue d’obtenir la prorogation</w:t>
      </w:r>
      <w:r w:rsidRPr="00092A53">
        <w:rPr>
          <w:b/>
          <w:sz w:val="20"/>
          <w:szCs w:val="20"/>
          <w:lang w:val="fr-CA"/>
        </w:rPr>
        <w:t xml:space="preserve"> </w:t>
      </w:r>
      <w:r w:rsidRPr="00092A53">
        <w:rPr>
          <w:sz w:val="20"/>
          <w:szCs w:val="20"/>
          <w:lang w:val="fr-CA"/>
        </w:rPr>
        <w:t>du délai</w:t>
      </w:r>
      <w:r w:rsidRPr="00092A53">
        <w:rPr>
          <w:b/>
          <w:sz w:val="20"/>
          <w:szCs w:val="20"/>
          <w:lang w:val="fr-CA"/>
        </w:rPr>
        <w:t xml:space="preserve"> </w:t>
      </w:r>
      <w:r w:rsidRPr="00092A53">
        <w:rPr>
          <w:sz w:val="20"/>
          <w:szCs w:val="20"/>
          <w:lang w:val="fr-CA"/>
        </w:rPr>
        <w:t>pour signifier et déposer une requête en autorisation d’intervenir dans les deux appels</w:t>
      </w:r>
      <w:r w:rsidRPr="00092A53">
        <w:rPr>
          <w:bCs/>
          <w:sz w:val="20"/>
          <w:szCs w:val="20"/>
          <w:lang w:val="fr-CA"/>
        </w:rPr>
        <w:t>;</w:t>
      </w:r>
    </w:p>
    <w:p w:rsidR="00092A53" w:rsidRPr="00092A53" w:rsidRDefault="00092A53" w:rsidP="00092A53">
      <w:pPr>
        <w:jc w:val="both"/>
        <w:rPr>
          <w:b/>
          <w:sz w:val="20"/>
          <w:szCs w:val="20"/>
          <w:u w:val="single"/>
          <w:lang w:val="fr-CA"/>
        </w:rPr>
      </w:pPr>
    </w:p>
    <w:p w:rsidR="00092A53" w:rsidRPr="00092A53" w:rsidRDefault="00092A53" w:rsidP="00092A53">
      <w:pPr>
        <w:jc w:val="both"/>
        <w:rPr>
          <w:sz w:val="20"/>
          <w:szCs w:val="20"/>
          <w:lang w:val="fr-CA"/>
        </w:rPr>
      </w:pPr>
      <w:r w:rsidRPr="00092A53">
        <w:rPr>
          <w:b/>
          <w:bCs/>
          <w:sz w:val="20"/>
          <w:szCs w:val="20"/>
          <w:lang w:val="fr-CA"/>
        </w:rPr>
        <w:t xml:space="preserve">À LA SUITE DES DEMANDES </w:t>
      </w:r>
      <w:r w:rsidRPr="00092A53">
        <w:rPr>
          <w:sz w:val="20"/>
          <w:szCs w:val="20"/>
          <w:lang w:val="fr-CA"/>
        </w:rPr>
        <w:t>présentées par le procureur général du Canada, le procureur général de l’Ontario, la procureure générale du Québec, le procureur général de la Saskatchewan, le procureur général de l’Alberta, l’Association canadienne des juges des cours supérieures, l’Association du Barreau canadien, l’Association canadienne des juges des cours provinciales, la Fédération canadienne des contribuables et l’Association Canadienne des Libertés Civiles en vue d’obtenir la permission d’intervenir dans les deux appels;</w:t>
      </w:r>
    </w:p>
    <w:p w:rsidR="00092A53" w:rsidRPr="00092A53" w:rsidRDefault="00092A53" w:rsidP="00092A53">
      <w:pPr>
        <w:jc w:val="both"/>
        <w:rPr>
          <w:i/>
          <w:sz w:val="20"/>
          <w:szCs w:val="20"/>
          <w:lang w:val="fr-CA"/>
        </w:rPr>
      </w:pPr>
    </w:p>
    <w:p w:rsidR="00092A53" w:rsidRPr="00092A53" w:rsidRDefault="00092A53" w:rsidP="00092A53">
      <w:pPr>
        <w:jc w:val="both"/>
        <w:rPr>
          <w:b/>
          <w:bCs/>
          <w:sz w:val="20"/>
          <w:szCs w:val="20"/>
          <w:lang w:val="fr-CA"/>
        </w:rPr>
      </w:pPr>
      <w:r w:rsidRPr="00092A53">
        <w:rPr>
          <w:b/>
          <w:bCs/>
          <w:sz w:val="20"/>
          <w:szCs w:val="20"/>
          <w:lang w:val="fr-CA"/>
        </w:rPr>
        <w:t xml:space="preserve">ET À LA SUITE DES DEMANDES </w:t>
      </w:r>
      <w:r w:rsidRPr="00092A53">
        <w:rPr>
          <w:sz w:val="20"/>
          <w:szCs w:val="20"/>
          <w:lang w:val="fr-CA"/>
        </w:rPr>
        <w:t>présentées par les appelants pour la permission de signifier et déposer un mémoire en réplique aux interventions;</w:t>
      </w:r>
    </w:p>
    <w:p w:rsidR="00092A53" w:rsidRPr="00092A53" w:rsidRDefault="00092A53" w:rsidP="00092A53">
      <w:pPr>
        <w:jc w:val="both"/>
        <w:rPr>
          <w:b/>
          <w:bCs/>
          <w:sz w:val="20"/>
          <w:szCs w:val="20"/>
          <w:lang w:val="fr-CA"/>
        </w:rPr>
      </w:pPr>
    </w:p>
    <w:p w:rsidR="00092A53" w:rsidRPr="00092A53" w:rsidRDefault="00092A53" w:rsidP="00092A53">
      <w:pPr>
        <w:jc w:val="both"/>
        <w:rPr>
          <w:sz w:val="20"/>
          <w:szCs w:val="20"/>
          <w:lang w:val="fr-CA"/>
        </w:rPr>
      </w:pPr>
      <w:r w:rsidRPr="00092A53">
        <w:rPr>
          <w:b/>
          <w:bCs/>
          <w:sz w:val="20"/>
          <w:szCs w:val="20"/>
          <w:lang w:val="fr-CA"/>
        </w:rPr>
        <w:t xml:space="preserve">ET À LA SUITE DES DEMANDES </w:t>
      </w:r>
      <w:r w:rsidRPr="00092A53">
        <w:rPr>
          <w:sz w:val="20"/>
          <w:szCs w:val="20"/>
          <w:lang w:val="fr-CA"/>
        </w:rPr>
        <w:t>présentées par les intimés pour la permission de signifier et déposer un mémoire en réplique aux interventions;</w:t>
      </w:r>
    </w:p>
    <w:p w:rsidR="00092A53" w:rsidRPr="00092A53" w:rsidRDefault="00092A53" w:rsidP="00092A53">
      <w:pPr>
        <w:jc w:val="both"/>
        <w:rPr>
          <w:sz w:val="20"/>
          <w:szCs w:val="20"/>
          <w:lang w:val="fr-CA"/>
        </w:rPr>
      </w:pPr>
    </w:p>
    <w:p w:rsidR="00092A53" w:rsidRPr="00092A53" w:rsidRDefault="00092A53" w:rsidP="00092A53">
      <w:pPr>
        <w:jc w:val="both"/>
        <w:rPr>
          <w:sz w:val="20"/>
          <w:szCs w:val="20"/>
          <w:lang w:val="fr-CA"/>
        </w:rPr>
      </w:pPr>
      <w:r w:rsidRPr="00092A53">
        <w:rPr>
          <w:b/>
          <w:bCs/>
          <w:sz w:val="20"/>
          <w:szCs w:val="20"/>
          <w:lang w:val="fr-CA"/>
        </w:rPr>
        <w:t xml:space="preserve">ET APRÈS EXAMEN </w:t>
      </w:r>
      <w:r w:rsidRPr="00092A53">
        <w:rPr>
          <w:bCs/>
          <w:sz w:val="20"/>
          <w:szCs w:val="20"/>
          <w:lang w:val="fr-CA"/>
        </w:rPr>
        <w:t>des documents déposés</w:t>
      </w:r>
      <w:r w:rsidRPr="00092A53">
        <w:rPr>
          <w:sz w:val="20"/>
          <w:szCs w:val="20"/>
          <w:lang w:val="fr-CA"/>
        </w:rPr>
        <w:t>;</w:t>
      </w:r>
    </w:p>
    <w:p w:rsidR="00092A53" w:rsidRPr="00092A53" w:rsidRDefault="00092A53" w:rsidP="00092A53">
      <w:pPr>
        <w:jc w:val="both"/>
        <w:rPr>
          <w:sz w:val="20"/>
          <w:szCs w:val="20"/>
          <w:lang w:val="fr-CA"/>
        </w:rPr>
      </w:pPr>
    </w:p>
    <w:p w:rsidR="00092A53" w:rsidRPr="00092A53" w:rsidRDefault="00092A53" w:rsidP="00092A53">
      <w:pPr>
        <w:jc w:val="both"/>
        <w:rPr>
          <w:sz w:val="20"/>
          <w:szCs w:val="20"/>
          <w:lang w:val="fr-CA"/>
        </w:rPr>
      </w:pPr>
      <w:r w:rsidRPr="00092A53">
        <w:rPr>
          <w:b/>
          <w:bCs/>
          <w:sz w:val="20"/>
          <w:szCs w:val="20"/>
          <w:lang w:val="fr-CA"/>
        </w:rPr>
        <w:t>IL EST ORDONNÉ CE QUI SUIT :</w:t>
      </w:r>
    </w:p>
    <w:p w:rsidR="00092A53" w:rsidRPr="00092A53" w:rsidRDefault="00092A53" w:rsidP="00092A53">
      <w:pPr>
        <w:jc w:val="both"/>
        <w:rPr>
          <w:sz w:val="20"/>
          <w:szCs w:val="20"/>
          <w:lang w:val="fr-CA"/>
        </w:rPr>
      </w:pPr>
    </w:p>
    <w:p w:rsidR="00092A53" w:rsidRPr="00092A53" w:rsidRDefault="00092A53" w:rsidP="00092A53">
      <w:pPr>
        <w:jc w:val="both"/>
        <w:rPr>
          <w:sz w:val="20"/>
          <w:szCs w:val="20"/>
          <w:lang w:val="fr-CA"/>
        </w:rPr>
      </w:pPr>
      <w:r w:rsidRPr="00092A53">
        <w:rPr>
          <w:bCs/>
          <w:sz w:val="20"/>
          <w:szCs w:val="20"/>
          <w:lang w:val="fr-CA"/>
        </w:rPr>
        <w:t>Les requêtes</w:t>
      </w:r>
      <w:r w:rsidRPr="00092A53">
        <w:rPr>
          <w:sz w:val="20"/>
          <w:szCs w:val="20"/>
          <w:lang w:val="fr-CA"/>
        </w:rPr>
        <w:t xml:space="preserve"> </w:t>
      </w:r>
      <w:r w:rsidRPr="00092A53">
        <w:rPr>
          <w:bCs/>
          <w:sz w:val="20"/>
          <w:szCs w:val="20"/>
          <w:lang w:val="fr-CA"/>
        </w:rPr>
        <w:t xml:space="preserve">en prorogation du délai </w:t>
      </w:r>
      <w:r w:rsidRPr="00092A53">
        <w:rPr>
          <w:sz w:val="20"/>
          <w:szCs w:val="20"/>
          <w:lang w:val="fr-CA"/>
        </w:rPr>
        <w:t>pour signifier et déposer une requête en autorisation d’intervenir</w:t>
      </w:r>
      <w:r w:rsidRPr="00092A53">
        <w:rPr>
          <w:bCs/>
          <w:sz w:val="20"/>
          <w:szCs w:val="20"/>
          <w:lang w:val="fr-CA"/>
        </w:rPr>
        <w:t xml:space="preserve"> sont accueillies</w:t>
      </w:r>
      <w:r w:rsidRPr="00092A53">
        <w:rPr>
          <w:sz w:val="20"/>
          <w:szCs w:val="20"/>
          <w:lang w:val="fr-CA"/>
        </w:rPr>
        <w:t>.</w:t>
      </w:r>
    </w:p>
    <w:p w:rsidR="00092A53" w:rsidRPr="00092A53" w:rsidRDefault="00092A53" w:rsidP="00092A53">
      <w:pPr>
        <w:jc w:val="both"/>
        <w:rPr>
          <w:sz w:val="20"/>
          <w:szCs w:val="20"/>
          <w:lang w:val="fr-CA"/>
        </w:rPr>
      </w:pPr>
      <w:r w:rsidRPr="00092A53">
        <w:rPr>
          <w:sz w:val="20"/>
          <w:szCs w:val="20"/>
          <w:lang w:val="fr-CA"/>
        </w:rPr>
        <w:t xml:space="preserve"> </w:t>
      </w:r>
    </w:p>
    <w:p w:rsidR="00092A53" w:rsidRPr="00092A53" w:rsidRDefault="00092A53" w:rsidP="00092A53">
      <w:pPr>
        <w:jc w:val="both"/>
        <w:rPr>
          <w:sz w:val="20"/>
          <w:szCs w:val="20"/>
          <w:lang w:val="fr-CA"/>
        </w:rPr>
      </w:pPr>
      <w:r w:rsidRPr="00092A53">
        <w:rPr>
          <w:sz w:val="20"/>
          <w:szCs w:val="20"/>
          <w:lang w:val="fr-CA"/>
        </w:rPr>
        <w:t>Les requêtes en autorisation d’intervenir sont accueillies et chacun de ces dix (10) intervenants pourra signifier et déposer un seul mémoire d’au plus dix (10) pages au plus tard le 23 octobre 2019.</w:t>
      </w:r>
    </w:p>
    <w:p w:rsidR="00092A53" w:rsidRPr="00092A53" w:rsidRDefault="00092A53" w:rsidP="00092A53">
      <w:pPr>
        <w:jc w:val="both"/>
        <w:rPr>
          <w:sz w:val="20"/>
          <w:szCs w:val="20"/>
          <w:lang w:val="fr-CA"/>
        </w:rPr>
      </w:pPr>
      <w:bookmarkStart w:id="5" w:name="_GoBack"/>
      <w:bookmarkEnd w:id="5"/>
    </w:p>
    <w:p w:rsidR="00092A53" w:rsidRPr="00092A53" w:rsidRDefault="00092A53" w:rsidP="00092A53">
      <w:pPr>
        <w:jc w:val="both"/>
        <w:rPr>
          <w:sz w:val="20"/>
          <w:szCs w:val="20"/>
          <w:lang w:val="fr-CA"/>
        </w:rPr>
      </w:pPr>
      <w:r w:rsidRPr="00092A53">
        <w:rPr>
          <w:bCs/>
          <w:sz w:val="20"/>
          <w:szCs w:val="20"/>
          <w:lang w:val="fr-CA"/>
        </w:rPr>
        <w:t>Ces</w:t>
      </w:r>
      <w:r w:rsidRPr="00092A53">
        <w:rPr>
          <w:sz w:val="20"/>
          <w:szCs w:val="20"/>
          <w:lang w:val="fr-CA"/>
        </w:rPr>
        <w:t xml:space="preserve"> dix (10) intervenants auront chacun le droit de présenter une plaidoirie orale d’au plus cinq (5) minutes lors de l’audition des appels.</w:t>
      </w:r>
    </w:p>
    <w:p w:rsidR="00092A53" w:rsidRPr="00092A53" w:rsidRDefault="00092A53" w:rsidP="00092A53">
      <w:pPr>
        <w:jc w:val="both"/>
        <w:rPr>
          <w:sz w:val="20"/>
          <w:szCs w:val="20"/>
          <w:lang w:val="fr-FR"/>
        </w:rPr>
      </w:pPr>
    </w:p>
    <w:p w:rsidR="00092A53" w:rsidRPr="00092A53" w:rsidRDefault="00092A53" w:rsidP="00092A53">
      <w:pPr>
        <w:jc w:val="both"/>
        <w:rPr>
          <w:sz w:val="20"/>
          <w:szCs w:val="20"/>
          <w:lang w:val="fr-CA"/>
        </w:rPr>
      </w:pPr>
      <w:r w:rsidRPr="00092A53">
        <w:rPr>
          <w:sz w:val="20"/>
          <w:szCs w:val="20"/>
          <w:lang w:val="fr-CA"/>
        </w:rPr>
        <w:t>Les appelants sont chacun autorisés à signifier et déposer un seul mémoire en réplique à toutes les interventions d’au plus cinq (5) pages au plus tard le 6 novembre 2019.</w:t>
      </w:r>
    </w:p>
    <w:p w:rsidR="00092A53" w:rsidRPr="00092A53" w:rsidRDefault="00092A53" w:rsidP="00092A53">
      <w:pPr>
        <w:jc w:val="both"/>
        <w:rPr>
          <w:color w:val="FF0000"/>
          <w:sz w:val="20"/>
          <w:szCs w:val="20"/>
          <w:lang w:val="fr-CA"/>
        </w:rPr>
      </w:pPr>
    </w:p>
    <w:p w:rsidR="00092A53" w:rsidRPr="00092A53" w:rsidRDefault="00092A53" w:rsidP="00092A53">
      <w:pPr>
        <w:jc w:val="both"/>
        <w:rPr>
          <w:sz w:val="20"/>
          <w:szCs w:val="20"/>
          <w:lang w:val="fr-CA"/>
        </w:rPr>
      </w:pPr>
      <w:r w:rsidRPr="00092A53">
        <w:rPr>
          <w:sz w:val="20"/>
          <w:szCs w:val="20"/>
          <w:lang w:val="fr-CA"/>
        </w:rPr>
        <w:t xml:space="preserve">Les intimés sont chacun autorisés à signifier et déposer un seul mémoire en réplique à toutes les interventions d’au plus cinq (5) pages au plus tard le </w:t>
      </w:r>
      <w:r w:rsidRPr="00092A53">
        <w:rPr>
          <w:sz w:val="20"/>
          <w:szCs w:val="20"/>
          <w:u w:val="single"/>
          <w:lang w:val="fr-CA"/>
        </w:rPr>
        <w:t>6 novembre 2019.</w:t>
      </w:r>
    </w:p>
    <w:p w:rsidR="00092A53" w:rsidRPr="00092A53" w:rsidRDefault="00092A53" w:rsidP="00092A53">
      <w:pPr>
        <w:jc w:val="both"/>
        <w:rPr>
          <w:sz w:val="20"/>
          <w:szCs w:val="20"/>
          <w:lang w:val="fr-CA"/>
        </w:rPr>
      </w:pPr>
    </w:p>
    <w:p w:rsidR="00092A53" w:rsidRPr="00092A53" w:rsidRDefault="00092A53" w:rsidP="00092A53">
      <w:pPr>
        <w:jc w:val="both"/>
        <w:rPr>
          <w:b/>
          <w:bCs/>
          <w:sz w:val="20"/>
          <w:szCs w:val="20"/>
          <w:lang w:val="fr-CA"/>
        </w:rPr>
      </w:pPr>
      <w:r w:rsidRPr="00092A53">
        <w:rPr>
          <w:b/>
          <w:sz w:val="20"/>
          <w:szCs w:val="20"/>
          <w:lang w:val="fr-CA"/>
        </w:rPr>
        <w:t>Les intervenants</w:t>
      </w:r>
      <w:r w:rsidRPr="00092A53">
        <w:rPr>
          <w:sz w:val="20"/>
          <w:szCs w:val="20"/>
          <w:lang w:val="fr-CA"/>
        </w:rPr>
        <w:t xml:space="preserve"> </w:t>
      </w:r>
      <w:r w:rsidRPr="00092A53">
        <w:rPr>
          <w:b/>
          <w:sz w:val="20"/>
          <w:szCs w:val="20"/>
          <w:lang w:val="fr-CA"/>
        </w:rPr>
        <w:t xml:space="preserve">n’ont pas le droit de soulever de nouvelles questions, de produire d’autres éléments de preuve ni de compléter de quelque autre façon le dossier des </w:t>
      </w:r>
      <w:r w:rsidRPr="00092A53">
        <w:rPr>
          <w:sz w:val="20"/>
          <w:szCs w:val="20"/>
        </w:rPr>
        <w:fldChar w:fldCharType="begin"/>
      </w:r>
      <w:r w:rsidRPr="00092A53">
        <w:rPr>
          <w:sz w:val="20"/>
          <w:szCs w:val="20"/>
          <w:lang w:val="fr-CA"/>
        </w:rPr>
        <w:instrText xml:space="preserve"> SEQ CHAPTER \h \r 1</w:instrText>
      </w:r>
      <w:r w:rsidRPr="00092A53">
        <w:rPr>
          <w:sz w:val="20"/>
          <w:szCs w:val="20"/>
        </w:rPr>
        <w:fldChar w:fldCharType="end"/>
      </w:r>
      <w:r w:rsidRPr="00092A53">
        <w:rPr>
          <w:b/>
          <w:bCs/>
          <w:sz w:val="20"/>
          <w:szCs w:val="20"/>
          <w:lang w:val="fr-CA"/>
        </w:rPr>
        <w:t>parties.</w:t>
      </w:r>
    </w:p>
    <w:p w:rsidR="00092A53" w:rsidRPr="00092A53" w:rsidRDefault="00092A53" w:rsidP="00092A53">
      <w:pPr>
        <w:jc w:val="both"/>
        <w:rPr>
          <w:b/>
          <w:bCs/>
          <w:sz w:val="20"/>
          <w:szCs w:val="20"/>
          <w:lang w:val="fr-CA"/>
        </w:rPr>
      </w:pPr>
    </w:p>
    <w:p w:rsidR="00092A53" w:rsidRPr="00092A53" w:rsidRDefault="00092A53" w:rsidP="00092A53">
      <w:pPr>
        <w:jc w:val="both"/>
        <w:rPr>
          <w:sz w:val="20"/>
          <w:szCs w:val="20"/>
          <w:lang w:val="fr-FR"/>
        </w:rPr>
      </w:pPr>
      <w:r w:rsidRPr="00092A53">
        <w:rPr>
          <w:sz w:val="20"/>
          <w:szCs w:val="20"/>
          <w:lang w:val="fr-FR"/>
        </w:rPr>
        <w:t>Conformément à l’alinéa 59(1)</w:t>
      </w:r>
      <w:r w:rsidRPr="00092A53">
        <w:rPr>
          <w:i/>
          <w:sz w:val="20"/>
          <w:szCs w:val="20"/>
          <w:lang w:val="fr-FR"/>
        </w:rPr>
        <w:t>a</w:t>
      </w:r>
      <w:r w:rsidRPr="00092A53">
        <w:rPr>
          <w:sz w:val="20"/>
          <w:szCs w:val="20"/>
          <w:lang w:val="fr-FR"/>
        </w:rPr>
        <w:t xml:space="preserve">) des </w:t>
      </w:r>
      <w:r w:rsidRPr="00092A53">
        <w:rPr>
          <w:i/>
          <w:sz w:val="20"/>
          <w:szCs w:val="20"/>
          <w:lang w:val="fr-FR"/>
        </w:rPr>
        <w:t>Règles de la Cour suprême du Canada</w:t>
      </w:r>
      <w:r w:rsidRPr="00092A53">
        <w:rPr>
          <w:sz w:val="20"/>
          <w:szCs w:val="20"/>
          <w:lang w:val="fr-FR"/>
        </w:rPr>
        <w:t>, les intervenants paieront aux appelants et aux intimés tous débours supplémentaires résultant de leurs interventions.</w:t>
      </w:r>
    </w:p>
    <w:p w:rsidR="00382673" w:rsidRPr="00382673" w:rsidRDefault="00382673" w:rsidP="00382673">
      <w:pPr>
        <w:jc w:val="both"/>
        <w:rPr>
          <w:sz w:val="20"/>
          <w:szCs w:val="20"/>
          <w:lang w:val="fr-FR"/>
        </w:rPr>
      </w:pPr>
    </w:p>
    <w:p w:rsidR="00382673" w:rsidRPr="00382673" w:rsidRDefault="006A4AB4" w:rsidP="00831CA9">
      <w:pPr>
        <w:jc w:val="both"/>
        <w:rPr>
          <w:sz w:val="20"/>
          <w:szCs w:val="20"/>
          <w:lang w:val="fr-CA"/>
        </w:rPr>
      </w:pPr>
      <w:r>
        <w:rPr>
          <w:rFonts w:eastAsia="Times New Roman" w:cs="Times New Roman"/>
          <w:sz w:val="20"/>
          <w:szCs w:val="20"/>
          <w:lang w:val="fr-CA" w:eastAsia="en-CA"/>
        </w:rPr>
        <w:pict>
          <v:rect id="_x0000_i1034" style="width:2in;height:1pt" o:hrpct="0" o:hralign="center" o:hrstd="t" o:hrnoshade="t" o:hr="t" fillcolor="black [3213]" stroked="f"/>
        </w:pict>
      </w:r>
    </w:p>
    <w:p w:rsidR="00C80056" w:rsidRPr="00382673" w:rsidRDefault="00C80056" w:rsidP="00831CA9">
      <w:pPr>
        <w:jc w:val="both"/>
        <w:rPr>
          <w:sz w:val="20"/>
          <w:szCs w:val="20"/>
          <w:lang w:val="fr-CA"/>
        </w:rPr>
      </w:pPr>
    </w:p>
    <w:p w:rsidR="00C80056" w:rsidRPr="00382673" w:rsidRDefault="00C80056" w:rsidP="00831CA9">
      <w:pPr>
        <w:jc w:val="both"/>
        <w:rPr>
          <w:sz w:val="20"/>
          <w:szCs w:val="20"/>
          <w:lang w:val="fr-CA"/>
        </w:rPr>
        <w:sectPr w:rsidR="00C80056" w:rsidRPr="00382673" w:rsidSect="00831CA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567602" w:rsidRPr="00C50A5C" w:rsidRDefault="001434B9" w:rsidP="001434B9">
      <w:pPr>
        <w:pStyle w:val="Header1StyleE"/>
        <w:pBdr>
          <w:bottom w:val="single" w:sz="12" w:space="0" w:color="auto"/>
        </w:pBdr>
        <w:rPr>
          <w:lang w:val="fr-CA"/>
        </w:rPr>
      </w:pPr>
      <w:bookmarkStart w:id="6" w:name="_Toc19173939"/>
      <w:r w:rsidRPr="00567602">
        <w:rPr>
          <w:lang w:val="fr-CA"/>
        </w:rPr>
        <w:lastRenderedPageBreak/>
        <w:t xml:space="preserve">Agenda and case </w:t>
      </w:r>
      <w:proofErr w:type="spellStart"/>
      <w:r w:rsidRPr="00567602">
        <w:rPr>
          <w:lang w:val="fr-CA"/>
        </w:rPr>
        <w:t>summaries</w:t>
      </w:r>
      <w:proofErr w:type="spellEnd"/>
      <w:r w:rsidRPr="00567602">
        <w:rPr>
          <w:lang w:val="fr-CA"/>
        </w:rPr>
        <w:t xml:space="preserve"> for </w:t>
      </w:r>
      <w:proofErr w:type="spellStart"/>
      <w:r w:rsidR="00302C95">
        <w:rPr>
          <w:lang w:val="fr-CA"/>
        </w:rPr>
        <w:t>September</w:t>
      </w:r>
      <w:proofErr w:type="spellEnd"/>
      <w:r w:rsidR="00567602" w:rsidRPr="00567602">
        <w:rPr>
          <w:lang w:val="fr-CA"/>
        </w:rPr>
        <w:t xml:space="preserve"> </w:t>
      </w:r>
      <w:r w:rsidR="0034657E">
        <w:rPr>
          <w:lang w:val="fr-CA"/>
        </w:rPr>
        <w:t>2019</w:t>
      </w:r>
      <w:r w:rsidR="00271E1E">
        <w:rPr>
          <w:lang w:val="fr-CA"/>
        </w:rPr>
        <w:t xml:space="preserve"> / </w:t>
      </w:r>
      <w:r w:rsidR="00567602" w:rsidRPr="00567602">
        <w:rPr>
          <w:lang w:val="fr-CA"/>
        </w:rPr>
        <w:br/>
      </w:r>
      <w:r>
        <w:rPr>
          <w:lang w:val="fr-CA"/>
        </w:rPr>
        <w:t>C</w:t>
      </w:r>
      <w:r w:rsidRPr="00C50A5C">
        <w:rPr>
          <w:lang w:val="fr-CA"/>
        </w:rPr>
        <w:t xml:space="preserve">alendrier </w:t>
      </w:r>
      <w:r>
        <w:rPr>
          <w:lang w:val="fr-CA"/>
        </w:rPr>
        <w:t xml:space="preserve">et sommaires des causes </w:t>
      </w:r>
      <w:r w:rsidRPr="00C50A5C">
        <w:rPr>
          <w:lang w:val="fr-CA"/>
        </w:rPr>
        <w:t>d</w:t>
      </w:r>
      <w:r w:rsidR="00302C95">
        <w:rPr>
          <w:lang w:val="fr-CA"/>
        </w:rPr>
        <w:t>e septembre</w:t>
      </w:r>
      <w:r w:rsidR="00567602" w:rsidRPr="00C50A5C">
        <w:rPr>
          <w:lang w:val="fr-CA"/>
        </w:rPr>
        <w:t xml:space="preserve"> </w:t>
      </w:r>
      <w:r w:rsidR="0034657E">
        <w:rPr>
          <w:lang w:val="fr-CA"/>
        </w:rPr>
        <w:t>2019</w:t>
      </w:r>
      <w:bookmarkEnd w:id="6"/>
    </w:p>
    <w:p w:rsidR="00567602" w:rsidRPr="00567602" w:rsidRDefault="00567602" w:rsidP="004B66B4">
      <w:pPr>
        <w:rPr>
          <w:b/>
          <w:sz w:val="20"/>
          <w:szCs w:val="20"/>
          <w:lang w:val="fr-CA"/>
        </w:rPr>
      </w:pPr>
    </w:p>
    <w:p w:rsidR="00102926" w:rsidRPr="00102792" w:rsidRDefault="0081332F" w:rsidP="00782AE4">
      <w:pPr>
        <w:jc w:val="both"/>
        <w:rPr>
          <w:b/>
          <w:sz w:val="20"/>
          <w:szCs w:val="20"/>
          <w:lang w:val="fr-CA"/>
        </w:rPr>
      </w:pPr>
      <w:r>
        <w:rPr>
          <w:b/>
          <w:sz w:val="20"/>
          <w:szCs w:val="20"/>
          <w:lang w:val="fr-CA"/>
        </w:rPr>
        <w:t>SE</w:t>
      </w:r>
      <w:r w:rsidR="000B6B0E">
        <w:rPr>
          <w:b/>
          <w:sz w:val="20"/>
          <w:szCs w:val="20"/>
          <w:lang w:val="fr-CA"/>
        </w:rPr>
        <w:t>PTEMBER 13</w:t>
      </w:r>
      <w:r w:rsidR="00102792">
        <w:rPr>
          <w:b/>
          <w:sz w:val="20"/>
          <w:szCs w:val="20"/>
          <w:lang w:val="fr-CA"/>
        </w:rPr>
        <w:t xml:space="preserve">, </w:t>
      </w:r>
      <w:r w:rsidR="0034657E">
        <w:rPr>
          <w:b/>
          <w:sz w:val="20"/>
          <w:szCs w:val="20"/>
          <w:lang w:val="fr-CA"/>
        </w:rPr>
        <w:t>2019</w:t>
      </w:r>
      <w:r w:rsidR="00102792">
        <w:rPr>
          <w:b/>
          <w:sz w:val="20"/>
          <w:szCs w:val="20"/>
          <w:lang w:val="fr-CA"/>
        </w:rPr>
        <w:t xml:space="preserve"> / LE</w:t>
      </w:r>
      <w:r>
        <w:rPr>
          <w:b/>
          <w:sz w:val="20"/>
          <w:szCs w:val="20"/>
          <w:lang w:val="fr-CA"/>
        </w:rPr>
        <w:t xml:space="preserve"> 1</w:t>
      </w:r>
      <w:r w:rsidR="000B6B0E">
        <w:rPr>
          <w:b/>
          <w:sz w:val="20"/>
          <w:szCs w:val="20"/>
          <w:lang w:val="fr-CA"/>
        </w:rPr>
        <w:t>3</w:t>
      </w:r>
      <w:r>
        <w:rPr>
          <w:b/>
          <w:sz w:val="20"/>
          <w:szCs w:val="20"/>
          <w:lang w:val="fr-CA"/>
        </w:rPr>
        <w:t xml:space="preserve"> SEPTEMBRE</w:t>
      </w:r>
      <w:r w:rsidR="00102792">
        <w:rPr>
          <w:b/>
          <w:sz w:val="20"/>
          <w:szCs w:val="20"/>
          <w:lang w:val="fr-CA"/>
        </w:rPr>
        <w:t xml:space="preserve"> </w:t>
      </w:r>
      <w:r w:rsidR="0034657E">
        <w:rPr>
          <w:b/>
          <w:sz w:val="20"/>
          <w:szCs w:val="20"/>
          <w:lang w:val="fr-CA"/>
        </w:rPr>
        <w:t>2019</w:t>
      </w:r>
    </w:p>
    <w:p w:rsidR="00102792" w:rsidRDefault="00102792" w:rsidP="00782AE4">
      <w:pPr>
        <w:jc w:val="both"/>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81332F" w:rsidRPr="006A4AB4" w:rsidTr="000A3C57">
        <w:trPr>
          <w:cantSplit/>
        </w:trPr>
        <w:tc>
          <w:tcPr>
            <w:tcW w:w="2398" w:type="dxa"/>
          </w:tcPr>
          <w:p w:rsidR="0081332F" w:rsidRPr="00500B45" w:rsidRDefault="0081332F" w:rsidP="000A3C57">
            <w:pPr>
              <w:rPr>
                <w:sz w:val="20"/>
                <w:szCs w:val="20"/>
              </w:rPr>
            </w:pPr>
            <w:r w:rsidRPr="00500B45">
              <w:rPr>
                <w:sz w:val="20"/>
                <w:szCs w:val="20"/>
              </w:rPr>
              <w:t>DATE OF HEARING /</w:t>
            </w:r>
          </w:p>
          <w:p w:rsidR="0081332F" w:rsidRPr="00500B45" w:rsidRDefault="0081332F" w:rsidP="000A3C57">
            <w:pPr>
              <w:rPr>
                <w:sz w:val="20"/>
                <w:szCs w:val="20"/>
              </w:rPr>
            </w:pPr>
            <w:r w:rsidRPr="00500B45">
              <w:rPr>
                <w:sz w:val="20"/>
                <w:szCs w:val="20"/>
              </w:rPr>
              <w:t>DATE D’AUDITION</w:t>
            </w:r>
          </w:p>
        </w:tc>
        <w:tc>
          <w:tcPr>
            <w:tcW w:w="7178" w:type="dxa"/>
          </w:tcPr>
          <w:p w:rsidR="0081332F" w:rsidRPr="00500B45" w:rsidRDefault="0081332F" w:rsidP="000A3C57">
            <w:pPr>
              <w:rPr>
                <w:sz w:val="20"/>
                <w:szCs w:val="20"/>
                <w:lang w:val="fr-CA"/>
              </w:rPr>
            </w:pPr>
            <w:r w:rsidRPr="00500B45">
              <w:rPr>
                <w:sz w:val="20"/>
                <w:szCs w:val="20"/>
                <w:lang w:val="fr-CA"/>
              </w:rPr>
              <w:t>NAME AND CASE NUMBER /</w:t>
            </w:r>
          </w:p>
          <w:p w:rsidR="0081332F" w:rsidRPr="00500B45" w:rsidRDefault="0081332F" w:rsidP="000A3C57">
            <w:pPr>
              <w:rPr>
                <w:sz w:val="20"/>
                <w:szCs w:val="20"/>
                <w:lang w:val="fr-CA"/>
              </w:rPr>
            </w:pPr>
            <w:r w:rsidRPr="00500B45">
              <w:rPr>
                <w:sz w:val="20"/>
                <w:szCs w:val="20"/>
                <w:lang w:val="fr-CA"/>
              </w:rPr>
              <w:t>NOM DE LA CAUSE ET NUMÉRO</w:t>
            </w:r>
          </w:p>
        </w:tc>
      </w:tr>
      <w:tr w:rsidR="0081332F" w:rsidRPr="00500B45" w:rsidTr="000A3C57">
        <w:trPr>
          <w:cantSplit/>
        </w:trPr>
        <w:tc>
          <w:tcPr>
            <w:tcW w:w="2398" w:type="dxa"/>
          </w:tcPr>
          <w:p w:rsidR="0081332F" w:rsidRPr="00500B45" w:rsidRDefault="0081332F" w:rsidP="000A3C57">
            <w:pPr>
              <w:jc w:val="center"/>
              <w:rPr>
                <w:sz w:val="20"/>
                <w:szCs w:val="20"/>
              </w:rPr>
            </w:pPr>
            <w:r w:rsidRPr="00500B45">
              <w:rPr>
                <w:sz w:val="20"/>
                <w:szCs w:val="20"/>
              </w:rPr>
              <w:t>2019-0</w:t>
            </w:r>
            <w:r>
              <w:rPr>
                <w:sz w:val="20"/>
                <w:szCs w:val="20"/>
              </w:rPr>
              <w:t>9</w:t>
            </w:r>
            <w:r w:rsidRPr="00500B45">
              <w:rPr>
                <w:sz w:val="20"/>
                <w:szCs w:val="20"/>
              </w:rPr>
              <w:t>-</w:t>
            </w:r>
            <w:r>
              <w:rPr>
                <w:sz w:val="20"/>
                <w:szCs w:val="20"/>
              </w:rPr>
              <w:t>25</w:t>
            </w:r>
          </w:p>
        </w:tc>
        <w:tc>
          <w:tcPr>
            <w:tcW w:w="7178" w:type="dxa"/>
          </w:tcPr>
          <w:p w:rsidR="0081332F" w:rsidRPr="00FE6D12" w:rsidRDefault="0081332F" w:rsidP="000A3C57">
            <w:pPr>
              <w:rPr>
                <w:sz w:val="20"/>
                <w:szCs w:val="20"/>
              </w:rPr>
            </w:pPr>
            <w:r w:rsidRPr="00FE6D12">
              <w:rPr>
                <w:i/>
                <w:iCs/>
                <w:color w:val="333333"/>
                <w:sz w:val="20"/>
                <w:szCs w:val="20"/>
              </w:rPr>
              <w:t>K.G.K. v. Her Majesty the Queen</w:t>
            </w:r>
            <w:r w:rsidRPr="00FE6D12">
              <w:rPr>
                <w:color w:val="333333"/>
                <w:sz w:val="20"/>
                <w:szCs w:val="20"/>
              </w:rPr>
              <w:t xml:space="preserve"> (Man.) (Criminal) (As of Right) (</w:t>
            </w:r>
            <w:hyperlink r:id="rId29" w:history="1">
              <w:r w:rsidRPr="00FE6D12">
                <w:rPr>
                  <w:rStyle w:val="Hyperlink"/>
                  <w:sz w:val="20"/>
                  <w:szCs w:val="20"/>
                </w:rPr>
                <w:t>38532</w:t>
              </w:r>
            </w:hyperlink>
            <w:r w:rsidRPr="00FE6D12">
              <w:rPr>
                <w:color w:val="333333"/>
                <w:sz w:val="20"/>
                <w:szCs w:val="20"/>
              </w:rPr>
              <w:t>)</w:t>
            </w:r>
          </w:p>
        </w:tc>
      </w:tr>
      <w:tr w:rsidR="0081332F" w:rsidRPr="00500B45" w:rsidTr="000A3C57">
        <w:trPr>
          <w:cantSplit/>
        </w:trPr>
        <w:tc>
          <w:tcPr>
            <w:tcW w:w="2398" w:type="dxa"/>
          </w:tcPr>
          <w:p w:rsidR="0081332F" w:rsidRPr="00500B45" w:rsidRDefault="0081332F" w:rsidP="000A3C57">
            <w:pPr>
              <w:jc w:val="center"/>
              <w:rPr>
                <w:sz w:val="20"/>
                <w:szCs w:val="20"/>
              </w:rPr>
            </w:pPr>
            <w:r w:rsidRPr="00500B45">
              <w:rPr>
                <w:sz w:val="20"/>
                <w:szCs w:val="20"/>
              </w:rPr>
              <w:t>2019-0</w:t>
            </w:r>
            <w:r>
              <w:rPr>
                <w:sz w:val="20"/>
                <w:szCs w:val="20"/>
              </w:rPr>
              <w:t>9</w:t>
            </w:r>
            <w:r w:rsidRPr="00500B45">
              <w:rPr>
                <w:sz w:val="20"/>
                <w:szCs w:val="20"/>
              </w:rPr>
              <w:t>-</w:t>
            </w:r>
            <w:r>
              <w:rPr>
                <w:sz w:val="20"/>
                <w:szCs w:val="20"/>
              </w:rPr>
              <w:t>26</w:t>
            </w:r>
          </w:p>
        </w:tc>
        <w:tc>
          <w:tcPr>
            <w:tcW w:w="7178" w:type="dxa"/>
          </w:tcPr>
          <w:p w:rsidR="0081332F" w:rsidRPr="00FE6D12" w:rsidRDefault="0081332F" w:rsidP="000A3C57">
            <w:pPr>
              <w:rPr>
                <w:sz w:val="20"/>
                <w:szCs w:val="20"/>
              </w:rPr>
            </w:pPr>
            <w:r w:rsidRPr="00FE6D12">
              <w:rPr>
                <w:i/>
                <w:iCs/>
                <w:color w:val="333333"/>
                <w:sz w:val="20"/>
                <w:szCs w:val="20"/>
                <w:lang w:val="fr-CA"/>
              </w:rPr>
              <w:t>Conseil scolaire francophone de la Colombie-Britannique, Fédération des parents francophones de Colombie-Britannique, et al. c. Sa Majesté la Reine du chef de la Province de la Colombie-Britannique, et al.</w:t>
            </w:r>
            <w:r w:rsidRPr="00FE6D12">
              <w:rPr>
                <w:color w:val="333333"/>
                <w:sz w:val="20"/>
                <w:szCs w:val="20"/>
                <w:lang w:val="fr-CA"/>
              </w:rPr>
              <w:t xml:space="preserve"> </w:t>
            </w:r>
            <w:r w:rsidRPr="00FE6D12">
              <w:rPr>
                <w:color w:val="333333"/>
                <w:sz w:val="20"/>
                <w:szCs w:val="20"/>
              </w:rPr>
              <w:t>(C.-B.) (</w:t>
            </w:r>
            <w:proofErr w:type="spellStart"/>
            <w:r w:rsidRPr="00FE6D12">
              <w:rPr>
                <w:color w:val="333333"/>
                <w:sz w:val="20"/>
                <w:szCs w:val="20"/>
              </w:rPr>
              <w:t>Civile</w:t>
            </w:r>
            <w:proofErr w:type="spellEnd"/>
            <w:r w:rsidRPr="00FE6D12">
              <w:rPr>
                <w:color w:val="333333"/>
                <w:sz w:val="20"/>
                <w:szCs w:val="20"/>
              </w:rPr>
              <w:t>) (</w:t>
            </w:r>
            <w:proofErr w:type="spellStart"/>
            <w:r w:rsidRPr="00FE6D12">
              <w:rPr>
                <w:color w:val="333333"/>
                <w:sz w:val="20"/>
                <w:szCs w:val="20"/>
              </w:rPr>
              <w:t>Autorisation</w:t>
            </w:r>
            <w:proofErr w:type="spellEnd"/>
            <w:r w:rsidRPr="00FE6D12">
              <w:rPr>
                <w:color w:val="333333"/>
                <w:sz w:val="20"/>
                <w:szCs w:val="20"/>
              </w:rPr>
              <w:t>) (</w:t>
            </w:r>
            <w:hyperlink r:id="rId30" w:history="1">
              <w:r w:rsidRPr="00FE6D12">
                <w:rPr>
                  <w:rStyle w:val="Hyperlink"/>
                  <w:sz w:val="20"/>
                  <w:szCs w:val="20"/>
                </w:rPr>
                <w:t>38332</w:t>
              </w:r>
            </w:hyperlink>
            <w:r w:rsidRPr="00FE6D12">
              <w:rPr>
                <w:color w:val="333333"/>
                <w:sz w:val="20"/>
                <w:szCs w:val="20"/>
              </w:rPr>
              <w:t>)</w:t>
            </w:r>
          </w:p>
        </w:tc>
      </w:tr>
    </w:tbl>
    <w:p w:rsidR="00102792" w:rsidRDefault="00102792" w:rsidP="00102792">
      <w:pPr>
        <w:rPr>
          <w:color w:val="000000"/>
          <w:sz w:val="27"/>
          <w:szCs w:val="27"/>
        </w:rPr>
      </w:pPr>
      <w:r>
        <w:rPr>
          <w:color w:val="000000"/>
          <w:sz w:val="20"/>
          <w:szCs w:val="20"/>
        </w:rPr>
        <w:t> </w:t>
      </w:r>
    </w:p>
    <w:p w:rsidR="00102792" w:rsidRDefault="00102792" w:rsidP="002F17B3">
      <w:pPr>
        <w:rPr>
          <w:color w:val="000000"/>
          <w:sz w:val="27"/>
          <w:szCs w:val="27"/>
        </w:rPr>
      </w:pPr>
      <w:r>
        <w:rPr>
          <w:b/>
          <w:bCs/>
          <w:color w:val="000000"/>
          <w:sz w:val="20"/>
          <w:szCs w:val="20"/>
        </w:rPr>
        <w:t>NOTE:</w:t>
      </w:r>
      <w:r>
        <w:rPr>
          <w:color w:val="000000"/>
          <w:sz w:val="20"/>
          <w:szCs w:val="20"/>
        </w:rPr>
        <w:t>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Default="00102792" w:rsidP="00102792">
      <w:pPr>
        <w:jc w:val="both"/>
        <w:rPr>
          <w:color w:val="000000"/>
          <w:sz w:val="27"/>
          <w:szCs w:val="27"/>
        </w:rPr>
      </w:pPr>
    </w:p>
    <w:p w:rsidR="00102792" w:rsidRPr="00102792" w:rsidRDefault="00102792" w:rsidP="00102792">
      <w:pPr>
        <w:jc w:val="both"/>
        <w:rPr>
          <w:color w:val="000000"/>
          <w:sz w:val="27"/>
          <w:szCs w:val="27"/>
          <w:lang w:val="fr-CA"/>
        </w:rPr>
      </w:pPr>
      <w:r w:rsidRPr="00102792">
        <w:rPr>
          <w:color w:val="000000"/>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2F17B3" w:rsidRPr="00736466" w:rsidRDefault="00102792" w:rsidP="002F17B3">
      <w:pPr>
        <w:jc w:val="center"/>
        <w:rPr>
          <w:szCs w:val="24"/>
          <w:lang w:val="en-US"/>
        </w:rPr>
      </w:pPr>
      <w:r w:rsidRPr="00092A53">
        <w:rPr>
          <w:color w:val="000000"/>
          <w:sz w:val="20"/>
          <w:szCs w:val="20"/>
          <w:lang w:val="fr-CA"/>
        </w:rPr>
        <w:t> </w:t>
      </w:r>
      <w:r w:rsidR="006A4AB4">
        <w:rPr>
          <w:szCs w:val="24"/>
          <w:lang w:val="fr-CA"/>
        </w:rPr>
        <w:pict>
          <v:rect id="_x0000_i1037" style="width:108pt;height:1.2pt" o:hrpct="0" o:hralign="center" o:hrstd="t" o:hrnoshade="t" o:hr="t" fillcolor="black [3213]" stroked="f"/>
        </w:pict>
      </w:r>
    </w:p>
    <w:p w:rsidR="00102792" w:rsidRPr="00736466" w:rsidRDefault="00102792" w:rsidP="00102792">
      <w:pPr>
        <w:jc w:val="both"/>
        <w:rPr>
          <w:color w:val="000000"/>
          <w:sz w:val="27"/>
          <w:szCs w:val="27"/>
          <w:lang w:val="en-US"/>
        </w:rPr>
      </w:pPr>
    </w:p>
    <w:p w:rsidR="002F17B3" w:rsidRDefault="002F17B3" w:rsidP="002F17B3">
      <w:pPr>
        <w:widowControl w:val="0"/>
        <w:ind w:left="720" w:hanging="720"/>
        <w:jc w:val="both"/>
        <w:rPr>
          <w:b/>
          <w:i/>
          <w:sz w:val="20"/>
        </w:rPr>
      </w:pPr>
      <w:r>
        <w:rPr>
          <w:b/>
          <w:sz w:val="20"/>
        </w:rPr>
        <w:fldChar w:fldCharType="begin"/>
      </w:r>
      <w:r>
        <w:rPr>
          <w:b/>
          <w:sz w:val="20"/>
        </w:rPr>
        <w:instrText xml:space="preserve"> SEQ CHAPTER \h \r 1</w:instrText>
      </w:r>
      <w:r>
        <w:rPr>
          <w:b/>
          <w:sz w:val="20"/>
          <w:lang w:val="en-US"/>
        </w:rPr>
        <w:fldChar w:fldCharType="end"/>
      </w:r>
      <w:r>
        <w:rPr>
          <w:b/>
          <w:sz w:val="20"/>
        </w:rPr>
        <w:t>38532</w:t>
      </w:r>
      <w:r>
        <w:rPr>
          <w:sz w:val="20"/>
        </w:rPr>
        <w:tab/>
      </w:r>
      <w:bookmarkStart w:id="7" w:name="3"/>
      <w:bookmarkEnd w:id="7"/>
      <w:r>
        <w:rPr>
          <w:b/>
          <w:i/>
          <w:sz w:val="20"/>
        </w:rPr>
        <w:t>K.G.K. v. Her Majesty the Queen</w:t>
      </w:r>
    </w:p>
    <w:p w:rsidR="002F17B3" w:rsidRDefault="002F17B3" w:rsidP="002F17B3">
      <w:pPr>
        <w:widowControl w:val="0"/>
        <w:ind w:left="720" w:hanging="720"/>
        <w:jc w:val="both"/>
        <w:rPr>
          <w:sz w:val="20"/>
        </w:rPr>
      </w:pPr>
      <w:r>
        <w:rPr>
          <w:sz w:val="20"/>
        </w:rPr>
        <w:tab/>
        <w:t>(Man.) (Criminal) (As of Right)</w:t>
      </w:r>
    </w:p>
    <w:p w:rsidR="002F17B3" w:rsidRDefault="002F17B3" w:rsidP="002F17B3">
      <w:pPr>
        <w:widowControl w:val="0"/>
        <w:jc w:val="both"/>
        <w:rPr>
          <w:sz w:val="20"/>
        </w:rPr>
      </w:pPr>
    </w:p>
    <w:p w:rsidR="002F17B3" w:rsidRDefault="002F17B3" w:rsidP="002F17B3">
      <w:pPr>
        <w:widowControl w:val="0"/>
        <w:jc w:val="both"/>
        <w:rPr>
          <w:smallCaps/>
          <w:sz w:val="20"/>
        </w:rPr>
      </w:pPr>
      <w:r>
        <w:rPr>
          <w:smallCaps/>
          <w:sz w:val="20"/>
        </w:rPr>
        <w:t>(Publication ban in case)</w:t>
      </w:r>
    </w:p>
    <w:p w:rsidR="002F17B3" w:rsidRDefault="002F17B3" w:rsidP="002F17B3">
      <w:pPr>
        <w:widowControl w:val="0"/>
        <w:jc w:val="both"/>
        <w:rPr>
          <w:sz w:val="20"/>
        </w:rPr>
      </w:pPr>
    </w:p>
    <w:p w:rsidR="002F17B3" w:rsidRDefault="002F17B3" w:rsidP="002F17B3">
      <w:pPr>
        <w:widowControl w:val="0"/>
        <w:jc w:val="both"/>
        <w:rPr>
          <w:sz w:val="20"/>
        </w:rPr>
      </w:pPr>
      <w:r>
        <w:rPr>
          <w:sz w:val="20"/>
        </w:rPr>
        <w:t xml:space="preserve">Constitutional law - </w:t>
      </w:r>
      <w:r>
        <w:rPr>
          <w:i/>
          <w:sz w:val="20"/>
        </w:rPr>
        <w:t>Charter of Rights</w:t>
      </w:r>
      <w:r>
        <w:rPr>
          <w:sz w:val="20"/>
        </w:rPr>
        <w:t xml:space="preserve"> - Right to be tried within a reasonable time - Whether judicial delay is part of the total delay calculation to be assessed in the context of the analytical framework of presumptive ceilings established in </w:t>
      </w:r>
      <w:r>
        <w:rPr>
          <w:i/>
          <w:sz w:val="20"/>
        </w:rPr>
        <w:t xml:space="preserve">R. </w:t>
      </w:r>
      <w:r>
        <w:rPr>
          <w:i/>
          <w:iCs/>
          <w:sz w:val="20"/>
        </w:rPr>
        <w:t>v.</w:t>
      </w:r>
      <w:r>
        <w:rPr>
          <w:i/>
          <w:sz w:val="20"/>
        </w:rPr>
        <w:t xml:space="preserve"> Jordan</w:t>
      </w:r>
      <w:r>
        <w:rPr>
          <w:sz w:val="20"/>
        </w:rPr>
        <w:t>, 2016 SCC 27, [2016] 1 S.C.R. 631.</w:t>
      </w:r>
    </w:p>
    <w:p w:rsidR="002F17B3" w:rsidRDefault="002F17B3" w:rsidP="002F17B3">
      <w:pPr>
        <w:widowControl w:val="0"/>
        <w:jc w:val="both"/>
        <w:rPr>
          <w:sz w:val="20"/>
        </w:rPr>
      </w:pPr>
    </w:p>
    <w:p w:rsidR="002F17B3" w:rsidRDefault="002F17B3" w:rsidP="002F17B3">
      <w:pPr>
        <w:widowControl w:val="0"/>
        <w:jc w:val="both"/>
        <w:rPr>
          <w:sz w:val="20"/>
          <w:lang w:val="en-US"/>
        </w:rPr>
      </w:pPr>
      <w:r>
        <w:rPr>
          <w:sz w:val="20"/>
        </w:rPr>
        <w:t xml:space="preserve">After a trial by judge alone, the appellant was convicted of sexual interference and invitation to sexual touching in relation to complaints made by his step-daughter. A day before the verdict was delivered, he brought a motion to stay the proceedings on the basis of delay. Specifically, he argued that the time taken by the judge (around 9 months) to render his decision should be considered in the calculation of overall delay. The stay was refused on the basis that decision-making time does not fall under the </w:t>
      </w:r>
      <w:r>
        <w:rPr>
          <w:i/>
          <w:sz w:val="20"/>
        </w:rPr>
        <w:t>Jordan</w:t>
      </w:r>
      <w:r>
        <w:rPr>
          <w:sz w:val="20"/>
        </w:rPr>
        <w:t xml:space="preserve"> framework. The motion judge held that, pursuant to </w:t>
      </w:r>
      <w:r>
        <w:rPr>
          <w:i/>
          <w:sz w:val="20"/>
        </w:rPr>
        <w:t xml:space="preserve">R. v. </w:t>
      </w:r>
      <w:proofErr w:type="spellStart"/>
      <w:r>
        <w:rPr>
          <w:i/>
          <w:sz w:val="20"/>
        </w:rPr>
        <w:t>Rahey</w:t>
      </w:r>
      <w:proofErr w:type="spellEnd"/>
      <w:r>
        <w:rPr>
          <w:sz w:val="20"/>
        </w:rPr>
        <w:t xml:space="preserve">, [1987] 1 S.C.R. 588, the appropriate test to determine whether a judge’s decision-making time breaches s. 11(b) of the </w:t>
      </w:r>
      <w:r>
        <w:rPr>
          <w:i/>
          <w:sz w:val="20"/>
        </w:rPr>
        <w:t>Charter</w:t>
      </w:r>
      <w:r>
        <w:rPr>
          <w:sz w:val="20"/>
        </w:rPr>
        <w:t xml:space="preserve"> is whether, in the context of the case, the time taken is “shocking, inordinate and unconscionable”. In the circumstances, while the time was comparatively long, it did not meet that threshold. A majority of the Court of Appeal dismissed the appeal. Hamilton J.A., dissenting, would have allowed the appeal and stayed the proceedings.</w:t>
      </w:r>
    </w:p>
    <w:p w:rsidR="002F17B3" w:rsidRDefault="002F17B3" w:rsidP="002F17B3">
      <w:pPr>
        <w:widowControl w:val="0"/>
        <w:jc w:val="both"/>
        <w:rPr>
          <w:sz w:val="20"/>
        </w:rPr>
      </w:pPr>
    </w:p>
    <w:p w:rsidR="002F17B3" w:rsidRDefault="006A4AB4" w:rsidP="002F17B3">
      <w:pPr>
        <w:widowControl w:val="0"/>
        <w:jc w:val="center"/>
        <w:rPr>
          <w:szCs w:val="24"/>
          <w:lang w:val="fr-CA"/>
        </w:rPr>
      </w:pPr>
      <w:r>
        <w:rPr>
          <w:szCs w:val="24"/>
          <w:lang w:val="fr-CA"/>
        </w:rPr>
        <w:pict>
          <v:rect id="_x0000_i1038" style="width:108pt;height:1.2pt" o:hrpct="0" o:hralign="center" o:hrstd="t" o:hrnoshade="t" o:hr="t" fillcolor="black [3213]" stroked="f"/>
        </w:pict>
      </w:r>
    </w:p>
    <w:p w:rsidR="002F17B3" w:rsidRDefault="002F17B3" w:rsidP="002F17B3">
      <w:pPr>
        <w:widowControl w:val="0"/>
        <w:jc w:val="both"/>
        <w:rPr>
          <w:sz w:val="20"/>
          <w:szCs w:val="20"/>
        </w:rPr>
      </w:pPr>
    </w:p>
    <w:p w:rsidR="00736466" w:rsidRDefault="00736466">
      <w:pPr>
        <w:rPr>
          <w:b/>
          <w:sz w:val="20"/>
          <w:lang w:val="fr-CA"/>
        </w:rPr>
      </w:pPr>
      <w:r>
        <w:rPr>
          <w:b/>
          <w:sz w:val="20"/>
          <w:lang w:val="fr-CA"/>
        </w:rPr>
        <w:br w:type="page"/>
      </w:r>
    </w:p>
    <w:p w:rsidR="002F17B3" w:rsidRDefault="002F17B3" w:rsidP="002F17B3">
      <w:pPr>
        <w:widowControl w:val="0"/>
        <w:ind w:left="720" w:hanging="720"/>
        <w:jc w:val="both"/>
        <w:rPr>
          <w:b/>
          <w:i/>
          <w:sz w:val="20"/>
          <w:lang w:val="fr-CA"/>
        </w:rPr>
      </w:pPr>
      <w:r>
        <w:rPr>
          <w:b/>
          <w:sz w:val="20"/>
          <w:lang w:val="fr-CA"/>
        </w:rPr>
        <w:lastRenderedPageBreak/>
        <w:fldChar w:fldCharType="begin"/>
      </w:r>
      <w:r>
        <w:rPr>
          <w:b/>
          <w:sz w:val="20"/>
          <w:lang w:val="fr-CA"/>
        </w:rPr>
        <w:instrText xml:space="preserve"> SEQ CHAPTER \h \r 1</w:instrText>
      </w:r>
      <w:r>
        <w:rPr>
          <w:b/>
          <w:sz w:val="20"/>
          <w:lang w:val="fr-CA"/>
        </w:rPr>
        <w:fldChar w:fldCharType="end"/>
      </w:r>
      <w:r>
        <w:rPr>
          <w:b/>
          <w:sz w:val="20"/>
          <w:lang w:val="fr-CA"/>
        </w:rPr>
        <w:t>38532</w:t>
      </w:r>
      <w:r>
        <w:rPr>
          <w:sz w:val="20"/>
          <w:lang w:val="fr-CA"/>
        </w:rPr>
        <w:tab/>
      </w:r>
      <w:r>
        <w:rPr>
          <w:b/>
          <w:i/>
          <w:sz w:val="20"/>
          <w:lang w:val="fr-CA"/>
        </w:rPr>
        <w:t>K.G.K. c. Sa Majesté la Reine</w:t>
      </w:r>
    </w:p>
    <w:p w:rsidR="002F17B3" w:rsidRDefault="002F17B3" w:rsidP="002F17B3">
      <w:pPr>
        <w:widowControl w:val="0"/>
        <w:ind w:left="720" w:hanging="720"/>
        <w:jc w:val="both"/>
        <w:rPr>
          <w:sz w:val="20"/>
          <w:lang w:val="fr-CA"/>
        </w:rPr>
      </w:pPr>
      <w:r>
        <w:rPr>
          <w:sz w:val="20"/>
          <w:lang w:val="fr-CA"/>
        </w:rPr>
        <w:tab/>
        <w:t>(Man.) (Criminelle) (De plein droit)</w:t>
      </w:r>
    </w:p>
    <w:p w:rsidR="002F17B3" w:rsidRDefault="002F17B3" w:rsidP="002F17B3">
      <w:pPr>
        <w:widowControl w:val="0"/>
        <w:jc w:val="both"/>
        <w:rPr>
          <w:sz w:val="20"/>
          <w:lang w:val="fr-CA"/>
        </w:rPr>
      </w:pPr>
    </w:p>
    <w:p w:rsidR="002F17B3" w:rsidRDefault="002F17B3" w:rsidP="002F17B3">
      <w:pPr>
        <w:widowControl w:val="0"/>
        <w:jc w:val="both"/>
        <w:rPr>
          <w:smallCaps/>
          <w:sz w:val="20"/>
          <w:lang w:val="fr-CA"/>
        </w:rPr>
      </w:pPr>
      <w:r>
        <w:rPr>
          <w:smallCaps/>
          <w:sz w:val="20"/>
          <w:lang w:val="fr-CA"/>
        </w:rPr>
        <w:t>(Ordonnance de non-publication dans le dossier)</w:t>
      </w:r>
    </w:p>
    <w:p w:rsidR="002F17B3" w:rsidRDefault="002F17B3" w:rsidP="002F17B3">
      <w:pPr>
        <w:widowControl w:val="0"/>
        <w:jc w:val="both"/>
        <w:rPr>
          <w:sz w:val="20"/>
          <w:lang w:val="fr-CA"/>
        </w:rPr>
      </w:pPr>
    </w:p>
    <w:p w:rsidR="002F17B3" w:rsidRDefault="002F17B3" w:rsidP="002F17B3">
      <w:pPr>
        <w:widowControl w:val="0"/>
        <w:jc w:val="both"/>
        <w:rPr>
          <w:sz w:val="20"/>
          <w:lang w:val="fr-CA"/>
        </w:rPr>
      </w:pPr>
      <w:r>
        <w:rPr>
          <w:sz w:val="20"/>
          <w:lang w:val="fr-CA"/>
        </w:rPr>
        <w:t xml:space="preserve">Droit constitutionnel - </w:t>
      </w:r>
      <w:r>
        <w:rPr>
          <w:i/>
          <w:sz w:val="20"/>
          <w:lang w:val="fr-CA"/>
        </w:rPr>
        <w:t>Charte des droits</w:t>
      </w:r>
      <w:r>
        <w:rPr>
          <w:sz w:val="20"/>
          <w:lang w:val="fr-CA"/>
        </w:rPr>
        <w:t xml:space="preserve"> - Procès dans un délai raisonnable - Le délai judiciaire fait-il partie du calcul du délai total à évaluer dans le contexte du cadre d’analyse des plafonds présumés qui ont été fixés dans l’arrêt </w:t>
      </w:r>
      <w:r>
        <w:rPr>
          <w:i/>
          <w:sz w:val="20"/>
          <w:lang w:val="fr-CA"/>
        </w:rPr>
        <w:t xml:space="preserve">R. </w:t>
      </w:r>
      <w:r>
        <w:rPr>
          <w:i/>
          <w:iCs/>
          <w:sz w:val="20"/>
          <w:lang w:val="fr-CA"/>
        </w:rPr>
        <w:t>c.</w:t>
      </w:r>
      <w:r>
        <w:rPr>
          <w:i/>
          <w:sz w:val="20"/>
          <w:lang w:val="fr-CA"/>
        </w:rPr>
        <w:t xml:space="preserve"> Jordan</w:t>
      </w:r>
      <w:r>
        <w:rPr>
          <w:sz w:val="20"/>
          <w:lang w:val="fr-CA"/>
        </w:rPr>
        <w:t>, 2016 CSC 27, [2016] 1 R.C.S. 631?</w:t>
      </w:r>
    </w:p>
    <w:p w:rsidR="002F17B3" w:rsidRDefault="002F17B3" w:rsidP="002F17B3">
      <w:pPr>
        <w:widowControl w:val="0"/>
        <w:jc w:val="both"/>
        <w:rPr>
          <w:sz w:val="20"/>
          <w:lang w:val="fr-CA"/>
        </w:rPr>
      </w:pPr>
    </w:p>
    <w:p w:rsidR="002F17B3" w:rsidRDefault="002F17B3" w:rsidP="002F17B3">
      <w:pPr>
        <w:widowControl w:val="0"/>
        <w:jc w:val="both"/>
        <w:rPr>
          <w:sz w:val="20"/>
          <w:lang w:val="fr-CA"/>
        </w:rPr>
      </w:pPr>
      <w:r>
        <w:rPr>
          <w:sz w:val="20"/>
          <w:lang w:val="fr-CA"/>
        </w:rPr>
        <w:t xml:space="preserve">Au terme d’un procès devant juge seul, l’appelant a été déclaré coupable de contacts sexuels et d’incitation à des contacts sexuels en lien avec des plaintes faites par sa belle-fille. Un jour avant le prononcé du verdict, il a présenté une requête en arrêt des procédures fondée sur le délai. Plus particulièrement, il a plaidé que le temps qu’avait pris le juge pour rendre son jugement (environ neuf mois) devait être considéré dans le calcul du délai total. L’arrêt des procédures a été refusé au motif que le délai pour rendre jugement ne fait pas partie du cadre énoncé dans l’arrêt </w:t>
      </w:r>
      <w:r>
        <w:rPr>
          <w:i/>
          <w:sz w:val="20"/>
          <w:lang w:val="fr-CA"/>
        </w:rPr>
        <w:t>Jordan</w:t>
      </w:r>
      <w:r>
        <w:rPr>
          <w:sz w:val="20"/>
          <w:lang w:val="fr-CA"/>
        </w:rPr>
        <w:t xml:space="preserve">. Le juge de première instance a statué qu’en application de l’arrêt </w:t>
      </w:r>
      <w:r>
        <w:rPr>
          <w:i/>
          <w:sz w:val="20"/>
          <w:lang w:val="fr-CA"/>
        </w:rPr>
        <w:t xml:space="preserve">R. c. </w:t>
      </w:r>
      <w:proofErr w:type="spellStart"/>
      <w:r>
        <w:rPr>
          <w:i/>
          <w:sz w:val="20"/>
          <w:lang w:val="fr-CA"/>
        </w:rPr>
        <w:t>Rahey</w:t>
      </w:r>
      <w:proofErr w:type="spellEnd"/>
      <w:r>
        <w:rPr>
          <w:sz w:val="20"/>
          <w:lang w:val="fr-CA"/>
        </w:rPr>
        <w:t xml:space="preserve">, [1987] 1 R.C.S. 588, le critère qu’il convient d’appliquer pour déterminer si le temps que le juge a pris pour rendre jugement viole l’al. 11b) de la </w:t>
      </w:r>
      <w:r>
        <w:rPr>
          <w:i/>
          <w:sz w:val="20"/>
          <w:lang w:val="fr-CA"/>
        </w:rPr>
        <w:t>Charte</w:t>
      </w:r>
      <w:r>
        <w:rPr>
          <w:sz w:val="20"/>
          <w:lang w:val="fr-CA"/>
        </w:rPr>
        <w:t xml:space="preserve"> consiste à se demander si, eu égard au contexte de l’affaire, le délai est « honteux, démesuré et déraisonnable ». En l’espèce, même si le délai était relativement long, il ne satisfaisait pas à ce critère. Les juges majoritaires de la Cour d’appel ont rejeté l’appel. La juge Hamilton, dissidente, aurait accueilli l’appel et ordonné l’arrêt des procédures.</w:t>
      </w:r>
    </w:p>
    <w:p w:rsidR="002F17B3" w:rsidRDefault="002F17B3" w:rsidP="002F17B3">
      <w:pPr>
        <w:widowControl w:val="0"/>
        <w:jc w:val="both"/>
        <w:rPr>
          <w:sz w:val="20"/>
          <w:lang w:val="fr-CA"/>
        </w:rPr>
      </w:pPr>
    </w:p>
    <w:p w:rsidR="002F17B3" w:rsidRDefault="006A4AB4" w:rsidP="002F17B3">
      <w:pPr>
        <w:widowControl w:val="0"/>
        <w:jc w:val="center"/>
        <w:rPr>
          <w:szCs w:val="24"/>
          <w:lang w:val="fr-CA"/>
        </w:rPr>
      </w:pPr>
      <w:r>
        <w:rPr>
          <w:szCs w:val="24"/>
          <w:lang w:val="fr-CA"/>
        </w:rPr>
        <w:pict>
          <v:rect id="_x0000_i1039" style="width:108pt;height:1.2pt" o:hrpct="0" o:hralign="center" o:hrstd="t" o:hrnoshade="t" o:hr="t" fillcolor="black [3213]" stroked="f"/>
        </w:pict>
      </w:r>
    </w:p>
    <w:p w:rsidR="002F17B3" w:rsidRDefault="002F17B3" w:rsidP="002F17B3">
      <w:pPr>
        <w:widowControl w:val="0"/>
        <w:jc w:val="both"/>
        <w:rPr>
          <w:sz w:val="20"/>
          <w:szCs w:val="20"/>
          <w:lang w:val="fr-CA"/>
        </w:rPr>
      </w:pPr>
    </w:p>
    <w:p w:rsidR="002F17B3" w:rsidRDefault="002F17B3" w:rsidP="002F17B3">
      <w:pPr>
        <w:widowControl w:val="0"/>
        <w:ind w:left="720" w:hanging="720"/>
        <w:jc w:val="both"/>
        <w:rPr>
          <w:b/>
          <w:i/>
          <w:sz w:val="20"/>
          <w:lang w:val="fr-CA"/>
        </w:rPr>
      </w:pPr>
      <w:r>
        <w:rPr>
          <w:b/>
          <w:sz w:val="20"/>
        </w:rPr>
        <w:fldChar w:fldCharType="begin"/>
      </w:r>
      <w:r>
        <w:rPr>
          <w:b/>
          <w:sz w:val="20"/>
          <w:lang w:val="fr-CA"/>
        </w:rPr>
        <w:instrText xml:space="preserve"> SEQ CHAPTER \h \r 1</w:instrText>
      </w:r>
      <w:r>
        <w:rPr>
          <w:b/>
          <w:sz w:val="20"/>
        </w:rPr>
        <w:fldChar w:fldCharType="end"/>
      </w:r>
      <w:r>
        <w:rPr>
          <w:b/>
          <w:sz w:val="20"/>
          <w:lang w:val="fr-CA"/>
        </w:rPr>
        <w:t>38332</w:t>
      </w:r>
      <w:r>
        <w:rPr>
          <w:sz w:val="20"/>
          <w:lang w:val="fr-CA"/>
        </w:rPr>
        <w:tab/>
      </w:r>
      <w:r>
        <w:rPr>
          <w:b/>
          <w:i/>
          <w:sz w:val="20"/>
          <w:lang w:val="fr-CA"/>
        </w:rPr>
        <w:t xml:space="preserve">Conseil scolaire francophone de la Colombie-Britannique, Fédération des parents francophones de la Colombie-Britannique, Annette </w:t>
      </w:r>
      <w:proofErr w:type="spellStart"/>
      <w:r>
        <w:rPr>
          <w:b/>
          <w:i/>
          <w:sz w:val="20"/>
          <w:lang w:val="fr-CA"/>
        </w:rPr>
        <w:t>Azar</w:t>
      </w:r>
      <w:proofErr w:type="spellEnd"/>
      <w:r>
        <w:rPr>
          <w:b/>
          <w:i/>
          <w:sz w:val="20"/>
          <w:lang w:val="fr-CA"/>
        </w:rPr>
        <w:t xml:space="preserve">-Diehl, Stéphane Perron, Marie-Nicole Dubois v. </w:t>
      </w:r>
      <w:proofErr w:type="spellStart"/>
      <w:r>
        <w:rPr>
          <w:b/>
          <w:i/>
          <w:sz w:val="20"/>
          <w:lang w:val="fr-CA"/>
        </w:rPr>
        <w:t>Her</w:t>
      </w:r>
      <w:proofErr w:type="spellEnd"/>
      <w:r>
        <w:rPr>
          <w:b/>
          <w:i/>
          <w:sz w:val="20"/>
          <w:lang w:val="fr-CA"/>
        </w:rPr>
        <w:t xml:space="preserve"> </w:t>
      </w:r>
      <w:proofErr w:type="spellStart"/>
      <w:r>
        <w:rPr>
          <w:b/>
          <w:i/>
          <w:sz w:val="20"/>
          <w:lang w:val="fr-CA"/>
        </w:rPr>
        <w:t>Majesty</w:t>
      </w:r>
      <w:proofErr w:type="spellEnd"/>
      <w:r>
        <w:rPr>
          <w:b/>
          <w:i/>
          <w:sz w:val="20"/>
          <w:lang w:val="fr-CA"/>
        </w:rPr>
        <w:t xml:space="preserve"> the </w:t>
      </w:r>
      <w:proofErr w:type="spellStart"/>
      <w:r>
        <w:rPr>
          <w:b/>
          <w:i/>
          <w:sz w:val="20"/>
          <w:lang w:val="fr-CA"/>
        </w:rPr>
        <w:t>Queen</w:t>
      </w:r>
      <w:proofErr w:type="spellEnd"/>
      <w:r>
        <w:rPr>
          <w:b/>
          <w:i/>
          <w:sz w:val="20"/>
          <w:lang w:val="fr-CA"/>
        </w:rPr>
        <w:t xml:space="preserve"> in right of the Province of British Columbia, </w:t>
      </w:r>
      <w:proofErr w:type="spellStart"/>
      <w:r>
        <w:rPr>
          <w:b/>
          <w:i/>
          <w:sz w:val="20"/>
          <w:lang w:val="fr-CA"/>
        </w:rPr>
        <w:t>Minister</w:t>
      </w:r>
      <w:proofErr w:type="spellEnd"/>
      <w:r>
        <w:rPr>
          <w:b/>
          <w:i/>
          <w:sz w:val="20"/>
          <w:lang w:val="fr-CA"/>
        </w:rPr>
        <w:t xml:space="preserve"> of </w:t>
      </w:r>
      <w:proofErr w:type="spellStart"/>
      <w:r>
        <w:rPr>
          <w:b/>
          <w:i/>
          <w:sz w:val="20"/>
          <w:lang w:val="fr-CA"/>
        </w:rPr>
        <w:t>Education</w:t>
      </w:r>
      <w:proofErr w:type="spellEnd"/>
      <w:r>
        <w:rPr>
          <w:b/>
          <w:i/>
          <w:sz w:val="20"/>
          <w:lang w:val="fr-CA"/>
        </w:rPr>
        <w:t xml:space="preserve"> of British Columbia</w:t>
      </w:r>
    </w:p>
    <w:p w:rsidR="002F17B3" w:rsidRDefault="002F17B3" w:rsidP="002F17B3">
      <w:pPr>
        <w:widowControl w:val="0"/>
        <w:ind w:left="720" w:hanging="720"/>
        <w:jc w:val="both"/>
        <w:rPr>
          <w:sz w:val="20"/>
        </w:rPr>
      </w:pPr>
      <w:r>
        <w:rPr>
          <w:sz w:val="20"/>
          <w:lang w:val="fr-CA"/>
        </w:rPr>
        <w:tab/>
      </w:r>
      <w:r>
        <w:rPr>
          <w:sz w:val="20"/>
        </w:rPr>
        <w:t>(B.C.) (Civil) (By Leave)</w:t>
      </w:r>
    </w:p>
    <w:p w:rsidR="002F17B3" w:rsidRDefault="002F17B3" w:rsidP="002F17B3">
      <w:pPr>
        <w:widowControl w:val="0"/>
        <w:jc w:val="both"/>
        <w:rPr>
          <w:sz w:val="20"/>
        </w:rPr>
      </w:pPr>
    </w:p>
    <w:p w:rsidR="002F17B3" w:rsidRDefault="002F17B3" w:rsidP="002F17B3">
      <w:pPr>
        <w:pStyle w:val="SCCBanSummary0"/>
        <w:rPr>
          <w:sz w:val="20"/>
          <w:szCs w:val="20"/>
        </w:rPr>
      </w:pPr>
      <w:r>
        <w:rPr>
          <w:sz w:val="20"/>
          <w:szCs w:val="20"/>
        </w:rPr>
        <w:t>(Publication Ban in Case) (Sealing Order) (Court file contains information that is not available for inspection by the public)</w:t>
      </w:r>
    </w:p>
    <w:p w:rsidR="002F17B3" w:rsidRDefault="002F17B3" w:rsidP="002F17B3">
      <w:pPr>
        <w:widowControl w:val="0"/>
        <w:jc w:val="both"/>
        <w:rPr>
          <w:sz w:val="20"/>
          <w:szCs w:val="20"/>
        </w:rPr>
      </w:pPr>
    </w:p>
    <w:p w:rsidR="002F17B3" w:rsidRDefault="002F17B3" w:rsidP="002F17B3">
      <w:pPr>
        <w:jc w:val="both"/>
        <w:rPr>
          <w:sz w:val="20"/>
        </w:rPr>
      </w:pPr>
      <w:r>
        <w:rPr>
          <w:i/>
          <w:sz w:val="20"/>
        </w:rPr>
        <w:t>Canadian Charter -</w:t>
      </w:r>
      <w:r>
        <w:rPr>
          <w:sz w:val="20"/>
        </w:rPr>
        <w:t xml:space="preserve"> </w:t>
      </w:r>
      <w:r>
        <w:rPr>
          <w:iCs/>
          <w:sz w:val="20"/>
        </w:rPr>
        <w:t>Minority language educational rights</w:t>
      </w:r>
      <w:r>
        <w:rPr>
          <w:sz w:val="20"/>
        </w:rPr>
        <w:t xml:space="preserve"> - Application of s. 23 of </w:t>
      </w:r>
      <w:r>
        <w:rPr>
          <w:i/>
          <w:sz w:val="20"/>
        </w:rPr>
        <w:t>Charter</w:t>
      </w:r>
      <w:r>
        <w:rPr>
          <w:sz w:val="20"/>
        </w:rPr>
        <w:t xml:space="preserve"> where number of eligible students is insufficient to offer full educational services - Manner of placing number of students of French-language school on sliding scale where that number is lower than number of students of neighbouring English-language schools - Test for assessing whether parents receive that to which they are entitled - Whether Province can force school board to prioritize capital projects to remedy breaches of s. 23 - Whether courts below took account of impermissible considerations in their s. 1 analysis - Whether damages are appropriate and just remedy for infringements of s. 23 in this case - To extent that it applies to school board’s capital projects, whether facility condition index used by British Columbia Ministry of Education to assess capital projects infringes or denies rights guaranteed by s. 23 of </w:t>
      </w:r>
      <w:r>
        <w:rPr>
          <w:i/>
          <w:sz w:val="20"/>
        </w:rPr>
        <w:t>Charter</w:t>
      </w:r>
      <w:r>
        <w:rPr>
          <w:sz w:val="20"/>
        </w:rPr>
        <w:t xml:space="preserve"> in manner not justified under s. 1 of </w:t>
      </w:r>
      <w:r>
        <w:rPr>
          <w:i/>
          <w:sz w:val="20"/>
        </w:rPr>
        <w:t>Charter</w:t>
      </w:r>
      <w:r>
        <w:rPr>
          <w:sz w:val="20"/>
        </w:rPr>
        <w:t xml:space="preserve"> - Whether requirement imposed by British Columbia Ministry of Education that school board prioritize its capital projects to address breaches of s. 23 of </w:t>
      </w:r>
      <w:r>
        <w:rPr>
          <w:i/>
          <w:sz w:val="20"/>
        </w:rPr>
        <w:t>Charter</w:t>
      </w:r>
      <w:r>
        <w:rPr>
          <w:sz w:val="20"/>
        </w:rPr>
        <w:t xml:space="preserve"> infringes or denies rights guaranteed by s. 23 in manner not justified under s. 1 of </w:t>
      </w:r>
      <w:r>
        <w:rPr>
          <w:i/>
          <w:sz w:val="20"/>
        </w:rPr>
        <w:t>Charter</w:t>
      </w:r>
      <w:r>
        <w:rPr>
          <w:sz w:val="20"/>
        </w:rPr>
        <w:t>.</w:t>
      </w:r>
    </w:p>
    <w:p w:rsidR="002F17B3" w:rsidRDefault="002F17B3" w:rsidP="002F17B3">
      <w:pPr>
        <w:jc w:val="both"/>
        <w:rPr>
          <w:sz w:val="20"/>
        </w:rPr>
      </w:pPr>
    </w:p>
    <w:p w:rsidR="002F17B3" w:rsidRDefault="002F17B3" w:rsidP="002F17B3">
      <w:pPr>
        <w:jc w:val="both"/>
        <w:rPr>
          <w:sz w:val="20"/>
        </w:rPr>
      </w:pPr>
      <w:r>
        <w:rPr>
          <w:sz w:val="20"/>
        </w:rPr>
        <w:t xml:space="preserve">The appellants alleged that the Province of British Columbia had infringed the minority language educational rights guaranteed by s. 23 of the </w:t>
      </w:r>
      <w:r>
        <w:rPr>
          <w:i/>
          <w:sz w:val="20"/>
        </w:rPr>
        <w:t>Charter</w:t>
      </w:r>
      <w:r>
        <w:rPr>
          <w:sz w:val="20"/>
        </w:rPr>
        <w:t xml:space="preserve"> by underfunding the French-language education system. They sought various orders that would require the Province to change its funding method for French-language education, to immediately remedy the problems associated with the inadequate educational institutions in several communities and to compensate the </w:t>
      </w:r>
      <w:proofErr w:type="spellStart"/>
      <w:r>
        <w:rPr>
          <w:sz w:val="20"/>
        </w:rPr>
        <w:t>Conseil</w:t>
      </w:r>
      <w:proofErr w:type="spellEnd"/>
      <w:r>
        <w:rPr>
          <w:sz w:val="20"/>
        </w:rPr>
        <w:t xml:space="preserve"> </w:t>
      </w:r>
      <w:proofErr w:type="spellStart"/>
      <w:r>
        <w:rPr>
          <w:sz w:val="20"/>
        </w:rPr>
        <w:t>scolaire</w:t>
      </w:r>
      <w:proofErr w:type="spellEnd"/>
      <w:r>
        <w:rPr>
          <w:sz w:val="20"/>
        </w:rPr>
        <w:t xml:space="preserve"> francophone de la </w:t>
      </w:r>
      <w:proofErr w:type="spellStart"/>
      <w:r>
        <w:rPr>
          <w:sz w:val="20"/>
        </w:rPr>
        <w:t>Colombie-Britannique</w:t>
      </w:r>
      <w:proofErr w:type="spellEnd"/>
      <w:r>
        <w:rPr>
          <w:sz w:val="20"/>
        </w:rPr>
        <w:t xml:space="preserve"> for the Province’s failure to adequately fund French-language education in the past.</w:t>
      </w:r>
    </w:p>
    <w:p w:rsidR="002F17B3" w:rsidRDefault="002F17B3" w:rsidP="002F17B3">
      <w:pPr>
        <w:jc w:val="both"/>
        <w:rPr>
          <w:sz w:val="20"/>
        </w:rPr>
      </w:pPr>
    </w:p>
    <w:p w:rsidR="002F17B3" w:rsidRDefault="002F17B3" w:rsidP="002F17B3">
      <w:pPr>
        <w:jc w:val="both"/>
        <w:rPr>
          <w:sz w:val="20"/>
        </w:rPr>
      </w:pPr>
      <w:r>
        <w:rPr>
          <w:sz w:val="20"/>
        </w:rPr>
        <w:t xml:space="preserve">The appellants were partially successful at trial. The trial judge declared that some of the Province’s administrative procedures for funding minority language education unjustifiably infringed the rights protected by s. 23 of the </w:t>
      </w:r>
      <w:r>
        <w:rPr>
          <w:i/>
          <w:sz w:val="20"/>
        </w:rPr>
        <w:t>Charter</w:t>
      </w:r>
      <w:r>
        <w:rPr>
          <w:sz w:val="20"/>
        </w:rPr>
        <w:t xml:space="preserve">. She also awarded damages for a </w:t>
      </w:r>
      <w:r>
        <w:rPr>
          <w:i/>
          <w:sz w:val="20"/>
        </w:rPr>
        <w:t>Charter</w:t>
      </w:r>
      <w:r>
        <w:rPr>
          <w:sz w:val="20"/>
        </w:rPr>
        <w:t xml:space="preserve"> breach based on the Province’s failure to adequately fund the transportation program for a period of 10 years. The appellants’ appeal was dismissed, the Province’s cross appeal was allowed and the damages awarded were set aside.</w:t>
      </w:r>
    </w:p>
    <w:p w:rsidR="002F17B3" w:rsidRDefault="002F17B3" w:rsidP="002F17B3">
      <w:pPr>
        <w:jc w:val="both"/>
        <w:rPr>
          <w:sz w:val="20"/>
        </w:rPr>
      </w:pPr>
    </w:p>
    <w:p w:rsidR="002F17B3" w:rsidRDefault="006A4AB4" w:rsidP="002F17B3">
      <w:pPr>
        <w:jc w:val="center"/>
        <w:rPr>
          <w:sz w:val="20"/>
          <w:lang w:val="fr-CA"/>
        </w:rPr>
      </w:pPr>
      <w:r>
        <w:rPr>
          <w:sz w:val="20"/>
          <w:lang w:val="fr-CA"/>
        </w:rPr>
        <w:lastRenderedPageBreak/>
        <w:pict>
          <v:rect id="_x0000_i1040" style="width:108pt;height:1.2pt" o:hrpct="0" o:hralign="center" o:hrstd="t" o:hrnoshade="t" o:hr="t" fillcolor="black [3213]" stroked="f"/>
        </w:pict>
      </w:r>
    </w:p>
    <w:p w:rsidR="002F17B3" w:rsidRDefault="002F17B3" w:rsidP="002F17B3">
      <w:pPr>
        <w:jc w:val="both"/>
        <w:rPr>
          <w:sz w:val="20"/>
        </w:rPr>
      </w:pPr>
    </w:p>
    <w:p w:rsidR="002F17B3" w:rsidRDefault="002F17B3" w:rsidP="002F17B3">
      <w:pPr>
        <w:widowControl w:val="0"/>
        <w:ind w:left="709" w:hanging="709"/>
        <w:jc w:val="both"/>
        <w:rPr>
          <w:b/>
          <w:i/>
          <w:sz w:val="20"/>
          <w:lang w:val="fr-CA"/>
        </w:rPr>
      </w:pPr>
      <w:r>
        <w:rPr>
          <w:b/>
          <w:sz w:val="20"/>
          <w:lang w:val="fr-CA"/>
        </w:rPr>
        <w:fldChar w:fldCharType="begin"/>
      </w:r>
      <w:r>
        <w:rPr>
          <w:b/>
          <w:sz w:val="20"/>
          <w:lang w:val="fr-CA"/>
        </w:rPr>
        <w:instrText xml:space="preserve"> SEQ CHAPTER \h \r 1</w:instrText>
      </w:r>
      <w:r>
        <w:rPr>
          <w:b/>
          <w:sz w:val="20"/>
          <w:lang w:val="en-US"/>
        </w:rPr>
        <w:fldChar w:fldCharType="end"/>
      </w:r>
      <w:r>
        <w:rPr>
          <w:b/>
          <w:sz w:val="20"/>
          <w:lang w:val="fr-CA"/>
        </w:rPr>
        <w:t>38332</w:t>
      </w:r>
      <w:r>
        <w:rPr>
          <w:sz w:val="20"/>
          <w:lang w:val="fr-CA"/>
        </w:rPr>
        <w:tab/>
      </w:r>
      <w:r>
        <w:rPr>
          <w:b/>
          <w:i/>
          <w:sz w:val="20"/>
          <w:lang w:val="fr-CA"/>
        </w:rPr>
        <w:t xml:space="preserve">Conseil Scolaire Francophone de la Colombie-Britannique, Fédération des parents francophones de la Colombie-Britannique, Annette </w:t>
      </w:r>
      <w:proofErr w:type="spellStart"/>
      <w:r>
        <w:rPr>
          <w:b/>
          <w:i/>
          <w:sz w:val="20"/>
          <w:lang w:val="fr-CA"/>
        </w:rPr>
        <w:t>Azar</w:t>
      </w:r>
      <w:proofErr w:type="spellEnd"/>
      <w:r>
        <w:rPr>
          <w:b/>
          <w:i/>
          <w:sz w:val="20"/>
          <w:lang w:val="fr-CA"/>
        </w:rPr>
        <w:t xml:space="preserve">-Diehl, Stéphane Perron, Marie-Nicole Dubois c. Sa </w:t>
      </w:r>
      <w:proofErr w:type="spellStart"/>
      <w:r>
        <w:rPr>
          <w:b/>
          <w:i/>
          <w:sz w:val="20"/>
          <w:lang w:val="fr-CA"/>
        </w:rPr>
        <w:t>Majetsé</w:t>
      </w:r>
      <w:proofErr w:type="spellEnd"/>
      <w:r>
        <w:rPr>
          <w:b/>
          <w:i/>
          <w:sz w:val="20"/>
          <w:lang w:val="fr-CA"/>
        </w:rPr>
        <w:t xml:space="preserve"> La Reine en chef de la province de Colombie-Britannique, Le ministre de l'éducation de la Colombie-Britannique</w:t>
      </w:r>
    </w:p>
    <w:p w:rsidR="002F17B3" w:rsidRDefault="002F17B3" w:rsidP="002F17B3">
      <w:pPr>
        <w:widowControl w:val="0"/>
        <w:ind w:left="709" w:hanging="567"/>
        <w:jc w:val="both"/>
        <w:rPr>
          <w:sz w:val="20"/>
          <w:lang w:val="fr-CA"/>
        </w:rPr>
      </w:pPr>
      <w:r>
        <w:rPr>
          <w:b/>
          <w:i/>
          <w:sz w:val="20"/>
          <w:lang w:val="fr-CA"/>
        </w:rPr>
        <w:tab/>
      </w:r>
      <w:r>
        <w:rPr>
          <w:sz w:val="20"/>
          <w:lang w:val="fr-CA"/>
        </w:rPr>
        <w:t>(C.-B.) (Civile) (Autorisation)</w:t>
      </w:r>
    </w:p>
    <w:p w:rsidR="002F17B3" w:rsidRDefault="002F17B3" w:rsidP="002F17B3">
      <w:pPr>
        <w:widowControl w:val="0"/>
        <w:jc w:val="both"/>
        <w:rPr>
          <w:sz w:val="20"/>
          <w:lang w:val="fr-CA"/>
        </w:rPr>
      </w:pPr>
    </w:p>
    <w:p w:rsidR="002F17B3" w:rsidRDefault="002F17B3" w:rsidP="002F17B3">
      <w:pPr>
        <w:pStyle w:val="SCCBanSummary0"/>
        <w:rPr>
          <w:sz w:val="20"/>
          <w:szCs w:val="20"/>
          <w:lang w:val="fr-CA"/>
        </w:rPr>
      </w:pPr>
      <w:r>
        <w:rPr>
          <w:sz w:val="20"/>
          <w:szCs w:val="20"/>
          <w:lang w:val="fr-CA"/>
        </w:rPr>
        <w:t>(Ordonnance de non-publication dans le dossier) (Ordonnance de mise sous scellés) (Le dossier de la Cour renferme des données que le public n'est pas autorisé à consulter)</w:t>
      </w:r>
    </w:p>
    <w:p w:rsidR="002F17B3" w:rsidRDefault="002F17B3" w:rsidP="002F17B3">
      <w:pPr>
        <w:widowControl w:val="0"/>
        <w:jc w:val="both"/>
        <w:rPr>
          <w:sz w:val="20"/>
          <w:szCs w:val="20"/>
          <w:lang w:val="fr-CA"/>
        </w:rPr>
      </w:pPr>
    </w:p>
    <w:p w:rsidR="002F17B3" w:rsidRDefault="002F17B3" w:rsidP="002F17B3">
      <w:pPr>
        <w:jc w:val="both"/>
        <w:rPr>
          <w:sz w:val="20"/>
          <w:lang w:val="fr-CA"/>
        </w:rPr>
      </w:pPr>
      <w:r>
        <w:rPr>
          <w:i/>
          <w:sz w:val="20"/>
          <w:lang w:val="fr-CA"/>
        </w:rPr>
        <w:t xml:space="preserve">Charte canadienne </w:t>
      </w:r>
      <w:r>
        <w:rPr>
          <w:sz w:val="20"/>
          <w:lang w:val="fr-CA"/>
        </w:rPr>
        <w:t xml:space="preserve">- Droit à l’instruction dans la langue de la minorité - Application de l’art. 23 de la </w:t>
      </w:r>
      <w:r>
        <w:rPr>
          <w:i/>
          <w:sz w:val="20"/>
          <w:lang w:val="fr-CA"/>
        </w:rPr>
        <w:t>Charte</w:t>
      </w:r>
      <w:r>
        <w:rPr>
          <w:sz w:val="20"/>
          <w:lang w:val="fr-CA"/>
        </w:rPr>
        <w:t xml:space="preserve"> lorsque le nombre d’étudiants admissibles est insuffisant pour offrir des services éducationnels complets - Comment situe-t-on sur l’échelle variable un nombre d’élèves d’une école de langue française lorsqu’il est inférieur au nombre d’élèves dans les écoles de langue anglaise avoisinantes? - Quel est le critère applicable pour évaluer si les parents reçoivent ce à quoi ils ont droit? - La province peut-elle forcer le Conseil scolaire à prioriser les projets d’immobilisations remédiant aux atteintes de l’art. 23? - Les tribunaux d’instance inférieure ont-ils tenu compte de considérations inadmissibles dans leur analyse fondée sur l’article premier? - Des dommages-intérêts sont-ils une réparation convenable et juste pour les violations de l’art. 23 en l’espèce? - Dans la mesure où il s’applique aux projets d’immobilisation du Conseil scolaire, est-ce que le facteur fondé sur l’état des immeubles, utilisé par le ministère de l’Éducation de la Colombie-Britannique afin d’évaluer les projets d’immobilisation, entrave ou nie les droits garantis par l’art. 23 de la </w:t>
      </w:r>
      <w:r>
        <w:rPr>
          <w:i/>
          <w:sz w:val="20"/>
          <w:lang w:val="fr-CA"/>
        </w:rPr>
        <w:t>Charte</w:t>
      </w:r>
      <w:r>
        <w:rPr>
          <w:sz w:val="20"/>
          <w:lang w:val="fr-CA"/>
        </w:rPr>
        <w:t xml:space="preserve"> de manière non justifiée en vertu de l’article premier de la </w:t>
      </w:r>
      <w:r>
        <w:rPr>
          <w:i/>
          <w:sz w:val="20"/>
          <w:lang w:val="fr-CA"/>
        </w:rPr>
        <w:t>Charte</w:t>
      </w:r>
      <w:r>
        <w:rPr>
          <w:sz w:val="20"/>
          <w:lang w:val="fr-CA"/>
        </w:rPr>
        <w:t xml:space="preserve">? - Est-ce l’exigence du ministère de l’Éducation de la Colombie-Britannique que le Conseil scolaire priorise ses projets d’immobilisation visant à pallier des manquements à l’art. 23 de la </w:t>
      </w:r>
      <w:r>
        <w:rPr>
          <w:i/>
          <w:sz w:val="20"/>
          <w:lang w:val="fr-CA"/>
        </w:rPr>
        <w:t>Charte</w:t>
      </w:r>
      <w:r>
        <w:rPr>
          <w:sz w:val="20"/>
          <w:lang w:val="fr-CA"/>
        </w:rPr>
        <w:t xml:space="preserve"> entrave ou nie les droits garantis par l’art. 23 de la </w:t>
      </w:r>
      <w:r>
        <w:rPr>
          <w:i/>
          <w:sz w:val="20"/>
          <w:lang w:val="fr-CA"/>
        </w:rPr>
        <w:t xml:space="preserve">Charte </w:t>
      </w:r>
      <w:r>
        <w:rPr>
          <w:sz w:val="20"/>
          <w:lang w:val="fr-CA"/>
        </w:rPr>
        <w:t xml:space="preserve">de manière non justifiée en vertu de l’article premier de la </w:t>
      </w:r>
      <w:r>
        <w:rPr>
          <w:i/>
          <w:sz w:val="20"/>
          <w:lang w:val="fr-CA"/>
        </w:rPr>
        <w:t>Charte</w:t>
      </w:r>
      <w:r>
        <w:rPr>
          <w:sz w:val="20"/>
          <w:lang w:val="fr-CA"/>
        </w:rPr>
        <w:t>?</w:t>
      </w:r>
    </w:p>
    <w:p w:rsidR="002F17B3" w:rsidRDefault="002F17B3" w:rsidP="002F17B3">
      <w:pPr>
        <w:jc w:val="both"/>
        <w:rPr>
          <w:sz w:val="20"/>
          <w:lang w:val="fr-CA"/>
        </w:rPr>
      </w:pPr>
    </w:p>
    <w:p w:rsidR="002F17B3" w:rsidRDefault="002F17B3" w:rsidP="002F17B3">
      <w:pPr>
        <w:jc w:val="both"/>
        <w:rPr>
          <w:sz w:val="20"/>
          <w:lang w:val="fr-CA"/>
        </w:rPr>
      </w:pPr>
      <w:r>
        <w:rPr>
          <w:sz w:val="20"/>
          <w:lang w:val="fr-CA"/>
        </w:rPr>
        <w:t xml:space="preserve">Les appelants allèguent que la Province de la Colombie-Britannique a violé le droit à l’instruction dans la langue de la minorité garanti par l’art. 23 de la </w:t>
      </w:r>
      <w:r>
        <w:rPr>
          <w:i/>
          <w:sz w:val="20"/>
          <w:lang w:val="fr-CA"/>
        </w:rPr>
        <w:t>Charte</w:t>
      </w:r>
      <w:r>
        <w:rPr>
          <w:sz w:val="20"/>
          <w:lang w:val="fr-CA"/>
        </w:rPr>
        <w:t xml:space="preserve"> en sous-finançant le système éducatif francophone. Ils ont demandé diverses ordonnances qui obligeraient la Province à modifier sa façon de financer l’éducation en français, à remédier immédiatement aux difficultés liées aux établissements scolaires inadéquats dans plusieurs communautés, et à compenser le Conseil scolaire francophone de la Colombie-Britannique pour le manquement de la Province de financer adéquatement l’éducation en langue française dans le passé. </w:t>
      </w:r>
    </w:p>
    <w:p w:rsidR="002F17B3" w:rsidRDefault="002F17B3" w:rsidP="002F17B3">
      <w:pPr>
        <w:jc w:val="both"/>
        <w:rPr>
          <w:sz w:val="20"/>
          <w:lang w:val="fr-CA"/>
        </w:rPr>
      </w:pPr>
    </w:p>
    <w:p w:rsidR="002F17B3" w:rsidRDefault="002F17B3" w:rsidP="002F17B3">
      <w:pPr>
        <w:jc w:val="both"/>
        <w:rPr>
          <w:sz w:val="20"/>
          <w:lang w:val="fr-CA"/>
        </w:rPr>
      </w:pPr>
      <w:r>
        <w:rPr>
          <w:sz w:val="20"/>
          <w:lang w:val="fr-CA"/>
        </w:rPr>
        <w:t xml:space="preserve">En première instance, les appelants ont partiellement eu gain de cause. La juge du procès a déclaré que certaines des procédures administratives de la Province pour financer l’instruction dans la langue de la minorité portaient atteinte de façon injustifiable au droit protégé par l’art. 23 de la </w:t>
      </w:r>
      <w:r>
        <w:rPr>
          <w:i/>
          <w:sz w:val="20"/>
          <w:lang w:val="fr-CA"/>
        </w:rPr>
        <w:t>Charte</w:t>
      </w:r>
      <w:r>
        <w:rPr>
          <w:sz w:val="20"/>
          <w:lang w:val="fr-CA"/>
        </w:rPr>
        <w:t xml:space="preserve">. Elle a aussi accordé des dommages-intérêts pour entrave à la </w:t>
      </w:r>
      <w:r>
        <w:rPr>
          <w:i/>
          <w:sz w:val="20"/>
          <w:lang w:val="fr-CA"/>
        </w:rPr>
        <w:t>Charte</w:t>
      </w:r>
      <w:r>
        <w:rPr>
          <w:sz w:val="20"/>
          <w:lang w:val="fr-CA"/>
        </w:rPr>
        <w:t xml:space="preserve"> dû au manquement de la Province de financer adéquatement le programme de transport lors d’une période de 10 ans. L’appel des appelants a été rejeté tandis que l’appel incident de la Province a été accueilli et les dommages-intérêts accordés ont été mis de côté.</w:t>
      </w:r>
    </w:p>
    <w:p w:rsidR="002F17B3" w:rsidRDefault="002F17B3" w:rsidP="00102792">
      <w:pPr>
        <w:jc w:val="both"/>
        <w:rPr>
          <w:color w:val="000000"/>
          <w:sz w:val="20"/>
          <w:szCs w:val="20"/>
          <w:lang w:val="fr-CA"/>
        </w:rPr>
      </w:pPr>
    </w:p>
    <w:p w:rsidR="00102792" w:rsidRPr="00102792" w:rsidRDefault="00102792" w:rsidP="00102792">
      <w:pPr>
        <w:jc w:val="both"/>
        <w:rPr>
          <w:color w:val="000000"/>
          <w:sz w:val="27"/>
          <w:szCs w:val="27"/>
          <w:lang w:val="fr-CA"/>
        </w:rPr>
      </w:pPr>
      <w:r w:rsidRPr="00102792">
        <w:rPr>
          <w:color w:val="000000"/>
          <w:sz w:val="20"/>
          <w:szCs w:val="20"/>
          <w:lang w:val="fr-CA"/>
        </w:rPr>
        <w:t> </w:t>
      </w:r>
    </w:p>
    <w:p w:rsidR="00102792" w:rsidRPr="00102792" w:rsidRDefault="00102792" w:rsidP="00102792">
      <w:pPr>
        <w:rPr>
          <w:color w:val="000000"/>
          <w:sz w:val="27"/>
          <w:szCs w:val="27"/>
          <w:lang w:val="fr-CA"/>
        </w:rPr>
      </w:pPr>
      <w:r w:rsidRPr="00102792">
        <w:rPr>
          <w:color w:val="000000"/>
          <w:sz w:val="20"/>
          <w:szCs w:val="20"/>
          <w:lang w:val="fr-CA"/>
        </w:rPr>
        <w:t> </w:t>
      </w:r>
    </w:p>
    <w:p w:rsidR="00102792" w:rsidRDefault="006A4AB4" w:rsidP="00782AE4">
      <w:pPr>
        <w:jc w:val="both"/>
        <w:rPr>
          <w:sz w:val="20"/>
          <w:szCs w:val="20"/>
          <w:lang w:val="fr-CA"/>
        </w:rPr>
      </w:pPr>
      <w:r>
        <w:rPr>
          <w:sz w:val="20"/>
          <w:szCs w:val="20"/>
        </w:rPr>
        <w:pict>
          <v:rect id="_x0000_i1041" style="width:2in;height:1pt" o:hrpct="0" o:hralign="center" o:hrstd="t" o:hrnoshade="t" o:hr="t" fillcolor="black [3213]" stroked="f"/>
        </w:pict>
      </w:r>
    </w:p>
    <w:p w:rsidR="00102792" w:rsidRDefault="00102792" w:rsidP="00782AE4">
      <w:pPr>
        <w:jc w:val="both"/>
        <w:rPr>
          <w:sz w:val="20"/>
          <w:szCs w:val="20"/>
          <w:lang w:val="fr-CA"/>
        </w:rPr>
      </w:pPr>
    </w:p>
    <w:p w:rsidR="00102792" w:rsidRPr="00C50A5C" w:rsidRDefault="00102792"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961C83" w:rsidRDefault="0041245B" w:rsidP="00961C83">
      <w:pPr>
        <w:tabs>
          <w:tab w:val="center" w:pos="5220"/>
          <w:tab w:val="right" w:pos="10800"/>
        </w:tabs>
        <w:rPr>
          <w:rFonts w:ascii="Arial" w:hAnsi="Arial" w:cs="Arial"/>
          <w:sz w:val="16"/>
          <w:szCs w:val="18"/>
          <w:lang w:val="fr-CA"/>
        </w:rPr>
      </w:pPr>
      <w:bookmarkStart w:id="8" w:name="1"/>
      <w:bookmarkStart w:id="9" w:name="QuickMark"/>
      <w:bookmarkEnd w:id="8"/>
      <w:bookmarkEnd w:id="9"/>
      <w:r>
        <w:rPr>
          <w:rFonts w:ascii="Arial" w:hAnsi="Arial" w:cs="Arial"/>
          <w:sz w:val="20"/>
          <w:lang w:val="fr-FR"/>
        </w:rPr>
        <w:lastRenderedPageBreak/>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 xml:space="preserve">Rosh </w:t>
            </w:r>
            <w:proofErr w:type="spellStart"/>
            <w:r>
              <w:rPr>
                <w:rFonts w:ascii="Arial" w:hAnsi="Arial" w:cs="Arial"/>
                <w:b/>
                <w:sz w:val="14"/>
                <w:szCs w:val="14"/>
                <w:lang w:val="fr-FR"/>
              </w:rPr>
              <w:t>Hashanah</w:t>
            </w:r>
            <w:proofErr w:type="spellEnd"/>
            <w:r>
              <w:rPr>
                <w:rFonts w:ascii="Arial" w:hAnsi="Arial" w:cs="Arial"/>
                <w:b/>
                <w:sz w:val="14"/>
                <w:szCs w:val="14"/>
                <w:lang w:val="fr-FR"/>
              </w:rPr>
              <w:t xml:space="preserve">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 xml:space="preserve">Yom </w:t>
            </w:r>
            <w:proofErr w:type="spellStart"/>
            <w:r>
              <w:rPr>
                <w:rFonts w:ascii="Arial" w:hAnsi="Arial" w:cs="Arial"/>
                <w:b/>
                <w:sz w:val="14"/>
                <w:szCs w:val="14"/>
                <w:lang w:val="fr-FR"/>
              </w:rPr>
              <w:t>Kippur</w:t>
            </w:r>
            <w:proofErr w:type="spellEnd"/>
            <w:r>
              <w:rPr>
                <w:rFonts w:ascii="Arial" w:hAnsi="Arial" w:cs="Arial"/>
                <w:b/>
                <w:sz w:val="14"/>
                <w:szCs w:val="14"/>
                <w:lang w:val="fr-FR"/>
              </w:rPr>
              <w:t xml:space="preserve">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 xml:space="preserve">Greek Orthodox Easter / </w:t>
            </w:r>
            <w:proofErr w:type="spellStart"/>
            <w:r>
              <w:rPr>
                <w:rFonts w:ascii="Arial" w:hAnsi="Arial" w:cs="Arial"/>
                <w:b/>
                <w:sz w:val="14"/>
                <w:szCs w:val="14"/>
                <w:lang w:val="en-US"/>
              </w:rPr>
              <w:t>Pâques</w:t>
            </w:r>
            <w:proofErr w:type="spellEnd"/>
            <w:r>
              <w:rPr>
                <w:rFonts w:ascii="Arial" w:hAnsi="Arial" w:cs="Arial"/>
                <w:b/>
                <w:sz w:val="14"/>
                <w:szCs w:val="14"/>
                <w:lang w:val="en-US"/>
              </w:rPr>
              <w:t xml:space="preserve"> </w:t>
            </w:r>
            <w:proofErr w:type="spellStart"/>
            <w:r>
              <w:rPr>
                <w:rFonts w:ascii="Arial" w:hAnsi="Arial" w:cs="Arial"/>
                <w:b/>
                <w:sz w:val="14"/>
                <w:szCs w:val="14"/>
                <w:lang w:val="en-US"/>
              </w:rPr>
              <w:t>orthodoxe</w:t>
            </w:r>
            <w:proofErr w:type="spellEnd"/>
            <w:r>
              <w:rPr>
                <w:rFonts w:ascii="Arial" w:hAnsi="Arial" w:cs="Arial"/>
                <w:b/>
                <w:sz w:val="14"/>
                <w:szCs w:val="14"/>
                <w:lang w:val="en-US"/>
              </w:rPr>
              <w:t xml:space="preserve"> </w:t>
            </w:r>
            <w:proofErr w:type="spellStart"/>
            <w:r>
              <w:rPr>
                <w:rFonts w:ascii="Arial" w:hAnsi="Arial" w:cs="Arial"/>
                <w:b/>
                <w:sz w:val="14"/>
                <w:szCs w:val="14"/>
                <w:lang w:val="en-US"/>
              </w:rPr>
              <w:t>grecque</w:t>
            </w:r>
            <w:proofErr w:type="spellEnd"/>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37"/>
      <w:footerReference w:type="default" r:id="rId3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E8" w:rsidRDefault="008C05E8" w:rsidP="00A87207">
      <w:r>
        <w:separator/>
      </w:r>
    </w:p>
  </w:endnote>
  <w:endnote w:type="continuationSeparator" w:id="0">
    <w:p w:rsidR="008C05E8" w:rsidRDefault="008C05E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rsidP="00A87207">
    <w:pPr>
      <w:pStyle w:val="Footer"/>
    </w:pPr>
    <w:r>
      <w:pict>
        <v:rect id="_x0000_i1026" style="width:480.95pt;height:1pt" o:hralign="center" o:hrstd="t" o:hrnoshade="t" o:hr="t" fillcolor="black [3213]" stroked="f"/>
      </w:pict>
    </w:r>
  </w:p>
  <w:p w:rsidR="008C05E8" w:rsidRPr="00B7374B" w:rsidRDefault="008C05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rsidP="0022323B">
    <w:r>
      <w:pict>
        <v:rect id="_x0000_i1042" style="width:480.95pt;height:1pt" o:hralign="center" o:hrstd="t" o:hrnoshade="t" o:hr="t" fillcolor="black [3213]" stroked="f"/>
      </w:pict>
    </w:r>
  </w:p>
  <w:p w:rsidR="008C05E8" w:rsidRDefault="008C05E8">
    <w:pPr>
      <w:tabs>
        <w:tab w:val="center" w:pos="4740"/>
      </w:tabs>
      <w:spacing w:line="0" w:lineRule="atLeast"/>
    </w:pPr>
    <w:r>
      <w:tab/>
      <w:t xml:space="preserve">- </w:t>
    </w:r>
    <w:r>
      <w:fldChar w:fldCharType="begin"/>
    </w:r>
    <w:r>
      <w:instrText xml:space="preserve"> PAGE   \* MERGEFORMAT </w:instrText>
    </w:r>
    <w:r>
      <w:fldChar w:fldCharType="separate"/>
    </w:r>
    <w:r w:rsidR="006A4AB4">
      <w:rPr>
        <w:noProof/>
      </w:rPr>
      <w:t>14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rsidP="0022323B">
    <w:r>
      <w:pict>
        <v:rect id="_x0000_i1043" style="width:480.95pt;height:1pt" o:hralign="center" o:hrstd="t" o:hrnoshade="t" o:hr="t" fillcolor="black [3213]" stroked="f"/>
      </w:pict>
    </w:r>
  </w:p>
  <w:p w:rsidR="008C05E8" w:rsidRDefault="008C05E8" w:rsidP="0022323B">
    <w:pPr>
      <w:tabs>
        <w:tab w:val="center" w:pos="4740"/>
      </w:tabs>
      <w:spacing w:line="0" w:lineRule="atLeast"/>
    </w:pPr>
    <w:r>
      <w:tab/>
      <w:t xml:space="preserve">- </w:t>
    </w:r>
    <w:r>
      <w:fldChar w:fldCharType="begin"/>
    </w:r>
    <w:r>
      <w:instrText xml:space="preserve"> PAGE   \* MERGEFORMAT </w:instrText>
    </w:r>
    <w:r>
      <w:fldChar w:fldCharType="separate"/>
    </w:r>
    <w:r w:rsidR="006A4AB4">
      <w:rPr>
        <w:noProof/>
      </w:rPr>
      <w:t>12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Pr="00924065" w:rsidRDefault="008C05E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8C05E8" w:rsidRPr="00954D22" w:rsidRDefault="008C05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A4AB4">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C05E8"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05E8" w:rsidRDefault="008C05E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0" style="width:480.95pt;height:1pt" o:hralign="center" o:hrstd="t" o:hrnoshade="t" o:hr="t" fillcolor="black [3213]" stroked="f"/>
      </w:pict>
    </w:r>
  </w:p>
  <w:p w:rsidR="008C05E8" w:rsidRPr="0009648D" w:rsidRDefault="008C05E8" w:rsidP="00ED7E83">
    <w:pPr>
      <w:tabs>
        <w:tab w:val="center" w:pos="4680"/>
      </w:tabs>
    </w:pPr>
    <w:r>
      <w:tab/>
    </w:r>
    <w:r w:rsidRPr="0009648D">
      <w:t xml:space="preserve">- </w:t>
    </w:r>
    <w:r>
      <w:fldChar w:fldCharType="begin"/>
    </w:r>
    <w:r>
      <w:instrText xml:space="preserve"> PAGE   \* MERGEFORMAT </w:instrText>
    </w:r>
    <w:r>
      <w:fldChar w:fldCharType="separate"/>
    </w:r>
    <w:r w:rsidR="006A4AB4">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pPr>
      <w:pStyle w:val="Footer"/>
      <w:rPr>
        <w:lang w:val="fr-CA"/>
      </w:rPr>
    </w:pPr>
    <w:r>
      <w:rPr>
        <w:lang w:val="fr-CA"/>
      </w:rPr>
      <w:pict>
        <v:rect id="_x0000_i1031" style="width:480.95pt;height:1pt" o:hralign="center" o:hrstd="t" o:hrnoshade="t" o:hr="t" fillcolor="black [3213]" stroked="f"/>
      </w:pict>
    </w:r>
  </w:p>
  <w:p w:rsidR="008C05E8" w:rsidRDefault="008C05E8" w:rsidP="00245129">
    <w:pPr>
      <w:tabs>
        <w:tab w:val="center" w:pos="4680"/>
      </w:tabs>
    </w:pPr>
    <w:r>
      <w:tab/>
    </w:r>
    <w:r w:rsidRPr="0009648D">
      <w:t xml:space="preserve">- </w:t>
    </w:r>
    <w:r>
      <w:fldChar w:fldCharType="begin"/>
    </w:r>
    <w:r>
      <w:instrText xml:space="preserve"> PAGE   \* MERGEFORMAT </w:instrText>
    </w:r>
    <w:r>
      <w:fldChar w:fldCharType="separate"/>
    </w:r>
    <w:r w:rsidR="006A4AB4">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05E8"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05E8" w:rsidRDefault="008C05E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rsidP="00755F22">
    <w:pPr>
      <w:tabs>
        <w:tab w:val="left" w:pos="-1440"/>
        <w:tab w:val="left" w:pos="-720"/>
      </w:tabs>
    </w:pPr>
    <w:r>
      <w:pict>
        <v:rect id="_x0000_i1035" style="width:480.95pt;height:1pt" o:hralign="center" o:hrstd="t" o:hrnoshade="t" o:hr="t" fillcolor="black [3213]" stroked="f"/>
      </w:pict>
    </w:r>
  </w:p>
  <w:p w:rsidR="008C05E8" w:rsidRDefault="008C05E8" w:rsidP="00EB2B90">
    <w:pPr>
      <w:tabs>
        <w:tab w:val="center" w:pos="4680"/>
      </w:tabs>
    </w:pPr>
    <w:r>
      <w:tab/>
      <w:t xml:space="preserve">- </w:t>
    </w:r>
    <w:r>
      <w:fldChar w:fldCharType="begin"/>
    </w:r>
    <w:r>
      <w:instrText xml:space="preserve"> PAGE   \* MERGEFORMAT </w:instrText>
    </w:r>
    <w:r>
      <w:fldChar w:fldCharType="separate"/>
    </w:r>
    <w:r w:rsidR="006A4AB4">
      <w:rPr>
        <w:noProof/>
      </w:rPr>
      <w:t>11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6A4AB4" w:rsidP="00EB2B90">
    <w:pPr>
      <w:tabs>
        <w:tab w:val="center" w:pos="4680"/>
      </w:tabs>
    </w:pPr>
    <w:r>
      <w:pict>
        <v:rect id="_x0000_i1036" style="width:480.95pt;height:1pt" o:hralign="center" o:hrstd="t" o:hrnoshade="t" o:hr="t" fillcolor="black [3213]" stroked="f"/>
      </w:pict>
    </w:r>
  </w:p>
  <w:p w:rsidR="008C05E8" w:rsidRPr="0031432F" w:rsidRDefault="008C05E8" w:rsidP="00EB2B90">
    <w:pPr>
      <w:tabs>
        <w:tab w:val="center" w:pos="4680"/>
      </w:tabs>
    </w:pPr>
    <w:r>
      <w:tab/>
      <w:t xml:space="preserve">- </w:t>
    </w:r>
    <w:r>
      <w:fldChar w:fldCharType="begin"/>
    </w:r>
    <w:r>
      <w:instrText xml:space="preserve"> PAGE   \* MERGEFORMAT </w:instrText>
    </w:r>
    <w:r>
      <w:fldChar w:fldCharType="separate"/>
    </w:r>
    <w:r w:rsidR="006A4AB4">
      <w:rPr>
        <w:noProof/>
      </w:rPr>
      <w:t>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C05E8" w:rsidRDefault="008C05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C05E8" w:rsidRDefault="008C05E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E8" w:rsidRDefault="008C05E8" w:rsidP="00A87207">
      <w:r>
        <w:separator/>
      </w:r>
    </w:p>
  </w:footnote>
  <w:footnote w:type="continuationSeparator" w:id="0">
    <w:p w:rsidR="008C05E8" w:rsidRDefault="008C05E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05E8" w:rsidRPr="006A4AB4" w:rsidTr="00245129">
      <w:tc>
        <w:tcPr>
          <w:tcW w:w="4200" w:type="dxa"/>
          <w:tcMar>
            <w:left w:w="0" w:type="dxa"/>
            <w:right w:w="0" w:type="dxa"/>
          </w:tcMar>
        </w:tcPr>
        <w:p w:rsidR="008C05E8" w:rsidRPr="0044776A" w:rsidRDefault="008C05E8" w:rsidP="0044776A">
          <w:pPr>
            <w:keepNext/>
            <w:keepLines/>
            <w:widowControl w:val="0"/>
            <w:rPr>
              <w:sz w:val="20"/>
              <w:szCs w:val="20"/>
            </w:rPr>
          </w:pPr>
          <w:r>
            <w:rPr>
              <w:sz w:val="20"/>
              <w:szCs w:val="20"/>
            </w:rPr>
            <w:t>APPLICATIONS FOR LEAVE</w:t>
          </w:r>
        </w:p>
        <w:p w:rsidR="008C05E8" w:rsidRPr="0044776A" w:rsidRDefault="008C05E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C05E8" w:rsidRPr="0044776A" w:rsidRDefault="008C05E8" w:rsidP="0044776A">
          <w:pPr>
            <w:keepNext/>
            <w:keepLines/>
            <w:widowControl w:val="0"/>
            <w:jc w:val="center"/>
            <w:rPr>
              <w:sz w:val="20"/>
              <w:szCs w:val="20"/>
            </w:rPr>
          </w:pPr>
        </w:p>
        <w:p w:rsidR="008C05E8" w:rsidRPr="0044776A" w:rsidRDefault="008C05E8" w:rsidP="0044776A">
          <w:pPr>
            <w:keepNext/>
            <w:keepLines/>
            <w:widowControl w:val="0"/>
            <w:jc w:val="center"/>
            <w:rPr>
              <w:sz w:val="20"/>
              <w:szCs w:val="20"/>
            </w:rPr>
          </w:pPr>
        </w:p>
        <w:p w:rsidR="008C05E8" w:rsidRPr="0044776A" w:rsidRDefault="008C05E8" w:rsidP="0044776A">
          <w:pPr>
            <w:keepNext/>
            <w:keepLines/>
            <w:widowControl w:val="0"/>
            <w:jc w:val="center"/>
            <w:rPr>
              <w:sz w:val="20"/>
              <w:szCs w:val="20"/>
            </w:rPr>
          </w:pPr>
        </w:p>
      </w:tc>
      <w:tc>
        <w:tcPr>
          <w:tcW w:w="4080" w:type="dxa"/>
          <w:tcMar>
            <w:left w:w="0" w:type="dxa"/>
            <w:right w:w="0" w:type="dxa"/>
          </w:tcMar>
        </w:tcPr>
        <w:p w:rsidR="008C05E8" w:rsidRPr="0044776A" w:rsidRDefault="008C05E8" w:rsidP="0044776A">
          <w:pPr>
            <w:keepLines/>
            <w:widowControl w:val="0"/>
            <w:rPr>
              <w:sz w:val="20"/>
              <w:szCs w:val="20"/>
              <w:lang w:val="fr-CA"/>
            </w:rPr>
          </w:pPr>
          <w:r w:rsidRPr="0044776A">
            <w:rPr>
              <w:sz w:val="20"/>
              <w:szCs w:val="20"/>
              <w:lang w:val="fr-CA"/>
            </w:rPr>
            <w:t>DEMANDES SOUMISES À LA COUR DEPUIS LA DERNIÈRE PARUTION</w:t>
          </w:r>
        </w:p>
        <w:p w:rsidR="008C05E8" w:rsidRPr="0044776A" w:rsidRDefault="008C05E8" w:rsidP="0044776A">
          <w:pPr>
            <w:widowControl w:val="0"/>
            <w:rPr>
              <w:sz w:val="20"/>
              <w:szCs w:val="20"/>
              <w:lang w:val="fr-CA"/>
            </w:rPr>
          </w:pPr>
        </w:p>
      </w:tc>
    </w:tr>
  </w:tbl>
  <w:p w:rsidR="008C05E8" w:rsidRPr="002E2327" w:rsidRDefault="008C05E8">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05E8" w:rsidRPr="006A4AB4" w:rsidTr="00245129">
      <w:tc>
        <w:tcPr>
          <w:tcW w:w="4200" w:type="dxa"/>
          <w:tcMar>
            <w:left w:w="0" w:type="dxa"/>
            <w:right w:w="0" w:type="dxa"/>
          </w:tcMar>
        </w:tcPr>
        <w:p w:rsidR="008C05E8" w:rsidRPr="00102792" w:rsidRDefault="008C05E8" w:rsidP="0081332F">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September</w:t>
          </w:r>
          <w:r w:rsidRPr="00102792">
            <w:rPr>
              <w:szCs w:val="24"/>
            </w:rPr>
            <w:t xml:space="preserve"> 201</w:t>
          </w:r>
          <w:r>
            <w:rPr>
              <w:szCs w:val="24"/>
            </w:rPr>
            <w:t>9</w:t>
          </w:r>
        </w:p>
      </w:tc>
      <w:tc>
        <w:tcPr>
          <w:tcW w:w="1200" w:type="dxa"/>
          <w:tcMar>
            <w:left w:w="0" w:type="dxa"/>
            <w:right w:w="0" w:type="dxa"/>
          </w:tcMar>
        </w:tcPr>
        <w:p w:rsidR="008C05E8" w:rsidRPr="00102792" w:rsidRDefault="008C05E8" w:rsidP="00102792">
          <w:pPr>
            <w:keepNext/>
            <w:keepLines/>
            <w:jc w:val="center"/>
            <w:rPr>
              <w:szCs w:val="24"/>
            </w:rPr>
          </w:pPr>
        </w:p>
        <w:p w:rsidR="008C05E8" w:rsidRPr="00102792" w:rsidRDefault="008C05E8" w:rsidP="00102792">
          <w:pPr>
            <w:keepNext/>
            <w:keepLines/>
            <w:jc w:val="center"/>
            <w:rPr>
              <w:szCs w:val="24"/>
            </w:rPr>
          </w:pPr>
        </w:p>
      </w:tc>
      <w:tc>
        <w:tcPr>
          <w:tcW w:w="4080" w:type="dxa"/>
          <w:tcMar>
            <w:left w:w="0" w:type="dxa"/>
            <w:right w:w="0" w:type="dxa"/>
          </w:tcMar>
        </w:tcPr>
        <w:p w:rsidR="008C05E8" w:rsidRPr="00102792" w:rsidRDefault="008C05E8" w:rsidP="0081332F">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de </w:t>
          </w:r>
          <w:r>
            <w:rPr>
              <w:szCs w:val="24"/>
              <w:lang w:val="fr-CA"/>
            </w:rPr>
            <w:t>septembre 2019</w:t>
          </w:r>
        </w:p>
      </w:tc>
    </w:tr>
  </w:tbl>
  <w:p w:rsidR="008C05E8" w:rsidRPr="00567602" w:rsidRDefault="008C05E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05E8" w:rsidRPr="006A4AB4">
      <w:tc>
        <w:tcPr>
          <w:tcW w:w="4200" w:type="dxa"/>
          <w:tcMar>
            <w:left w:w="0" w:type="dxa"/>
            <w:right w:w="0" w:type="dxa"/>
          </w:tcMar>
        </w:tcPr>
        <w:p w:rsidR="008C05E8" w:rsidRDefault="008C05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C05E8" w:rsidRDefault="008C05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C05E8" w:rsidRDefault="008C05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05E8" w:rsidRPr="00FF6BA5" w:rsidRDefault="008C05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C05E8" w:rsidRPr="00FF6BA5"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C05E8" w:rsidRPr="00FF6BA5"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C05E8" w:rsidRPr="00FF6BA5"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05E8" w:rsidRPr="006A4AB4" w:rsidTr="00245129">
      <w:tc>
        <w:tcPr>
          <w:tcW w:w="4200" w:type="dxa"/>
          <w:tcMar>
            <w:left w:w="0" w:type="dxa"/>
            <w:right w:w="0" w:type="dxa"/>
          </w:tcMar>
        </w:tcPr>
        <w:p w:rsidR="008C05E8" w:rsidRPr="00634F42" w:rsidRDefault="008C05E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C05E8" w:rsidRPr="00755F22" w:rsidRDefault="008C05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05E8" w:rsidRPr="00755F22" w:rsidRDefault="008C05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05E8" w:rsidRPr="00755F22" w:rsidRDefault="008C05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C05E8" w:rsidRPr="00755F22" w:rsidRDefault="008C05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C05E8" w:rsidRPr="00FF6BA5" w:rsidRDefault="008C05E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C05E8">
      <w:tc>
        <w:tcPr>
          <w:tcW w:w="4230" w:type="dxa"/>
          <w:tcMar>
            <w:left w:w="0" w:type="dxa"/>
            <w:right w:w="0" w:type="dxa"/>
          </w:tcMar>
        </w:tcPr>
        <w:p w:rsidR="008C05E8" w:rsidRDefault="008C05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C05E8" w:rsidRDefault="008C05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05E8" w:rsidRDefault="008C05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C05E8">
      <w:trPr>
        <w:gridAfter w:val="2"/>
        <w:wAfter w:w="5250" w:type="dxa"/>
      </w:trPr>
      <w:tc>
        <w:tcPr>
          <w:tcW w:w="4230" w:type="dxa"/>
          <w:tcMar>
            <w:left w:w="0" w:type="dxa"/>
            <w:right w:w="0" w:type="dxa"/>
          </w:tcMar>
        </w:tcPr>
        <w:p w:rsidR="008C05E8"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C05E8" w:rsidRDefault="008C0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C05E8" w:rsidRPr="00755F22" w:rsidTr="00245129">
      <w:tc>
        <w:tcPr>
          <w:tcW w:w="4230" w:type="dxa"/>
          <w:tcMar>
            <w:left w:w="0" w:type="dxa"/>
            <w:right w:w="0" w:type="dxa"/>
          </w:tcMar>
        </w:tcPr>
        <w:p w:rsidR="008C05E8" w:rsidRPr="00755F22" w:rsidRDefault="008C05E8" w:rsidP="00831CA9">
          <w:pPr>
            <w:keepNext/>
            <w:keepLines/>
            <w:rPr>
              <w:sz w:val="20"/>
              <w:szCs w:val="20"/>
            </w:rPr>
          </w:pPr>
          <w:r w:rsidRPr="00755F22">
            <w:rPr>
              <w:sz w:val="20"/>
              <w:szCs w:val="20"/>
            </w:rPr>
            <w:t>Motions</w:t>
          </w:r>
        </w:p>
      </w:tc>
      <w:tc>
        <w:tcPr>
          <w:tcW w:w="1170" w:type="dxa"/>
          <w:tcMar>
            <w:left w:w="0" w:type="dxa"/>
            <w:right w:w="0" w:type="dxa"/>
          </w:tcMar>
        </w:tcPr>
        <w:p w:rsidR="008C05E8" w:rsidRPr="00755F22" w:rsidRDefault="008C05E8" w:rsidP="00831CA9">
          <w:pPr>
            <w:keepLines/>
            <w:jc w:val="center"/>
            <w:rPr>
              <w:sz w:val="20"/>
              <w:szCs w:val="20"/>
            </w:rPr>
          </w:pPr>
        </w:p>
        <w:p w:rsidR="008C05E8" w:rsidRPr="00755F22" w:rsidRDefault="008C05E8" w:rsidP="00831CA9">
          <w:pPr>
            <w:keepLines/>
            <w:tabs>
              <w:tab w:val="left" w:pos="-1440"/>
              <w:tab w:val="left" w:pos="-720"/>
            </w:tabs>
            <w:jc w:val="center"/>
            <w:rPr>
              <w:sz w:val="20"/>
              <w:szCs w:val="20"/>
            </w:rPr>
          </w:pPr>
        </w:p>
      </w:tc>
      <w:tc>
        <w:tcPr>
          <w:tcW w:w="4080" w:type="dxa"/>
          <w:tcMar>
            <w:left w:w="0" w:type="dxa"/>
            <w:right w:w="0" w:type="dxa"/>
          </w:tcMar>
        </w:tcPr>
        <w:p w:rsidR="008C05E8" w:rsidRPr="00BA6468" w:rsidRDefault="008C05E8" w:rsidP="00BA6468">
          <w:pPr>
            <w:keepLines/>
            <w:rPr>
              <w:sz w:val="20"/>
              <w:szCs w:val="20"/>
              <w:lang w:val="fr-CA"/>
            </w:rPr>
          </w:pPr>
          <w:r w:rsidRPr="00BA6468">
            <w:rPr>
              <w:sz w:val="20"/>
              <w:szCs w:val="20"/>
              <w:lang w:val="fr-CA"/>
            </w:rPr>
            <w:t>Requêtes</w:t>
          </w:r>
        </w:p>
      </w:tc>
    </w:tr>
  </w:tbl>
  <w:p w:rsidR="008C05E8" w:rsidRDefault="008C05E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E8" w:rsidRDefault="008C05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05E8">
      <w:tc>
        <w:tcPr>
          <w:tcW w:w="4200" w:type="dxa"/>
          <w:tcMar>
            <w:left w:w="0" w:type="dxa"/>
            <w:right w:w="0" w:type="dxa"/>
          </w:tcMar>
        </w:tcPr>
        <w:p w:rsidR="008C05E8" w:rsidRDefault="008C05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C05E8" w:rsidRDefault="008C05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C05E8" w:rsidRDefault="008C05E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C05E8" w:rsidRDefault="008C05E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C05E8" w:rsidRDefault="008C05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C05E8" w:rsidRDefault="008C05E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5"/>
    <w:rsid w:val="00002704"/>
    <w:rsid w:val="00020DC3"/>
    <w:rsid w:val="0003223B"/>
    <w:rsid w:val="000327B2"/>
    <w:rsid w:val="00033A57"/>
    <w:rsid w:val="0004528B"/>
    <w:rsid w:val="00064FBA"/>
    <w:rsid w:val="00091BA6"/>
    <w:rsid w:val="00091FA6"/>
    <w:rsid w:val="00092A53"/>
    <w:rsid w:val="0009686C"/>
    <w:rsid w:val="00096BD9"/>
    <w:rsid w:val="000A3C57"/>
    <w:rsid w:val="000B3C9A"/>
    <w:rsid w:val="000B40A2"/>
    <w:rsid w:val="000B4624"/>
    <w:rsid w:val="000B6B0E"/>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0648"/>
    <w:rsid w:val="00164E6D"/>
    <w:rsid w:val="0016538E"/>
    <w:rsid w:val="00183454"/>
    <w:rsid w:val="0019203D"/>
    <w:rsid w:val="00195F99"/>
    <w:rsid w:val="001B157C"/>
    <w:rsid w:val="001B1994"/>
    <w:rsid w:val="001B3F83"/>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93516"/>
    <w:rsid w:val="002A008C"/>
    <w:rsid w:val="002A27D1"/>
    <w:rsid w:val="002A4AFA"/>
    <w:rsid w:val="002B2610"/>
    <w:rsid w:val="002B516C"/>
    <w:rsid w:val="002B5D82"/>
    <w:rsid w:val="002C4FA4"/>
    <w:rsid w:val="002D72EB"/>
    <w:rsid w:val="002E2327"/>
    <w:rsid w:val="002E3583"/>
    <w:rsid w:val="002E5576"/>
    <w:rsid w:val="002F17B3"/>
    <w:rsid w:val="0030050B"/>
    <w:rsid w:val="003008F5"/>
    <w:rsid w:val="00302C95"/>
    <w:rsid w:val="00304081"/>
    <w:rsid w:val="003308AA"/>
    <w:rsid w:val="00331B52"/>
    <w:rsid w:val="00333403"/>
    <w:rsid w:val="003359D3"/>
    <w:rsid w:val="0034657E"/>
    <w:rsid w:val="00351475"/>
    <w:rsid w:val="00355967"/>
    <w:rsid w:val="00382673"/>
    <w:rsid w:val="00382C47"/>
    <w:rsid w:val="00384384"/>
    <w:rsid w:val="003866AE"/>
    <w:rsid w:val="003B3977"/>
    <w:rsid w:val="003D49B1"/>
    <w:rsid w:val="003E1D4C"/>
    <w:rsid w:val="003E5F3E"/>
    <w:rsid w:val="00407C5D"/>
    <w:rsid w:val="0041245B"/>
    <w:rsid w:val="004137A0"/>
    <w:rsid w:val="00422D9A"/>
    <w:rsid w:val="004317DE"/>
    <w:rsid w:val="00432989"/>
    <w:rsid w:val="004342A0"/>
    <w:rsid w:val="00440E24"/>
    <w:rsid w:val="00442A3C"/>
    <w:rsid w:val="0044776A"/>
    <w:rsid w:val="00460AFC"/>
    <w:rsid w:val="0047471F"/>
    <w:rsid w:val="004B195E"/>
    <w:rsid w:val="004B66B4"/>
    <w:rsid w:val="004B7F60"/>
    <w:rsid w:val="004C1AAC"/>
    <w:rsid w:val="004C1C35"/>
    <w:rsid w:val="004E1E0A"/>
    <w:rsid w:val="004E44A7"/>
    <w:rsid w:val="004E5524"/>
    <w:rsid w:val="004F090E"/>
    <w:rsid w:val="00501F3C"/>
    <w:rsid w:val="0050554C"/>
    <w:rsid w:val="00506BE1"/>
    <w:rsid w:val="00520F9E"/>
    <w:rsid w:val="0052229C"/>
    <w:rsid w:val="00527CC7"/>
    <w:rsid w:val="00560DF1"/>
    <w:rsid w:val="0056248C"/>
    <w:rsid w:val="00564B09"/>
    <w:rsid w:val="00567602"/>
    <w:rsid w:val="00567680"/>
    <w:rsid w:val="00571CA4"/>
    <w:rsid w:val="00573AF2"/>
    <w:rsid w:val="00582136"/>
    <w:rsid w:val="005C6840"/>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4AB4"/>
    <w:rsid w:val="006A7EB8"/>
    <w:rsid w:val="006B6926"/>
    <w:rsid w:val="006C3F47"/>
    <w:rsid w:val="006C5F7A"/>
    <w:rsid w:val="006E06AF"/>
    <w:rsid w:val="006E1CB0"/>
    <w:rsid w:val="006F350F"/>
    <w:rsid w:val="00717608"/>
    <w:rsid w:val="00727571"/>
    <w:rsid w:val="00732DB7"/>
    <w:rsid w:val="00736466"/>
    <w:rsid w:val="0074238B"/>
    <w:rsid w:val="00745EF7"/>
    <w:rsid w:val="00755F22"/>
    <w:rsid w:val="00766E4A"/>
    <w:rsid w:val="007820CE"/>
    <w:rsid w:val="00782AE4"/>
    <w:rsid w:val="0079724F"/>
    <w:rsid w:val="007A3EAE"/>
    <w:rsid w:val="007B4DFF"/>
    <w:rsid w:val="007C04FC"/>
    <w:rsid w:val="007C3D5F"/>
    <w:rsid w:val="007C3DB0"/>
    <w:rsid w:val="007C47C2"/>
    <w:rsid w:val="007D3E0F"/>
    <w:rsid w:val="007E4282"/>
    <w:rsid w:val="007F387B"/>
    <w:rsid w:val="00802863"/>
    <w:rsid w:val="008112A9"/>
    <w:rsid w:val="0081332F"/>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B7E64"/>
    <w:rsid w:val="008C05E8"/>
    <w:rsid w:val="008C2318"/>
    <w:rsid w:val="008D085E"/>
    <w:rsid w:val="008D292F"/>
    <w:rsid w:val="008D3D4B"/>
    <w:rsid w:val="008E03DC"/>
    <w:rsid w:val="008E0E31"/>
    <w:rsid w:val="00902E51"/>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7207"/>
    <w:rsid w:val="00A874AE"/>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06CD5"/>
    <w:rsid w:val="00C1697B"/>
    <w:rsid w:val="00C21644"/>
    <w:rsid w:val="00C21CB5"/>
    <w:rsid w:val="00C257CD"/>
    <w:rsid w:val="00C27015"/>
    <w:rsid w:val="00C32A65"/>
    <w:rsid w:val="00C406CA"/>
    <w:rsid w:val="00C46376"/>
    <w:rsid w:val="00C50A5C"/>
    <w:rsid w:val="00C50FDF"/>
    <w:rsid w:val="00C63381"/>
    <w:rsid w:val="00C73D06"/>
    <w:rsid w:val="00C73E1B"/>
    <w:rsid w:val="00C73EE8"/>
    <w:rsid w:val="00C7556C"/>
    <w:rsid w:val="00C759B4"/>
    <w:rsid w:val="00C77713"/>
    <w:rsid w:val="00C80056"/>
    <w:rsid w:val="00C8528C"/>
    <w:rsid w:val="00C85BB7"/>
    <w:rsid w:val="00C86E0F"/>
    <w:rsid w:val="00CA2DEA"/>
    <w:rsid w:val="00CB3520"/>
    <w:rsid w:val="00CB43D5"/>
    <w:rsid w:val="00CC4D84"/>
    <w:rsid w:val="00CC595A"/>
    <w:rsid w:val="00CE198A"/>
    <w:rsid w:val="00CF08C8"/>
    <w:rsid w:val="00D004FC"/>
    <w:rsid w:val="00D22BC0"/>
    <w:rsid w:val="00D47552"/>
    <w:rsid w:val="00D57C60"/>
    <w:rsid w:val="00D6331A"/>
    <w:rsid w:val="00D64901"/>
    <w:rsid w:val="00D76BDF"/>
    <w:rsid w:val="00D818B6"/>
    <w:rsid w:val="00D82A57"/>
    <w:rsid w:val="00D82BFF"/>
    <w:rsid w:val="00D8443D"/>
    <w:rsid w:val="00D862C1"/>
    <w:rsid w:val="00D933FE"/>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8B7E64"/>
    <w:pPr>
      <w:jc w:val="both"/>
    </w:pPr>
    <w:rPr>
      <w:rFonts w:eastAsia="Calibri" w:cs="Times New Roman"/>
      <w:smallCaps/>
    </w:rPr>
  </w:style>
  <w:style w:type="character" w:customStyle="1" w:styleId="SCCBanSummaryChar">
    <w:name w:val="SCC.BanSummary Char"/>
    <w:basedOn w:val="DefaultParagraphFont"/>
    <w:link w:val="SCCBanSummary0"/>
    <w:rsid w:val="008B7E64"/>
    <w:rPr>
      <w:rFonts w:eastAsia="Calibri" w:cs="Times New Roman"/>
      <w:smallCaps/>
      <w:lang w:val="en-CA"/>
    </w:rPr>
  </w:style>
  <w:style w:type="character" w:customStyle="1" w:styleId="solexhl">
    <w:name w:val="solexhl"/>
    <w:basedOn w:val="DefaultParagraphFont"/>
    <w:rsid w:val="00302C95"/>
  </w:style>
  <w:style w:type="paragraph" w:customStyle="1" w:styleId="SCCAppellantInfoSectionTitle">
    <w:name w:val="SCC.AppellantInfo.SectionTitle"/>
    <w:basedOn w:val="Normal"/>
    <w:next w:val="Normal"/>
    <w:link w:val="SCCAppellantInfoSectionTitleChar"/>
    <w:rsid w:val="00CC595A"/>
    <w:pPr>
      <w:jc w:val="center"/>
    </w:pPr>
    <w:rPr>
      <w:b/>
      <w:szCs w:val="24"/>
      <w:u w:val="single"/>
    </w:rPr>
  </w:style>
  <w:style w:type="character" w:customStyle="1" w:styleId="SCCAppellantInfoSectionTitleChar">
    <w:name w:val="SCC.AppellantInfo.SectionTitle Char"/>
    <w:basedOn w:val="DefaultParagraphFont"/>
    <w:link w:val="SCCAppellantInfoSectionTitle"/>
    <w:rsid w:val="00CC595A"/>
    <w:rPr>
      <w:b/>
      <w:szCs w:val="24"/>
      <w:u w:val="single"/>
      <w:lang w:val="en-CA"/>
    </w:rPr>
  </w:style>
  <w:style w:type="paragraph" w:customStyle="1" w:styleId="SCCAppellantInfoSectionText">
    <w:name w:val="SCC.AppellantInfo.SectionText"/>
    <w:basedOn w:val="Normal"/>
    <w:next w:val="Normal"/>
    <w:link w:val="SCCAppellantInfoSectionTextChar"/>
    <w:rsid w:val="00CC595A"/>
    <w:pPr>
      <w:jc w:val="both"/>
    </w:pPr>
    <w:rPr>
      <w:szCs w:val="24"/>
    </w:rPr>
  </w:style>
  <w:style w:type="character" w:customStyle="1" w:styleId="SCCAppellantInfoSectionTextChar">
    <w:name w:val="SCC.AppellantInfo.SectionText Char"/>
    <w:basedOn w:val="DefaultParagraphFont"/>
    <w:link w:val="SCCAppellantInfoSectionText"/>
    <w:rsid w:val="00CC595A"/>
    <w:rPr>
      <w:szCs w:val="24"/>
      <w:lang w:val="en-CA"/>
    </w:rPr>
  </w:style>
  <w:style w:type="paragraph" w:customStyle="1" w:styleId="SCCAppellantInfoCoram">
    <w:name w:val="SCC.AppellantInfo.Coram"/>
    <w:basedOn w:val="Normal"/>
    <w:next w:val="Normal"/>
    <w:link w:val="SCCAppellantInfoCoramChar"/>
    <w:rsid w:val="00CC595A"/>
    <w:rPr>
      <w:b/>
      <w:szCs w:val="24"/>
    </w:rPr>
  </w:style>
  <w:style w:type="character" w:customStyle="1" w:styleId="SCCAppellantInfoCoramChar">
    <w:name w:val="SCC.AppellantInfo.Coram Char"/>
    <w:basedOn w:val="DefaultParagraphFont"/>
    <w:link w:val="SCCAppellantInfoCoram"/>
    <w:rsid w:val="00CC595A"/>
    <w:rPr>
      <w:b/>
      <w:szCs w:val="24"/>
      <w:lang w:val="en-CA"/>
    </w:rPr>
  </w:style>
  <w:style w:type="paragraph" w:customStyle="1" w:styleId="SCCAppellantInfoTypeOfCase">
    <w:name w:val="SCC.AppellantInfo.TypeOfCase"/>
    <w:basedOn w:val="Normal"/>
    <w:next w:val="Normal"/>
    <w:link w:val="SCCAppellantInfoTypeOfCaseChar"/>
    <w:rsid w:val="00CC595A"/>
    <w:rPr>
      <w:b/>
      <w:szCs w:val="24"/>
    </w:rPr>
  </w:style>
  <w:style w:type="character" w:customStyle="1" w:styleId="SCCAppellantInfoTypeOfCaseChar">
    <w:name w:val="SCC.AppellantInfo.TypeOfCase Char"/>
    <w:basedOn w:val="DefaultParagraphFont"/>
    <w:link w:val="SCCAppellantInfoTypeOfCase"/>
    <w:rsid w:val="00CC595A"/>
    <w:rPr>
      <w:b/>
      <w:szCs w:val="24"/>
      <w:lang w:val="en-CA"/>
    </w:rPr>
  </w:style>
  <w:style w:type="paragraph" w:customStyle="1" w:styleId="SCCAppellantInfoAppellantInfo">
    <w:name w:val="SCC.AppellantInfo.AppellantInfo"/>
    <w:basedOn w:val="Normal"/>
    <w:next w:val="Normal"/>
    <w:link w:val="SCCAppellantInfoAppellantInfoChar"/>
    <w:rsid w:val="00CC595A"/>
    <w:rPr>
      <w:szCs w:val="24"/>
    </w:rPr>
  </w:style>
  <w:style w:type="character" w:customStyle="1" w:styleId="SCCAppellantInfoAppellantInfoChar">
    <w:name w:val="SCC.AppellantInfo.AppellantInfo Char"/>
    <w:basedOn w:val="DefaultParagraphFont"/>
    <w:link w:val="SCCAppellantInfoAppellantInfo"/>
    <w:rsid w:val="00CC595A"/>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379277549">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11171763">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canlii.org/en/on/onsc/doc/2019/2019onsc84/2019onsc84.html" TargetMode="External"/><Relationship Id="rId20" Type="http://schemas.openxmlformats.org/officeDocument/2006/relationships/footer" Target="footer4.xml"/><Relationship Id="rId29" Type="http://schemas.openxmlformats.org/officeDocument/2006/relationships/hyperlink" Target="http://www.scc-csc.ca/case-dossier/info/sum-som-eng.aspx?cas=38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sc/doc/2019/2019onsc84/2019onsc84.html"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yperlink" Target="http://www.scc-csc.ca" TargetMode="Externa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www.scc-csc.ca/case-dossier/info/sum-som-fra.aspx?cas=38332" TargetMode="Externa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4959-4C96-463B-AF6C-CA092551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15</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2019-09-10T17:17:00Z</dcterms:created>
  <dcterms:modified xsi:type="dcterms:W3CDTF">2019-09-12T15:34:00Z</dcterms:modified>
</cp:coreProperties>
</file>