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953FC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53FC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53FC3"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953FC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53FC3"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53FC3"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953FC3"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4A7ED8" w:rsidP="00F0068D">
      <w:pPr>
        <w:pBdr>
          <w:bottom w:val="single" w:sz="6" w:space="1" w:color="auto"/>
        </w:pBdr>
        <w:tabs>
          <w:tab w:val="center" w:pos="4680"/>
          <w:tab w:val="right" w:pos="9360"/>
        </w:tabs>
        <w:rPr>
          <w:lang w:val="fr-CA"/>
        </w:rPr>
      </w:pPr>
      <w:proofErr w:type="spellStart"/>
      <w:r>
        <w:rPr>
          <w:lang w:val="fr-CA"/>
        </w:rPr>
        <w:t>November</w:t>
      </w:r>
      <w:proofErr w:type="spellEnd"/>
      <w:r w:rsidR="00440E24" w:rsidRPr="00675479">
        <w:rPr>
          <w:lang w:val="fr-CA"/>
        </w:rPr>
        <w:t xml:space="preserve"> </w:t>
      </w:r>
      <w:r w:rsidR="004317DE">
        <w:rPr>
          <w:lang w:val="fr-CA"/>
        </w:rPr>
        <w:t>1</w:t>
      </w:r>
      <w:r w:rsidR="00440E24" w:rsidRPr="00675479">
        <w:rPr>
          <w:lang w:val="fr-CA"/>
        </w:rPr>
        <w:t>, 201</w:t>
      </w:r>
      <w:r w:rsidR="004317DE">
        <w:rPr>
          <w:lang w:val="fr-CA"/>
        </w:rPr>
        <w:t>9</w:t>
      </w:r>
      <w:r w:rsidR="00F0068D" w:rsidRPr="00675479">
        <w:rPr>
          <w:lang w:val="fr-CA"/>
        </w:rPr>
        <w:tab/>
        <w:t xml:space="preserve">1 - </w:t>
      </w:r>
      <w:r w:rsidR="009B16AF">
        <w:rPr>
          <w:lang w:val="fr-CA"/>
        </w:rPr>
        <w:t>46</w:t>
      </w:r>
      <w:r w:rsidR="00440E24" w:rsidRPr="00675479">
        <w:rPr>
          <w:lang w:val="fr-CA"/>
        </w:rPr>
        <w:tab/>
      </w:r>
      <w:r w:rsidR="00440E24" w:rsidRPr="002E2327">
        <w:rPr>
          <w:lang w:val="fr-CA"/>
        </w:rPr>
        <w:t>Le</w:t>
      </w:r>
      <w:r w:rsidR="00C73D06">
        <w:rPr>
          <w:lang w:val="fr-CA"/>
        </w:rPr>
        <w:t xml:space="preserve"> </w:t>
      </w:r>
      <w:r w:rsidR="004317DE">
        <w:rPr>
          <w:lang w:val="fr-CA"/>
        </w:rPr>
        <w:t>1</w:t>
      </w:r>
      <w:r w:rsidR="00C73D06">
        <w:rPr>
          <w:lang w:val="fr-CA"/>
        </w:rPr>
        <w:t xml:space="preserve"> </w:t>
      </w:r>
      <w:r w:rsidR="00BB3727">
        <w:rPr>
          <w:lang w:val="fr-CA"/>
        </w:rPr>
        <w:t>novembre</w:t>
      </w:r>
      <w:r w:rsidR="00440E24" w:rsidRPr="002E2327">
        <w:rPr>
          <w:lang w:val="fr-CA"/>
        </w:rPr>
        <w:t xml:space="preserve"> 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Supreme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9B16AF"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23411492" w:history="1">
            <w:r w:rsidR="009B16AF" w:rsidRPr="00892B75">
              <w:rPr>
                <w:rStyle w:val="Hyperlink"/>
                <w:noProof/>
                <w:lang w:val="fr-CA"/>
              </w:rPr>
              <w:t>Applications for leave to appeal filed /  Demandes d’autorisation d’appel déposées</w:t>
            </w:r>
            <w:r w:rsidR="009B16AF">
              <w:rPr>
                <w:noProof/>
                <w:webHidden/>
              </w:rPr>
              <w:tab/>
            </w:r>
            <w:r w:rsidR="009B16AF">
              <w:rPr>
                <w:noProof/>
                <w:webHidden/>
              </w:rPr>
              <w:fldChar w:fldCharType="begin"/>
            </w:r>
            <w:r w:rsidR="009B16AF">
              <w:rPr>
                <w:noProof/>
                <w:webHidden/>
              </w:rPr>
              <w:instrText xml:space="preserve"> PAGEREF _Toc23411492 \h </w:instrText>
            </w:r>
            <w:r w:rsidR="009B16AF">
              <w:rPr>
                <w:noProof/>
                <w:webHidden/>
              </w:rPr>
            </w:r>
            <w:r w:rsidR="009B16AF">
              <w:rPr>
                <w:noProof/>
                <w:webHidden/>
              </w:rPr>
              <w:fldChar w:fldCharType="separate"/>
            </w:r>
            <w:r w:rsidR="009B16AF">
              <w:rPr>
                <w:noProof/>
                <w:webHidden/>
              </w:rPr>
              <w:t>1</w:t>
            </w:r>
            <w:r w:rsidR="009B16AF">
              <w:rPr>
                <w:noProof/>
                <w:webHidden/>
              </w:rPr>
              <w:fldChar w:fldCharType="end"/>
            </w:r>
          </w:hyperlink>
        </w:p>
        <w:p w:rsidR="009B16AF" w:rsidRDefault="008D33DD">
          <w:pPr>
            <w:pStyle w:val="TOC1"/>
            <w:tabs>
              <w:tab w:val="right" w:leader="dot" w:pos="9638"/>
            </w:tabs>
            <w:rPr>
              <w:rFonts w:asciiTheme="minorHAnsi" w:eastAsiaTheme="minorEastAsia" w:hAnsiTheme="minorHAnsi"/>
              <w:noProof/>
              <w:sz w:val="22"/>
              <w:lang w:val="en-US"/>
            </w:rPr>
          </w:pPr>
          <w:hyperlink w:anchor="_Toc23411493" w:history="1">
            <w:r w:rsidR="009B16AF" w:rsidRPr="00892B75">
              <w:rPr>
                <w:rStyle w:val="Hyperlink"/>
                <w:noProof/>
                <w:lang w:val="en-US"/>
              </w:rPr>
              <w:t xml:space="preserve">Applications for leave submitted to the Court since the last issue /  </w:t>
            </w:r>
            <w:r w:rsidR="009B16AF">
              <w:rPr>
                <w:rStyle w:val="Hyperlink"/>
                <w:noProof/>
                <w:lang w:val="en-US"/>
              </w:rPr>
              <w:br/>
            </w:r>
            <w:r w:rsidR="009B16AF" w:rsidRPr="00892B75">
              <w:rPr>
                <w:rStyle w:val="Hyperlink"/>
                <w:noProof/>
                <w:lang w:val="en-US"/>
              </w:rPr>
              <w:t>Demandes soumises à la Cour depuis la dernière parution</w:t>
            </w:r>
            <w:r w:rsidR="009B16AF">
              <w:rPr>
                <w:noProof/>
                <w:webHidden/>
              </w:rPr>
              <w:tab/>
            </w:r>
            <w:r w:rsidR="009B16AF">
              <w:rPr>
                <w:noProof/>
                <w:webHidden/>
              </w:rPr>
              <w:fldChar w:fldCharType="begin"/>
            </w:r>
            <w:r w:rsidR="009B16AF">
              <w:rPr>
                <w:noProof/>
                <w:webHidden/>
              </w:rPr>
              <w:instrText xml:space="preserve"> PAGEREF _Toc23411493 \h </w:instrText>
            </w:r>
            <w:r w:rsidR="009B16AF">
              <w:rPr>
                <w:noProof/>
                <w:webHidden/>
              </w:rPr>
            </w:r>
            <w:r w:rsidR="009B16AF">
              <w:rPr>
                <w:noProof/>
                <w:webHidden/>
              </w:rPr>
              <w:fldChar w:fldCharType="separate"/>
            </w:r>
            <w:r w:rsidR="009B16AF">
              <w:rPr>
                <w:noProof/>
                <w:webHidden/>
              </w:rPr>
              <w:t>2</w:t>
            </w:r>
            <w:r w:rsidR="009B16AF">
              <w:rPr>
                <w:noProof/>
                <w:webHidden/>
              </w:rPr>
              <w:fldChar w:fldCharType="end"/>
            </w:r>
          </w:hyperlink>
        </w:p>
        <w:p w:rsidR="009B16AF" w:rsidRDefault="008D33DD">
          <w:pPr>
            <w:pStyle w:val="TOC1"/>
            <w:tabs>
              <w:tab w:val="right" w:leader="dot" w:pos="9638"/>
            </w:tabs>
            <w:rPr>
              <w:rFonts w:asciiTheme="minorHAnsi" w:eastAsiaTheme="minorEastAsia" w:hAnsiTheme="minorHAnsi"/>
              <w:noProof/>
              <w:sz w:val="22"/>
              <w:lang w:val="en-US"/>
            </w:rPr>
          </w:pPr>
          <w:hyperlink w:anchor="_Toc23411494" w:history="1">
            <w:r w:rsidR="009B16AF" w:rsidRPr="00892B75">
              <w:rPr>
                <w:rStyle w:val="Hyperlink"/>
                <w:noProof/>
                <w:lang w:val="fr-CA"/>
              </w:rPr>
              <w:t>Judgments on applications for leave /  Jugements rendus sur les demandes d’autorisation</w:t>
            </w:r>
            <w:r w:rsidR="009B16AF">
              <w:rPr>
                <w:noProof/>
                <w:webHidden/>
              </w:rPr>
              <w:tab/>
            </w:r>
            <w:r w:rsidR="009B16AF">
              <w:rPr>
                <w:noProof/>
                <w:webHidden/>
              </w:rPr>
              <w:fldChar w:fldCharType="begin"/>
            </w:r>
            <w:r w:rsidR="009B16AF">
              <w:rPr>
                <w:noProof/>
                <w:webHidden/>
              </w:rPr>
              <w:instrText xml:space="preserve"> PAGEREF _Toc23411494 \h </w:instrText>
            </w:r>
            <w:r w:rsidR="009B16AF">
              <w:rPr>
                <w:noProof/>
                <w:webHidden/>
              </w:rPr>
            </w:r>
            <w:r w:rsidR="009B16AF">
              <w:rPr>
                <w:noProof/>
                <w:webHidden/>
              </w:rPr>
              <w:fldChar w:fldCharType="separate"/>
            </w:r>
            <w:r w:rsidR="009B16AF">
              <w:rPr>
                <w:noProof/>
                <w:webHidden/>
              </w:rPr>
              <w:t>3</w:t>
            </w:r>
            <w:r w:rsidR="009B16AF">
              <w:rPr>
                <w:noProof/>
                <w:webHidden/>
              </w:rPr>
              <w:fldChar w:fldCharType="end"/>
            </w:r>
          </w:hyperlink>
        </w:p>
        <w:p w:rsidR="009B16AF" w:rsidRDefault="008D33DD">
          <w:pPr>
            <w:pStyle w:val="TOC1"/>
            <w:tabs>
              <w:tab w:val="right" w:leader="dot" w:pos="9638"/>
            </w:tabs>
            <w:rPr>
              <w:rFonts w:asciiTheme="minorHAnsi" w:eastAsiaTheme="minorEastAsia" w:hAnsiTheme="minorHAnsi"/>
              <w:noProof/>
              <w:sz w:val="22"/>
              <w:lang w:val="en-US"/>
            </w:rPr>
          </w:pPr>
          <w:hyperlink w:anchor="_Toc23411495" w:history="1">
            <w:r w:rsidR="009B16AF" w:rsidRPr="00892B75">
              <w:rPr>
                <w:rStyle w:val="Hyperlink"/>
                <w:noProof/>
                <w:lang w:val="fr-CA"/>
              </w:rPr>
              <w:t>Motions /  Requêtes</w:t>
            </w:r>
            <w:r w:rsidR="009B16AF">
              <w:rPr>
                <w:noProof/>
                <w:webHidden/>
              </w:rPr>
              <w:tab/>
            </w:r>
            <w:r w:rsidR="009B16AF">
              <w:rPr>
                <w:noProof/>
                <w:webHidden/>
              </w:rPr>
              <w:fldChar w:fldCharType="begin"/>
            </w:r>
            <w:r w:rsidR="009B16AF">
              <w:rPr>
                <w:noProof/>
                <w:webHidden/>
              </w:rPr>
              <w:instrText xml:space="preserve"> PAGEREF _Toc23411495 \h </w:instrText>
            </w:r>
            <w:r w:rsidR="009B16AF">
              <w:rPr>
                <w:noProof/>
                <w:webHidden/>
              </w:rPr>
            </w:r>
            <w:r w:rsidR="009B16AF">
              <w:rPr>
                <w:noProof/>
                <w:webHidden/>
              </w:rPr>
              <w:fldChar w:fldCharType="separate"/>
            </w:r>
            <w:r w:rsidR="009B16AF">
              <w:rPr>
                <w:noProof/>
                <w:webHidden/>
              </w:rPr>
              <w:t>42</w:t>
            </w:r>
            <w:r w:rsidR="009B16AF">
              <w:rPr>
                <w:noProof/>
                <w:webHidden/>
              </w:rPr>
              <w:fldChar w:fldCharType="end"/>
            </w:r>
          </w:hyperlink>
        </w:p>
        <w:p w:rsidR="009B16AF" w:rsidRDefault="008D33DD">
          <w:pPr>
            <w:pStyle w:val="TOC1"/>
            <w:tabs>
              <w:tab w:val="right" w:leader="dot" w:pos="9638"/>
            </w:tabs>
            <w:rPr>
              <w:rFonts w:asciiTheme="minorHAnsi" w:eastAsiaTheme="minorEastAsia" w:hAnsiTheme="minorHAnsi"/>
              <w:noProof/>
              <w:sz w:val="22"/>
              <w:lang w:val="en-US"/>
            </w:rPr>
          </w:pPr>
          <w:hyperlink w:anchor="_Toc23411496" w:history="1">
            <w:r w:rsidR="009B16AF" w:rsidRPr="00892B75">
              <w:rPr>
                <w:rStyle w:val="Hyperlink"/>
                <w:noProof/>
              </w:rPr>
              <w:t xml:space="preserve">Notices of appeal filed since the last issue /  </w:t>
            </w:r>
            <w:r w:rsidR="009B16AF" w:rsidRPr="00892B75">
              <w:rPr>
                <w:rStyle w:val="Hyperlink"/>
                <w:noProof/>
                <w:lang w:val="fr-CA"/>
              </w:rPr>
              <w:t>Avis d’appel déposés depuis la dernière parution</w:t>
            </w:r>
            <w:r w:rsidR="009B16AF">
              <w:rPr>
                <w:noProof/>
                <w:webHidden/>
              </w:rPr>
              <w:tab/>
            </w:r>
            <w:r w:rsidR="009B16AF">
              <w:rPr>
                <w:noProof/>
                <w:webHidden/>
              </w:rPr>
              <w:fldChar w:fldCharType="begin"/>
            </w:r>
            <w:r w:rsidR="009B16AF">
              <w:rPr>
                <w:noProof/>
                <w:webHidden/>
              </w:rPr>
              <w:instrText xml:space="preserve"> PAGEREF _Toc23411496 \h </w:instrText>
            </w:r>
            <w:r w:rsidR="009B16AF">
              <w:rPr>
                <w:noProof/>
                <w:webHidden/>
              </w:rPr>
            </w:r>
            <w:r w:rsidR="009B16AF">
              <w:rPr>
                <w:noProof/>
                <w:webHidden/>
              </w:rPr>
              <w:fldChar w:fldCharType="separate"/>
            </w:r>
            <w:r w:rsidR="009B16AF">
              <w:rPr>
                <w:noProof/>
                <w:webHidden/>
              </w:rPr>
              <w:t>45</w:t>
            </w:r>
            <w:r w:rsidR="009B16AF">
              <w:rPr>
                <w:noProof/>
                <w:webHidden/>
              </w:rPr>
              <w:fldChar w:fldCharType="end"/>
            </w:r>
          </w:hyperlink>
        </w:p>
        <w:p w:rsidR="009B16AF" w:rsidRDefault="008D33DD">
          <w:pPr>
            <w:pStyle w:val="TOC1"/>
            <w:tabs>
              <w:tab w:val="right" w:leader="dot" w:pos="9638"/>
            </w:tabs>
            <w:rPr>
              <w:rFonts w:asciiTheme="minorHAnsi" w:eastAsiaTheme="minorEastAsia" w:hAnsiTheme="minorHAnsi"/>
              <w:noProof/>
              <w:sz w:val="22"/>
              <w:lang w:val="en-US"/>
            </w:rPr>
          </w:pPr>
          <w:hyperlink w:anchor="_Toc23411497" w:history="1">
            <w:r w:rsidR="009B16AF" w:rsidRPr="00892B75">
              <w:rPr>
                <w:rStyle w:val="Hyperlink"/>
                <w:noProof/>
                <w:lang w:val="fr-CA"/>
              </w:rPr>
              <w:t>Pronouncements of reserved appeals /  Jugements rendus sur les appels en délibéré</w:t>
            </w:r>
            <w:r w:rsidR="009B16AF">
              <w:rPr>
                <w:noProof/>
                <w:webHidden/>
              </w:rPr>
              <w:tab/>
            </w:r>
            <w:r w:rsidR="009B16AF">
              <w:rPr>
                <w:noProof/>
                <w:webHidden/>
              </w:rPr>
              <w:fldChar w:fldCharType="begin"/>
            </w:r>
            <w:r w:rsidR="009B16AF">
              <w:rPr>
                <w:noProof/>
                <w:webHidden/>
              </w:rPr>
              <w:instrText xml:space="preserve"> PAGEREF _Toc23411497 \h </w:instrText>
            </w:r>
            <w:r w:rsidR="009B16AF">
              <w:rPr>
                <w:noProof/>
                <w:webHidden/>
              </w:rPr>
            </w:r>
            <w:r w:rsidR="009B16AF">
              <w:rPr>
                <w:noProof/>
                <w:webHidden/>
              </w:rPr>
              <w:fldChar w:fldCharType="separate"/>
            </w:r>
            <w:r w:rsidR="009B16AF">
              <w:rPr>
                <w:noProof/>
                <w:webHidden/>
              </w:rPr>
              <w:t>46</w:t>
            </w:r>
            <w:r w:rsidR="009B16AF">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953FC3"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560DF1" w:rsidRPr="00DD0BDC" w:rsidRDefault="00DD0BDC" w:rsidP="00567602">
      <w:pPr>
        <w:pStyle w:val="Header1StyleE"/>
        <w:pBdr>
          <w:bottom w:val="single" w:sz="12" w:space="1" w:color="auto"/>
        </w:pBdr>
        <w:rPr>
          <w:lang w:val="fr-CA"/>
        </w:rPr>
      </w:pPr>
      <w:bookmarkStart w:id="0" w:name="_Toc23411492"/>
      <w:r w:rsidRPr="00DD0BDC">
        <w:rPr>
          <w:lang w:val="fr-CA"/>
        </w:rPr>
        <w:lastRenderedPageBreak/>
        <w:t xml:space="preserve">Applications for </w:t>
      </w:r>
      <w:proofErr w:type="spellStart"/>
      <w:r w:rsidRPr="00DD0BDC">
        <w:rPr>
          <w:lang w:val="fr-CA"/>
        </w:rPr>
        <w:t>leave</w:t>
      </w:r>
      <w:proofErr w:type="spellEnd"/>
      <w:r w:rsidRPr="00DD0BDC">
        <w:rPr>
          <w:lang w:val="fr-CA"/>
        </w:rPr>
        <w:t xml:space="preserve"> to </w:t>
      </w:r>
      <w:proofErr w:type="spellStart"/>
      <w:r w:rsidRPr="00DD0BDC">
        <w:rPr>
          <w:lang w:val="fr-CA"/>
        </w:rPr>
        <w:t>appeal</w:t>
      </w:r>
      <w:proofErr w:type="spellEnd"/>
      <w:r w:rsidRPr="00DD0BDC">
        <w:rPr>
          <w:lang w:val="fr-CA"/>
        </w:rPr>
        <w:t xml:space="preserve"> </w:t>
      </w:r>
      <w:proofErr w:type="spellStart"/>
      <w:r w:rsidRPr="00DD0BDC">
        <w:rPr>
          <w:lang w:val="fr-CA"/>
        </w:rPr>
        <w:t>filed</w:t>
      </w:r>
      <w:proofErr w:type="spellEnd"/>
      <w:r w:rsidR="00271E1E">
        <w:rPr>
          <w:lang w:val="fr-CA"/>
        </w:rPr>
        <w:t xml:space="preserve"> / </w:t>
      </w:r>
      <w:r w:rsidR="00727571" w:rsidRPr="00DD0BDC">
        <w:rPr>
          <w:lang w:val="fr-CA"/>
        </w:rPr>
        <w:br/>
      </w:r>
      <w:r>
        <w:rPr>
          <w:lang w:val="fr-CA"/>
        </w:rPr>
        <w:t>D</w:t>
      </w:r>
      <w:r w:rsidRPr="00DD0BDC">
        <w:rPr>
          <w:lang w:val="fr-CA"/>
        </w:rPr>
        <w:t>emandes d’autorisation d’appel déposées</w:t>
      </w:r>
      <w:bookmarkEnd w:id="0"/>
    </w:p>
    <w:p w:rsidR="00FB1DB6" w:rsidRPr="00DD0BDC"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5E72F6" w:rsidRPr="00C21644" w:rsidTr="003B3977">
        <w:tc>
          <w:tcPr>
            <w:tcW w:w="4320" w:type="dxa"/>
            <w:shd w:val="clear" w:color="auto" w:fill="auto"/>
          </w:tcPr>
          <w:p w:rsidR="005E72F6" w:rsidRDefault="005E72F6" w:rsidP="005E72F6">
            <w:pPr>
              <w:tabs>
                <w:tab w:val="left" w:pos="-1440"/>
                <w:tab w:val="left" w:pos="-720"/>
              </w:tabs>
              <w:rPr>
                <w:b/>
                <w:bCs/>
                <w:sz w:val="20"/>
                <w:szCs w:val="20"/>
              </w:rPr>
            </w:pPr>
            <w:r w:rsidRPr="00760068">
              <w:rPr>
                <w:b/>
                <w:bCs/>
                <w:sz w:val="20"/>
                <w:szCs w:val="20"/>
              </w:rPr>
              <w:t>Shane Williams</w:t>
            </w:r>
          </w:p>
          <w:p w:rsidR="005E72F6" w:rsidRPr="006615F4" w:rsidRDefault="005E72F6" w:rsidP="005E72F6">
            <w:pPr>
              <w:tabs>
                <w:tab w:val="left" w:pos="-1440"/>
                <w:tab w:val="left" w:pos="-720"/>
              </w:tabs>
              <w:rPr>
                <w:sz w:val="20"/>
                <w:szCs w:val="20"/>
                <w:lang w:val="en-US"/>
              </w:rPr>
            </w:pPr>
            <w:r w:rsidRPr="006615F4">
              <w:rPr>
                <w:sz w:val="20"/>
                <w:szCs w:val="20"/>
                <w:lang w:val="en-US"/>
              </w:rPr>
              <w:tab/>
            </w:r>
            <w:r w:rsidRPr="00760068">
              <w:rPr>
                <w:sz w:val="20"/>
                <w:szCs w:val="20"/>
              </w:rPr>
              <w:t>Gorham, Nathan</w:t>
            </w:r>
          </w:p>
          <w:p w:rsidR="005E72F6" w:rsidRPr="00760068" w:rsidRDefault="005E72F6" w:rsidP="005E72F6">
            <w:pPr>
              <w:tabs>
                <w:tab w:val="left" w:pos="-1440"/>
                <w:tab w:val="left" w:pos="-720"/>
              </w:tabs>
              <w:rPr>
                <w:sz w:val="20"/>
                <w:szCs w:val="20"/>
                <w:lang w:val="en-US"/>
              </w:rPr>
            </w:pPr>
            <w:r w:rsidRPr="006615F4">
              <w:rPr>
                <w:sz w:val="20"/>
                <w:szCs w:val="20"/>
                <w:lang w:val="en-US"/>
              </w:rPr>
              <w:tab/>
            </w:r>
            <w:r w:rsidRPr="00760068">
              <w:rPr>
                <w:sz w:val="20"/>
                <w:szCs w:val="20"/>
                <w:lang w:val="en-US"/>
              </w:rPr>
              <w:t xml:space="preserve">Gorham </w:t>
            </w:r>
            <w:proofErr w:type="spellStart"/>
            <w:r w:rsidRPr="00760068">
              <w:rPr>
                <w:sz w:val="20"/>
                <w:szCs w:val="20"/>
                <w:lang w:val="en-US"/>
              </w:rPr>
              <w:t>Vandebeek</w:t>
            </w:r>
            <w:proofErr w:type="spellEnd"/>
            <w:r w:rsidRPr="00760068">
              <w:rPr>
                <w:sz w:val="20"/>
                <w:szCs w:val="20"/>
                <w:lang w:val="en-US"/>
              </w:rPr>
              <w:t xml:space="preserve"> LLP</w:t>
            </w:r>
          </w:p>
          <w:p w:rsidR="005E72F6" w:rsidRPr="00177599" w:rsidRDefault="005E72F6" w:rsidP="005E72F6">
            <w:pPr>
              <w:tabs>
                <w:tab w:val="left" w:pos="-1440"/>
                <w:tab w:val="left" w:pos="-720"/>
              </w:tabs>
              <w:rPr>
                <w:sz w:val="20"/>
                <w:szCs w:val="20"/>
                <w:lang w:val="en-US"/>
              </w:rPr>
            </w:pPr>
          </w:p>
          <w:p w:rsidR="005E72F6" w:rsidRPr="00760068" w:rsidRDefault="005E72F6" w:rsidP="005E72F6">
            <w:pPr>
              <w:tabs>
                <w:tab w:val="left" w:pos="-1440"/>
                <w:tab w:val="left" w:pos="-720"/>
              </w:tabs>
              <w:rPr>
                <w:sz w:val="20"/>
                <w:szCs w:val="20"/>
                <w:lang w:val="en-US"/>
              </w:rPr>
            </w:pPr>
            <w:r w:rsidRPr="00177599">
              <w:rPr>
                <w:sz w:val="20"/>
                <w:szCs w:val="20"/>
                <w:lang w:val="en-US"/>
              </w:rPr>
              <w:tab/>
            </w:r>
            <w:r w:rsidRPr="00760068">
              <w:rPr>
                <w:sz w:val="20"/>
                <w:szCs w:val="20"/>
                <w:lang w:val="en-US"/>
              </w:rPr>
              <w:t>v. (38800)</w:t>
            </w:r>
          </w:p>
          <w:p w:rsidR="005E72F6" w:rsidRPr="00760068" w:rsidRDefault="005E72F6" w:rsidP="005E72F6">
            <w:pPr>
              <w:tabs>
                <w:tab w:val="left" w:pos="-1440"/>
                <w:tab w:val="left" w:pos="-720"/>
              </w:tabs>
              <w:rPr>
                <w:sz w:val="20"/>
                <w:szCs w:val="20"/>
                <w:lang w:val="en-US"/>
              </w:rPr>
            </w:pPr>
          </w:p>
          <w:p w:rsidR="005E72F6" w:rsidRPr="006615F4" w:rsidRDefault="005E72F6" w:rsidP="005E72F6">
            <w:pPr>
              <w:tabs>
                <w:tab w:val="left" w:pos="-1440"/>
                <w:tab w:val="left" w:pos="-720"/>
              </w:tabs>
              <w:rPr>
                <w:b/>
                <w:sz w:val="20"/>
                <w:szCs w:val="20"/>
                <w:lang w:val="en-US"/>
              </w:rPr>
            </w:pPr>
            <w:r w:rsidRPr="00760068">
              <w:rPr>
                <w:b/>
                <w:sz w:val="20"/>
                <w:szCs w:val="20"/>
                <w:lang w:val="en-US"/>
              </w:rPr>
              <w:t>Her Majesty the Queen</w:t>
            </w:r>
            <w:r w:rsidRPr="00760068">
              <w:rPr>
                <w:sz w:val="20"/>
                <w:szCs w:val="20"/>
                <w:lang w:val="en-US"/>
              </w:rPr>
              <w:t xml:space="preserve"> </w:t>
            </w:r>
            <w:r w:rsidRPr="006615F4">
              <w:rPr>
                <w:b/>
                <w:sz w:val="20"/>
                <w:szCs w:val="20"/>
                <w:lang w:val="en-US"/>
              </w:rPr>
              <w:t>(</w:t>
            </w:r>
            <w:r>
              <w:rPr>
                <w:b/>
                <w:sz w:val="20"/>
                <w:szCs w:val="20"/>
                <w:lang w:val="en-US"/>
              </w:rPr>
              <w:t>N.B</w:t>
            </w:r>
            <w:r w:rsidRPr="006615F4">
              <w:rPr>
                <w:b/>
                <w:sz w:val="20"/>
                <w:szCs w:val="20"/>
                <w:lang w:val="en-US"/>
              </w:rPr>
              <w:t>.)</w:t>
            </w:r>
          </w:p>
          <w:p w:rsidR="005E72F6" w:rsidRPr="00A935AA" w:rsidRDefault="005E72F6" w:rsidP="005E72F6">
            <w:pPr>
              <w:tabs>
                <w:tab w:val="left" w:pos="-1440"/>
                <w:tab w:val="left" w:pos="-720"/>
              </w:tabs>
              <w:rPr>
                <w:sz w:val="20"/>
                <w:szCs w:val="20"/>
              </w:rPr>
            </w:pPr>
            <w:r w:rsidRPr="006615F4">
              <w:rPr>
                <w:sz w:val="20"/>
                <w:szCs w:val="20"/>
                <w:lang w:val="en-US"/>
              </w:rPr>
              <w:tab/>
            </w:r>
            <w:proofErr w:type="spellStart"/>
            <w:r w:rsidRPr="00760068">
              <w:rPr>
                <w:sz w:val="20"/>
                <w:szCs w:val="20"/>
              </w:rPr>
              <w:t>Schermbrucker</w:t>
            </w:r>
            <w:proofErr w:type="spellEnd"/>
            <w:r w:rsidRPr="00760068">
              <w:rPr>
                <w:sz w:val="20"/>
                <w:szCs w:val="20"/>
              </w:rPr>
              <w:t>, David W.</w:t>
            </w:r>
          </w:p>
          <w:p w:rsidR="005E72F6" w:rsidRPr="00760068" w:rsidRDefault="005E72F6" w:rsidP="005E72F6">
            <w:pPr>
              <w:tabs>
                <w:tab w:val="left" w:pos="-1440"/>
                <w:tab w:val="left" w:pos="-720"/>
              </w:tabs>
              <w:rPr>
                <w:sz w:val="20"/>
                <w:szCs w:val="20"/>
                <w:lang w:val="en-US"/>
              </w:rPr>
            </w:pPr>
            <w:r w:rsidRPr="00A935AA">
              <w:rPr>
                <w:sz w:val="20"/>
                <w:szCs w:val="20"/>
              </w:rPr>
              <w:tab/>
            </w:r>
            <w:r w:rsidRPr="00760068">
              <w:rPr>
                <w:sz w:val="20"/>
                <w:szCs w:val="20"/>
                <w:lang w:val="en-US"/>
              </w:rPr>
              <w:t>Public Prosecution Service of Canada</w:t>
            </w:r>
          </w:p>
          <w:p w:rsidR="005E72F6" w:rsidRPr="00A935AA" w:rsidRDefault="005E72F6" w:rsidP="005E72F6">
            <w:pPr>
              <w:tabs>
                <w:tab w:val="left" w:pos="-1440"/>
                <w:tab w:val="left" w:pos="-720"/>
              </w:tabs>
              <w:rPr>
                <w:sz w:val="20"/>
                <w:szCs w:val="20"/>
              </w:rPr>
            </w:pPr>
          </w:p>
          <w:p w:rsidR="005E72F6" w:rsidRPr="00A935AA" w:rsidRDefault="005E72F6" w:rsidP="005E72F6">
            <w:pPr>
              <w:rPr>
                <w:sz w:val="20"/>
                <w:szCs w:val="20"/>
              </w:rPr>
            </w:pPr>
            <w:r w:rsidRPr="00A935AA">
              <w:rPr>
                <w:sz w:val="20"/>
                <w:szCs w:val="20"/>
              </w:rPr>
              <w:t xml:space="preserve">FILING DATE: </w:t>
            </w:r>
            <w:r>
              <w:rPr>
                <w:sz w:val="20"/>
                <w:szCs w:val="20"/>
              </w:rPr>
              <w:t>August 23, 2019</w:t>
            </w:r>
          </w:p>
          <w:p w:rsidR="005E72F6" w:rsidRDefault="008D33DD" w:rsidP="005E72F6">
            <w:pPr>
              <w:rPr>
                <w:sz w:val="20"/>
                <w:szCs w:val="20"/>
                <w:lang w:val="fr-CA"/>
              </w:rPr>
            </w:pPr>
            <w:r>
              <w:rPr>
                <w:sz w:val="20"/>
                <w:szCs w:val="20"/>
                <w:lang w:val="fr-CA"/>
              </w:rPr>
              <w:pict>
                <v:rect id="_x0000_i1025" style="width:108pt;height:1pt" o:hrpct="0" o:hralign="center" o:hrstd="t" o:hrnoshade="t" o:hr="t" fillcolor="black [3213]" stroked="f"/>
              </w:pict>
            </w:r>
          </w:p>
          <w:p w:rsidR="005E72F6" w:rsidRPr="00A935AA" w:rsidRDefault="005E72F6" w:rsidP="005E72F6">
            <w:pPr>
              <w:rPr>
                <w:sz w:val="20"/>
                <w:szCs w:val="20"/>
              </w:rPr>
            </w:pPr>
          </w:p>
        </w:tc>
        <w:tc>
          <w:tcPr>
            <w:tcW w:w="1181" w:type="dxa"/>
            <w:shd w:val="clear" w:color="auto" w:fill="auto"/>
          </w:tcPr>
          <w:p w:rsidR="005E72F6" w:rsidRPr="00A935AA" w:rsidRDefault="005E72F6" w:rsidP="005E72F6">
            <w:pPr>
              <w:jc w:val="center"/>
              <w:rPr>
                <w:sz w:val="20"/>
                <w:szCs w:val="20"/>
              </w:rPr>
            </w:pPr>
          </w:p>
        </w:tc>
        <w:tc>
          <w:tcPr>
            <w:tcW w:w="4320" w:type="dxa"/>
            <w:shd w:val="clear" w:color="auto" w:fill="auto"/>
          </w:tcPr>
          <w:p w:rsidR="005E72F6" w:rsidRDefault="005E72F6" w:rsidP="005E72F6">
            <w:pPr>
              <w:tabs>
                <w:tab w:val="left" w:pos="-1440"/>
                <w:tab w:val="left" w:pos="-720"/>
              </w:tabs>
              <w:rPr>
                <w:b/>
                <w:bCs/>
                <w:sz w:val="20"/>
                <w:szCs w:val="20"/>
              </w:rPr>
            </w:pPr>
            <w:r>
              <w:rPr>
                <w:b/>
                <w:bCs/>
                <w:sz w:val="20"/>
                <w:szCs w:val="20"/>
              </w:rPr>
              <w:t>Richard Long</w:t>
            </w:r>
          </w:p>
          <w:p w:rsidR="005E72F6" w:rsidRPr="006615F4" w:rsidRDefault="005E72F6" w:rsidP="005E72F6">
            <w:pPr>
              <w:tabs>
                <w:tab w:val="left" w:pos="-1440"/>
                <w:tab w:val="left" w:pos="-720"/>
              </w:tabs>
              <w:rPr>
                <w:sz w:val="20"/>
                <w:szCs w:val="20"/>
                <w:lang w:val="en-US"/>
              </w:rPr>
            </w:pPr>
            <w:r w:rsidRPr="006615F4">
              <w:rPr>
                <w:sz w:val="20"/>
                <w:szCs w:val="20"/>
                <w:lang w:val="en-US"/>
              </w:rPr>
              <w:tab/>
            </w:r>
            <w:proofErr w:type="spellStart"/>
            <w:r w:rsidRPr="005E72F6">
              <w:rPr>
                <w:sz w:val="20"/>
                <w:szCs w:val="20"/>
              </w:rPr>
              <w:t>Halfyard</w:t>
            </w:r>
            <w:proofErr w:type="spellEnd"/>
            <w:r w:rsidRPr="005E72F6">
              <w:rPr>
                <w:sz w:val="20"/>
                <w:szCs w:val="20"/>
              </w:rPr>
              <w:t>, Mark C</w:t>
            </w:r>
          </w:p>
          <w:p w:rsidR="005E72F6" w:rsidRPr="005E72F6" w:rsidRDefault="005E72F6" w:rsidP="005E72F6">
            <w:pPr>
              <w:tabs>
                <w:tab w:val="left" w:pos="-1440"/>
                <w:tab w:val="left" w:pos="-720"/>
              </w:tabs>
              <w:ind w:left="720"/>
              <w:rPr>
                <w:sz w:val="20"/>
                <w:szCs w:val="20"/>
                <w:lang w:val="en-US"/>
              </w:rPr>
            </w:pPr>
            <w:proofErr w:type="spellStart"/>
            <w:r w:rsidRPr="005E72F6">
              <w:rPr>
                <w:sz w:val="20"/>
                <w:szCs w:val="20"/>
                <w:lang w:val="en-US"/>
              </w:rPr>
              <w:t>Rusonik</w:t>
            </w:r>
            <w:proofErr w:type="spellEnd"/>
            <w:r w:rsidRPr="005E72F6">
              <w:rPr>
                <w:sz w:val="20"/>
                <w:szCs w:val="20"/>
                <w:lang w:val="en-US"/>
              </w:rPr>
              <w:t xml:space="preserve">, O'Connor, Robbins, Ross, Gorham &amp; </w:t>
            </w:r>
            <w:proofErr w:type="spellStart"/>
            <w:r w:rsidRPr="005E72F6">
              <w:rPr>
                <w:sz w:val="20"/>
                <w:szCs w:val="20"/>
                <w:lang w:val="en-US"/>
              </w:rPr>
              <w:t>Angelini</w:t>
            </w:r>
            <w:proofErr w:type="spellEnd"/>
            <w:r w:rsidRPr="005E72F6">
              <w:rPr>
                <w:sz w:val="20"/>
                <w:szCs w:val="20"/>
                <w:lang w:val="en-US"/>
              </w:rPr>
              <w:t xml:space="preserve"> LLP</w:t>
            </w:r>
          </w:p>
          <w:p w:rsidR="005E72F6" w:rsidRPr="005E72F6" w:rsidRDefault="005E72F6" w:rsidP="005E72F6">
            <w:pPr>
              <w:tabs>
                <w:tab w:val="left" w:pos="-1440"/>
                <w:tab w:val="left" w:pos="-720"/>
              </w:tabs>
              <w:rPr>
                <w:sz w:val="20"/>
                <w:szCs w:val="20"/>
                <w:lang w:val="en-US"/>
              </w:rPr>
            </w:pPr>
          </w:p>
          <w:p w:rsidR="005E72F6" w:rsidRPr="00760068" w:rsidRDefault="005E72F6" w:rsidP="005E72F6">
            <w:pPr>
              <w:tabs>
                <w:tab w:val="left" w:pos="-1440"/>
                <w:tab w:val="left" w:pos="-720"/>
              </w:tabs>
              <w:rPr>
                <w:sz w:val="20"/>
                <w:szCs w:val="20"/>
                <w:lang w:val="en-US"/>
              </w:rPr>
            </w:pPr>
            <w:r w:rsidRPr="005E72F6">
              <w:rPr>
                <w:sz w:val="20"/>
                <w:szCs w:val="20"/>
                <w:lang w:val="en-US"/>
              </w:rPr>
              <w:tab/>
            </w:r>
            <w:r w:rsidRPr="00760068">
              <w:rPr>
                <w:sz w:val="20"/>
                <w:szCs w:val="20"/>
                <w:lang w:val="en-US"/>
              </w:rPr>
              <w:t>v. (</w:t>
            </w:r>
            <w:r>
              <w:rPr>
                <w:sz w:val="20"/>
                <w:szCs w:val="20"/>
                <w:lang w:val="en-US"/>
              </w:rPr>
              <w:t>38798</w:t>
            </w:r>
            <w:r w:rsidRPr="00760068">
              <w:rPr>
                <w:sz w:val="20"/>
                <w:szCs w:val="20"/>
                <w:lang w:val="en-US"/>
              </w:rPr>
              <w:t>)</w:t>
            </w:r>
          </w:p>
          <w:p w:rsidR="005E72F6" w:rsidRPr="00760068" w:rsidRDefault="005E72F6" w:rsidP="005E72F6">
            <w:pPr>
              <w:tabs>
                <w:tab w:val="left" w:pos="-1440"/>
                <w:tab w:val="left" w:pos="-720"/>
              </w:tabs>
              <w:rPr>
                <w:sz w:val="20"/>
                <w:szCs w:val="20"/>
                <w:lang w:val="en-US"/>
              </w:rPr>
            </w:pPr>
          </w:p>
          <w:p w:rsidR="005E72F6" w:rsidRPr="006615F4" w:rsidRDefault="005E72F6" w:rsidP="005E72F6">
            <w:pPr>
              <w:tabs>
                <w:tab w:val="left" w:pos="-1440"/>
                <w:tab w:val="left" w:pos="-720"/>
              </w:tabs>
              <w:rPr>
                <w:b/>
                <w:sz w:val="20"/>
                <w:szCs w:val="20"/>
                <w:lang w:val="en-US"/>
              </w:rPr>
            </w:pPr>
            <w:r w:rsidRPr="00760068">
              <w:rPr>
                <w:b/>
                <w:sz w:val="20"/>
                <w:szCs w:val="20"/>
                <w:lang w:val="en-US"/>
              </w:rPr>
              <w:t>Her Majesty the Queen</w:t>
            </w:r>
            <w:r w:rsidRPr="00760068">
              <w:rPr>
                <w:sz w:val="20"/>
                <w:szCs w:val="20"/>
                <w:lang w:val="en-US"/>
              </w:rPr>
              <w:t xml:space="preserve"> </w:t>
            </w:r>
            <w:r w:rsidRPr="006615F4">
              <w:rPr>
                <w:b/>
                <w:sz w:val="20"/>
                <w:szCs w:val="20"/>
                <w:lang w:val="en-US"/>
              </w:rPr>
              <w:t>(</w:t>
            </w:r>
            <w:r>
              <w:rPr>
                <w:b/>
                <w:sz w:val="20"/>
                <w:szCs w:val="20"/>
                <w:lang w:val="en-US"/>
              </w:rPr>
              <w:t>Ont</w:t>
            </w:r>
            <w:r w:rsidRPr="006615F4">
              <w:rPr>
                <w:b/>
                <w:sz w:val="20"/>
                <w:szCs w:val="20"/>
                <w:lang w:val="en-US"/>
              </w:rPr>
              <w:t>.)</w:t>
            </w:r>
          </w:p>
          <w:p w:rsidR="005E72F6" w:rsidRPr="00A935AA" w:rsidRDefault="005E72F6" w:rsidP="005E72F6">
            <w:pPr>
              <w:tabs>
                <w:tab w:val="left" w:pos="-1440"/>
                <w:tab w:val="left" w:pos="-720"/>
              </w:tabs>
              <w:rPr>
                <w:sz w:val="20"/>
                <w:szCs w:val="20"/>
              </w:rPr>
            </w:pPr>
            <w:r w:rsidRPr="006615F4">
              <w:rPr>
                <w:sz w:val="20"/>
                <w:szCs w:val="20"/>
                <w:lang w:val="en-US"/>
              </w:rPr>
              <w:tab/>
            </w:r>
            <w:r w:rsidRPr="005E72F6">
              <w:rPr>
                <w:sz w:val="20"/>
                <w:szCs w:val="20"/>
              </w:rPr>
              <w:t>Bartlett-Hughes, Christine</w:t>
            </w:r>
          </w:p>
          <w:p w:rsidR="005E72F6" w:rsidRPr="005E72F6" w:rsidRDefault="005E72F6" w:rsidP="005E72F6">
            <w:pPr>
              <w:tabs>
                <w:tab w:val="left" w:pos="-1440"/>
                <w:tab w:val="left" w:pos="-720"/>
              </w:tabs>
              <w:rPr>
                <w:sz w:val="20"/>
                <w:szCs w:val="20"/>
                <w:lang w:val="en-US"/>
              </w:rPr>
            </w:pPr>
            <w:r w:rsidRPr="00A935AA">
              <w:rPr>
                <w:sz w:val="20"/>
                <w:szCs w:val="20"/>
              </w:rPr>
              <w:tab/>
            </w:r>
            <w:r w:rsidRPr="005E72F6">
              <w:rPr>
                <w:sz w:val="20"/>
                <w:szCs w:val="20"/>
                <w:lang w:val="en-US"/>
              </w:rPr>
              <w:t>Attorney General of Ontario</w:t>
            </w:r>
          </w:p>
          <w:p w:rsidR="005E72F6" w:rsidRPr="00A935AA" w:rsidRDefault="005E72F6" w:rsidP="005E72F6">
            <w:pPr>
              <w:tabs>
                <w:tab w:val="left" w:pos="-1440"/>
                <w:tab w:val="left" w:pos="-720"/>
              </w:tabs>
              <w:rPr>
                <w:sz w:val="20"/>
                <w:szCs w:val="20"/>
              </w:rPr>
            </w:pPr>
          </w:p>
          <w:p w:rsidR="005E72F6" w:rsidRPr="00A935AA" w:rsidRDefault="005E72F6" w:rsidP="005E72F6">
            <w:pPr>
              <w:rPr>
                <w:sz w:val="20"/>
                <w:szCs w:val="20"/>
              </w:rPr>
            </w:pPr>
            <w:r w:rsidRPr="00A935AA">
              <w:rPr>
                <w:sz w:val="20"/>
                <w:szCs w:val="20"/>
              </w:rPr>
              <w:t xml:space="preserve">FILING DATE: </w:t>
            </w:r>
            <w:r>
              <w:rPr>
                <w:sz w:val="20"/>
                <w:szCs w:val="20"/>
              </w:rPr>
              <w:t>September 12, 2019</w:t>
            </w:r>
          </w:p>
          <w:p w:rsidR="005E72F6" w:rsidRDefault="008D33DD" w:rsidP="005E72F6">
            <w:pPr>
              <w:rPr>
                <w:sz w:val="20"/>
                <w:szCs w:val="20"/>
                <w:lang w:val="fr-CA"/>
              </w:rPr>
            </w:pPr>
            <w:r>
              <w:rPr>
                <w:sz w:val="20"/>
                <w:szCs w:val="20"/>
                <w:lang w:val="fr-CA"/>
              </w:rPr>
              <w:pict w14:anchorId="439A5706">
                <v:rect id="_x0000_i1026" style="width:108pt;height:1pt" o:hrpct="0" o:hralign="center" o:hrstd="t" o:hrnoshade="t" o:hr="t" fillcolor="black [3213]" stroked="f"/>
              </w:pict>
            </w:r>
          </w:p>
          <w:p w:rsidR="005E72F6" w:rsidRPr="00A935AA" w:rsidRDefault="005E72F6" w:rsidP="005E72F6">
            <w:pPr>
              <w:rPr>
                <w:sz w:val="20"/>
                <w:szCs w:val="20"/>
              </w:rPr>
            </w:pPr>
          </w:p>
        </w:tc>
      </w:tr>
      <w:tr w:rsidR="00B07090" w:rsidRPr="00B07090" w:rsidTr="003B3977">
        <w:tc>
          <w:tcPr>
            <w:tcW w:w="4320" w:type="dxa"/>
            <w:shd w:val="clear" w:color="auto" w:fill="auto"/>
          </w:tcPr>
          <w:p w:rsidR="00B07090" w:rsidRDefault="00B07090" w:rsidP="00B07090">
            <w:pPr>
              <w:tabs>
                <w:tab w:val="left" w:pos="-1440"/>
                <w:tab w:val="left" w:pos="-720"/>
              </w:tabs>
              <w:rPr>
                <w:b/>
                <w:bCs/>
                <w:sz w:val="20"/>
                <w:szCs w:val="20"/>
              </w:rPr>
            </w:pPr>
            <w:r>
              <w:rPr>
                <w:b/>
                <w:bCs/>
                <w:sz w:val="20"/>
                <w:szCs w:val="20"/>
              </w:rPr>
              <w:t>Her Majesty the Queen</w:t>
            </w:r>
          </w:p>
          <w:p w:rsidR="00B07090" w:rsidRPr="006615F4" w:rsidRDefault="00B07090" w:rsidP="00B07090">
            <w:pPr>
              <w:tabs>
                <w:tab w:val="left" w:pos="-1440"/>
                <w:tab w:val="left" w:pos="-720"/>
              </w:tabs>
              <w:rPr>
                <w:sz w:val="20"/>
                <w:szCs w:val="20"/>
                <w:lang w:val="en-US"/>
              </w:rPr>
            </w:pPr>
            <w:r w:rsidRPr="006615F4">
              <w:rPr>
                <w:sz w:val="20"/>
                <w:szCs w:val="20"/>
                <w:lang w:val="en-US"/>
              </w:rPr>
              <w:tab/>
            </w:r>
            <w:proofErr w:type="spellStart"/>
            <w:r w:rsidRPr="00B07090">
              <w:rPr>
                <w:sz w:val="20"/>
                <w:szCs w:val="20"/>
              </w:rPr>
              <w:t>Cowle</w:t>
            </w:r>
            <w:proofErr w:type="spellEnd"/>
            <w:r w:rsidRPr="00B07090">
              <w:rPr>
                <w:sz w:val="20"/>
                <w:szCs w:val="20"/>
              </w:rPr>
              <w:t>, Philippe G. </w:t>
            </w:r>
          </w:p>
          <w:p w:rsidR="00B07090" w:rsidRPr="00B07090" w:rsidRDefault="00B07090" w:rsidP="00B07090">
            <w:pPr>
              <w:tabs>
                <w:tab w:val="left" w:pos="-1440"/>
                <w:tab w:val="left" w:pos="-720"/>
              </w:tabs>
              <w:rPr>
                <w:sz w:val="20"/>
                <w:szCs w:val="20"/>
                <w:lang w:val="en-US"/>
              </w:rPr>
            </w:pPr>
            <w:r w:rsidRPr="006615F4">
              <w:rPr>
                <w:sz w:val="20"/>
                <w:szCs w:val="20"/>
                <w:lang w:val="en-US"/>
              </w:rPr>
              <w:tab/>
            </w:r>
            <w:r w:rsidRPr="00B07090">
              <w:rPr>
                <w:sz w:val="20"/>
                <w:szCs w:val="20"/>
                <w:lang w:val="en-US"/>
              </w:rPr>
              <w:t>Attorney General of Ontario</w:t>
            </w:r>
          </w:p>
          <w:p w:rsidR="00B07090" w:rsidRPr="00B07090" w:rsidRDefault="00B07090" w:rsidP="00B07090">
            <w:pPr>
              <w:tabs>
                <w:tab w:val="left" w:pos="-1440"/>
                <w:tab w:val="left" w:pos="-720"/>
              </w:tabs>
              <w:rPr>
                <w:sz w:val="20"/>
                <w:szCs w:val="20"/>
                <w:lang w:val="en-US"/>
              </w:rPr>
            </w:pPr>
          </w:p>
          <w:p w:rsidR="00B07090" w:rsidRPr="00760068" w:rsidRDefault="00B07090" w:rsidP="00B07090">
            <w:pPr>
              <w:tabs>
                <w:tab w:val="left" w:pos="-1440"/>
                <w:tab w:val="left" w:pos="-720"/>
              </w:tabs>
              <w:rPr>
                <w:sz w:val="20"/>
                <w:szCs w:val="20"/>
                <w:lang w:val="en-US"/>
              </w:rPr>
            </w:pPr>
            <w:r w:rsidRPr="00B07090">
              <w:rPr>
                <w:sz w:val="20"/>
                <w:szCs w:val="20"/>
                <w:lang w:val="en-US"/>
              </w:rPr>
              <w:tab/>
            </w:r>
            <w:r w:rsidRPr="00760068">
              <w:rPr>
                <w:sz w:val="20"/>
                <w:szCs w:val="20"/>
                <w:lang w:val="en-US"/>
              </w:rPr>
              <w:t>v. (3880</w:t>
            </w:r>
            <w:r>
              <w:rPr>
                <w:sz w:val="20"/>
                <w:szCs w:val="20"/>
                <w:lang w:val="en-US"/>
              </w:rPr>
              <w:t>1</w:t>
            </w:r>
            <w:r w:rsidRPr="00760068">
              <w:rPr>
                <w:sz w:val="20"/>
                <w:szCs w:val="20"/>
                <w:lang w:val="en-US"/>
              </w:rPr>
              <w:t>)</w:t>
            </w:r>
          </w:p>
          <w:p w:rsidR="00B07090" w:rsidRPr="00760068" w:rsidRDefault="00B07090" w:rsidP="00B07090">
            <w:pPr>
              <w:tabs>
                <w:tab w:val="left" w:pos="-1440"/>
                <w:tab w:val="left" w:pos="-720"/>
              </w:tabs>
              <w:rPr>
                <w:sz w:val="20"/>
                <w:szCs w:val="20"/>
                <w:lang w:val="en-US"/>
              </w:rPr>
            </w:pPr>
          </w:p>
          <w:p w:rsidR="00B07090" w:rsidRPr="006615F4" w:rsidRDefault="00B07090" w:rsidP="00B07090">
            <w:pPr>
              <w:tabs>
                <w:tab w:val="left" w:pos="-1440"/>
                <w:tab w:val="left" w:pos="-720"/>
              </w:tabs>
              <w:rPr>
                <w:b/>
                <w:sz w:val="20"/>
                <w:szCs w:val="20"/>
                <w:lang w:val="en-US"/>
              </w:rPr>
            </w:pPr>
            <w:r>
              <w:rPr>
                <w:b/>
                <w:sz w:val="20"/>
                <w:szCs w:val="20"/>
                <w:lang w:val="en-US"/>
              </w:rPr>
              <w:t>G.F. and R.B.</w:t>
            </w:r>
            <w:r w:rsidRPr="00760068">
              <w:rPr>
                <w:sz w:val="20"/>
                <w:szCs w:val="20"/>
                <w:lang w:val="en-US"/>
              </w:rPr>
              <w:t xml:space="preserve"> </w:t>
            </w:r>
            <w:r w:rsidRPr="006615F4">
              <w:rPr>
                <w:b/>
                <w:sz w:val="20"/>
                <w:szCs w:val="20"/>
                <w:lang w:val="en-US"/>
              </w:rPr>
              <w:t>(</w:t>
            </w:r>
            <w:r>
              <w:rPr>
                <w:b/>
                <w:sz w:val="20"/>
                <w:szCs w:val="20"/>
                <w:lang w:val="en-US"/>
              </w:rPr>
              <w:t>Ont</w:t>
            </w:r>
            <w:r w:rsidRPr="006615F4">
              <w:rPr>
                <w:b/>
                <w:sz w:val="20"/>
                <w:szCs w:val="20"/>
                <w:lang w:val="en-US"/>
              </w:rPr>
              <w:t>.)</w:t>
            </w:r>
          </w:p>
          <w:p w:rsidR="00B07090" w:rsidRPr="00A935AA" w:rsidRDefault="00B07090" w:rsidP="00B07090">
            <w:pPr>
              <w:tabs>
                <w:tab w:val="left" w:pos="-1440"/>
                <w:tab w:val="left" w:pos="-720"/>
              </w:tabs>
              <w:rPr>
                <w:sz w:val="20"/>
                <w:szCs w:val="20"/>
              </w:rPr>
            </w:pPr>
            <w:r w:rsidRPr="006615F4">
              <w:rPr>
                <w:sz w:val="20"/>
                <w:szCs w:val="20"/>
                <w:lang w:val="en-US"/>
              </w:rPr>
              <w:tab/>
            </w:r>
            <w:r w:rsidRPr="00B07090">
              <w:rPr>
                <w:sz w:val="20"/>
                <w:szCs w:val="20"/>
              </w:rPr>
              <w:t>Lockyer, James</w:t>
            </w:r>
          </w:p>
          <w:p w:rsidR="00B07090" w:rsidRPr="00B07090" w:rsidRDefault="00B07090" w:rsidP="00B07090">
            <w:pPr>
              <w:tabs>
                <w:tab w:val="left" w:pos="-1440"/>
                <w:tab w:val="left" w:pos="-720"/>
              </w:tabs>
              <w:rPr>
                <w:sz w:val="20"/>
                <w:szCs w:val="20"/>
                <w:lang w:val="en-US"/>
              </w:rPr>
            </w:pPr>
            <w:r w:rsidRPr="00A935AA">
              <w:rPr>
                <w:sz w:val="20"/>
                <w:szCs w:val="20"/>
              </w:rPr>
              <w:tab/>
            </w:r>
            <w:r w:rsidRPr="00B07090">
              <w:rPr>
                <w:sz w:val="20"/>
                <w:szCs w:val="20"/>
                <w:lang w:val="en-US"/>
              </w:rPr>
              <w:t>Lockyer Campbell Posner</w:t>
            </w:r>
          </w:p>
          <w:p w:rsidR="00B07090" w:rsidRPr="00A935AA" w:rsidRDefault="00B07090" w:rsidP="00B07090">
            <w:pPr>
              <w:tabs>
                <w:tab w:val="left" w:pos="-1440"/>
                <w:tab w:val="left" w:pos="-720"/>
              </w:tabs>
              <w:rPr>
                <w:sz w:val="20"/>
                <w:szCs w:val="20"/>
              </w:rPr>
            </w:pPr>
          </w:p>
          <w:p w:rsidR="00B07090" w:rsidRPr="00A935AA" w:rsidRDefault="00B07090" w:rsidP="00B07090">
            <w:pPr>
              <w:rPr>
                <w:sz w:val="20"/>
                <w:szCs w:val="20"/>
              </w:rPr>
            </w:pPr>
            <w:r w:rsidRPr="00A935AA">
              <w:rPr>
                <w:sz w:val="20"/>
                <w:szCs w:val="20"/>
              </w:rPr>
              <w:t xml:space="preserve">FILING DATE: </w:t>
            </w:r>
            <w:r>
              <w:rPr>
                <w:sz w:val="20"/>
                <w:szCs w:val="20"/>
              </w:rPr>
              <w:t>September 13, 2019</w:t>
            </w:r>
          </w:p>
          <w:p w:rsidR="00B07090" w:rsidRPr="00B07090" w:rsidRDefault="008D33DD" w:rsidP="00B07090">
            <w:pPr>
              <w:rPr>
                <w:sz w:val="20"/>
                <w:szCs w:val="20"/>
                <w:lang w:val="en-US"/>
              </w:rPr>
            </w:pPr>
            <w:r>
              <w:rPr>
                <w:sz w:val="20"/>
                <w:szCs w:val="20"/>
                <w:lang w:val="fr-CA"/>
              </w:rPr>
              <w:pict w14:anchorId="4ABD6CE8">
                <v:rect id="_x0000_i1027" style="width:108pt;height:1pt" o:hrpct="0" o:hralign="center" o:hrstd="t" o:hrnoshade="t" o:hr="t" fillcolor="black [3213]" stroked="f"/>
              </w:pict>
            </w:r>
          </w:p>
          <w:p w:rsidR="00B07090" w:rsidRPr="00A935AA" w:rsidRDefault="00B07090" w:rsidP="00B07090">
            <w:pPr>
              <w:rPr>
                <w:sz w:val="20"/>
                <w:szCs w:val="20"/>
              </w:rPr>
            </w:pPr>
          </w:p>
        </w:tc>
        <w:tc>
          <w:tcPr>
            <w:tcW w:w="1181" w:type="dxa"/>
            <w:shd w:val="clear" w:color="auto" w:fill="auto"/>
          </w:tcPr>
          <w:p w:rsidR="00B07090" w:rsidRPr="00B07090" w:rsidRDefault="00B07090" w:rsidP="00B07090">
            <w:pPr>
              <w:rPr>
                <w:sz w:val="20"/>
                <w:szCs w:val="20"/>
                <w:lang w:val="en-US"/>
              </w:rPr>
            </w:pPr>
          </w:p>
        </w:tc>
        <w:tc>
          <w:tcPr>
            <w:tcW w:w="4320" w:type="dxa"/>
            <w:shd w:val="clear" w:color="auto" w:fill="auto"/>
          </w:tcPr>
          <w:p w:rsidR="00B07090" w:rsidRPr="00B07090" w:rsidRDefault="00B07090" w:rsidP="00B07090">
            <w:pPr>
              <w:rPr>
                <w:sz w:val="20"/>
                <w:szCs w:val="20"/>
                <w:lang w:val="en-US"/>
              </w:rPr>
            </w:pPr>
          </w:p>
        </w:tc>
      </w:tr>
      <w:tr w:rsidR="00B07090" w:rsidRPr="00B07090" w:rsidTr="003B3977">
        <w:tc>
          <w:tcPr>
            <w:tcW w:w="4320" w:type="dxa"/>
            <w:shd w:val="clear" w:color="auto" w:fill="auto"/>
          </w:tcPr>
          <w:p w:rsidR="00B07090" w:rsidRPr="00B07090" w:rsidRDefault="00B07090" w:rsidP="00B07090">
            <w:pPr>
              <w:rPr>
                <w:sz w:val="20"/>
                <w:szCs w:val="20"/>
                <w:lang w:val="en-US"/>
              </w:rPr>
            </w:pPr>
          </w:p>
        </w:tc>
        <w:tc>
          <w:tcPr>
            <w:tcW w:w="1181" w:type="dxa"/>
            <w:shd w:val="clear" w:color="auto" w:fill="auto"/>
          </w:tcPr>
          <w:p w:rsidR="00B07090" w:rsidRPr="00B07090" w:rsidRDefault="00B07090" w:rsidP="00B07090">
            <w:pPr>
              <w:rPr>
                <w:sz w:val="20"/>
                <w:szCs w:val="20"/>
                <w:lang w:val="en-US"/>
              </w:rPr>
            </w:pPr>
          </w:p>
        </w:tc>
        <w:tc>
          <w:tcPr>
            <w:tcW w:w="4320" w:type="dxa"/>
            <w:shd w:val="clear" w:color="auto" w:fill="auto"/>
          </w:tcPr>
          <w:p w:rsidR="00B07090" w:rsidRPr="00B07090" w:rsidRDefault="00B07090" w:rsidP="00B07090">
            <w:pPr>
              <w:rPr>
                <w:sz w:val="20"/>
                <w:szCs w:val="20"/>
                <w:lang w:val="en-US"/>
              </w:rPr>
            </w:pPr>
          </w:p>
        </w:tc>
      </w:tr>
    </w:tbl>
    <w:p w:rsidR="00242AEE" w:rsidRPr="00B07090" w:rsidRDefault="00242AEE" w:rsidP="0095096B">
      <w:pPr>
        <w:tabs>
          <w:tab w:val="right" w:pos="9360"/>
        </w:tabs>
        <w:rPr>
          <w:sz w:val="20"/>
          <w:szCs w:val="20"/>
          <w:lang w:val="en-US"/>
        </w:rPr>
      </w:pPr>
    </w:p>
    <w:p w:rsidR="00C01FCB" w:rsidRPr="00B07090" w:rsidRDefault="00C01FCB" w:rsidP="0095096B">
      <w:pPr>
        <w:tabs>
          <w:tab w:val="right" w:pos="9360"/>
        </w:tabs>
        <w:rPr>
          <w:sz w:val="20"/>
          <w:szCs w:val="20"/>
          <w:lang w:val="en-US"/>
        </w:rPr>
      </w:pPr>
    </w:p>
    <w:p w:rsidR="00C01FCB" w:rsidRPr="00B07090" w:rsidRDefault="00C01FCB" w:rsidP="0095096B">
      <w:pPr>
        <w:tabs>
          <w:tab w:val="right" w:pos="9360"/>
        </w:tabs>
        <w:rPr>
          <w:sz w:val="20"/>
          <w:szCs w:val="20"/>
          <w:lang w:val="en-US"/>
        </w:rPr>
      </w:pPr>
    </w:p>
    <w:p w:rsidR="00242AEE" w:rsidRPr="00B07090" w:rsidRDefault="00242AEE" w:rsidP="0095096B">
      <w:pPr>
        <w:tabs>
          <w:tab w:val="right" w:pos="9360"/>
        </w:tabs>
        <w:rPr>
          <w:sz w:val="20"/>
          <w:szCs w:val="20"/>
          <w:lang w:val="en-US"/>
        </w:rPr>
        <w:sectPr w:rsidR="00242AEE" w:rsidRPr="00B07090"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177599" w:rsidRDefault="00DD0BDC" w:rsidP="00567602">
      <w:pPr>
        <w:pStyle w:val="Header1StyleE"/>
        <w:pBdr>
          <w:bottom w:val="single" w:sz="12" w:space="1" w:color="auto"/>
        </w:pBdr>
        <w:rPr>
          <w:lang w:val="en-US"/>
        </w:rPr>
      </w:pPr>
      <w:bookmarkStart w:id="1" w:name="_Toc23411493"/>
      <w:r w:rsidRPr="00B07090">
        <w:rPr>
          <w:lang w:val="en-US"/>
        </w:rPr>
        <w:lastRenderedPageBreak/>
        <w:t>Applications for leave submitted to the Court</w:t>
      </w:r>
      <w:r w:rsidR="000F2CA3" w:rsidRPr="00B07090">
        <w:rPr>
          <w:lang w:val="en-US"/>
        </w:rPr>
        <w:t xml:space="preserve"> </w:t>
      </w:r>
      <w:r w:rsidRPr="00B07090">
        <w:rPr>
          <w:lang w:val="en-US"/>
        </w:rPr>
        <w:t>since the last issue</w:t>
      </w:r>
      <w:r w:rsidR="000F2CA3" w:rsidRPr="00B07090">
        <w:rPr>
          <w:lang w:val="en-US"/>
        </w:rPr>
        <w:t xml:space="preserve"> </w:t>
      </w:r>
      <w:r w:rsidR="00271E1E" w:rsidRPr="00B07090">
        <w:rPr>
          <w:lang w:val="en-US"/>
        </w:rPr>
        <w:t xml:space="preserve">/ </w:t>
      </w:r>
      <w:r w:rsidRPr="00B07090">
        <w:rPr>
          <w:lang w:val="en-US"/>
        </w:rPr>
        <w:br/>
      </w:r>
      <w:proofErr w:type="spellStart"/>
      <w:r w:rsidRPr="00B07090">
        <w:rPr>
          <w:lang w:val="en-US"/>
        </w:rPr>
        <w:t>Demandes</w:t>
      </w:r>
      <w:proofErr w:type="spellEnd"/>
      <w:r w:rsidRPr="00B07090">
        <w:rPr>
          <w:lang w:val="en-US"/>
        </w:rPr>
        <w:t xml:space="preserve"> </w:t>
      </w:r>
      <w:proofErr w:type="spellStart"/>
      <w:r w:rsidRPr="00B07090">
        <w:rPr>
          <w:lang w:val="en-US"/>
        </w:rPr>
        <w:t>soumises</w:t>
      </w:r>
      <w:proofErr w:type="spellEnd"/>
      <w:r w:rsidRPr="00B07090">
        <w:rPr>
          <w:lang w:val="en-US"/>
        </w:rPr>
        <w:t xml:space="preserve"> à la </w:t>
      </w:r>
      <w:proofErr w:type="spellStart"/>
      <w:r w:rsidR="000C1D9D" w:rsidRPr="00B07090">
        <w:rPr>
          <w:lang w:val="en-US"/>
        </w:rPr>
        <w:t>C</w:t>
      </w:r>
      <w:r w:rsidRPr="00B07090">
        <w:rPr>
          <w:lang w:val="en-US"/>
        </w:rPr>
        <w:t>our</w:t>
      </w:r>
      <w:proofErr w:type="spellEnd"/>
      <w:r w:rsidRPr="00B07090">
        <w:rPr>
          <w:lang w:val="en-US"/>
        </w:rPr>
        <w:t xml:space="preserve"> </w:t>
      </w:r>
      <w:proofErr w:type="spellStart"/>
      <w:r w:rsidRPr="00B07090">
        <w:rPr>
          <w:lang w:val="en-US"/>
        </w:rPr>
        <w:t>depuis</w:t>
      </w:r>
      <w:proofErr w:type="spellEnd"/>
      <w:r w:rsidRPr="00B07090">
        <w:rPr>
          <w:lang w:val="en-US"/>
        </w:rPr>
        <w:t xml:space="preserve"> la </w:t>
      </w:r>
      <w:proofErr w:type="spellStart"/>
      <w:r w:rsidRPr="00B07090">
        <w:rPr>
          <w:lang w:val="en-US"/>
        </w:rPr>
        <w:t>dernière</w:t>
      </w:r>
      <w:proofErr w:type="spellEnd"/>
      <w:r w:rsidRPr="00B07090">
        <w:rPr>
          <w:lang w:val="en-US"/>
        </w:rPr>
        <w:t xml:space="preserve"> </w:t>
      </w:r>
      <w:proofErr w:type="spellStart"/>
      <w:r w:rsidRPr="00177599">
        <w:rPr>
          <w:lang w:val="en-US"/>
        </w:rPr>
        <w:t>parution</w:t>
      </w:r>
      <w:bookmarkEnd w:id="1"/>
      <w:proofErr w:type="spellEnd"/>
    </w:p>
    <w:p w:rsidR="00FB1DB6" w:rsidRPr="00177599" w:rsidRDefault="00FB1DB6" w:rsidP="00FB1DB6">
      <w:pPr>
        <w:rPr>
          <w:lang w:val="en-US" w:eastAsia="en-CA"/>
        </w:rPr>
      </w:pPr>
    </w:p>
    <w:p w:rsidR="00102792" w:rsidRPr="00177599" w:rsidRDefault="00102792" w:rsidP="00102792">
      <w:pPr>
        <w:widowControl w:val="0"/>
        <w:rPr>
          <w:b/>
          <w:sz w:val="20"/>
          <w:szCs w:val="20"/>
          <w:lang w:val="en-US"/>
        </w:rPr>
      </w:pPr>
      <w:r w:rsidRPr="00177599">
        <w:rPr>
          <w:b/>
          <w:sz w:val="20"/>
          <w:szCs w:val="20"/>
          <w:lang w:val="en-US"/>
        </w:rPr>
        <w:t xml:space="preserve">OCTOBER </w:t>
      </w:r>
      <w:r w:rsidR="003E62E7" w:rsidRPr="00177599">
        <w:rPr>
          <w:b/>
          <w:sz w:val="20"/>
          <w:szCs w:val="20"/>
          <w:lang w:val="en-US"/>
        </w:rPr>
        <w:t>28</w:t>
      </w:r>
      <w:r w:rsidRPr="00177599">
        <w:rPr>
          <w:b/>
          <w:sz w:val="20"/>
          <w:szCs w:val="20"/>
          <w:lang w:val="en-US"/>
        </w:rPr>
        <w:t xml:space="preserve">, </w:t>
      </w:r>
      <w:r w:rsidR="0034657E" w:rsidRPr="00177599">
        <w:rPr>
          <w:b/>
          <w:sz w:val="20"/>
          <w:szCs w:val="20"/>
          <w:lang w:val="en-US"/>
        </w:rPr>
        <w:t>2019</w:t>
      </w:r>
      <w:r w:rsidRPr="00177599">
        <w:rPr>
          <w:b/>
          <w:sz w:val="20"/>
          <w:szCs w:val="20"/>
          <w:lang w:val="en-US"/>
        </w:rPr>
        <w:t xml:space="preserve"> / LE </w:t>
      </w:r>
      <w:r w:rsidR="003E62E7" w:rsidRPr="00177599">
        <w:rPr>
          <w:b/>
          <w:sz w:val="20"/>
          <w:szCs w:val="20"/>
          <w:lang w:val="en-US"/>
        </w:rPr>
        <w:t>28</w:t>
      </w:r>
      <w:r w:rsidRPr="00177599">
        <w:rPr>
          <w:b/>
          <w:sz w:val="20"/>
          <w:szCs w:val="20"/>
          <w:lang w:val="en-US"/>
        </w:rPr>
        <w:t xml:space="preserve"> OCTOBRE </w:t>
      </w:r>
      <w:r w:rsidR="0034657E" w:rsidRPr="00177599">
        <w:rPr>
          <w:b/>
          <w:sz w:val="20"/>
          <w:szCs w:val="20"/>
          <w:lang w:val="en-US"/>
        </w:rPr>
        <w:t>2019</w:t>
      </w:r>
    </w:p>
    <w:p w:rsidR="00215574" w:rsidRPr="00177599" w:rsidRDefault="00215574" w:rsidP="00215574">
      <w:pPr>
        <w:widowControl w:val="0"/>
        <w:rPr>
          <w:b/>
          <w:sz w:val="20"/>
          <w:szCs w:val="20"/>
          <w:lang w:val="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3E62E7" w:rsidRPr="00953FC3" w:rsidTr="00242592">
        <w:trPr>
          <w:cantSplit/>
        </w:trPr>
        <w:tc>
          <w:tcPr>
            <w:tcW w:w="508" w:type="dxa"/>
          </w:tcPr>
          <w:p w:rsidR="003E62E7" w:rsidRPr="00177599" w:rsidRDefault="003E62E7" w:rsidP="00242592">
            <w:pPr>
              <w:rPr>
                <w:sz w:val="20"/>
                <w:lang w:val="en-US"/>
              </w:rPr>
            </w:pPr>
          </w:p>
        </w:tc>
        <w:tc>
          <w:tcPr>
            <w:tcW w:w="810" w:type="dxa"/>
          </w:tcPr>
          <w:p w:rsidR="003E62E7" w:rsidRPr="00177599" w:rsidRDefault="003E62E7" w:rsidP="00242592">
            <w:pPr>
              <w:rPr>
                <w:sz w:val="20"/>
                <w:lang w:val="en-US"/>
              </w:rPr>
            </w:pPr>
          </w:p>
        </w:tc>
        <w:tc>
          <w:tcPr>
            <w:tcW w:w="8258" w:type="dxa"/>
            <w:gridSpan w:val="3"/>
          </w:tcPr>
          <w:p w:rsidR="003E62E7" w:rsidRPr="00C50A5C" w:rsidRDefault="003E62E7" w:rsidP="003E62E7">
            <w:pPr>
              <w:widowControl w:val="0"/>
              <w:jc w:val="center"/>
              <w:rPr>
                <w:b/>
                <w:sz w:val="20"/>
                <w:szCs w:val="20"/>
              </w:rPr>
            </w:pPr>
            <w:r w:rsidRPr="00C50A5C">
              <w:rPr>
                <w:b/>
                <w:sz w:val="20"/>
                <w:szCs w:val="20"/>
              </w:rPr>
              <w:t xml:space="preserve">CORAM:  Chief Justice </w:t>
            </w:r>
            <w:r>
              <w:rPr>
                <w:b/>
                <w:sz w:val="20"/>
                <w:szCs w:val="20"/>
              </w:rPr>
              <w:t xml:space="preserve">Wagner and Rowe and </w:t>
            </w:r>
            <w:proofErr w:type="spellStart"/>
            <w:r>
              <w:rPr>
                <w:b/>
                <w:sz w:val="20"/>
                <w:szCs w:val="20"/>
              </w:rPr>
              <w:t>Kasirer</w:t>
            </w:r>
            <w:proofErr w:type="spellEnd"/>
            <w:r>
              <w:rPr>
                <w:b/>
                <w:sz w:val="20"/>
                <w:szCs w:val="20"/>
              </w:rPr>
              <w:t xml:space="preserve"> </w:t>
            </w:r>
            <w:r w:rsidRPr="00C50A5C">
              <w:rPr>
                <w:b/>
                <w:sz w:val="20"/>
                <w:szCs w:val="20"/>
              </w:rPr>
              <w:t>JJ.</w:t>
            </w:r>
          </w:p>
          <w:p w:rsidR="003E62E7" w:rsidRPr="003E62E7" w:rsidRDefault="003E62E7" w:rsidP="003E62E7">
            <w:pPr>
              <w:widowControl w:val="0"/>
              <w:jc w:val="center"/>
              <w:rPr>
                <w:sz w:val="20"/>
                <w:lang w:val="fr-CA"/>
              </w:rPr>
            </w:pPr>
            <w:r w:rsidRPr="004E1858">
              <w:rPr>
                <w:b/>
                <w:sz w:val="20"/>
                <w:szCs w:val="20"/>
                <w:lang w:val="fr-CA"/>
              </w:rPr>
              <w:t>Le juge en chef Wa</w:t>
            </w:r>
            <w:r>
              <w:rPr>
                <w:b/>
                <w:sz w:val="20"/>
                <w:szCs w:val="20"/>
                <w:lang w:val="fr-CA"/>
              </w:rPr>
              <w:t xml:space="preserve">gner et les juges Rowe et </w:t>
            </w:r>
            <w:proofErr w:type="spellStart"/>
            <w:r>
              <w:rPr>
                <w:b/>
                <w:sz w:val="20"/>
                <w:szCs w:val="20"/>
                <w:lang w:val="fr-CA"/>
              </w:rPr>
              <w:t>Kasirer</w:t>
            </w:r>
            <w:proofErr w:type="spellEnd"/>
          </w:p>
        </w:tc>
      </w:tr>
      <w:tr w:rsidR="003E62E7" w:rsidTr="00242592">
        <w:trPr>
          <w:cantSplit/>
        </w:trPr>
        <w:tc>
          <w:tcPr>
            <w:tcW w:w="508" w:type="dxa"/>
          </w:tcPr>
          <w:p w:rsidR="003E62E7" w:rsidRPr="003E62E7" w:rsidRDefault="003E62E7" w:rsidP="00242592">
            <w:pPr>
              <w:rPr>
                <w:sz w:val="20"/>
                <w:lang w:val="fr-CA"/>
              </w:rPr>
            </w:pPr>
          </w:p>
        </w:tc>
        <w:tc>
          <w:tcPr>
            <w:tcW w:w="810" w:type="dxa"/>
          </w:tcPr>
          <w:p w:rsidR="003E62E7" w:rsidRPr="003E62E7" w:rsidRDefault="003E62E7" w:rsidP="00242592">
            <w:pPr>
              <w:rPr>
                <w:sz w:val="20"/>
                <w:lang w:val="fr-CA"/>
              </w:rPr>
            </w:pPr>
          </w:p>
        </w:tc>
        <w:tc>
          <w:tcPr>
            <w:tcW w:w="4050" w:type="dxa"/>
          </w:tcPr>
          <w:p w:rsidR="003E62E7" w:rsidRPr="003E62E7" w:rsidRDefault="003E62E7" w:rsidP="00242592">
            <w:pPr>
              <w:pStyle w:val="SCCAppellantInfoTypeOfCase"/>
              <w:rPr>
                <w:sz w:val="20"/>
              </w:rPr>
            </w:pPr>
            <w:r w:rsidRPr="003E62E7">
              <w:rPr>
                <w:sz w:val="20"/>
              </w:rPr>
              <w:t xml:space="preserve">Criminal / </w:t>
            </w:r>
            <w:proofErr w:type="spellStart"/>
            <w:r w:rsidRPr="003E62E7">
              <w:rPr>
                <w:sz w:val="20"/>
              </w:rPr>
              <w:t>Criminelle</w:t>
            </w:r>
            <w:proofErr w:type="spellEnd"/>
          </w:p>
        </w:tc>
        <w:tc>
          <w:tcPr>
            <w:tcW w:w="360" w:type="dxa"/>
          </w:tcPr>
          <w:p w:rsidR="003E62E7" w:rsidRPr="003E62E7" w:rsidRDefault="003E62E7" w:rsidP="00242592">
            <w:pPr>
              <w:rPr>
                <w:sz w:val="20"/>
              </w:rPr>
            </w:pPr>
          </w:p>
        </w:tc>
        <w:tc>
          <w:tcPr>
            <w:tcW w:w="3848" w:type="dxa"/>
          </w:tcPr>
          <w:p w:rsidR="003E62E7" w:rsidRPr="003E62E7" w:rsidRDefault="003E62E7" w:rsidP="00242592">
            <w:pPr>
              <w:rPr>
                <w:sz w:val="20"/>
              </w:rPr>
            </w:pPr>
          </w:p>
        </w:tc>
      </w:tr>
      <w:tr w:rsidR="003E62E7" w:rsidTr="00242592">
        <w:trPr>
          <w:cantSplit/>
        </w:trPr>
        <w:tc>
          <w:tcPr>
            <w:tcW w:w="508" w:type="dxa"/>
          </w:tcPr>
          <w:p w:rsidR="003E62E7" w:rsidRPr="003E62E7" w:rsidRDefault="003E62E7" w:rsidP="00242592">
            <w:pPr>
              <w:rPr>
                <w:sz w:val="20"/>
              </w:rPr>
            </w:pPr>
            <w:r w:rsidRPr="003E62E7">
              <w:rPr>
                <w:sz w:val="20"/>
              </w:rPr>
              <w:t>1.</w:t>
            </w:r>
          </w:p>
        </w:tc>
        <w:tc>
          <w:tcPr>
            <w:tcW w:w="810" w:type="dxa"/>
          </w:tcPr>
          <w:p w:rsidR="003E62E7" w:rsidRPr="003E62E7" w:rsidRDefault="003E62E7" w:rsidP="00242592">
            <w:pPr>
              <w:rPr>
                <w:sz w:val="20"/>
              </w:rPr>
            </w:pPr>
            <w:r w:rsidRPr="003E62E7">
              <w:rPr>
                <w:sz w:val="20"/>
              </w:rPr>
              <w:t>38672</w:t>
            </w:r>
          </w:p>
        </w:tc>
        <w:tc>
          <w:tcPr>
            <w:tcW w:w="4050" w:type="dxa"/>
          </w:tcPr>
          <w:p w:rsidR="003E62E7" w:rsidRPr="003E62E7" w:rsidRDefault="003E62E7" w:rsidP="00242592">
            <w:pPr>
              <w:pStyle w:val="SCCAppellantInfoAppellantInfo"/>
              <w:rPr>
                <w:sz w:val="20"/>
              </w:rPr>
            </w:pPr>
            <w:r w:rsidRPr="003E62E7">
              <w:rPr>
                <w:sz w:val="20"/>
              </w:rPr>
              <w:t>Her Majesty the Queen</w:t>
            </w:r>
          </w:p>
          <w:p w:rsidR="003E62E7" w:rsidRPr="003E62E7" w:rsidRDefault="003E62E7" w:rsidP="00242592">
            <w:pPr>
              <w:pStyle w:val="SCCAppellantInfoAppellantInfo"/>
              <w:rPr>
                <w:sz w:val="20"/>
              </w:rPr>
            </w:pPr>
            <w:r w:rsidRPr="003E62E7">
              <w:rPr>
                <w:sz w:val="20"/>
              </w:rPr>
              <w:t>(B.C.) (Criminal) (By Leave)</w:t>
            </w:r>
          </w:p>
        </w:tc>
        <w:tc>
          <w:tcPr>
            <w:tcW w:w="360" w:type="dxa"/>
          </w:tcPr>
          <w:p w:rsidR="003E62E7" w:rsidRPr="003E62E7" w:rsidRDefault="003E62E7" w:rsidP="00242592">
            <w:pPr>
              <w:rPr>
                <w:sz w:val="20"/>
              </w:rPr>
            </w:pPr>
            <w:r w:rsidRPr="003E62E7">
              <w:rPr>
                <w:sz w:val="20"/>
              </w:rPr>
              <w:t>v.</w:t>
            </w:r>
          </w:p>
        </w:tc>
        <w:tc>
          <w:tcPr>
            <w:tcW w:w="3848" w:type="dxa"/>
          </w:tcPr>
          <w:p w:rsidR="003E62E7" w:rsidRPr="003E62E7" w:rsidRDefault="003E62E7" w:rsidP="00242592">
            <w:pPr>
              <w:pStyle w:val="SCCAppellantInfoAppellantInfo"/>
              <w:rPr>
                <w:sz w:val="20"/>
              </w:rPr>
            </w:pPr>
            <w:r w:rsidRPr="003E62E7">
              <w:rPr>
                <w:sz w:val="20"/>
              </w:rPr>
              <w:t>Michael Philip Simard</w:t>
            </w:r>
          </w:p>
        </w:tc>
      </w:tr>
      <w:tr w:rsidR="003E62E7" w:rsidTr="00242592">
        <w:trPr>
          <w:cantSplit/>
        </w:trPr>
        <w:tc>
          <w:tcPr>
            <w:tcW w:w="508" w:type="dxa"/>
          </w:tcPr>
          <w:p w:rsidR="003E62E7" w:rsidRPr="003E62E7" w:rsidRDefault="003E62E7" w:rsidP="00242592">
            <w:pPr>
              <w:rPr>
                <w:sz w:val="20"/>
              </w:rPr>
            </w:pPr>
            <w:r w:rsidRPr="003E62E7">
              <w:rPr>
                <w:sz w:val="20"/>
              </w:rPr>
              <w:t>2.</w:t>
            </w:r>
          </w:p>
        </w:tc>
        <w:tc>
          <w:tcPr>
            <w:tcW w:w="810" w:type="dxa"/>
          </w:tcPr>
          <w:p w:rsidR="003E62E7" w:rsidRPr="003E62E7" w:rsidRDefault="003E62E7" w:rsidP="00242592">
            <w:pPr>
              <w:rPr>
                <w:sz w:val="20"/>
              </w:rPr>
            </w:pPr>
            <w:r w:rsidRPr="003E62E7">
              <w:rPr>
                <w:sz w:val="20"/>
              </w:rPr>
              <w:t>38689</w:t>
            </w:r>
          </w:p>
        </w:tc>
        <w:tc>
          <w:tcPr>
            <w:tcW w:w="4050" w:type="dxa"/>
          </w:tcPr>
          <w:p w:rsidR="003E62E7" w:rsidRPr="003E62E7" w:rsidRDefault="003E62E7" w:rsidP="00242592">
            <w:pPr>
              <w:pStyle w:val="SCCAppellantInfoAppellantInfo"/>
              <w:rPr>
                <w:sz w:val="20"/>
                <w:lang w:val="fr-CA"/>
              </w:rPr>
            </w:pPr>
            <w:r w:rsidRPr="003E62E7">
              <w:rPr>
                <w:sz w:val="20"/>
                <w:lang w:val="fr-CA"/>
              </w:rPr>
              <w:t>Éric Gros-Louis</w:t>
            </w:r>
          </w:p>
          <w:p w:rsidR="003E62E7" w:rsidRPr="003E62E7" w:rsidRDefault="003E62E7" w:rsidP="00242592">
            <w:pPr>
              <w:pStyle w:val="SCCAppellantInfoAppellantInfo"/>
              <w:rPr>
                <w:sz w:val="20"/>
                <w:lang w:val="fr-CA"/>
              </w:rPr>
            </w:pPr>
            <w:r w:rsidRPr="003E62E7">
              <w:rPr>
                <w:sz w:val="20"/>
                <w:lang w:val="fr-CA"/>
              </w:rPr>
              <w:t>(</w:t>
            </w:r>
            <w:proofErr w:type="spellStart"/>
            <w:r w:rsidRPr="003E62E7">
              <w:rPr>
                <w:sz w:val="20"/>
                <w:lang w:val="fr-CA"/>
              </w:rPr>
              <w:t>Qc</w:t>
            </w:r>
            <w:proofErr w:type="spellEnd"/>
            <w:r w:rsidRPr="003E62E7">
              <w:rPr>
                <w:sz w:val="20"/>
                <w:lang w:val="fr-CA"/>
              </w:rPr>
              <w:t>) (Criminelle) (Autorisation)</w:t>
            </w:r>
          </w:p>
        </w:tc>
        <w:tc>
          <w:tcPr>
            <w:tcW w:w="360" w:type="dxa"/>
          </w:tcPr>
          <w:p w:rsidR="003E62E7" w:rsidRPr="003E62E7" w:rsidRDefault="003E62E7" w:rsidP="00242592">
            <w:pPr>
              <w:rPr>
                <w:sz w:val="20"/>
              </w:rPr>
            </w:pPr>
            <w:r w:rsidRPr="003E62E7">
              <w:rPr>
                <w:sz w:val="20"/>
              </w:rPr>
              <w:t>c.</w:t>
            </w:r>
          </w:p>
        </w:tc>
        <w:tc>
          <w:tcPr>
            <w:tcW w:w="3848" w:type="dxa"/>
          </w:tcPr>
          <w:p w:rsidR="003E62E7" w:rsidRPr="003E62E7" w:rsidRDefault="003E62E7" w:rsidP="00242592">
            <w:pPr>
              <w:pStyle w:val="SCCAppellantInfoAppellantInfo"/>
              <w:rPr>
                <w:sz w:val="20"/>
              </w:rPr>
            </w:pPr>
            <w:r w:rsidRPr="003E62E7">
              <w:rPr>
                <w:sz w:val="20"/>
              </w:rPr>
              <w:t xml:space="preserve">Sa </w:t>
            </w:r>
            <w:proofErr w:type="spellStart"/>
            <w:r w:rsidRPr="003E62E7">
              <w:rPr>
                <w:sz w:val="20"/>
              </w:rPr>
              <w:t>Majesté</w:t>
            </w:r>
            <w:proofErr w:type="spellEnd"/>
            <w:r w:rsidRPr="003E62E7">
              <w:rPr>
                <w:sz w:val="20"/>
              </w:rPr>
              <w:t xml:space="preserve"> la </w:t>
            </w:r>
            <w:proofErr w:type="spellStart"/>
            <w:r w:rsidRPr="003E62E7">
              <w:rPr>
                <w:sz w:val="20"/>
              </w:rPr>
              <w:t>Reine</w:t>
            </w:r>
            <w:proofErr w:type="spellEnd"/>
          </w:p>
        </w:tc>
      </w:tr>
      <w:tr w:rsidR="003E62E7" w:rsidTr="00242592">
        <w:trPr>
          <w:cantSplit/>
        </w:trPr>
        <w:tc>
          <w:tcPr>
            <w:tcW w:w="508" w:type="dxa"/>
          </w:tcPr>
          <w:p w:rsidR="003E62E7" w:rsidRPr="003E62E7" w:rsidRDefault="003E62E7" w:rsidP="00242592">
            <w:pPr>
              <w:rPr>
                <w:sz w:val="20"/>
              </w:rPr>
            </w:pPr>
          </w:p>
        </w:tc>
        <w:tc>
          <w:tcPr>
            <w:tcW w:w="810" w:type="dxa"/>
          </w:tcPr>
          <w:p w:rsidR="003E62E7" w:rsidRPr="003E62E7" w:rsidRDefault="003E62E7" w:rsidP="00242592">
            <w:pPr>
              <w:rPr>
                <w:sz w:val="20"/>
              </w:rPr>
            </w:pPr>
          </w:p>
        </w:tc>
        <w:tc>
          <w:tcPr>
            <w:tcW w:w="4050" w:type="dxa"/>
          </w:tcPr>
          <w:p w:rsidR="003E62E7" w:rsidRPr="003E62E7" w:rsidRDefault="003E62E7" w:rsidP="00242592">
            <w:pPr>
              <w:pStyle w:val="SCCAppellantInfoTypeOfCase"/>
              <w:rPr>
                <w:sz w:val="20"/>
              </w:rPr>
            </w:pPr>
            <w:r w:rsidRPr="003E62E7">
              <w:rPr>
                <w:sz w:val="20"/>
              </w:rPr>
              <w:t xml:space="preserve">Civil / </w:t>
            </w:r>
            <w:proofErr w:type="spellStart"/>
            <w:r w:rsidRPr="003E62E7">
              <w:rPr>
                <w:sz w:val="20"/>
              </w:rPr>
              <w:t>Civile</w:t>
            </w:r>
            <w:proofErr w:type="spellEnd"/>
          </w:p>
        </w:tc>
        <w:tc>
          <w:tcPr>
            <w:tcW w:w="360" w:type="dxa"/>
          </w:tcPr>
          <w:p w:rsidR="003E62E7" w:rsidRPr="003E62E7" w:rsidRDefault="003E62E7" w:rsidP="00242592">
            <w:pPr>
              <w:rPr>
                <w:sz w:val="20"/>
              </w:rPr>
            </w:pPr>
          </w:p>
        </w:tc>
        <w:tc>
          <w:tcPr>
            <w:tcW w:w="3848" w:type="dxa"/>
          </w:tcPr>
          <w:p w:rsidR="003E62E7" w:rsidRPr="003E62E7" w:rsidRDefault="003E62E7" w:rsidP="00242592">
            <w:pPr>
              <w:rPr>
                <w:sz w:val="20"/>
              </w:rPr>
            </w:pPr>
          </w:p>
        </w:tc>
      </w:tr>
      <w:tr w:rsidR="003E62E7" w:rsidTr="00242592">
        <w:trPr>
          <w:cantSplit/>
        </w:trPr>
        <w:tc>
          <w:tcPr>
            <w:tcW w:w="508" w:type="dxa"/>
          </w:tcPr>
          <w:p w:rsidR="003E62E7" w:rsidRPr="003E62E7" w:rsidRDefault="003E62E7" w:rsidP="00242592">
            <w:pPr>
              <w:rPr>
                <w:sz w:val="20"/>
              </w:rPr>
            </w:pPr>
            <w:r w:rsidRPr="003E62E7">
              <w:rPr>
                <w:sz w:val="20"/>
              </w:rPr>
              <w:t>3.</w:t>
            </w:r>
          </w:p>
        </w:tc>
        <w:tc>
          <w:tcPr>
            <w:tcW w:w="810" w:type="dxa"/>
          </w:tcPr>
          <w:p w:rsidR="003E62E7" w:rsidRPr="003E62E7" w:rsidRDefault="003E62E7" w:rsidP="00242592">
            <w:pPr>
              <w:rPr>
                <w:sz w:val="20"/>
              </w:rPr>
            </w:pPr>
            <w:r w:rsidRPr="003E62E7">
              <w:rPr>
                <w:sz w:val="20"/>
              </w:rPr>
              <w:t>38771</w:t>
            </w:r>
          </w:p>
        </w:tc>
        <w:tc>
          <w:tcPr>
            <w:tcW w:w="4050" w:type="dxa"/>
          </w:tcPr>
          <w:p w:rsidR="003E62E7" w:rsidRPr="003E62E7" w:rsidRDefault="003E62E7" w:rsidP="00242592">
            <w:pPr>
              <w:pStyle w:val="SCCAppellantInfoAppellantInfo"/>
              <w:rPr>
                <w:sz w:val="20"/>
              </w:rPr>
            </w:pPr>
            <w:r w:rsidRPr="003E62E7">
              <w:rPr>
                <w:sz w:val="20"/>
              </w:rPr>
              <w:t>2386240 Ontario Inc., et al.</w:t>
            </w:r>
          </w:p>
          <w:p w:rsidR="003E62E7" w:rsidRPr="003E62E7" w:rsidRDefault="003E62E7" w:rsidP="00242592">
            <w:pPr>
              <w:pStyle w:val="SCCAppellantInfoAppellantInfo"/>
              <w:rPr>
                <w:sz w:val="20"/>
              </w:rPr>
            </w:pPr>
            <w:r w:rsidRPr="003E62E7">
              <w:rPr>
                <w:sz w:val="20"/>
              </w:rPr>
              <w:t>(Ont.) (Civil) (By Leave)</w:t>
            </w:r>
          </w:p>
        </w:tc>
        <w:tc>
          <w:tcPr>
            <w:tcW w:w="360" w:type="dxa"/>
          </w:tcPr>
          <w:p w:rsidR="003E62E7" w:rsidRPr="003E62E7" w:rsidRDefault="003E62E7" w:rsidP="00242592">
            <w:pPr>
              <w:rPr>
                <w:sz w:val="20"/>
              </w:rPr>
            </w:pPr>
            <w:r w:rsidRPr="003E62E7">
              <w:rPr>
                <w:sz w:val="20"/>
              </w:rPr>
              <w:t>v.</w:t>
            </w:r>
          </w:p>
        </w:tc>
        <w:tc>
          <w:tcPr>
            <w:tcW w:w="3848" w:type="dxa"/>
          </w:tcPr>
          <w:p w:rsidR="003E62E7" w:rsidRPr="003E62E7" w:rsidRDefault="003E62E7" w:rsidP="00242592">
            <w:pPr>
              <w:pStyle w:val="SCCAppellantInfoAppellantInfo"/>
              <w:rPr>
                <w:sz w:val="20"/>
              </w:rPr>
            </w:pPr>
            <w:r w:rsidRPr="003E62E7">
              <w:rPr>
                <w:sz w:val="20"/>
              </w:rPr>
              <w:t>The Regional Municipality of Peel</w:t>
            </w:r>
          </w:p>
        </w:tc>
      </w:tr>
      <w:tr w:rsidR="003E62E7" w:rsidRPr="00953FC3" w:rsidTr="00242592">
        <w:trPr>
          <w:cantSplit/>
        </w:trPr>
        <w:tc>
          <w:tcPr>
            <w:tcW w:w="508" w:type="dxa"/>
          </w:tcPr>
          <w:p w:rsidR="003E62E7" w:rsidRPr="003E62E7" w:rsidRDefault="003E62E7" w:rsidP="00242592">
            <w:pPr>
              <w:rPr>
                <w:sz w:val="20"/>
              </w:rPr>
            </w:pPr>
          </w:p>
        </w:tc>
        <w:tc>
          <w:tcPr>
            <w:tcW w:w="810" w:type="dxa"/>
          </w:tcPr>
          <w:p w:rsidR="003E62E7" w:rsidRPr="003E62E7" w:rsidRDefault="003E62E7" w:rsidP="00242592">
            <w:pPr>
              <w:rPr>
                <w:sz w:val="20"/>
              </w:rPr>
            </w:pPr>
          </w:p>
        </w:tc>
        <w:tc>
          <w:tcPr>
            <w:tcW w:w="8258" w:type="dxa"/>
            <w:gridSpan w:val="3"/>
          </w:tcPr>
          <w:p w:rsidR="003E62E7" w:rsidRPr="00A207B1" w:rsidRDefault="003E62E7" w:rsidP="003E62E7">
            <w:pPr>
              <w:widowControl w:val="0"/>
              <w:jc w:val="center"/>
              <w:rPr>
                <w:b/>
                <w:sz w:val="20"/>
                <w:szCs w:val="20"/>
                <w:lang w:val="en-US"/>
              </w:rPr>
            </w:pPr>
            <w:r w:rsidRPr="00A207B1">
              <w:rPr>
                <w:b/>
                <w:sz w:val="20"/>
                <w:szCs w:val="20"/>
                <w:lang w:val="en-US"/>
              </w:rPr>
              <w:t xml:space="preserve">CORAM: Abella, </w:t>
            </w:r>
            <w:r>
              <w:rPr>
                <w:b/>
                <w:sz w:val="20"/>
                <w:szCs w:val="20"/>
                <w:lang w:val="en-US"/>
              </w:rPr>
              <w:t>Karakatsanis</w:t>
            </w:r>
            <w:r w:rsidRPr="00A207B1">
              <w:rPr>
                <w:b/>
                <w:sz w:val="20"/>
                <w:szCs w:val="20"/>
                <w:lang w:val="en-US"/>
              </w:rPr>
              <w:t xml:space="preserve"> and Brown JJ.</w:t>
            </w:r>
          </w:p>
          <w:p w:rsidR="003E62E7" w:rsidRPr="003E62E7" w:rsidRDefault="003E62E7" w:rsidP="003E62E7">
            <w:pPr>
              <w:widowControl w:val="0"/>
              <w:jc w:val="center"/>
              <w:rPr>
                <w:sz w:val="20"/>
                <w:lang w:val="fr-CA"/>
              </w:rPr>
            </w:pPr>
            <w:r>
              <w:rPr>
                <w:b/>
                <w:sz w:val="20"/>
                <w:szCs w:val="20"/>
                <w:lang w:val="fr-CA"/>
              </w:rPr>
              <w:t>Les juges Abella, Karakatsanis</w:t>
            </w:r>
            <w:r w:rsidRPr="007230A7">
              <w:rPr>
                <w:b/>
                <w:sz w:val="20"/>
                <w:szCs w:val="20"/>
                <w:lang w:val="fr-CA"/>
              </w:rPr>
              <w:t xml:space="preserve"> et Brown</w:t>
            </w:r>
          </w:p>
        </w:tc>
      </w:tr>
      <w:tr w:rsidR="003E62E7" w:rsidTr="00242592">
        <w:trPr>
          <w:cantSplit/>
        </w:trPr>
        <w:tc>
          <w:tcPr>
            <w:tcW w:w="508" w:type="dxa"/>
          </w:tcPr>
          <w:p w:rsidR="003E62E7" w:rsidRPr="003E62E7" w:rsidRDefault="003E62E7" w:rsidP="00242592">
            <w:pPr>
              <w:rPr>
                <w:sz w:val="20"/>
                <w:lang w:val="fr-CA"/>
              </w:rPr>
            </w:pPr>
          </w:p>
        </w:tc>
        <w:tc>
          <w:tcPr>
            <w:tcW w:w="810" w:type="dxa"/>
          </w:tcPr>
          <w:p w:rsidR="003E62E7" w:rsidRPr="003E62E7" w:rsidRDefault="003E62E7" w:rsidP="00242592">
            <w:pPr>
              <w:rPr>
                <w:sz w:val="20"/>
                <w:lang w:val="fr-CA"/>
              </w:rPr>
            </w:pPr>
          </w:p>
        </w:tc>
        <w:tc>
          <w:tcPr>
            <w:tcW w:w="4050" w:type="dxa"/>
          </w:tcPr>
          <w:p w:rsidR="003E62E7" w:rsidRPr="003E62E7" w:rsidRDefault="003E62E7" w:rsidP="00242592">
            <w:pPr>
              <w:pStyle w:val="SCCAppellantInfoTypeOfCase"/>
              <w:rPr>
                <w:sz w:val="20"/>
              </w:rPr>
            </w:pPr>
            <w:r w:rsidRPr="003E62E7">
              <w:rPr>
                <w:sz w:val="20"/>
              </w:rPr>
              <w:t xml:space="preserve">Criminal / </w:t>
            </w:r>
            <w:proofErr w:type="spellStart"/>
            <w:r w:rsidRPr="003E62E7">
              <w:rPr>
                <w:sz w:val="20"/>
              </w:rPr>
              <w:t>Criminelle</w:t>
            </w:r>
            <w:proofErr w:type="spellEnd"/>
          </w:p>
        </w:tc>
        <w:tc>
          <w:tcPr>
            <w:tcW w:w="360" w:type="dxa"/>
          </w:tcPr>
          <w:p w:rsidR="003E62E7" w:rsidRPr="003E62E7" w:rsidRDefault="003E62E7" w:rsidP="00242592">
            <w:pPr>
              <w:rPr>
                <w:sz w:val="20"/>
              </w:rPr>
            </w:pPr>
          </w:p>
        </w:tc>
        <w:tc>
          <w:tcPr>
            <w:tcW w:w="3848" w:type="dxa"/>
          </w:tcPr>
          <w:p w:rsidR="003E62E7" w:rsidRPr="003E62E7" w:rsidRDefault="003E62E7" w:rsidP="00242592">
            <w:pPr>
              <w:rPr>
                <w:sz w:val="20"/>
              </w:rPr>
            </w:pPr>
          </w:p>
        </w:tc>
      </w:tr>
      <w:tr w:rsidR="003E62E7" w:rsidTr="00242592">
        <w:trPr>
          <w:cantSplit/>
        </w:trPr>
        <w:tc>
          <w:tcPr>
            <w:tcW w:w="508" w:type="dxa"/>
          </w:tcPr>
          <w:p w:rsidR="003E62E7" w:rsidRPr="003E62E7" w:rsidRDefault="003E62E7" w:rsidP="00242592">
            <w:pPr>
              <w:rPr>
                <w:sz w:val="20"/>
              </w:rPr>
            </w:pPr>
            <w:r w:rsidRPr="003E62E7">
              <w:rPr>
                <w:sz w:val="20"/>
              </w:rPr>
              <w:t>4.</w:t>
            </w:r>
          </w:p>
        </w:tc>
        <w:tc>
          <w:tcPr>
            <w:tcW w:w="810" w:type="dxa"/>
          </w:tcPr>
          <w:p w:rsidR="003E62E7" w:rsidRPr="003E62E7" w:rsidRDefault="003E62E7" w:rsidP="00242592">
            <w:pPr>
              <w:rPr>
                <w:sz w:val="20"/>
              </w:rPr>
            </w:pPr>
            <w:r w:rsidRPr="003E62E7">
              <w:rPr>
                <w:sz w:val="20"/>
              </w:rPr>
              <w:t>38760</w:t>
            </w:r>
          </w:p>
        </w:tc>
        <w:tc>
          <w:tcPr>
            <w:tcW w:w="4050" w:type="dxa"/>
          </w:tcPr>
          <w:p w:rsidR="003E62E7" w:rsidRPr="003E62E7" w:rsidRDefault="003E62E7" w:rsidP="00242592">
            <w:pPr>
              <w:pStyle w:val="SCCAppellantInfoAppellantInfo"/>
              <w:rPr>
                <w:sz w:val="20"/>
              </w:rPr>
            </w:pPr>
            <w:r w:rsidRPr="003E62E7">
              <w:rPr>
                <w:sz w:val="20"/>
              </w:rPr>
              <w:t xml:space="preserve">Marco </w:t>
            </w:r>
            <w:proofErr w:type="spellStart"/>
            <w:r w:rsidRPr="003E62E7">
              <w:rPr>
                <w:sz w:val="20"/>
              </w:rPr>
              <w:t>Viscomi</w:t>
            </w:r>
            <w:proofErr w:type="spellEnd"/>
          </w:p>
          <w:p w:rsidR="003E62E7" w:rsidRPr="003E62E7" w:rsidRDefault="003E62E7" w:rsidP="00242592">
            <w:pPr>
              <w:pStyle w:val="SCCAppellantInfoAppellantInfo"/>
              <w:rPr>
                <w:sz w:val="20"/>
              </w:rPr>
            </w:pPr>
            <w:r w:rsidRPr="003E62E7">
              <w:rPr>
                <w:sz w:val="20"/>
              </w:rPr>
              <w:t>(Ont.) (Criminal) (By Leave)</w:t>
            </w:r>
          </w:p>
        </w:tc>
        <w:tc>
          <w:tcPr>
            <w:tcW w:w="360" w:type="dxa"/>
          </w:tcPr>
          <w:p w:rsidR="003E62E7" w:rsidRPr="003E62E7" w:rsidRDefault="003E62E7" w:rsidP="00242592">
            <w:pPr>
              <w:rPr>
                <w:sz w:val="20"/>
              </w:rPr>
            </w:pPr>
            <w:r w:rsidRPr="003E62E7">
              <w:rPr>
                <w:sz w:val="20"/>
              </w:rPr>
              <w:t>v.</w:t>
            </w:r>
          </w:p>
        </w:tc>
        <w:tc>
          <w:tcPr>
            <w:tcW w:w="3848" w:type="dxa"/>
          </w:tcPr>
          <w:p w:rsidR="003E62E7" w:rsidRPr="003E62E7" w:rsidRDefault="003E62E7" w:rsidP="00242592">
            <w:pPr>
              <w:pStyle w:val="SCCAppellantInfoAppellantInfo"/>
              <w:rPr>
                <w:sz w:val="20"/>
              </w:rPr>
            </w:pPr>
            <w:r w:rsidRPr="003E62E7">
              <w:rPr>
                <w:sz w:val="20"/>
              </w:rPr>
              <w:t>The Attorney General of Canada (on behalf of the United States of America)</w:t>
            </w:r>
          </w:p>
        </w:tc>
      </w:tr>
      <w:tr w:rsidR="003E62E7" w:rsidTr="00242592">
        <w:trPr>
          <w:cantSplit/>
        </w:trPr>
        <w:tc>
          <w:tcPr>
            <w:tcW w:w="508" w:type="dxa"/>
          </w:tcPr>
          <w:p w:rsidR="003E62E7" w:rsidRPr="003E62E7" w:rsidRDefault="003E62E7" w:rsidP="00242592">
            <w:pPr>
              <w:rPr>
                <w:sz w:val="20"/>
              </w:rPr>
            </w:pPr>
          </w:p>
        </w:tc>
        <w:tc>
          <w:tcPr>
            <w:tcW w:w="810" w:type="dxa"/>
          </w:tcPr>
          <w:p w:rsidR="003E62E7" w:rsidRPr="003E62E7" w:rsidRDefault="003E62E7" w:rsidP="00242592">
            <w:pPr>
              <w:rPr>
                <w:sz w:val="20"/>
              </w:rPr>
            </w:pPr>
          </w:p>
        </w:tc>
        <w:tc>
          <w:tcPr>
            <w:tcW w:w="4050" w:type="dxa"/>
          </w:tcPr>
          <w:p w:rsidR="003E62E7" w:rsidRPr="003E62E7" w:rsidRDefault="003E62E7" w:rsidP="00242592">
            <w:pPr>
              <w:pStyle w:val="SCCAppellantInfoTypeOfCase"/>
              <w:rPr>
                <w:sz w:val="20"/>
              </w:rPr>
            </w:pPr>
            <w:r w:rsidRPr="003E62E7">
              <w:rPr>
                <w:sz w:val="20"/>
              </w:rPr>
              <w:t xml:space="preserve">Civil / </w:t>
            </w:r>
            <w:proofErr w:type="spellStart"/>
            <w:r w:rsidRPr="003E62E7">
              <w:rPr>
                <w:sz w:val="20"/>
              </w:rPr>
              <w:t>Civile</w:t>
            </w:r>
            <w:proofErr w:type="spellEnd"/>
          </w:p>
        </w:tc>
        <w:tc>
          <w:tcPr>
            <w:tcW w:w="360" w:type="dxa"/>
          </w:tcPr>
          <w:p w:rsidR="003E62E7" w:rsidRPr="003E62E7" w:rsidRDefault="003E62E7" w:rsidP="00242592">
            <w:pPr>
              <w:rPr>
                <w:sz w:val="20"/>
              </w:rPr>
            </w:pPr>
          </w:p>
        </w:tc>
        <w:tc>
          <w:tcPr>
            <w:tcW w:w="3848" w:type="dxa"/>
          </w:tcPr>
          <w:p w:rsidR="003E62E7" w:rsidRPr="003E62E7" w:rsidRDefault="003E62E7" w:rsidP="00242592">
            <w:pPr>
              <w:rPr>
                <w:sz w:val="20"/>
              </w:rPr>
            </w:pPr>
          </w:p>
        </w:tc>
      </w:tr>
      <w:tr w:rsidR="003E62E7" w:rsidTr="00242592">
        <w:trPr>
          <w:cantSplit/>
        </w:trPr>
        <w:tc>
          <w:tcPr>
            <w:tcW w:w="508" w:type="dxa"/>
          </w:tcPr>
          <w:p w:rsidR="003E62E7" w:rsidRPr="003E62E7" w:rsidRDefault="003E62E7" w:rsidP="00242592">
            <w:pPr>
              <w:rPr>
                <w:sz w:val="20"/>
              </w:rPr>
            </w:pPr>
            <w:r w:rsidRPr="003E62E7">
              <w:rPr>
                <w:sz w:val="20"/>
              </w:rPr>
              <w:t>5.</w:t>
            </w:r>
          </w:p>
        </w:tc>
        <w:tc>
          <w:tcPr>
            <w:tcW w:w="810" w:type="dxa"/>
          </w:tcPr>
          <w:p w:rsidR="003E62E7" w:rsidRPr="003E62E7" w:rsidRDefault="003E62E7" w:rsidP="00242592">
            <w:pPr>
              <w:rPr>
                <w:sz w:val="20"/>
              </w:rPr>
            </w:pPr>
            <w:r w:rsidRPr="003E62E7">
              <w:rPr>
                <w:sz w:val="20"/>
              </w:rPr>
              <w:t>38783</w:t>
            </w:r>
          </w:p>
        </w:tc>
        <w:tc>
          <w:tcPr>
            <w:tcW w:w="4050" w:type="dxa"/>
          </w:tcPr>
          <w:p w:rsidR="003E62E7" w:rsidRPr="003E62E7" w:rsidRDefault="003E62E7" w:rsidP="00242592">
            <w:pPr>
              <w:pStyle w:val="SCCAppellantInfoAppellantInfo"/>
              <w:rPr>
                <w:sz w:val="20"/>
              </w:rPr>
            </w:pPr>
            <w:r w:rsidRPr="003E62E7">
              <w:rPr>
                <w:sz w:val="20"/>
              </w:rPr>
              <w:t>The City of Calgary</w:t>
            </w:r>
          </w:p>
          <w:p w:rsidR="003E62E7" w:rsidRPr="003E62E7" w:rsidRDefault="003E62E7" w:rsidP="00242592">
            <w:pPr>
              <w:pStyle w:val="SCCAppellantInfoAppellantInfo"/>
              <w:rPr>
                <w:sz w:val="20"/>
              </w:rPr>
            </w:pPr>
            <w:r w:rsidRPr="003E62E7">
              <w:rPr>
                <w:sz w:val="20"/>
              </w:rPr>
              <w:t>(Alta.) (Civil) (By Leave)</w:t>
            </w:r>
          </w:p>
        </w:tc>
        <w:tc>
          <w:tcPr>
            <w:tcW w:w="360" w:type="dxa"/>
          </w:tcPr>
          <w:p w:rsidR="003E62E7" w:rsidRPr="003E62E7" w:rsidRDefault="003E62E7" w:rsidP="00242592">
            <w:pPr>
              <w:rPr>
                <w:sz w:val="20"/>
              </w:rPr>
            </w:pPr>
            <w:r w:rsidRPr="003E62E7">
              <w:rPr>
                <w:sz w:val="20"/>
              </w:rPr>
              <w:t>v.</w:t>
            </w:r>
          </w:p>
        </w:tc>
        <w:tc>
          <w:tcPr>
            <w:tcW w:w="3848" w:type="dxa"/>
          </w:tcPr>
          <w:p w:rsidR="003E62E7" w:rsidRPr="003E62E7" w:rsidRDefault="003E62E7" w:rsidP="00242592">
            <w:pPr>
              <w:pStyle w:val="SCCAppellantInfoAppellantInfo"/>
              <w:rPr>
                <w:sz w:val="20"/>
              </w:rPr>
            </w:pPr>
            <w:r w:rsidRPr="003E62E7">
              <w:rPr>
                <w:sz w:val="20"/>
              </w:rPr>
              <w:t>Kyle London McAllister</w:t>
            </w:r>
          </w:p>
        </w:tc>
      </w:tr>
      <w:tr w:rsidR="003E62E7" w:rsidTr="00242592">
        <w:trPr>
          <w:cantSplit/>
        </w:trPr>
        <w:tc>
          <w:tcPr>
            <w:tcW w:w="508" w:type="dxa"/>
          </w:tcPr>
          <w:p w:rsidR="003E62E7" w:rsidRPr="003E62E7" w:rsidRDefault="003E62E7" w:rsidP="00242592">
            <w:pPr>
              <w:rPr>
                <w:sz w:val="20"/>
              </w:rPr>
            </w:pPr>
            <w:r w:rsidRPr="003E62E7">
              <w:rPr>
                <w:sz w:val="20"/>
              </w:rPr>
              <w:t>6.</w:t>
            </w:r>
          </w:p>
        </w:tc>
        <w:tc>
          <w:tcPr>
            <w:tcW w:w="810" w:type="dxa"/>
          </w:tcPr>
          <w:p w:rsidR="003E62E7" w:rsidRPr="003E62E7" w:rsidRDefault="003E62E7" w:rsidP="00242592">
            <w:pPr>
              <w:rPr>
                <w:sz w:val="20"/>
              </w:rPr>
            </w:pPr>
            <w:r w:rsidRPr="003E62E7">
              <w:rPr>
                <w:sz w:val="20"/>
              </w:rPr>
              <w:t>38786</w:t>
            </w:r>
          </w:p>
        </w:tc>
        <w:tc>
          <w:tcPr>
            <w:tcW w:w="4050" w:type="dxa"/>
          </w:tcPr>
          <w:p w:rsidR="003E62E7" w:rsidRPr="003E62E7" w:rsidRDefault="003E62E7" w:rsidP="00242592">
            <w:pPr>
              <w:pStyle w:val="SCCAppellantInfoAppellantInfo"/>
              <w:rPr>
                <w:sz w:val="20"/>
              </w:rPr>
            </w:pPr>
            <w:r w:rsidRPr="003E62E7">
              <w:rPr>
                <w:sz w:val="20"/>
              </w:rPr>
              <w:t>Bernd Walter</w:t>
            </w:r>
          </w:p>
          <w:p w:rsidR="003E62E7" w:rsidRPr="003E62E7" w:rsidRDefault="003E62E7" w:rsidP="00242592">
            <w:pPr>
              <w:pStyle w:val="SCCAppellantInfoAppellantInfo"/>
              <w:rPr>
                <w:sz w:val="20"/>
              </w:rPr>
            </w:pPr>
            <w:r w:rsidRPr="003E62E7">
              <w:rPr>
                <w:sz w:val="20"/>
              </w:rPr>
              <w:t>(B.C.) (Civil) (By Leave)</w:t>
            </w:r>
          </w:p>
        </w:tc>
        <w:tc>
          <w:tcPr>
            <w:tcW w:w="360" w:type="dxa"/>
          </w:tcPr>
          <w:p w:rsidR="003E62E7" w:rsidRPr="003E62E7" w:rsidRDefault="003E62E7" w:rsidP="00242592">
            <w:pPr>
              <w:rPr>
                <w:sz w:val="20"/>
              </w:rPr>
            </w:pPr>
            <w:r w:rsidRPr="003E62E7">
              <w:rPr>
                <w:sz w:val="20"/>
              </w:rPr>
              <w:t>v.</w:t>
            </w:r>
          </w:p>
        </w:tc>
        <w:tc>
          <w:tcPr>
            <w:tcW w:w="3848" w:type="dxa"/>
          </w:tcPr>
          <w:p w:rsidR="003E62E7" w:rsidRPr="003E62E7" w:rsidRDefault="003E62E7" w:rsidP="00242592">
            <w:pPr>
              <w:pStyle w:val="SCCAppellantInfoAppellantInfo"/>
              <w:rPr>
                <w:sz w:val="20"/>
              </w:rPr>
            </w:pPr>
            <w:r w:rsidRPr="003E62E7">
              <w:rPr>
                <w:sz w:val="20"/>
              </w:rPr>
              <w:t>Attorney General of British Columbia</w:t>
            </w:r>
          </w:p>
        </w:tc>
      </w:tr>
      <w:tr w:rsidR="003E62E7" w:rsidRPr="00953FC3" w:rsidTr="00242592">
        <w:trPr>
          <w:cantSplit/>
        </w:trPr>
        <w:tc>
          <w:tcPr>
            <w:tcW w:w="508" w:type="dxa"/>
          </w:tcPr>
          <w:p w:rsidR="003E62E7" w:rsidRPr="003E62E7" w:rsidRDefault="003E62E7" w:rsidP="00242592">
            <w:pPr>
              <w:rPr>
                <w:sz w:val="20"/>
              </w:rPr>
            </w:pPr>
          </w:p>
        </w:tc>
        <w:tc>
          <w:tcPr>
            <w:tcW w:w="810" w:type="dxa"/>
          </w:tcPr>
          <w:p w:rsidR="003E62E7" w:rsidRPr="003E62E7" w:rsidRDefault="003E62E7" w:rsidP="00242592">
            <w:pPr>
              <w:rPr>
                <w:sz w:val="20"/>
              </w:rPr>
            </w:pPr>
          </w:p>
        </w:tc>
        <w:tc>
          <w:tcPr>
            <w:tcW w:w="8258" w:type="dxa"/>
            <w:gridSpan w:val="3"/>
          </w:tcPr>
          <w:p w:rsidR="003E62E7" w:rsidRPr="00C50A5C" w:rsidRDefault="003E62E7" w:rsidP="003E62E7">
            <w:pPr>
              <w:widowControl w:val="0"/>
              <w:jc w:val="center"/>
              <w:rPr>
                <w:b/>
                <w:sz w:val="20"/>
                <w:szCs w:val="20"/>
              </w:rPr>
            </w:pPr>
            <w:r w:rsidRPr="00C50A5C">
              <w:rPr>
                <w:b/>
                <w:sz w:val="20"/>
                <w:szCs w:val="20"/>
              </w:rPr>
              <w:t xml:space="preserve">CORAM: </w:t>
            </w:r>
            <w:r w:rsidRPr="00253236">
              <w:rPr>
                <w:b/>
                <w:sz w:val="20"/>
                <w:szCs w:val="20"/>
              </w:rPr>
              <w:t>Moldaver</w:t>
            </w:r>
            <w:r>
              <w:rPr>
                <w:b/>
                <w:sz w:val="20"/>
                <w:szCs w:val="20"/>
              </w:rPr>
              <w:t xml:space="preserve">, </w:t>
            </w:r>
            <w:r w:rsidRPr="00253236">
              <w:rPr>
                <w:b/>
                <w:sz w:val="20"/>
                <w:szCs w:val="20"/>
              </w:rPr>
              <w:t>Côté</w:t>
            </w:r>
            <w:r>
              <w:rPr>
                <w:b/>
                <w:sz w:val="20"/>
                <w:szCs w:val="20"/>
              </w:rPr>
              <w:t xml:space="preserve"> and Martin </w:t>
            </w:r>
            <w:r w:rsidRPr="00C50A5C">
              <w:rPr>
                <w:b/>
                <w:sz w:val="20"/>
                <w:szCs w:val="20"/>
              </w:rPr>
              <w:t>JJ.</w:t>
            </w:r>
          </w:p>
          <w:p w:rsidR="003E62E7" w:rsidRPr="003E62E7" w:rsidRDefault="003E62E7" w:rsidP="003E62E7">
            <w:pPr>
              <w:widowControl w:val="0"/>
              <w:jc w:val="center"/>
              <w:rPr>
                <w:sz w:val="20"/>
                <w:lang w:val="fr-CA"/>
              </w:rPr>
            </w:pPr>
            <w:r w:rsidRPr="00C50A5C">
              <w:rPr>
                <w:b/>
                <w:sz w:val="20"/>
                <w:szCs w:val="20"/>
                <w:lang w:val="fr-CA"/>
              </w:rPr>
              <w:t xml:space="preserve">Les juges </w:t>
            </w:r>
            <w:r w:rsidRPr="00253236">
              <w:rPr>
                <w:b/>
                <w:sz w:val="20"/>
                <w:szCs w:val="20"/>
                <w:lang w:val="fr-CA"/>
              </w:rPr>
              <w:t>Moldaver</w:t>
            </w:r>
            <w:r>
              <w:rPr>
                <w:b/>
                <w:sz w:val="20"/>
                <w:szCs w:val="20"/>
                <w:lang w:val="fr-CA"/>
              </w:rPr>
              <w:t>, C</w:t>
            </w:r>
            <w:r w:rsidRPr="00253236">
              <w:rPr>
                <w:b/>
                <w:sz w:val="20"/>
                <w:szCs w:val="20"/>
                <w:lang w:val="fr-CA"/>
              </w:rPr>
              <w:t>ôté</w:t>
            </w:r>
            <w:r>
              <w:rPr>
                <w:b/>
                <w:sz w:val="20"/>
                <w:szCs w:val="20"/>
                <w:lang w:val="fr-CA"/>
              </w:rPr>
              <w:t xml:space="preserve"> et Martin</w:t>
            </w:r>
          </w:p>
        </w:tc>
      </w:tr>
      <w:tr w:rsidR="003E62E7" w:rsidTr="00242592">
        <w:trPr>
          <w:cantSplit/>
        </w:trPr>
        <w:tc>
          <w:tcPr>
            <w:tcW w:w="508" w:type="dxa"/>
          </w:tcPr>
          <w:p w:rsidR="003E62E7" w:rsidRPr="003E62E7" w:rsidRDefault="003E62E7" w:rsidP="00242592">
            <w:pPr>
              <w:rPr>
                <w:sz w:val="20"/>
                <w:lang w:val="fr-CA"/>
              </w:rPr>
            </w:pPr>
          </w:p>
        </w:tc>
        <w:tc>
          <w:tcPr>
            <w:tcW w:w="810" w:type="dxa"/>
          </w:tcPr>
          <w:p w:rsidR="003E62E7" w:rsidRPr="003E62E7" w:rsidRDefault="003E62E7" w:rsidP="00242592">
            <w:pPr>
              <w:rPr>
                <w:sz w:val="20"/>
                <w:lang w:val="fr-CA"/>
              </w:rPr>
            </w:pPr>
          </w:p>
        </w:tc>
        <w:tc>
          <w:tcPr>
            <w:tcW w:w="4050" w:type="dxa"/>
          </w:tcPr>
          <w:p w:rsidR="003E62E7" w:rsidRPr="003E62E7" w:rsidRDefault="003E62E7" w:rsidP="00242592">
            <w:pPr>
              <w:pStyle w:val="SCCAppellantInfoTypeOfCase"/>
              <w:rPr>
                <w:sz w:val="20"/>
              </w:rPr>
            </w:pPr>
            <w:r w:rsidRPr="003E62E7">
              <w:rPr>
                <w:sz w:val="20"/>
              </w:rPr>
              <w:t xml:space="preserve">Criminal / </w:t>
            </w:r>
            <w:proofErr w:type="spellStart"/>
            <w:r w:rsidRPr="003E62E7">
              <w:rPr>
                <w:sz w:val="20"/>
              </w:rPr>
              <w:t>Criminelle</w:t>
            </w:r>
            <w:proofErr w:type="spellEnd"/>
          </w:p>
        </w:tc>
        <w:tc>
          <w:tcPr>
            <w:tcW w:w="360" w:type="dxa"/>
          </w:tcPr>
          <w:p w:rsidR="003E62E7" w:rsidRPr="003E62E7" w:rsidRDefault="003E62E7" w:rsidP="00242592">
            <w:pPr>
              <w:rPr>
                <w:sz w:val="20"/>
              </w:rPr>
            </w:pPr>
          </w:p>
        </w:tc>
        <w:tc>
          <w:tcPr>
            <w:tcW w:w="3848" w:type="dxa"/>
          </w:tcPr>
          <w:p w:rsidR="003E62E7" w:rsidRPr="003E62E7" w:rsidRDefault="003E62E7" w:rsidP="00242592">
            <w:pPr>
              <w:rPr>
                <w:sz w:val="20"/>
              </w:rPr>
            </w:pPr>
          </w:p>
        </w:tc>
      </w:tr>
      <w:tr w:rsidR="003E62E7" w:rsidTr="00242592">
        <w:trPr>
          <w:cantSplit/>
        </w:trPr>
        <w:tc>
          <w:tcPr>
            <w:tcW w:w="508" w:type="dxa"/>
          </w:tcPr>
          <w:p w:rsidR="003E62E7" w:rsidRPr="003E62E7" w:rsidRDefault="003E62E7" w:rsidP="00242592">
            <w:pPr>
              <w:rPr>
                <w:sz w:val="20"/>
              </w:rPr>
            </w:pPr>
            <w:r w:rsidRPr="003E62E7">
              <w:rPr>
                <w:sz w:val="20"/>
              </w:rPr>
              <w:t>7.</w:t>
            </w:r>
          </w:p>
        </w:tc>
        <w:tc>
          <w:tcPr>
            <w:tcW w:w="810" w:type="dxa"/>
          </w:tcPr>
          <w:p w:rsidR="003E62E7" w:rsidRPr="003E62E7" w:rsidRDefault="003E62E7" w:rsidP="00242592">
            <w:pPr>
              <w:rPr>
                <w:sz w:val="20"/>
              </w:rPr>
            </w:pPr>
            <w:r w:rsidRPr="003E62E7">
              <w:rPr>
                <w:sz w:val="20"/>
              </w:rPr>
              <w:t>38757</w:t>
            </w:r>
          </w:p>
        </w:tc>
        <w:tc>
          <w:tcPr>
            <w:tcW w:w="4050" w:type="dxa"/>
          </w:tcPr>
          <w:p w:rsidR="003E62E7" w:rsidRPr="003E62E7" w:rsidRDefault="003E62E7" w:rsidP="00242592">
            <w:pPr>
              <w:pStyle w:val="SCCAppellantInfoAppellantInfo"/>
              <w:rPr>
                <w:sz w:val="20"/>
              </w:rPr>
            </w:pPr>
            <w:r w:rsidRPr="003E62E7">
              <w:rPr>
                <w:sz w:val="20"/>
              </w:rPr>
              <w:t xml:space="preserve">Michael Frank </w:t>
            </w:r>
            <w:proofErr w:type="spellStart"/>
            <w:r w:rsidRPr="003E62E7">
              <w:rPr>
                <w:sz w:val="20"/>
              </w:rPr>
              <w:t>Okemow</w:t>
            </w:r>
            <w:proofErr w:type="spellEnd"/>
          </w:p>
          <w:p w:rsidR="003E62E7" w:rsidRPr="003E62E7" w:rsidRDefault="003E62E7" w:rsidP="00242592">
            <w:pPr>
              <w:pStyle w:val="SCCAppellantInfoAppellantInfo"/>
              <w:rPr>
                <w:sz w:val="20"/>
              </w:rPr>
            </w:pPr>
            <w:r w:rsidRPr="003E62E7">
              <w:rPr>
                <w:sz w:val="20"/>
              </w:rPr>
              <w:t>(Man.) (Criminal) (By Leave)</w:t>
            </w:r>
          </w:p>
        </w:tc>
        <w:tc>
          <w:tcPr>
            <w:tcW w:w="360" w:type="dxa"/>
          </w:tcPr>
          <w:p w:rsidR="003E62E7" w:rsidRPr="003E62E7" w:rsidRDefault="003E62E7" w:rsidP="00242592">
            <w:pPr>
              <w:rPr>
                <w:sz w:val="20"/>
              </w:rPr>
            </w:pPr>
            <w:r w:rsidRPr="003E62E7">
              <w:rPr>
                <w:sz w:val="20"/>
              </w:rPr>
              <w:t>v.</w:t>
            </w:r>
          </w:p>
        </w:tc>
        <w:tc>
          <w:tcPr>
            <w:tcW w:w="3848" w:type="dxa"/>
          </w:tcPr>
          <w:p w:rsidR="003E62E7" w:rsidRPr="003E62E7" w:rsidRDefault="003E62E7" w:rsidP="00242592">
            <w:pPr>
              <w:pStyle w:val="SCCAppellantInfoAppellantInfo"/>
              <w:rPr>
                <w:sz w:val="20"/>
              </w:rPr>
            </w:pPr>
            <w:r w:rsidRPr="003E62E7">
              <w:rPr>
                <w:sz w:val="20"/>
              </w:rPr>
              <w:t>Her Majesty the Queen</w:t>
            </w:r>
          </w:p>
        </w:tc>
      </w:tr>
      <w:tr w:rsidR="003E62E7" w:rsidTr="00242592">
        <w:trPr>
          <w:cantSplit/>
        </w:trPr>
        <w:tc>
          <w:tcPr>
            <w:tcW w:w="508" w:type="dxa"/>
          </w:tcPr>
          <w:p w:rsidR="003E62E7" w:rsidRPr="003E62E7" w:rsidRDefault="003E62E7" w:rsidP="00242592">
            <w:pPr>
              <w:rPr>
                <w:sz w:val="20"/>
              </w:rPr>
            </w:pPr>
          </w:p>
        </w:tc>
        <w:tc>
          <w:tcPr>
            <w:tcW w:w="810" w:type="dxa"/>
          </w:tcPr>
          <w:p w:rsidR="003E62E7" w:rsidRPr="003E62E7" w:rsidRDefault="003E62E7" w:rsidP="00242592">
            <w:pPr>
              <w:rPr>
                <w:sz w:val="20"/>
              </w:rPr>
            </w:pPr>
          </w:p>
        </w:tc>
        <w:tc>
          <w:tcPr>
            <w:tcW w:w="4050" w:type="dxa"/>
          </w:tcPr>
          <w:p w:rsidR="003E62E7" w:rsidRPr="003E62E7" w:rsidRDefault="003E62E7" w:rsidP="00242592">
            <w:pPr>
              <w:pStyle w:val="SCCAppellantInfoTypeOfCase"/>
              <w:rPr>
                <w:sz w:val="20"/>
              </w:rPr>
            </w:pPr>
          </w:p>
          <w:p w:rsidR="003E62E7" w:rsidRPr="003E62E7" w:rsidRDefault="003E62E7" w:rsidP="00242592">
            <w:pPr>
              <w:pStyle w:val="SCCAppellantInfoTypeOfCase"/>
              <w:rPr>
                <w:sz w:val="20"/>
              </w:rPr>
            </w:pPr>
            <w:r w:rsidRPr="003E62E7">
              <w:rPr>
                <w:sz w:val="20"/>
              </w:rPr>
              <w:t xml:space="preserve">Civil / </w:t>
            </w:r>
            <w:proofErr w:type="spellStart"/>
            <w:r w:rsidRPr="003E62E7">
              <w:rPr>
                <w:sz w:val="20"/>
              </w:rPr>
              <w:t>Civile</w:t>
            </w:r>
            <w:proofErr w:type="spellEnd"/>
          </w:p>
        </w:tc>
        <w:tc>
          <w:tcPr>
            <w:tcW w:w="360" w:type="dxa"/>
          </w:tcPr>
          <w:p w:rsidR="003E62E7" w:rsidRPr="003E62E7" w:rsidRDefault="003E62E7" w:rsidP="00242592">
            <w:pPr>
              <w:rPr>
                <w:sz w:val="20"/>
              </w:rPr>
            </w:pPr>
          </w:p>
        </w:tc>
        <w:tc>
          <w:tcPr>
            <w:tcW w:w="3848" w:type="dxa"/>
          </w:tcPr>
          <w:p w:rsidR="003E62E7" w:rsidRPr="003E62E7" w:rsidRDefault="003E62E7" w:rsidP="00242592">
            <w:pPr>
              <w:rPr>
                <w:sz w:val="20"/>
              </w:rPr>
            </w:pPr>
          </w:p>
        </w:tc>
      </w:tr>
      <w:tr w:rsidR="003E62E7" w:rsidTr="00242592">
        <w:trPr>
          <w:cantSplit/>
        </w:trPr>
        <w:tc>
          <w:tcPr>
            <w:tcW w:w="508" w:type="dxa"/>
          </w:tcPr>
          <w:p w:rsidR="003E62E7" w:rsidRPr="003E62E7" w:rsidRDefault="003E62E7" w:rsidP="00242592">
            <w:pPr>
              <w:rPr>
                <w:sz w:val="20"/>
              </w:rPr>
            </w:pPr>
            <w:r w:rsidRPr="003E62E7">
              <w:rPr>
                <w:sz w:val="20"/>
              </w:rPr>
              <w:t>8.</w:t>
            </w:r>
          </w:p>
        </w:tc>
        <w:tc>
          <w:tcPr>
            <w:tcW w:w="810" w:type="dxa"/>
          </w:tcPr>
          <w:p w:rsidR="003E62E7" w:rsidRPr="003E62E7" w:rsidRDefault="003E62E7" w:rsidP="00242592">
            <w:pPr>
              <w:rPr>
                <w:sz w:val="20"/>
              </w:rPr>
            </w:pPr>
            <w:r w:rsidRPr="003E62E7">
              <w:rPr>
                <w:sz w:val="20"/>
              </w:rPr>
              <w:t>38741</w:t>
            </w:r>
          </w:p>
        </w:tc>
        <w:tc>
          <w:tcPr>
            <w:tcW w:w="4050" w:type="dxa"/>
          </w:tcPr>
          <w:p w:rsidR="003E62E7" w:rsidRPr="003E62E7" w:rsidRDefault="003E62E7" w:rsidP="00242592">
            <w:pPr>
              <w:pStyle w:val="SCCAppellantInfoAppellantInfo"/>
              <w:rPr>
                <w:sz w:val="20"/>
              </w:rPr>
            </w:pPr>
            <w:r w:rsidRPr="003E62E7">
              <w:rPr>
                <w:sz w:val="20"/>
              </w:rPr>
              <w:t>The Owners, Strata Plan LMS 3905</w:t>
            </w:r>
          </w:p>
          <w:p w:rsidR="003E62E7" w:rsidRPr="003E62E7" w:rsidRDefault="003E62E7" w:rsidP="00242592">
            <w:pPr>
              <w:pStyle w:val="SCCAppellantInfoAppellantInfo"/>
              <w:rPr>
                <w:sz w:val="20"/>
              </w:rPr>
            </w:pPr>
            <w:r w:rsidRPr="003E62E7">
              <w:rPr>
                <w:sz w:val="20"/>
              </w:rPr>
              <w:t>(B.C.) (Civil) (By Leave)</w:t>
            </w:r>
          </w:p>
        </w:tc>
        <w:tc>
          <w:tcPr>
            <w:tcW w:w="360" w:type="dxa"/>
          </w:tcPr>
          <w:p w:rsidR="003E62E7" w:rsidRPr="003E62E7" w:rsidRDefault="003E62E7" w:rsidP="00242592">
            <w:pPr>
              <w:rPr>
                <w:sz w:val="20"/>
              </w:rPr>
            </w:pPr>
            <w:r w:rsidRPr="003E62E7">
              <w:rPr>
                <w:sz w:val="20"/>
              </w:rPr>
              <w:t>v.</w:t>
            </w:r>
          </w:p>
        </w:tc>
        <w:tc>
          <w:tcPr>
            <w:tcW w:w="3848" w:type="dxa"/>
          </w:tcPr>
          <w:p w:rsidR="003E62E7" w:rsidRPr="003E62E7" w:rsidRDefault="003E62E7" w:rsidP="00242592">
            <w:pPr>
              <w:pStyle w:val="SCCAppellantInfoAppellantInfo"/>
              <w:rPr>
                <w:sz w:val="20"/>
              </w:rPr>
            </w:pPr>
            <w:r w:rsidRPr="003E62E7">
              <w:rPr>
                <w:sz w:val="20"/>
              </w:rPr>
              <w:t>Crystal Square Parking Corporation</w:t>
            </w:r>
          </w:p>
        </w:tc>
      </w:tr>
      <w:tr w:rsidR="003E62E7" w:rsidTr="00242592">
        <w:trPr>
          <w:cantSplit/>
        </w:trPr>
        <w:tc>
          <w:tcPr>
            <w:tcW w:w="508" w:type="dxa"/>
          </w:tcPr>
          <w:p w:rsidR="003E62E7" w:rsidRPr="003E62E7" w:rsidRDefault="003E62E7" w:rsidP="00242592">
            <w:pPr>
              <w:rPr>
                <w:sz w:val="20"/>
              </w:rPr>
            </w:pPr>
            <w:r w:rsidRPr="003E62E7">
              <w:rPr>
                <w:sz w:val="20"/>
              </w:rPr>
              <w:t>9.</w:t>
            </w:r>
          </w:p>
        </w:tc>
        <w:tc>
          <w:tcPr>
            <w:tcW w:w="810" w:type="dxa"/>
          </w:tcPr>
          <w:p w:rsidR="003E62E7" w:rsidRPr="003E62E7" w:rsidRDefault="003E62E7" w:rsidP="00242592">
            <w:pPr>
              <w:rPr>
                <w:sz w:val="20"/>
              </w:rPr>
            </w:pPr>
            <w:r w:rsidRPr="003E62E7">
              <w:rPr>
                <w:sz w:val="20"/>
              </w:rPr>
              <w:t>38693</w:t>
            </w:r>
          </w:p>
        </w:tc>
        <w:tc>
          <w:tcPr>
            <w:tcW w:w="4050" w:type="dxa"/>
          </w:tcPr>
          <w:p w:rsidR="003E62E7" w:rsidRPr="003E62E7" w:rsidRDefault="003E62E7" w:rsidP="00242592">
            <w:pPr>
              <w:pStyle w:val="SCCAppellantInfoAppellantInfo"/>
              <w:rPr>
                <w:sz w:val="20"/>
              </w:rPr>
            </w:pPr>
            <w:r w:rsidRPr="003E62E7">
              <w:rPr>
                <w:sz w:val="20"/>
              </w:rPr>
              <w:t xml:space="preserve">Helmut </w:t>
            </w:r>
            <w:proofErr w:type="spellStart"/>
            <w:r w:rsidRPr="003E62E7">
              <w:rPr>
                <w:sz w:val="20"/>
              </w:rPr>
              <w:t>Oberlander</w:t>
            </w:r>
            <w:proofErr w:type="spellEnd"/>
          </w:p>
          <w:p w:rsidR="003E62E7" w:rsidRPr="003E62E7" w:rsidRDefault="003E62E7" w:rsidP="00242592">
            <w:pPr>
              <w:pStyle w:val="SCCAppellantInfoAppellantInfo"/>
              <w:rPr>
                <w:sz w:val="20"/>
              </w:rPr>
            </w:pPr>
            <w:r w:rsidRPr="003E62E7">
              <w:rPr>
                <w:sz w:val="20"/>
              </w:rPr>
              <w:t>(FC) (Civil) (By Leave)</w:t>
            </w:r>
          </w:p>
        </w:tc>
        <w:tc>
          <w:tcPr>
            <w:tcW w:w="360" w:type="dxa"/>
          </w:tcPr>
          <w:p w:rsidR="003E62E7" w:rsidRPr="003E62E7" w:rsidRDefault="003E62E7" w:rsidP="00242592">
            <w:pPr>
              <w:rPr>
                <w:sz w:val="20"/>
              </w:rPr>
            </w:pPr>
            <w:r w:rsidRPr="003E62E7">
              <w:rPr>
                <w:sz w:val="20"/>
              </w:rPr>
              <w:t>v.</w:t>
            </w:r>
          </w:p>
        </w:tc>
        <w:tc>
          <w:tcPr>
            <w:tcW w:w="3848" w:type="dxa"/>
          </w:tcPr>
          <w:p w:rsidR="003E62E7" w:rsidRPr="003E62E7" w:rsidRDefault="003E62E7" w:rsidP="00242592">
            <w:pPr>
              <w:pStyle w:val="SCCAppellantInfoAppellantInfo"/>
              <w:rPr>
                <w:sz w:val="20"/>
              </w:rPr>
            </w:pPr>
            <w:r w:rsidRPr="003E62E7">
              <w:rPr>
                <w:sz w:val="20"/>
              </w:rPr>
              <w:t>Attorney General of Canada</w:t>
            </w:r>
          </w:p>
        </w:tc>
      </w:tr>
      <w:tr w:rsidR="003E62E7" w:rsidTr="00242592">
        <w:trPr>
          <w:cantSplit/>
        </w:trPr>
        <w:tc>
          <w:tcPr>
            <w:tcW w:w="508" w:type="dxa"/>
          </w:tcPr>
          <w:p w:rsidR="003E62E7" w:rsidRPr="003E62E7" w:rsidRDefault="003E62E7" w:rsidP="00242592">
            <w:pPr>
              <w:rPr>
                <w:sz w:val="20"/>
              </w:rPr>
            </w:pPr>
            <w:r w:rsidRPr="003E62E7">
              <w:rPr>
                <w:sz w:val="20"/>
              </w:rPr>
              <w:t>10.</w:t>
            </w:r>
          </w:p>
        </w:tc>
        <w:tc>
          <w:tcPr>
            <w:tcW w:w="810" w:type="dxa"/>
          </w:tcPr>
          <w:p w:rsidR="003E62E7" w:rsidRPr="003E62E7" w:rsidRDefault="003E62E7" w:rsidP="00242592">
            <w:pPr>
              <w:rPr>
                <w:sz w:val="20"/>
              </w:rPr>
            </w:pPr>
            <w:r w:rsidRPr="003E62E7">
              <w:rPr>
                <w:sz w:val="20"/>
              </w:rPr>
              <w:t>38717</w:t>
            </w:r>
          </w:p>
        </w:tc>
        <w:tc>
          <w:tcPr>
            <w:tcW w:w="4050" w:type="dxa"/>
          </w:tcPr>
          <w:p w:rsidR="003E62E7" w:rsidRPr="003E62E7" w:rsidRDefault="003E62E7" w:rsidP="00242592">
            <w:pPr>
              <w:pStyle w:val="SCCAppellantInfoAppellantInfo"/>
              <w:rPr>
                <w:sz w:val="20"/>
              </w:rPr>
            </w:pPr>
            <w:r w:rsidRPr="003E62E7">
              <w:rPr>
                <w:sz w:val="20"/>
              </w:rPr>
              <w:t>Stella Pinnock, et al.</w:t>
            </w:r>
          </w:p>
          <w:p w:rsidR="003E62E7" w:rsidRPr="003E62E7" w:rsidRDefault="003E62E7" w:rsidP="00242592">
            <w:pPr>
              <w:pStyle w:val="SCCAppellantInfoAppellantInfo"/>
              <w:rPr>
                <w:sz w:val="20"/>
              </w:rPr>
            </w:pPr>
            <w:r w:rsidRPr="003E62E7">
              <w:rPr>
                <w:sz w:val="20"/>
              </w:rPr>
              <w:t>(Ont.) (Civil) (By Leave)</w:t>
            </w:r>
          </w:p>
        </w:tc>
        <w:tc>
          <w:tcPr>
            <w:tcW w:w="360" w:type="dxa"/>
          </w:tcPr>
          <w:p w:rsidR="003E62E7" w:rsidRPr="003E62E7" w:rsidRDefault="003E62E7" w:rsidP="00242592">
            <w:pPr>
              <w:rPr>
                <w:sz w:val="20"/>
              </w:rPr>
            </w:pPr>
            <w:r w:rsidRPr="003E62E7">
              <w:rPr>
                <w:sz w:val="20"/>
              </w:rPr>
              <w:t>v.</w:t>
            </w:r>
          </w:p>
        </w:tc>
        <w:tc>
          <w:tcPr>
            <w:tcW w:w="3848" w:type="dxa"/>
          </w:tcPr>
          <w:p w:rsidR="003E62E7" w:rsidRPr="003E62E7" w:rsidRDefault="003E62E7" w:rsidP="00242592">
            <w:pPr>
              <w:pStyle w:val="SCCAppellantInfoAppellantInfo"/>
              <w:rPr>
                <w:sz w:val="20"/>
              </w:rPr>
            </w:pPr>
            <w:proofErr w:type="spellStart"/>
            <w:r w:rsidRPr="003E62E7">
              <w:rPr>
                <w:sz w:val="20"/>
              </w:rPr>
              <w:t>Birchcliffe</w:t>
            </w:r>
            <w:proofErr w:type="spellEnd"/>
            <w:r w:rsidRPr="003E62E7">
              <w:rPr>
                <w:sz w:val="20"/>
              </w:rPr>
              <w:t xml:space="preserve"> Core-Harbour Inc.</w:t>
            </w:r>
          </w:p>
        </w:tc>
      </w:tr>
    </w:tbl>
    <w:p w:rsidR="00102792" w:rsidRPr="00CB3520" w:rsidRDefault="00102792" w:rsidP="00102792">
      <w:pPr>
        <w:widowControl w:val="0"/>
        <w:rPr>
          <w:sz w:val="20"/>
          <w:szCs w:val="20"/>
        </w:rPr>
      </w:pPr>
    </w:p>
    <w:p w:rsidR="00D94028" w:rsidRPr="00C50A5C" w:rsidRDefault="008D33DD" w:rsidP="002E2327">
      <w:pPr>
        <w:widowControl w:val="0"/>
        <w:rPr>
          <w:sz w:val="20"/>
          <w:szCs w:val="20"/>
        </w:rPr>
      </w:pPr>
      <w:r>
        <w:rPr>
          <w:sz w:val="20"/>
          <w:szCs w:val="20"/>
        </w:rPr>
        <w:pict>
          <v:rect id="_x0000_i1030"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2" w:name="QuickMark_1"/>
      <w:bookmarkStart w:id="3" w:name="_Toc23411494"/>
      <w:bookmarkEnd w:id="2"/>
      <w:proofErr w:type="spellStart"/>
      <w:r w:rsidRPr="00693C38">
        <w:rPr>
          <w:lang w:val="fr-CA"/>
        </w:rPr>
        <w:lastRenderedPageBreak/>
        <w:t>Judgments</w:t>
      </w:r>
      <w:proofErr w:type="spellEnd"/>
      <w:r w:rsidRPr="00693C38">
        <w:rPr>
          <w:lang w:val="fr-CA"/>
        </w:rPr>
        <w:t xml:space="preserve"> on applications</w:t>
      </w:r>
      <w:r w:rsidR="000C1D9D">
        <w:rPr>
          <w:lang w:val="fr-CA"/>
        </w:rPr>
        <w:t xml:space="preserve"> </w:t>
      </w:r>
      <w:r w:rsidRPr="00693C38">
        <w:rPr>
          <w:lang w:val="fr-CA"/>
        </w:rPr>
        <w:t xml:space="preserve">for </w:t>
      </w:r>
      <w:proofErr w:type="spellStart"/>
      <w:r w:rsidRPr="00693C38">
        <w:rPr>
          <w:lang w:val="fr-CA"/>
        </w:rPr>
        <w:t>leave</w:t>
      </w:r>
      <w:proofErr w:type="spellEnd"/>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3"/>
    </w:p>
    <w:p w:rsidR="00FB1DB6" w:rsidRPr="00C50A5C" w:rsidRDefault="00FB1DB6" w:rsidP="00693C38">
      <w:pPr>
        <w:rPr>
          <w:sz w:val="20"/>
          <w:szCs w:val="20"/>
          <w:lang w:val="fr-CA"/>
        </w:rPr>
      </w:pPr>
    </w:p>
    <w:p w:rsidR="00F16063" w:rsidRPr="00C50A5C" w:rsidRDefault="00740A85" w:rsidP="00F16063">
      <w:pPr>
        <w:rPr>
          <w:b/>
          <w:sz w:val="20"/>
          <w:szCs w:val="20"/>
        </w:rPr>
      </w:pPr>
      <w:r>
        <w:rPr>
          <w:b/>
          <w:sz w:val="20"/>
          <w:szCs w:val="20"/>
        </w:rPr>
        <w:t>OCTOBER 31</w:t>
      </w:r>
      <w:r w:rsidR="00F16063" w:rsidRPr="00C50A5C">
        <w:rPr>
          <w:b/>
          <w:sz w:val="20"/>
          <w:szCs w:val="20"/>
        </w:rPr>
        <w:t xml:space="preserve">, </w:t>
      </w:r>
      <w:r w:rsidR="0034657E">
        <w:rPr>
          <w:b/>
          <w:sz w:val="20"/>
          <w:szCs w:val="20"/>
        </w:rPr>
        <w:t>2019</w:t>
      </w:r>
      <w:r w:rsidR="00F16063" w:rsidRPr="00C50A5C">
        <w:rPr>
          <w:b/>
          <w:sz w:val="20"/>
          <w:szCs w:val="20"/>
        </w:rPr>
        <w:t xml:space="preserve"> / LE </w:t>
      </w:r>
      <w:r>
        <w:rPr>
          <w:b/>
          <w:sz w:val="20"/>
          <w:szCs w:val="20"/>
        </w:rPr>
        <w:t>31 OCTOBRE</w:t>
      </w:r>
      <w:r w:rsidR="00F16063" w:rsidRPr="00C50A5C">
        <w:rPr>
          <w:b/>
          <w:sz w:val="20"/>
          <w:szCs w:val="20"/>
        </w:rPr>
        <w:t xml:space="preserve"> </w:t>
      </w:r>
      <w:r w:rsidR="0034657E">
        <w:rPr>
          <w:b/>
          <w:sz w:val="20"/>
          <w:szCs w:val="20"/>
        </w:rPr>
        <w:t>2019</w:t>
      </w:r>
    </w:p>
    <w:p w:rsidR="00F16063"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rPr>
            </w:pPr>
            <w:r w:rsidRPr="00A02E20">
              <w:rPr>
                <w:rStyle w:val="SCCFileNumberChar"/>
                <w:sz w:val="20"/>
                <w:szCs w:val="20"/>
              </w:rPr>
              <w:t>38499</w:t>
            </w:r>
          </w:p>
        </w:tc>
        <w:tc>
          <w:tcPr>
            <w:tcW w:w="4457" w:type="pct"/>
            <w:gridSpan w:val="3"/>
          </w:tcPr>
          <w:p w:rsidR="00740A85" w:rsidRPr="003A75DF" w:rsidRDefault="00740A85" w:rsidP="00242592">
            <w:pPr>
              <w:pStyle w:val="SCCLsocParty"/>
              <w:jc w:val="both"/>
              <w:rPr>
                <w:b/>
                <w:sz w:val="20"/>
                <w:szCs w:val="20"/>
                <w:lang w:val="en-CA"/>
              </w:rPr>
            </w:pPr>
            <w:r w:rsidRPr="003A75DF">
              <w:rPr>
                <w:b/>
                <w:sz w:val="20"/>
                <w:szCs w:val="20"/>
                <w:lang w:val="en-CA"/>
              </w:rPr>
              <w:t xml:space="preserve">Her Majesty the Queen v. Jean </w:t>
            </w:r>
            <w:proofErr w:type="spellStart"/>
            <w:r w:rsidRPr="003A75DF">
              <w:rPr>
                <w:b/>
                <w:sz w:val="20"/>
                <w:szCs w:val="20"/>
                <w:lang w:val="en-CA"/>
              </w:rPr>
              <w:t>Brodeur</w:t>
            </w:r>
            <w:proofErr w:type="spellEnd"/>
          </w:p>
          <w:p w:rsidR="00740A85" w:rsidRPr="00A02E20" w:rsidRDefault="00740A85" w:rsidP="00242592">
            <w:pPr>
              <w:jc w:val="both"/>
              <w:rPr>
                <w:sz w:val="20"/>
              </w:rPr>
            </w:pPr>
            <w:r w:rsidRPr="00A02E20">
              <w:rPr>
                <w:sz w:val="20"/>
              </w:rPr>
              <w:t>(Que.) (Criminal) (By Leave)</w:t>
            </w:r>
          </w:p>
        </w:tc>
      </w:tr>
      <w:tr w:rsidR="003550C2" w:rsidRPr="003550C2" w:rsidTr="003550C2">
        <w:tc>
          <w:tcPr>
            <w:tcW w:w="5000" w:type="pct"/>
            <w:gridSpan w:val="4"/>
          </w:tcPr>
          <w:p w:rsidR="003550C2" w:rsidRDefault="003550C2" w:rsidP="003550C2">
            <w:pPr>
              <w:jc w:val="both"/>
              <w:rPr>
                <w:sz w:val="20"/>
                <w:szCs w:val="20"/>
              </w:rPr>
            </w:pPr>
            <w:r>
              <w:rPr>
                <w:sz w:val="20"/>
                <w:szCs w:val="20"/>
              </w:rPr>
              <w:t xml:space="preserve">Pursuant to subsection 43(1.1) of the </w:t>
            </w:r>
            <w:r>
              <w:rPr>
                <w:i/>
                <w:iCs/>
                <w:sz w:val="20"/>
                <w:szCs w:val="20"/>
              </w:rPr>
              <w:t>Supreme Court Act</w:t>
            </w:r>
            <w:r>
              <w:rPr>
                <w:sz w:val="20"/>
                <w:szCs w:val="20"/>
              </w:rPr>
              <w:t>,</w:t>
            </w:r>
            <w:r>
              <w:rPr>
                <w:i/>
                <w:iCs/>
                <w:sz w:val="20"/>
                <w:szCs w:val="20"/>
              </w:rPr>
              <w:t xml:space="preserve"> </w:t>
            </w:r>
            <w:r>
              <w:rPr>
                <w:sz w:val="20"/>
                <w:szCs w:val="20"/>
              </w:rPr>
              <w:t xml:space="preserve">the case forming the basis of the application for leave to appeal from the judgment of the Court of Appeal of Quebec (Montréal), Number 500-10-006701-187, 2018 QCCA 1997, dated November 26, 2018, is remanded to the Court of Appeal of Quebec for disposition in accordance with </w:t>
            </w:r>
            <w:r>
              <w:rPr>
                <w:i/>
                <w:iCs/>
                <w:sz w:val="20"/>
                <w:szCs w:val="20"/>
              </w:rPr>
              <w:t xml:space="preserve">R. v. </w:t>
            </w:r>
            <w:proofErr w:type="spellStart"/>
            <w:r>
              <w:rPr>
                <w:i/>
                <w:iCs/>
                <w:sz w:val="20"/>
                <w:szCs w:val="20"/>
              </w:rPr>
              <w:t>Poulin</w:t>
            </w:r>
            <w:proofErr w:type="spellEnd"/>
            <w:r>
              <w:rPr>
                <w:sz w:val="20"/>
                <w:szCs w:val="20"/>
              </w:rPr>
              <w:t>, 2019 SCC 47.</w:t>
            </w:r>
          </w:p>
          <w:p w:rsidR="003550C2" w:rsidRPr="003550C2" w:rsidRDefault="003550C2" w:rsidP="00242592">
            <w:pPr>
              <w:pStyle w:val="SCCLsocParty"/>
              <w:jc w:val="both"/>
              <w:rPr>
                <w:b/>
                <w:sz w:val="20"/>
                <w:szCs w:val="20"/>
                <w:lang w:val="en-CA"/>
              </w:rPr>
            </w:pPr>
          </w:p>
        </w:tc>
      </w:tr>
      <w:tr w:rsidR="00740A85" w:rsidRPr="00A02E20" w:rsidTr="00242592">
        <w:tc>
          <w:tcPr>
            <w:tcW w:w="5000" w:type="pct"/>
            <w:gridSpan w:val="4"/>
          </w:tcPr>
          <w:p w:rsidR="00740A85" w:rsidRPr="00A02E20" w:rsidRDefault="00740A85" w:rsidP="00242592">
            <w:pPr>
              <w:pStyle w:val="SCCBanSummary0"/>
              <w:rPr>
                <w:sz w:val="20"/>
                <w:szCs w:val="20"/>
              </w:rPr>
            </w:pPr>
            <w:r w:rsidRPr="00A02E20">
              <w:rPr>
                <w:smallCaps w:val="0"/>
                <w:sz w:val="20"/>
                <w:szCs w:val="20"/>
              </w:rPr>
              <w:t xml:space="preserve">Criminal law — Sentencing — Standard for appellate intervention with respect to sentence — Balancing of sentencing objectives and principles — Whether Quebec Court of Appeal erred in law in finding that error allegedly made by sentencing judge had impact on sentence imposed — Whether Quebec Court of Appeal erred by giving undue weight to mitigating factors in determining appropriate sentence, at expense of aggravating factors and objectives of denunciation and deterrence that must be given priority in cases involving sexual offences against children — Whether Quebec Court of Appeal erred in finding that trial judge had made error in principle by </w:t>
            </w:r>
            <w:r w:rsidRPr="00A02E20">
              <w:rPr>
                <w:i/>
                <w:smallCaps w:val="0"/>
                <w:sz w:val="20"/>
                <w:szCs w:val="20"/>
              </w:rPr>
              <w:t>de facto</w:t>
            </w:r>
            <w:r w:rsidRPr="00A02E20">
              <w:rPr>
                <w:smallCaps w:val="0"/>
                <w:sz w:val="20"/>
                <w:szCs w:val="20"/>
              </w:rPr>
              <w:t xml:space="preserve"> ruling out conditional sentence.</w:t>
            </w:r>
          </w:p>
        </w:tc>
      </w:tr>
      <w:tr w:rsidR="00740A85" w:rsidRPr="00A02E20" w:rsidTr="00242592">
        <w:tc>
          <w:tcPr>
            <w:tcW w:w="5000" w:type="pct"/>
            <w:gridSpan w:val="4"/>
          </w:tcPr>
          <w:p w:rsidR="00740A85" w:rsidRPr="00A02E20" w:rsidRDefault="00740A85" w:rsidP="00242592">
            <w:pPr>
              <w:jc w:val="both"/>
              <w:rPr>
                <w:sz w:val="20"/>
              </w:rPr>
            </w:pPr>
          </w:p>
        </w:tc>
      </w:tr>
      <w:tr w:rsidR="00740A85" w:rsidRPr="00A02E20" w:rsidTr="00242592">
        <w:tc>
          <w:tcPr>
            <w:tcW w:w="5000" w:type="pct"/>
            <w:gridSpan w:val="4"/>
          </w:tcPr>
          <w:p w:rsidR="00740A85" w:rsidRPr="00A02E20" w:rsidRDefault="00740A85" w:rsidP="00242592">
            <w:pPr>
              <w:jc w:val="both"/>
              <w:rPr>
                <w:sz w:val="20"/>
              </w:rPr>
            </w:pPr>
            <w:r w:rsidRPr="00A02E20">
              <w:rPr>
                <w:sz w:val="20"/>
              </w:rPr>
              <w:t xml:space="preserve">In September 2017, the respondent, Jean </w:t>
            </w:r>
            <w:proofErr w:type="spellStart"/>
            <w:r w:rsidRPr="00A02E20">
              <w:rPr>
                <w:sz w:val="20"/>
              </w:rPr>
              <w:t>Brodeur</w:t>
            </w:r>
            <w:proofErr w:type="spellEnd"/>
            <w:r w:rsidRPr="00A02E20">
              <w:rPr>
                <w:sz w:val="20"/>
              </w:rPr>
              <w:t>, pleaded guilty to charges of indecent assault and sexual assault. The acts were committed between 1979 and 1983, when the victim, the younger sister of his then spouse, was between the ages of 10 and 14 and he was between the ages of 26 and 30. The Court of Québec imposed a sentence of 18 months’ imprisonment on Mr. </w:t>
            </w:r>
            <w:proofErr w:type="spellStart"/>
            <w:r w:rsidRPr="00A02E20">
              <w:rPr>
                <w:sz w:val="20"/>
              </w:rPr>
              <w:t>Brodeur</w:t>
            </w:r>
            <w:proofErr w:type="spellEnd"/>
            <w:r w:rsidRPr="00A02E20">
              <w:rPr>
                <w:sz w:val="20"/>
              </w:rPr>
              <w:t>, along with several orders. Mr. </w:t>
            </w:r>
            <w:proofErr w:type="spellStart"/>
            <w:r w:rsidRPr="00A02E20">
              <w:rPr>
                <w:sz w:val="20"/>
              </w:rPr>
              <w:t>Brodeur</w:t>
            </w:r>
            <w:proofErr w:type="spellEnd"/>
            <w:r w:rsidRPr="00A02E20">
              <w:rPr>
                <w:sz w:val="20"/>
              </w:rPr>
              <w:t xml:space="preserve"> appealed, arguing that the judge had not seriously considered a conditional sentence, had given undue weight to the objectives of denunciation and deterrence and had undervalued all the mitigating factors. The Court of Appeal allowed the appeal and replaced the sentence of 18 months’ imprisonment with a 22</w:t>
            </w:r>
            <w:r w:rsidRPr="00A02E20">
              <w:rPr>
                <w:sz w:val="20"/>
              </w:rPr>
              <w:noBreakHyphen/>
              <w:t xml:space="preserve">month conditional sentence to be served in the community. It found that its intervention was warranted because the Court of Québec judge had made an error in principle by </w:t>
            </w:r>
            <w:r w:rsidRPr="00A02E20">
              <w:rPr>
                <w:i/>
                <w:sz w:val="20"/>
              </w:rPr>
              <w:t>de facto</w:t>
            </w:r>
            <w:r w:rsidRPr="00A02E20">
              <w:rPr>
                <w:sz w:val="20"/>
              </w:rPr>
              <w:t xml:space="preserve"> ruling out a conditional sentence, an error that had an actual impact on the sentence. In its view, the judge would have made a conditional sentence order if not for that error.</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March 27, 2018</w:t>
            </w:r>
          </w:p>
          <w:p w:rsidR="00740A85" w:rsidRPr="00A02E20" w:rsidRDefault="00740A85" w:rsidP="00242592">
            <w:pPr>
              <w:jc w:val="both"/>
              <w:rPr>
                <w:sz w:val="20"/>
              </w:rPr>
            </w:pPr>
            <w:r w:rsidRPr="00A02E20">
              <w:rPr>
                <w:sz w:val="20"/>
              </w:rPr>
              <w:t>Court of Québec</w:t>
            </w:r>
          </w:p>
          <w:p w:rsidR="00740A85" w:rsidRPr="00A02E20" w:rsidRDefault="00740A85" w:rsidP="00242592">
            <w:pPr>
              <w:jc w:val="both"/>
              <w:rPr>
                <w:sz w:val="20"/>
              </w:rPr>
            </w:pPr>
            <w:r w:rsidRPr="00A02E20">
              <w:rPr>
                <w:sz w:val="20"/>
              </w:rPr>
              <w:t>(Judge Foucault)</w:t>
            </w:r>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Sentence of 18 months’ imprisonment imposed</w:t>
            </w:r>
          </w:p>
        </w:tc>
      </w:tr>
      <w:tr w:rsidR="00740A85" w:rsidRPr="00A02E20" w:rsidTr="00242592">
        <w:tc>
          <w:tcPr>
            <w:tcW w:w="2427" w:type="pct"/>
            <w:gridSpan w:val="2"/>
          </w:tcPr>
          <w:p w:rsidR="00740A85" w:rsidRPr="00A02E20" w:rsidRDefault="00740A85" w:rsidP="00242592">
            <w:pPr>
              <w:jc w:val="both"/>
              <w:rPr>
                <w:sz w:val="20"/>
              </w:rPr>
            </w:pPr>
            <w:r w:rsidRPr="00A02E20">
              <w:rPr>
                <w:sz w:val="20"/>
              </w:rPr>
              <w:t>November 26, 2018</w:t>
            </w:r>
          </w:p>
          <w:p w:rsidR="00740A85" w:rsidRPr="00A02E20" w:rsidRDefault="00740A85" w:rsidP="00242592">
            <w:pPr>
              <w:jc w:val="both"/>
              <w:rPr>
                <w:sz w:val="20"/>
              </w:rPr>
            </w:pPr>
            <w:r w:rsidRPr="00A02E20">
              <w:rPr>
                <w:sz w:val="20"/>
              </w:rPr>
              <w:t>Quebec Court of Appeal (Montréal)</w:t>
            </w:r>
          </w:p>
          <w:p w:rsidR="00740A85" w:rsidRPr="00A02E20" w:rsidRDefault="00740A85" w:rsidP="00242592">
            <w:pPr>
              <w:jc w:val="both"/>
              <w:rPr>
                <w:sz w:val="20"/>
              </w:rPr>
            </w:pPr>
            <w:r w:rsidRPr="00A02E20">
              <w:rPr>
                <w:sz w:val="20"/>
              </w:rPr>
              <w:t>(</w:t>
            </w:r>
            <w:proofErr w:type="spellStart"/>
            <w:r w:rsidRPr="00A02E20">
              <w:rPr>
                <w:sz w:val="20"/>
              </w:rPr>
              <w:t>Vauclair</w:t>
            </w:r>
            <w:proofErr w:type="spellEnd"/>
            <w:r w:rsidRPr="00A02E20">
              <w:rPr>
                <w:sz w:val="20"/>
              </w:rPr>
              <w:t>, Roy and Gagné JJ.A.)</w:t>
            </w:r>
          </w:p>
          <w:p w:rsidR="00740A85" w:rsidRPr="00A02E20" w:rsidRDefault="008D33DD" w:rsidP="00242592">
            <w:pPr>
              <w:jc w:val="both"/>
              <w:rPr>
                <w:sz w:val="20"/>
              </w:rPr>
            </w:pPr>
            <w:hyperlink r:id="rId19" w:history="1">
              <w:r w:rsidR="00740A85" w:rsidRPr="00A02E20">
                <w:rPr>
                  <w:rStyle w:val="Hyperlink"/>
                  <w:sz w:val="20"/>
                </w:rPr>
                <w:t>2018 QCCA 1997</w:t>
              </w:r>
            </w:hyperlink>
            <w:r w:rsidR="00740A85" w:rsidRPr="00A02E20">
              <w:rPr>
                <w:sz w:val="20"/>
              </w:rPr>
              <w:t xml:space="preserve"> (500</w:t>
            </w:r>
            <w:r w:rsidR="00740A85" w:rsidRPr="00A02E20">
              <w:rPr>
                <w:sz w:val="20"/>
              </w:rPr>
              <w:noBreakHyphen/>
              <w:t>10</w:t>
            </w:r>
            <w:r w:rsidR="00740A85" w:rsidRPr="00A02E20">
              <w:rPr>
                <w:sz w:val="20"/>
              </w:rPr>
              <w:noBreakHyphen/>
              <w:t>006701</w:t>
            </w:r>
            <w:r w:rsidR="00740A85" w:rsidRPr="00A02E20">
              <w:rPr>
                <w:sz w:val="20"/>
              </w:rPr>
              <w:noBreakHyphen/>
              <w:t>187)</w:t>
            </w:r>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Appeal allowed; 22</w:t>
            </w:r>
            <w:r w:rsidRPr="00A02E20">
              <w:rPr>
                <w:sz w:val="20"/>
              </w:rPr>
              <w:noBreakHyphen/>
              <w:t xml:space="preserve">month conditional sentence substituted for sentence of 18 months’ imprisonment </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January 25, 2019</w:t>
            </w:r>
          </w:p>
          <w:p w:rsidR="00740A85" w:rsidRPr="00A02E20" w:rsidRDefault="00740A85" w:rsidP="00242592">
            <w:pPr>
              <w:jc w:val="both"/>
              <w:rPr>
                <w:sz w:val="20"/>
              </w:rPr>
            </w:pPr>
            <w:r w:rsidRPr="00A02E20">
              <w:rPr>
                <w:sz w:val="20"/>
              </w:rPr>
              <w:t>Supreme Court of Canada</w:t>
            </w: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Application for leave to appeal filed</w:t>
            </w:r>
          </w:p>
          <w:p w:rsidR="00740A85" w:rsidRPr="00A02E20" w:rsidRDefault="00740A85" w:rsidP="00242592">
            <w:pPr>
              <w:jc w:val="both"/>
              <w:rPr>
                <w:sz w:val="20"/>
              </w:rPr>
            </w:pPr>
          </w:p>
        </w:tc>
      </w:tr>
    </w:tbl>
    <w:p w:rsidR="00740A85" w:rsidRDefault="00740A85" w:rsidP="00740A85">
      <w:pPr>
        <w:jc w:val="both"/>
        <w:rPr>
          <w:sz w:val="20"/>
        </w:rPr>
      </w:pPr>
    </w:p>
    <w:p w:rsidR="00740A85" w:rsidRDefault="008D33DD" w:rsidP="00740A85">
      <w:pPr>
        <w:jc w:val="both"/>
        <w:rPr>
          <w:sz w:val="20"/>
        </w:rPr>
      </w:pPr>
      <w:r>
        <w:rPr>
          <w:sz w:val="20"/>
        </w:rPr>
        <w:pict>
          <v:rect id="_x0000_i1033" style="width:2in;height:1pt" o:hrpct="0" o:hralign="center" o:hrstd="t" o:hrnoshade="t" o:hr="t" fillcolor="black [3213]" stroked="f"/>
        </w:pict>
      </w:r>
    </w:p>
    <w:p w:rsidR="00740A85" w:rsidRPr="00A02E20" w:rsidRDefault="00740A85" w:rsidP="00740A85">
      <w:pPr>
        <w:jc w:val="both"/>
        <w:rPr>
          <w:sz w:val="20"/>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rPr>
            </w:pPr>
            <w:r w:rsidRPr="00A02E20">
              <w:rPr>
                <w:rStyle w:val="SCCFileNumberChar"/>
                <w:sz w:val="20"/>
                <w:szCs w:val="20"/>
              </w:rPr>
              <w:lastRenderedPageBreak/>
              <w:t>38499</w:t>
            </w:r>
          </w:p>
        </w:tc>
        <w:tc>
          <w:tcPr>
            <w:tcW w:w="4457" w:type="pct"/>
            <w:gridSpan w:val="3"/>
          </w:tcPr>
          <w:p w:rsidR="00740A85" w:rsidRPr="003A75DF" w:rsidRDefault="00740A85" w:rsidP="00242592">
            <w:pPr>
              <w:pStyle w:val="SCCLsocParty"/>
              <w:jc w:val="both"/>
              <w:rPr>
                <w:b/>
                <w:sz w:val="20"/>
                <w:szCs w:val="20"/>
              </w:rPr>
            </w:pPr>
            <w:r w:rsidRPr="003A75DF">
              <w:rPr>
                <w:b/>
                <w:sz w:val="20"/>
                <w:szCs w:val="20"/>
              </w:rPr>
              <w:t>Sa Majesté la Reine c. Jean Brodeur</w:t>
            </w:r>
          </w:p>
          <w:p w:rsidR="00740A85" w:rsidRPr="00A02E20" w:rsidRDefault="00740A85" w:rsidP="00242592">
            <w:pPr>
              <w:jc w:val="both"/>
              <w:rPr>
                <w:sz w:val="20"/>
              </w:rPr>
            </w:pPr>
            <w:r w:rsidRPr="00A02E20">
              <w:rPr>
                <w:sz w:val="20"/>
              </w:rPr>
              <w:t>(Qc) (</w:t>
            </w:r>
            <w:proofErr w:type="spellStart"/>
            <w:r w:rsidRPr="00A02E20">
              <w:rPr>
                <w:sz w:val="20"/>
              </w:rPr>
              <w:t>Criminelle</w:t>
            </w:r>
            <w:proofErr w:type="spellEnd"/>
            <w:r w:rsidRPr="00A02E20">
              <w:rPr>
                <w:sz w:val="20"/>
              </w:rPr>
              <w:t>) (</w:t>
            </w:r>
            <w:proofErr w:type="spellStart"/>
            <w:r w:rsidRPr="00A02E20">
              <w:rPr>
                <w:sz w:val="20"/>
              </w:rPr>
              <w:t>Autorisation</w:t>
            </w:r>
            <w:proofErr w:type="spellEnd"/>
            <w:r w:rsidRPr="00A02E20">
              <w:rPr>
                <w:sz w:val="20"/>
              </w:rPr>
              <w:t>)</w:t>
            </w:r>
          </w:p>
        </w:tc>
      </w:tr>
      <w:tr w:rsidR="003550C2" w:rsidRPr="00953FC3" w:rsidTr="003550C2">
        <w:tc>
          <w:tcPr>
            <w:tcW w:w="5000" w:type="pct"/>
            <w:gridSpan w:val="4"/>
          </w:tcPr>
          <w:p w:rsidR="003550C2" w:rsidRDefault="003550C2" w:rsidP="003550C2">
            <w:pPr>
              <w:jc w:val="both"/>
              <w:rPr>
                <w:sz w:val="20"/>
                <w:szCs w:val="20"/>
                <w:lang w:val="fr-CA"/>
              </w:rPr>
            </w:pPr>
            <w:r>
              <w:rPr>
                <w:sz w:val="20"/>
                <w:szCs w:val="20"/>
                <w:lang w:val="fr-CA"/>
              </w:rPr>
              <w:t xml:space="preserve">Conformément au paragraphe 43(1.1) de la </w:t>
            </w:r>
            <w:r>
              <w:rPr>
                <w:i/>
                <w:iCs/>
                <w:sz w:val="20"/>
                <w:szCs w:val="20"/>
                <w:lang w:val="fr-CA"/>
              </w:rPr>
              <w:t>Loi sur la Cour suprême</w:t>
            </w:r>
            <w:r>
              <w:rPr>
                <w:sz w:val="20"/>
                <w:szCs w:val="20"/>
                <w:lang w:val="fr-CA"/>
              </w:rPr>
              <w:t xml:space="preserve">, l’affaire à l’origine de la demande d’autorisation d’appel de l’arrêt de la Cour d’appel du Québec (Montréal), numéro, 500-10-006701-187, 2018 QCCA 1997, daté du 26 novembre 2018, est renvoyée à la Cour d’appel du Québec pour qu’elle statue en conformité avec </w:t>
            </w:r>
            <w:r>
              <w:rPr>
                <w:i/>
                <w:iCs/>
                <w:sz w:val="20"/>
                <w:szCs w:val="20"/>
                <w:lang w:val="fr-CA"/>
              </w:rPr>
              <w:t>R. c. Poulin</w:t>
            </w:r>
            <w:r>
              <w:rPr>
                <w:sz w:val="20"/>
                <w:szCs w:val="20"/>
                <w:lang w:val="fr-CA"/>
              </w:rPr>
              <w:t>, 2019 CSC 47.</w:t>
            </w:r>
          </w:p>
          <w:p w:rsidR="003550C2" w:rsidRPr="003A75DF" w:rsidRDefault="003550C2" w:rsidP="00242592">
            <w:pPr>
              <w:pStyle w:val="SCCLsocParty"/>
              <w:jc w:val="both"/>
              <w:rPr>
                <w:b/>
                <w:sz w:val="20"/>
                <w:szCs w:val="20"/>
              </w:rPr>
            </w:pPr>
          </w:p>
        </w:tc>
      </w:tr>
      <w:tr w:rsidR="00740A85" w:rsidRPr="00953FC3" w:rsidTr="00242592">
        <w:tc>
          <w:tcPr>
            <w:tcW w:w="5000" w:type="pct"/>
            <w:gridSpan w:val="4"/>
          </w:tcPr>
          <w:p w:rsidR="00740A85" w:rsidRPr="00A02E20" w:rsidRDefault="00740A85" w:rsidP="00242592">
            <w:pPr>
              <w:pStyle w:val="SCCBanSummary0"/>
              <w:rPr>
                <w:sz w:val="20"/>
                <w:szCs w:val="20"/>
                <w:lang w:val="fr-CA"/>
              </w:rPr>
            </w:pPr>
            <w:r w:rsidRPr="00A02E20">
              <w:rPr>
                <w:smallCaps w:val="0"/>
                <w:sz w:val="20"/>
                <w:szCs w:val="20"/>
                <w:lang w:val="fr-CA"/>
              </w:rPr>
              <w:t>Droit criminel — Détermination de la peine — Norme d’intervention à l’égard d’une peine en appel — Pondération des objectifs et principes de détermination de la peine — La Cour d’appel du Québec a</w:t>
            </w:r>
            <w:r w:rsidRPr="00A02E20">
              <w:rPr>
                <w:smallCaps w:val="0"/>
                <w:sz w:val="20"/>
                <w:szCs w:val="20"/>
                <w:lang w:val="fr-CA"/>
              </w:rPr>
              <w:noBreakHyphen/>
              <w:t>t</w:t>
            </w:r>
            <w:r w:rsidRPr="00A02E20">
              <w:rPr>
                <w:smallCaps w:val="0"/>
                <w:sz w:val="20"/>
                <w:szCs w:val="20"/>
                <w:lang w:val="fr-CA"/>
              </w:rPr>
              <w:noBreakHyphen/>
              <w:t>elle erré en droit en concluant que l’erreur qu’aurait commise le juge de la peine a eu une incidence sur la peine imposée? — La Cour d’appel du Québec a</w:t>
            </w:r>
            <w:r w:rsidRPr="00A02E20">
              <w:rPr>
                <w:smallCaps w:val="0"/>
                <w:sz w:val="20"/>
                <w:szCs w:val="20"/>
                <w:lang w:val="fr-CA"/>
              </w:rPr>
              <w:noBreakHyphen/>
              <w:t>t</w:t>
            </w:r>
            <w:r w:rsidRPr="00A02E20">
              <w:rPr>
                <w:smallCaps w:val="0"/>
                <w:sz w:val="20"/>
                <w:szCs w:val="20"/>
                <w:lang w:val="fr-CA"/>
              </w:rPr>
              <w:noBreakHyphen/>
              <w:t>elle erré en accordant, dans sa détermination de la peine appropriée, une importance excessive aux facteurs atténuants, au détriment des facteurs aggravants et des objectifs de dénonciation et de dissuasion devant être privilégiés dans les cas d’infractions sexuelles commises contre des enfants? — La Cour d’appel du Québec a</w:t>
            </w:r>
            <w:r w:rsidRPr="00A02E20">
              <w:rPr>
                <w:smallCaps w:val="0"/>
                <w:sz w:val="20"/>
                <w:szCs w:val="20"/>
                <w:lang w:val="fr-CA"/>
              </w:rPr>
              <w:noBreakHyphen/>
              <w:t>t</w:t>
            </w:r>
            <w:r w:rsidRPr="00A02E20">
              <w:rPr>
                <w:smallCaps w:val="0"/>
                <w:sz w:val="20"/>
                <w:szCs w:val="20"/>
                <w:lang w:val="fr-CA"/>
              </w:rPr>
              <w:noBreakHyphen/>
              <w:t xml:space="preserve">elle erré en concluant que le juge de première instance avait commis une erreur de principe en excluant </w:t>
            </w:r>
            <w:r w:rsidRPr="00A02E20">
              <w:rPr>
                <w:i/>
                <w:smallCaps w:val="0"/>
                <w:sz w:val="20"/>
                <w:szCs w:val="20"/>
                <w:lang w:val="fr-CA"/>
              </w:rPr>
              <w:t>de facto</w:t>
            </w:r>
            <w:r w:rsidRPr="00A02E20">
              <w:rPr>
                <w:smallCaps w:val="0"/>
                <w:sz w:val="20"/>
                <w:szCs w:val="20"/>
                <w:lang w:val="fr-CA"/>
              </w:rPr>
              <w:t xml:space="preserve"> l’emprisonnement avec sursis?</w:t>
            </w:r>
          </w:p>
        </w:tc>
      </w:tr>
      <w:tr w:rsidR="00740A85" w:rsidRPr="00953FC3" w:rsidTr="00242592">
        <w:tc>
          <w:tcPr>
            <w:tcW w:w="5000" w:type="pct"/>
            <w:gridSpan w:val="4"/>
          </w:tcPr>
          <w:p w:rsidR="00740A85" w:rsidRPr="00A02E20" w:rsidRDefault="00740A85" w:rsidP="00242592">
            <w:pPr>
              <w:jc w:val="both"/>
              <w:rPr>
                <w:sz w:val="20"/>
                <w:lang w:val="fr-CA"/>
              </w:rPr>
            </w:pPr>
          </w:p>
        </w:tc>
      </w:tr>
      <w:tr w:rsidR="00740A85" w:rsidRPr="00953FC3" w:rsidTr="00242592">
        <w:tc>
          <w:tcPr>
            <w:tcW w:w="5000" w:type="pct"/>
            <w:gridSpan w:val="4"/>
          </w:tcPr>
          <w:p w:rsidR="00740A85" w:rsidRPr="00A02E20" w:rsidRDefault="00740A85" w:rsidP="00242592">
            <w:pPr>
              <w:jc w:val="both"/>
              <w:rPr>
                <w:sz w:val="20"/>
                <w:lang w:val="fr-FR"/>
              </w:rPr>
            </w:pPr>
            <w:r w:rsidRPr="00A02E20">
              <w:rPr>
                <w:sz w:val="20"/>
                <w:lang w:val="fr-FR"/>
              </w:rPr>
              <w:t>En septembre 2017, l’intimé, Jean Brodeur, plaide coupable à des accusations d’attentat à la pudeur et d’agression sexuelle. Les gestes ont été commis entre les années 1979 et 1983, alors que la victime, la jeune sœur de sa conjointe de l’époque, était âgée de 10 à 14 ans, et lui, de 26 à 30 ans. La Cour du Québec impose à M. Brodeur une peine de 18 mois d’emprisonnement, assortie d’ordonnances. D’avis que le juge n’a pas envisagé sérieusement l’emprisonnement avec sursis, qu’il a accordé un poids excessif aux objectifs de dénonciation et de dissuasion et qu’il a sous</w:t>
            </w:r>
            <w:r w:rsidRPr="00A02E20">
              <w:rPr>
                <w:sz w:val="20"/>
                <w:lang w:val="fr-FR"/>
              </w:rPr>
              <w:noBreakHyphen/>
              <w:t xml:space="preserve">évalué l’ensemble des facteurs atténuants, M. Brodeur se pourvoit en appel. La Cour d’appel accueille l’appel et substitue à la peine de 18 mois d’emprisonnement une peine de 22 mois d’emprisonnement avec sursis à être purgée dans la collectivité. Elle conclut que son intervention est justifiée, le juge de la Cour du Québec ayant commis une erreur de principe en excluant </w:t>
            </w:r>
            <w:r w:rsidRPr="00A02E20">
              <w:rPr>
                <w:i/>
                <w:sz w:val="20"/>
                <w:lang w:val="fr-FR"/>
              </w:rPr>
              <w:t xml:space="preserve">de facto </w:t>
            </w:r>
            <w:r w:rsidRPr="00A02E20">
              <w:rPr>
                <w:sz w:val="20"/>
                <w:lang w:val="fr-FR"/>
              </w:rPr>
              <w:t>l’emprisonnement avec sursis, erreur qui a eu une incidence véritable sur la détermination de la peine. Selon la Cour d’appel, en l’absence de cette erreur, le juge aurait rendu une ordonnance d’emprisonnement avec sursis.</w:t>
            </w: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Le 27 mars 2018</w:t>
            </w:r>
          </w:p>
          <w:p w:rsidR="00740A85" w:rsidRPr="00A02E20" w:rsidRDefault="00740A85" w:rsidP="00242592">
            <w:pPr>
              <w:jc w:val="both"/>
              <w:rPr>
                <w:sz w:val="20"/>
                <w:lang w:val="fr-CA"/>
              </w:rPr>
            </w:pPr>
            <w:r w:rsidRPr="00A02E20">
              <w:rPr>
                <w:sz w:val="20"/>
                <w:lang w:val="fr-CA"/>
              </w:rPr>
              <w:t>Cour du Québec</w:t>
            </w:r>
          </w:p>
          <w:p w:rsidR="00740A85" w:rsidRPr="00A02E20" w:rsidRDefault="00740A85" w:rsidP="00242592">
            <w:pPr>
              <w:jc w:val="both"/>
              <w:rPr>
                <w:sz w:val="20"/>
                <w:lang w:val="fr-CA"/>
              </w:rPr>
            </w:pPr>
            <w:r w:rsidRPr="00A02E20">
              <w:rPr>
                <w:sz w:val="20"/>
                <w:lang w:val="fr-CA"/>
              </w:rPr>
              <w:t>(Le juge Foucault)</w:t>
            </w:r>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Imposition d’une peine de 18 mois d’emprisonnement</w:t>
            </w: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Le 26 novembre 2018</w:t>
            </w:r>
          </w:p>
          <w:p w:rsidR="00740A85" w:rsidRPr="00A02E20" w:rsidRDefault="00740A85" w:rsidP="00242592">
            <w:pPr>
              <w:jc w:val="both"/>
              <w:rPr>
                <w:sz w:val="20"/>
                <w:lang w:val="fr-CA"/>
              </w:rPr>
            </w:pPr>
            <w:r w:rsidRPr="00A02E20">
              <w:rPr>
                <w:sz w:val="20"/>
                <w:lang w:val="fr-CA"/>
              </w:rPr>
              <w:t>Cour d’appel du Québec (Montréal)</w:t>
            </w:r>
          </w:p>
          <w:p w:rsidR="00740A85" w:rsidRPr="00A02E20" w:rsidRDefault="00740A85" w:rsidP="00242592">
            <w:pPr>
              <w:jc w:val="both"/>
              <w:rPr>
                <w:sz w:val="20"/>
                <w:lang w:val="fr-CA"/>
              </w:rPr>
            </w:pPr>
            <w:r w:rsidRPr="00A02E20">
              <w:rPr>
                <w:sz w:val="20"/>
                <w:lang w:val="fr-CA"/>
              </w:rPr>
              <w:t xml:space="preserve">(Les juges </w:t>
            </w:r>
            <w:proofErr w:type="spellStart"/>
            <w:r w:rsidRPr="00A02E20">
              <w:rPr>
                <w:sz w:val="20"/>
                <w:lang w:val="fr-CA"/>
              </w:rPr>
              <w:t>Vauclair</w:t>
            </w:r>
            <w:proofErr w:type="spellEnd"/>
            <w:r w:rsidRPr="00A02E20">
              <w:rPr>
                <w:sz w:val="20"/>
                <w:lang w:val="fr-CA"/>
              </w:rPr>
              <w:t>, Roy et Gagné)</w:t>
            </w:r>
          </w:p>
          <w:p w:rsidR="00740A85" w:rsidRPr="00A02E20" w:rsidRDefault="008D33DD" w:rsidP="00242592">
            <w:pPr>
              <w:jc w:val="both"/>
              <w:rPr>
                <w:sz w:val="20"/>
              </w:rPr>
            </w:pPr>
            <w:hyperlink r:id="rId20" w:history="1">
              <w:r w:rsidR="00740A85" w:rsidRPr="00A02E20">
                <w:rPr>
                  <w:rStyle w:val="Hyperlink"/>
                  <w:sz w:val="20"/>
                </w:rPr>
                <w:t>2018 QCCA 1997</w:t>
              </w:r>
            </w:hyperlink>
            <w:r w:rsidR="00740A85" w:rsidRPr="00A02E20">
              <w:rPr>
                <w:sz w:val="20"/>
              </w:rPr>
              <w:t xml:space="preserve"> (500</w:t>
            </w:r>
            <w:r w:rsidR="00740A85" w:rsidRPr="00A02E20">
              <w:rPr>
                <w:sz w:val="20"/>
              </w:rPr>
              <w:noBreakHyphen/>
              <w:t>10</w:t>
            </w:r>
            <w:r w:rsidR="00740A85" w:rsidRPr="00A02E20">
              <w:rPr>
                <w:sz w:val="20"/>
              </w:rPr>
              <w:noBreakHyphen/>
              <w:t>006701</w:t>
            </w:r>
            <w:r w:rsidR="00740A85" w:rsidRPr="00A02E20">
              <w:rPr>
                <w:sz w:val="20"/>
              </w:rPr>
              <w:noBreakHyphen/>
              <w:t>187)</w:t>
            </w:r>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lang w:val="fr-CA"/>
              </w:rPr>
            </w:pPr>
            <w:r w:rsidRPr="00A02E20">
              <w:rPr>
                <w:sz w:val="20"/>
                <w:lang w:val="fr-CA"/>
              </w:rPr>
              <w:t xml:space="preserve">Appel accueilli; substitution d’une peine de 22 mois d’emprisonnement avec sursis à la peine de 18 mois d’emprisonnement </w:t>
            </w:r>
          </w:p>
          <w:p w:rsidR="00740A85" w:rsidRPr="00A02E20" w:rsidRDefault="00740A85" w:rsidP="00242592">
            <w:pPr>
              <w:jc w:val="both"/>
              <w:rPr>
                <w:sz w:val="20"/>
                <w:lang w:val="fr-CA"/>
              </w:rPr>
            </w:pPr>
          </w:p>
        </w:tc>
      </w:tr>
      <w:tr w:rsidR="00740A85" w:rsidRPr="00A02E20" w:rsidTr="00242592">
        <w:tc>
          <w:tcPr>
            <w:tcW w:w="2427" w:type="pct"/>
            <w:gridSpan w:val="2"/>
          </w:tcPr>
          <w:p w:rsidR="00740A85" w:rsidRPr="00A02E20" w:rsidRDefault="00740A85" w:rsidP="00242592">
            <w:pPr>
              <w:jc w:val="both"/>
              <w:rPr>
                <w:sz w:val="20"/>
                <w:lang w:val="fr-CA"/>
              </w:rPr>
            </w:pPr>
            <w:r w:rsidRPr="00A02E20">
              <w:rPr>
                <w:sz w:val="20"/>
                <w:lang w:val="fr-CA"/>
              </w:rPr>
              <w:t>Le 25 janvier 2019</w:t>
            </w:r>
          </w:p>
          <w:p w:rsidR="00740A85" w:rsidRPr="00A02E20" w:rsidRDefault="00740A85" w:rsidP="00242592">
            <w:pPr>
              <w:jc w:val="both"/>
              <w:rPr>
                <w:sz w:val="20"/>
                <w:lang w:val="fr-CA"/>
              </w:rPr>
            </w:pPr>
            <w:r w:rsidRPr="00A02E20">
              <w:rPr>
                <w:sz w:val="20"/>
                <w:lang w:val="fr-CA"/>
              </w:rPr>
              <w:t>Cour suprême du Canada</w:t>
            </w: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rPr>
            </w:pPr>
            <w:proofErr w:type="spellStart"/>
            <w:r w:rsidRPr="00A02E20">
              <w:rPr>
                <w:sz w:val="20"/>
              </w:rPr>
              <w:t>Demande</w:t>
            </w:r>
            <w:proofErr w:type="spellEnd"/>
            <w:r w:rsidRPr="00A02E20">
              <w:rPr>
                <w:sz w:val="20"/>
              </w:rPr>
              <w:t xml:space="preserve"> </w:t>
            </w:r>
            <w:proofErr w:type="spellStart"/>
            <w:r w:rsidRPr="00A02E20">
              <w:rPr>
                <w:sz w:val="20"/>
              </w:rPr>
              <w:t>d’autorisation</w:t>
            </w:r>
            <w:proofErr w:type="spellEnd"/>
            <w:r w:rsidRPr="00A02E20">
              <w:rPr>
                <w:sz w:val="20"/>
              </w:rPr>
              <w:t xml:space="preserve"> </w:t>
            </w:r>
            <w:proofErr w:type="spellStart"/>
            <w:r w:rsidRPr="00A02E20">
              <w:rPr>
                <w:sz w:val="20"/>
              </w:rPr>
              <w:t>d’appel</w:t>
            </w:r>
            <w:proofErr w:type="spellEnd"/>
            <w:r w:rsidRPr="00A02E20">
              <w:rPr>
                <w:sz w:val="20"/>
              </w:rPr>
              <w:t xml:space="preserve"> </w:t>
            </w:r>
            <w:proofErr w:type="spellStart"/>
            <w:r w:rsidRPr="00A02E20">
              <w:rPr>
                <w:sz w:val="20"/>
              </w:rPr>
              <w:t>déposée</w:t>
            </w:r>
            <w:proofErr w:type="spellEnd"/>
          </w:p>
          <w:p w:rsidR="00740A85" w:rsidRPr="00A02E20" w:rsidRDefault="00740A85" w:rsidP="00242592">
            <w:pPr>
              <w:jc w:val="both"/>
              <w:rPr>
                <w:sz w:val="20"/>
              </w:rPr>
            </w:pPr>
          </w:p>
        </w:tc>
      </w:tr>
    </w:tbl>
    <w:p w:rsidR="00740A85" w:rsidRPr="00A02E20" w:rsidRDefault="00740A85" w:rsidP="00740A85">
      <w:pPr>
        <w:jc w:val="both"/>
        <w:rPr>
          <w:sz w:val="20"/>
        </w:rPr>
      </w:pPr>
    </w:p>
    <w:p w:rsidR="00740A85" w:rsidRPr="00A02E20" w:rsidRDefault="008D33DD" w:rsidP="00740A85">
      <w:pPr>
        <w:ind w:left="142" w:hanging="142"/>
        <w:jc w:val="both"/>
        <w:rPr>
          <w:sz w:val="20"/>
        </w:rPr>
      </w:pPr>
      <w:r>
        <w:rPr>
          <w:sz w:val="20"/>
        </w:rPr>
        <w:pict>
          <v:rect id="_x0000_i1034" style="width:2in;height:1pt" o:hrpct="0" o:hralign="center" o:hrstd="t" o:hrnoshade="t" o:hr="t" fillcolor="black [3213]" stroked="f"/>
        </w:pict>
      </w:r>
    </w:p>
    <w:p w:rsidR="00740A85" w:rsidRPr="00A02E20" w:rsidRDefault="00740A85" w:rsidP="00740A85">
      <w:pPr>
        <w:ind w:left="142" w:hanging="142"/>
        <w:jc w:val="both"/>
        <w:rPr>
          <w:sz w:val="20"/>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rPr>
            </w:pPr>
            <w:r w:rsidRPr="00A02E20">
              <w:rPr>
                <w:rStyle w:val="SCCFileNumberChar"/>
                <w:sz w:val="20"/>
                <w:szCs w:val="20"/>
              </w:rPr>
              <w:lastRenderedPageBreak/>
              <w:t>38568</w:t>
            </w:r>
          </w:p>
        </w:tc>
        <w:tc>
          <w:tcPr>
            <w:tcW w:w="4457" w:type="pct"/>
            <w:gridSpan w:val="3"/>
          </w:tcPr>
          <w:p w:rsidR="00740A85" w:rsidRPr="003A75DF" w:rsidRDefault="00740A85" w:rsidP="00242592">
            <w:pPr>
              <w:pStyle w:val="SCCLsocParty"/>
              <w:jc w:val="both"/>
              <w:rPr>
                <w:b/>
                <w:sz w:val="20"/>
                <w:szCs w:val="20"/>
                <w:lang w:val="en-CA"/>
              </w:rPr>
            </w:pPr>
            <w:r w:rsidRPr="003A75DF">
              <w:rPr>
                <w:b/>
                <w:sz w:val="20"/>
                <w:szCs w:val="20"/>
                <w:lang w:val="en-CA"/>
              </w:rPr>
              <w:t xml:space="preserve">Margaret </w:t>
            </w:r>
            <w:proofErr w:type="spellStart"/>
            <w:r w:rsidRPr="003A75DF">
              <w:rPr>
                <w:b/>
                <w:sz w:val="20"/>
                <w:szCs w:val="20"/>
                <w:lang w:val="en-CA"/>
              </w:rPr>
              <w:t>Strang</w:t>
            </w:r>
            <w:proofErr w:type="spellEnd"/>
            <w:r>
              <w:rPr>
                <w:b/>
                <w:sz w:val="20"/>
                <w:szCs w:val="20"/>
                <w:lang w:val="en-CA"/>
              </w:rPr>
              <w:t xml:space="preserve"> </w:t>
            </w:r>
            <w:r w:rsidRPr="003A75DF">
              <w:rPr>
                <w:b/>
                <w:sz w:val="20"/>
                <w:szCs w:val="20"/>
                <w:lang w:val="en-CA"/>
              </w:rPr>
              <w:t xml:space="preserve">or </w:t>
            </w:r>
            <w:proofErr w:type="spellStart"/>
            <w:r w:rsidRPr="003A75DF">
              <w:rPr>
                <w:b/>
                <w:sz w:val="20"/>
                <w:szCs w:val="20"/>
                <w:lang w:val="en-CA"/>
              </w:rPr>
              <w:t>Malgorzata</w:t>
            </w:r>
            <w:proofErr w:type="spellEnd"/>
            <w:r w:rsidRPr="003A75DF">
              <w:rPr>
                <w:b/>
                <w:sz w:val="20"/>
                <w:szCs w:val="20"/>
                <w:lang w:val="en-CA"/>
              </w:rPr>
              <w:t xml:space="preserve"> </w:t>
            </w:r>
            <w:proofErr w:type="spellStart"/>
            <w:r w:rsidRPr="003A75DF">
              <w:rPr>
                <w:b/>
                <w:sz w:val="20"/>
                <w:szCs w:val="20"/>
                <w:lang w:val="en-CA"/>
              </w:rPr>
              <w:t>Strang</w:t>
            </w:r>
            <w:proofErr w:type="spellEnd"/>
            <w:r w:rsidRPr="003A75DF">
              <w:rPr>
                <w:b/>
                <w:sz w:val="20"/>
                <w:szCs w:val="20"/>
                <w:lang w:val="en-CA"/>
              </w:rPr>
              <w:t xml:space="preserve"> v. Her Majesty the Queen in Right of Ontario</w:t>
            </w:r>
          </w:p>
          <w:p w:rsidR="00740A85" w:rsidRPr="00A02E20" w:rsidRDefault="00740A85" w:rsidP="00242592">
            <w:pPr>
              <w:jc w:val="both"/>
              <w:rPr>
                <w:sz w:val="20"/>
              </w:rPr>
            </w:pPr>
            <w:r w:rsidRPr="00A02E20">
              <w:rPr>
                <w:sz w:val="20"/>
              </w:rPr>
              <w:t>(Ont.) (Civil) (By Leave)</w:t>
            </w:r>
          </w:p>
        </w:tc>
      </w:tr>
      <w:tr w:rsidR="003550C2" w:rsidRPr="00A02E20" w:rsidTr="003550C2">
        <w:tc>
          <w:tcPr>
            <w:tcW w:w="5000" w:type="pct"/>
            <w:gridSpan w:val="4"/>
          </w:tcPr>
          <w:p w:rsidR="003550C2" w:rsidRDefault="003550C2" w:rsidP="003550C2">
            <w:pPr>
              <w:jc w:val="both"/>
              <w:rPr>
                <w:sz w:val="20"/>
                <w:szCs w:val="20"/>
                <w:lang w:val="en-US"/>
              </w:rPr>
            </w:pPr>
            <w:r>
              <w:rPr>
                <w:sz w:val="20"/>
                <w:szCs w:val="20"/>
              </w:rPr>
              <w:t>The motion to appoint counsel is dismissed. The motion for an extension of time to serve the response to the application for leave to appeal and to serve the application for leave to cross-appeal is granted. The application for leave to appeal and the application for leave to cross-appeal from the judgment of the Court of Appeal for Ontario, Number C65405, 2018 ONCA 844, dated October 23, 2018, are dismissed.</w:t>
            </w:r>
          </w:p>
          <w:p w:rsidR="003550C2" w:rsidRPr="003550C2" w:rsidRDefault="003550C2" w:rsidP="00242592">
            <w:pPr>
              <w:pStyle w:val="SCCLsocParty"/>
              <w:jc w:val="both"/>
              <w:rPr>
                <w:b/>
                <w:sz w:val="20"/>
                <w:szCs w:val="20"/>
                <w:lang w:val="en-US"/>
              </w:rPr>
            </w:pPr>
          </w:p>
        </w:tc>
      </w:tr>
      <w:tr w:rsidR="00740A85" w:rsidRPr="00A02E20" w:rsidTr="00242592">
        <w:tc>
          <w:tcPr>
            <w:tcW w:w="5000" w:type="pct"/>
            <w:gridSpan w:val="4"/>
          </w:tcPr>
          <w:p w:rsidR="00740A85" w:rsidRPr="00A02E20" w:rsidRDefault="00740A85" w:rsidP="00242592">
            <w:pPr>
              <w:jc w:val="both"/>
              <w:rPr>
                <w:sz w:val="20"/>
              </w:rPr>
            </w:pPr>
            <w:r w:rsidRPr="00A02E20">
              <w:rPr>
                <w:sz w:val="20"/>
              </w:rPr>
              <w:t>Courts — Jurisdiction — Vexatious litigant — Inherent jurisdiction of superior courts — Whether Court of Appeal erred in concluding that trial judge (1) had not erred in hearing application in applicant’s absence, (2) had not violated applicant’s language rights and (3) had not erred in preventing applicant from instituting civil proceedings without first obtaining leave from judge of Ontario Superior Court of Justice — Whether Court of Appeal erred in limiting inherent jurisdiction of Ontario Superior Court of Justice to control vexatious actions before lower courts.</w:t>
            </w:r>
          </w:p>
        </w:tc>
      </w:tr>
      <w:tr w:rsidR="00740A85" w:rsidRPr="00A02E20" w:rsidTr="00242592">
        <w:tc>
          <w:tcPr>
            <w:tcW w:w="5000" w:type="pct"/>
            <w:gridSpan w:val="4"/>
          </w:tcPr>
          <w:p w:rsidR="00740A85" w:rsidRPr="00A02E20" w:rsidRDefault="00740A85" w:rsidP="00242592">
            <w:pPr>
              <w:jc w:val="both"/>
              <w:rPr>
                <w:sz w:val="20"/>
              </w:rPr>
            </w:pPr>
          </w:p>
        </w:tc>
      </w:tr>
      <w:tr w:rsidR="00740A85" w:rsidRPr="00A02E20" w:rsidTr="00242592">
        <w:tc>
          <w:tcPr>
            <w:tcW w:w="5000" w:type="pct"/>
            <w:gridSpan w:val="4"/>
          </w:tcPr>
          <w:p w:rsidR="00740A85" w:rsidRPr="00A02E20" w:rsidRDefault="00740A85" w:rsidP="00242592">
            <w:pPr>
              <w:jc w:val="both"/>
              <w:rPr>
                <w:sz w:val="20"/>
              </w:rPr>
            </w:pPr>
            <w:r w:rsidRPr="00A02E20">
              <w:rPr>
                <w:sz w:val="20"/>
              </w:rPr>
              <w:t xml:space="preserve">Following her dismissal, the applicant Margaret </w:t>
            </w:r>
            <w:proofErr w:type="spellStart"/>
            <w:r w:rsidRPr="00A02E20">
              <w:rPr>
                <w:sz w:val="20"/>
              </w:rPr>
              <w:t>Strang</w:t>
            </w:r>
            <w:proofErr w:type="spellEnd"/>
            <w:r w:rsidRPr="00A02E20">
              <w:rPr>
                <w:sz w:val="20"/>
              </w:rPr>
              <w:t xml:space="preserve"> instituted many civil and criminal proceedings relating to events that had allegedly occurred while she was a provincial government employee. The proceedings concerned former coworkers, members or leaders of her union, lawyers and others. She alleged incidents involving assault, sexual assault, harassment, defamation and discrimination that had been committed by government employees on racial or ethnic grounds. Each of the civil proceedings was struck out for disclosing no reasonable cause of action or dismissed for being frivolous, vexatious or an abuse of process. In the case of the criminal proceedings, the 47 pre</w:t>
            </w:r>
            <w:r w:rsidRPr="00A02E20">
              <w:rPr>
                <w:sz w:val="20"/>
              </w:rPr>
              <w:noBreakHyphen/>
              <w:t>inquiry applications filed were withdrawn, stayed or dismissed. The respondent therefore brought an application to limit Ms. </w:t>
            </w:r>
            <w:proofErr w:type="spellStart"/>
            <w:r w:rsidRPr="00A02E20">
              <w:rPr>
                <w:sz w:val="20"/>
              </w:rPr>
              <w:t>Strang’s</w:t>
            </w:r>
            <w:proofErr w:type="spellEnd"/>
            <w:r w:rsidRPr="00A02E20">
              <w:rPr>
                <w:sz w:val="20"/>
              </w:rPr>
              <w:t xml:space="preserve"> ability to institute legal proceedings. The Superior Court made an order prohibiting her from continuing or instituting new civil or criminal proceedings without first obtaining leave from a judge of the Superior Court. The Court of Appeal varied the order so that it applied only to civil proceedings.</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December 11, 2017</w:t>
            </w:r>
          </w:p>
          <w:p w:rsidR="00740A85" w:rsidRPr="00A02E20" w:rsidRDefault="00740A85" w:rsidP="00242592">
            <w:pPr>
              <w:jc w:val="both"/>
              <w:rPr>
                <w:sz w:val="20"/>
              </w:rPr>
            </w:pPr>
            <w:r w:rsidRPr="00A02E20">
              <w:rPr>
                <w:sz w:val="20"/>
              </w:rPr>
              <w:t>Ontario Superior Court of Justice</w:t>
            </w:r>
          </w:p>
          <w:p w:rsidR="00740A85" w:rsidRPr="00A02E20" w:rsidRDefault="00740A85" w:rsidP="00242592">
            <w:pPr>
              <w:jc w:val="both"/>
              <w:rPr>
                <w:sz w:val="20"/>
              </w:rPr>
            </w:pPr>
            <w:r w:rsidRPr="00A02E20">
              <w:rPr>
                <w:sz w:val="20"/>
              </w:rPr>
              <w:t>(</w:t>
            </w:r>
            <w:proofErr w:type="spellStart"/>
            <w:r w:rsidRPr="00A02E20">
              <w:rPr>
                <w:sz w:val="20"/>
              </w:rPr>
              <w:t>Dunphy</w:t>
            </w:r>
            <w:proofErr w:type="spellEnd"/>
            <w:r w:rsidRPr="00A02E20">
              <w:rPr>
                <w:sz w:val="20"/>
              </w:rPr>
              <w:t xml:space="preserve"> J.)</w:t>
            </w:r>
          </w:p>
          <w:p w:rsidR="00740A85" w:rsidRPr="00A02E20" w:rsidRDefault="008D33DD" w:rsidP="00242592">
            <w:pPr>
              <w:jc w:val="both"/>
              <w:rPr>
                <w:sz w:val="20"/>
              </w:rPr>
            </w:pPr>
            <w:hyperlink r:id="rId21" w:history="1">
              <w:r w:rsidR="00740A85" w:rsidRPr="00A02E20">
                <w:rPr>
                  <w:rStyle w:val="Hyperlink"/>
                  <w:sz w:val="20"/>
                </w:rPr>
                <w:t>2017 ONSC 7452</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Applicant ordered not to institute new civil or criminal proceedings without first obtaining leave from judge of Ontario Superior Court of Justice</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October 23, 2018</w:t>
            </w:r>
          </w:p>
          <w:p w:rsidR="00740A85" w:rsidRPr="00A02E20" w:rsidRDefault="00740A85" w:rsidP="00242592">
            <w:pPr>
              <w:jc w:val="both"/>
              <w:rPr>
                <w:sz w:val="20"/>
              </w:rPr>
            </w:pPr>
            <w:r w:rsidRPr="00A02E20">
              <w:rPr>
                <w:sz w:val="20"/>
              </w:rPr>
              <w:t xml:space="preserve">Ontario Court of Appeal </w:t>
            </w:r>
          </w:p>
          <w:p w:rsidR="00740A85" w:rsidRPr="00A02E20" w:rsidRDefault="00740A85" w:rsidP="00242592">
            <w:pPr>
              <w:jc w:val="both"/>
              <w:rPr>
                <w:sz w:val="20"/>
              </w:rPr>
            </w:pPr>
            <w:r w:rsidRPr="00A02E20">
              <w:rPr>
                <w:sz w:val="20"/>
              </w:rPr>
              <w:t xml:space="preserve">(Rouleau, </w:t>
            </w:r>
            <w:proofErr w:type="spellStart"/>
            <w:r w:rsidRPr="00A02E20">
              <w:rPr>
                <w:sz w:val="20"/>
              </w:rPr>
              <w:t>Pardu</w:t>
            </w:r>
            <w:proofErr w:type="spellEnd"/>
            <w:r w:rsidRPr="00A02E20">
              <w:rPr>
                <w:sz w:val="20"/>
              </w:rPr>
              <w:t xml:space="preserve"> and </w:t>
            </w:r>
            <w:proofErr w:type="spellStart"/>
            <w:r w:rsidRPr="00A02E20">
              <w:rPr>
                <w:sz w:val="20"/>
              </w:rPr>
              <w:t>Benotto</w:t>
            </w:r>
            <w:proofErr w:type="spellEnd"/>
            <w:r w:rsidRPr="00A02E20">
              <w:rPr>
                <w:sz w:val="20"/>
              </w:rPr>
              <w:t xml:space="preserve"> JJ.A.)</w:t>
            </w:r>
          </w:p>
          <w:p w:rsidR="00740A85" w:rsidRPr="00A02E20" w:rsidRDefault="008D33DD" w:rsidP="00242592">
            <w:pPr>
              <w:jc w:val="both"/>
              <w:rPr>
                <w:sz w:val="20"/>
              </w:rPr>
            </w:pPr>
            <w:hyperlink r:id="rId22" w:history="1">
              <w:r w:rsidR="00740A85" w:rsidRPr="00A02E20">
                <w:rPr>
                  <w:rStyle w:val="Hyperlink"/>
                  <w:sz w:val="20"/>
                </w:rPr>
                <w:t>2018 ONCA 844</w:t>
              </w:r>
            </w:hyperlink>
            <w:r w:rsidR="00740A85" w:rsidRPr="00A02E20">
              <w:rPr>
                <w:sz w:val="20"/>
              </w:rPr>
              <w:t xml:space="preserve"> (C65405)</w:t>
            </w:r>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Appeal allowed; order varied</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November 26, 2018</w:t>
            </w:r>
          </w:p>
          <w:p w:rsidR="00740A85" w:rsidRPr="00A02E20" w:rsidRDefault="00740A85" w:rsidP="00242592">
            <w:pPr>
              <w:jc w:val="both"/>
              <w:rPr>
                <w:sz w:val="20"/>
              </w:rPr>
            </w:pPr>
            <w:r w:rsidRPr="00A02E20">
              <w:rPr>
                <w:sz w:val="20"/>
              </w:rPr>
              <w:t>Supreme Court of Canada</w:t>
            </w:r>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Application for leave to appeal and motion to appoint counsel filed</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April 29, 2019</w:t>
            </w:r>
          </w:p>
          <w:p w:rsidR="00740A85" w:rsidRPr="00A02E20" w:rsidRDefault="00740A85" w:rsidP="00242592">
            <w:pPr>
              <w:jc w:val="both"/>
              <w:rPr>
                <w:sz w:val="20"/>
              </w:rPr>
            </w:pPr>
            <w:r w:rsidRPr="00A02E20">
              <w:rPr>
                <w:sz w:val="20"/>
              </w:rPr>
              <w:t>Supreme Court of Canada</w:t>
            </w:r>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Application for leave to cross</w:t>
            </w:r>
            <w:r w:rsidRPr="00A02E20">
              <w:rPr>
                <w:sz w:val="20"/>
              </w:rPr>
              <w:noBreakHyphen/>
              <w:t>appeal filed</w:t>
            </w:r>
          </w:p>
        </w:tc>
      </w:tr>
      <w:tr w:rsidR="00740A85" w:rsidRPr="00A02E20" w:rsidTr="00242592">
        <w:tc>
          <w:tcPr>
            <w:tcW w:w="2427" w:type="pct"/>
            <w:gridSpan w:val="2"/>
          </w:tcPr>
          <w:p w:rsidR="00740A85" w:rsidRPr="00A02E20" w:rsidRDefault="00740A85" w:rsidP="00242592">
            <w:pPr>
              <w:jc w:val="both"/>
              <w:rPr>
                <w:sz w:val="20"/>
              </w:rPr>
            </w:pPr>
            <w:r w:rsidRPr="00A02E20">
              <w:rPr>
                <w:sz w:val="20"/>
              </w:rPr>
              <w:t>June 11, 2019</w:t>
            </w:r>
          </w:p>
          <w:p w:rsidR="00740A85" w:rsidRPr="00A02E20" w:rsidRDefault="00740A85" w:rsidP="00242592">
            <w:pPr>
              <w:jc w:val="both"/>
              <w:rPr>
                <w:sz w:val="20"/>
              </w:rPr>
            </w:pPr>
            <w:r w:rsidRPr="00A02E20">
              <w:rPr>
                <w:sz w:val="20"/>
              </w:rPr>
              <w:t>Supreme Court of Canada</w:t>
            </w: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Motion to extend time to serve response and application for leave to cross</w:t>
            </w:r>
            <w:r w:rsidRPr="00A02E20">
              <w:rPr>
                <w:sz w:val="20"/>
              </w:rPr>
              <w:noBreakHyphen/>
              <w:t>appeal filed</w:t>
            </w:r>
          </w:p>
        </w:tc>
      </w:tr>
    </w:tbl>
    <w:p w:rsidR="00740A85" w:rsidRDefault="00740A85" w:rsidP="00740A85">
      <w:pPr>
        <w:jc w:val="both"/>
        <w:rPr>
          <w:sz w:val="20"/>
        </w:rPr>
      </w:pPr>
    </w:p>
    <w:p w:rsidR="00740A85" w:rsidRDefault="008D33DD" w:rsidP="00740A85">
      <w:pPr>
        <w:jc w:val="both"/>
        <w:rPr>
          <w:sz w:val="20"/>
        </w:rPr>
      </w:pPr>
      <w:r>
        <w:rPr>
          <w:sz w:val="20"/>
        </w:rPr>
        <w:pict>
          <v:rect id="_x0000_i1035" style="width:2in;height:1pt" o:hrpct="0" o:hralign="center" o:hrstd="t" o:hrnoshade="t" o:hr="t" fillcolor="black [3213]" stroked="f"/>
        </w:pict>
      </w:r>
    </w:p>
    <w:p w:rsidR="00740A85" w:rsidRPr="00A02E20" w:rsidRDefault="00740A85" w:rsidP="00740A85">
      <w:pPr>
        <w:jc w:val="both"/>
        <w:rPr>
          <w:sz w:val="20"/>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rPr>
            </w:pPr>
            <w:r w:rsidRPr="00A02E20">
              <w:rPr>
                <w:rStyle w:val="SCCFileNumberChar"/>
                <w:sz w:val="20"/>
                <w:szCs w:val="20"/>
              </w:rPr>
              <w:lastRenderedPageBreak/>
              <w:t>38568</w:t>
            </w:r>
          </w:p>
        </w:tc>
        <w:tc>
          <w:tcPr>
            <w:tcW w:w="4457" w:type="pct"/>
            <w:gridSpan w:val="3"/>
          </w:tcPr>
          <w:p w:rsidR="00740A85" w:rsidRPr="003A75DF" w:rsidRDefault="00740A85" w:rsidP="00242592">
            <w:pPr>
              <w:pStyle w:val="SCCLsocParty"/>
              <w:jc w:val="both"/>
              <w:rPr>
                <w:b/>
                <w:sz w:val="20"/>
                <w:szCs w:val="20"/>
              </w:rPr>
            </w:pPr>
            <w:r w:rsidRPr="003A75DF">
              <w:rPr>
                <w:b/>
                <w:sz w:val="20"/>
                <w:szCs w:val="20"/>
              </w:rPr>
              <w:t xml:space="preserve">Margaret </w:t>
            </w:r>
            <w:proofErr w:type="spellStart"/>
            <w:r w:rsidRPr="003A75DF">
              <w:rPr>
                <w:b/>
                <w:sz w:val="20"/>
                <w:szCs w:val="20"/>
              </w:rPr>
              <w:t>Strang</w:t>
            </w:r>
            <w:proofErr w:type="spellEnd"/>
            <w:r w:rsidRPr="003A75DF">
              <w:rPr>
                <w:b/>
                <w:sz w:val="20"/>
                <w:szCs w:val="20"/>
              </w:rPr>
              <w:t xml:space="preserve"> ou Malgorzata </w:t>
            </w:r>
            <w:proofErr w:type="spellStart"/>
            <w:r w:rsidRPr="003A75DF">
              <w:rPr>
                <w:b/>
                <w:sz w:val="20"/>
                <w:szCs w:val="20"/>
              </w:rPr>
              <w:t>Strang</w:t>
            </w:r>
            <w:proofErr w:type="spellEnd"/>
            <w:r w:rsidRPr="003A75DF">
              <w:rPr>
                <w:b/>
                <w:sz w:val="20"/>
                <w:szCs w:val="20"/>
              </w:rPr>
              <w:t xml:space="preserve"> c. Sa Majesté la Reine du chef de  l'Ontario</w:t>
            </w:r>
          </w:p>
          <w:p w:rsidR="00740A85" w:rsidRPr="00A02E20" w:rsidRDefault="00740A85" w:rsidP="00242592">
            <w:pPr>
              <w:jc w:val="both"/>
              <w:rPr>
                <w:sz w:val="20"/>
              </w:rPr>
            </w:pPr>
            <w:r w:rsidRPr="00A02E20">
              <w:rPr>
                <w:sz w:val="20"/>
              </w:rPr>
              <w:t>(Ont.) (</w:t>
            </w:r>
            <w:proofErr w:type="spellStart"/>
            <w:r w:rsidRPr="00A02E20">
              <w:rPr>
                <w:sz w:val="20"/>
              </w:rPr>
              <w:t>Civile</w:t>
            </w:r>
            <w:proofErr w:type="spellEnd"/>
            <w:r w:rsidRPr="00A02E20">
              <w:rPr>
                <w:sz w:val="20"/>
              </w:rPr>
              <w:t>) (</w:t>
            </w:r>
            <w:proofErr w:type="spellStart"/>
            <w:r w:rsidRPr="00A02E20">
              <w:rPr>
                <w:sz w:val="20"/>
              </w:rPr>
              <w:t>Autorisation</w:t>
            </w:r>
            <w:proofErr w:type="spellEnd"/>
            <w:r w:rsidRPr="00A02E20">
              <w:rPr>
                <w:sz w:val="20"/>
              </w:rPr>
              <w:t>)</w:t>
            </w:r>
          </w:p>
        </w:tc>
      </w:tr>
      <w:tr w:rsidR="003550C2" w:rsidRPr="00953FC3" w:rsidTr="003550C2">
        <w:tc>
          <w:tcPr>
            <w:tcW w:w="5000" w:type="pct"/>
            <w:gridSpan w:val="4"/>
          </w:tcPr>
          <w:p w:rsidR="003550C2" w:rsidRDefault="003550C2" w:rsidP="003550C2">
            <w:pPr>
              <w:jc w:val="both"/>
              <w:rPr>
                <w:sz w:val="20"/>
                <w:szCs w:val="20"/>
                <w:lang w:val="fr-CA"/>
              </w:rPr>
            </w:pPr>
            <w:r>
              <w:rPr>
                <w:sz w:val="20"/>
                <w:szCs w:val="20"/>
                <w:lang w:val="fr-CA"/>
              </w:rPr>
              <w:t>La requête en nomination d’un procureur est rejetée. La requête en prorogation du délai de signification de la réponse à la demande d’autorisation d’appel et du délai de signification de la demande d’autorisation d’appel incident est accueillie. La demande d’autorisation d’appel et la demande d’autorisation d’appel incident de l’arrêt de la Cour d’appel de l’Ontario, numéro C65405, 2018 ONCA 844, daté du 23 octobre 2018, sont rejetées.</w:t>
            </w:r>
          </w:p>
          <w:p w:rsidR="003550C2" w:rsidRPr="003A75DF" w:rsidRDefault="003550C2" w:rsidP="00242592">
            <w:pPr>
              <w:pStyle w:val="SCCLsocParty"/>
              <w:jc w:val="both"/>
              <w:rPr>
                <w:b/>
                <w:sz w:val="20"/>
                <w:szCs w:val="20"/>
              </w:rPr>
            </w:pPr>
          </w:p>
        </w:tc>
      </w:tr>
      <w:tr w:rsidR="00740A85" w:rsidRPr="00953FC3" w:rsidTr="00242592">
        <w:tc>
          <w:tcPr>
            <w:tcW w:w="5000" w:type="pct"/>
            <w:gridSpan w:val="4"/>
          </w:tcPr>
          <w:p w:rsidR="00740A85" w:rsidRPr="00A02E20" w:rsidRDefault="00740A85" w:rsidP="00242592">
            <w:pPr>
              <w:jc w:val="both"/>
              <w:rPr>
                <w:sz w:val="20"/>
                <w:lang w:val="fr-CA"/>
              </w:rPr>
            </w:pPr>
            <w:r w:rsidRPr="00A02E20">
              <w:rPr>
                <w:sz w:val="20"/>
                <w:lang w:val="fr-CA"/>
              </w:rPr>
              <w:t>Tribunaux — Compétence — Plaideur quérulent — Compétence inhérente des cours supérieures — La Cour d’appel a</w:t>
            </w:r>
            <w:r w:rsidRPr="00A02E20">
              <w:rPr>
                <w:sz w:val="20"/>
                <w:lang w:val="fr-CA"/>
              </w:rPr>
              <w:noBreakHyphen/>
              <w:t>t</w:t>
            </w:r>
            <w:r w:rsidRPr="00A02E20">
              <w:rPr>
                <w:sz w:val="20"/>
                <w:lang w:val="fr-CA"/>
              </w:rPr>
              <w:noBreakHyphen/>
              <w:t>elle erré en concluant que le juge de première instance (1) n’a pas commis d’erreur en entendant la requête en l’absence de la demanderesse, (2) n’a pas porté atteinte aux droits linguistiques de la demanderesse et (3) n’a pas commis d’erreur en empêchant la demanderesse d’introduire une instance civile sans avoir préalablement obtenu l’autorisation d’un juge de la Cour supérieure de justice de l’Ontario — La Cour d’appel a</w:t>
            </w:r>
            <w:r w:rsidRPr="00A02E20">
              <w:rPr>
                <w:sz w:val="20"/>
                <w:lang w:val="fr-CA"/>
              </w:rPr>
              <w:noBreakHyphen/>
              <w:t>t</w:t>
            </w:r>
            <w:r w:rsidRPr="00A02E20">
              <w:rPr>
                <w:sz w:val="20"/>
                <w:lang w:val="fr-CA"/>
              </w:rPr>
              <w:noBreakHyphen/>
              <w:t>elle commis une erreur en limitant la compétence inhérente de la Cour supérieure de justice de l’Ontario pour régir les recours vexatoires devant les tribunaux d’instance inférieure?</w:t>
            </w:r>
          </w:p>
        </w:tc>
      </w:tr>
      <w:tr w:rsidR="00740A85" w:rsidRPr="00953FC3" w:rsidTr="00242592">
        <w:tc>
          <w:tcPr>
            <w:tcW w:w="5000" w:type="pct"/>
            <w:gridSpan w:val="4"/>
          </w:tcPr>
          <w:p w:rsidR="00740A85" w:rsidRPr="00A02E20" w:rsidRDefault="00740A85" w:rsidP="00242592">
            <w:pPr>
              <w:jc w:val="both"/>
              <w:rPr>
                <w:sz w:val="20"/>
                <w:lang w:val="fr-CA"/>
              </w:rPr>
            </w:pPr>
          </w:p>
        </w:tc>
      </w:tr>
      <w:tr w:rsidR="00740A85" w:rsidRPr="00953FC3" w:rsidTr="00242592">
        <w:tc>
          <w:tcPr>
            <w:tcW w:w="5000" w:type="pct"/>
            <w:gridSpan w:val="4"/>
          </w:tcPr>
          <w:p w:rsidR="00740A85" w:rsidRPr="00A02E20" w:rsidRDefault="00740A85" w:rsidP="00242592">
            <w:pPr>
              <w:jc w:val="both"/>
              <w:rPr>
                <w:sz w:val="20"/>
                <w:lang w:val="fr-CA"/>
              </w:rPr>
            </w:pPr>
            <w:r w:rsidRPr="00A02E20">
              <w:rPr>
                <w:sz w:val="20"/>
                <w:lang w:val="fr-CA"/>
              </w:rPr>
              <w:t xml:space="preserve">Depuis son congédiement, Margaret </w:t>
            </w:r>
            <w:proofErr w:type="spellStart"/>
            <w:r w:rsidRPr="00A02E20">
              <w:rPr>
                <w:sz w:val="20"/>
                <w:lang w:val="fr-CA"/>
              </w:rPr>
              <w:t>Strang</w:t>
            </w:r>
            <w:proofErr w:type="spellEnd"/>
            <w:r w:rsidRPr="00A02E20">
              <w:rPr>
                <w:sz w:val="20"/>
                <w:lang w:val="fr-CA"/>
              </w:rPr>
              <w:t>, demanderesse, a entamé de nombreuses poursuites civiles et pénales concernant des faits qui se seraient produits lorsqu’elle était à l’emploi du gouvernement provincial et visant notamment d’anciens collègues, des membres ou dirigeants de son syndicat et des avocats. Elle allègue des incidents qui se rapportent à des voies de fait, des agressions sexuelles, du harcèlement, de la diffamation et de la discrimination, et qui auraient été commis par des fonctionnaires pour des motifs raciaux et ethniques. Chacune des procédures civiles a été radiée faute de révéler une cause d’action fondée ou rejetée en raison de son caractère frivole, vexatoire ou abusif. Pour ce qui est des instances pénales, les 47 demandes de pré</w:t>
            </w:r>
            <w:r w:rsidRPr="00A02E20">
              <w:rPr>
                <w:sz w:val="20"/>
                <w:lang w:val="fr-CA"/>
              </w:rPr>
              <w:noBreakHyphen/>
              <w:t>enquête déposées ont été retirées, suspendues ou rejetées. L’intimée introduit donc une requête visant à limiter la capacité de Mme </w:t>
            </w:r>
            <w:proofErr w:type="spellStart"/>
            <w:r w:rsidRPr="00A02E20">
              <w:rPr>
                <w:sz w:val="20"/>
                <w:lang w:val="fr-CA"/>
              </w:rPr>
              <w:t>Strang</w:t>
            </w:r>
            <w:proofErr w:type="spellEnd"/>
            <w:r w:rsidRPr="00A02E20">
              <w:rPr>
                <w:sz w:val="20"/>
                <w:lang w:val="fr-CA"/>
              </w:rPr>
              <w:t xml:space="preserve"> d’ester en justice. La Cour supérieure prononce une ordonnance interdisant à Mme </w:t>
            </w:r>
            <w:proofErr w:type="spellStart"/>
            <w:r w:rsidRPr="00A02E20">
              <w:rPr>
                <w:sz w:val="20"/>
                <w:lang w:val="fr-CA"/>
              </w:rPr>
              <w:t>Strang</w:t>
            </w:r>
            <w:proofErr w:type="spellEnd"/>
            <w:r w:rsidRPr="00A02E20">
              <w:rPr>
                <w:sz w:val="20"/>
                <w:lang w:val="fr-CA"/>
              </w:rPr>
              <w:t xml:space="preserve"> de poursuivre ou d’entamer de nouvelles instances tant civiles que pénales sans obtenir l’autorisation d’un juge de la Cour supérieure au préalable. La Cour d’appel modifie l’ordonnance pour qu’elle ne s’applique qu’aux instances civiles.</w:t>
            </w: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Le 11 décembre 2017</w:t>
            </w:r>
          </w:p>
          <w:p w:rsidR="00740A85" w:rsidRPr="00A02E20" w:rsidRDefault="00740A85" w:rsidP="00242592">
            <w:pPr>
              <w:jc w:val="both"/>
              <w:rPr>
                <w:sz w:val="20"/>
                <w:lang w:val="fr-CA"/>
              </w:rPr>
            </w:pPr>
            <w:r w:rsidRPr="00A02E20">
              <w:rPr>
                <w:sz w:val="20"/>
                <w:lang w:val="fr-CA"/>
              </w:rPr>
              <w:t>Cour supérieure de justice de l’Ontario</w:t>
            </w:r>
          </w:p>
          <w:p w:rsidR="00740A85" w:rsidRPr="00A02E20" w:rsidRDefault="00740A85" w:rsidP="00242592">
            <w:pPr>
              <w:jc w:val="both"/>
              <w:rPr>
                <w:sz w:val="20"/>
              </w:rPr>
            </w:pPr>
            <w:r w:rsidRPr="00A02E20">
              <w:rPr>
                <w:sz w:val="20"/>
              </w:rPr>
              <w:t xml:space="preserve">(Le </w:t>
            </w:r>
            <w:proofErr w:type="spellStart"/>
            <w:r w:rsidRPr="00A02E20">
              <w:rPr>
                <w:sz w:val="20"/>
              </w:rPr>
              <w:t>juge</w:t>
            </w:r>
            <w:proofErr w:type="spellEnd"/>
            <w:r w:rsidRPr="00A02E20">
              <w:rPr>
                <w:sz w:val="20"/>
              </w:rPr>
              <w:t xml:space="preserve"> </w:t>
            </w:r>
            <w:proofErr w:type="spellStart"/>
            <w:r w:rsidRPr="00A02E20">
              <w:rPr>
                <w:sz w:val="20"/>
              </w:rPr>
              <w:t>Dunphy</w:t>
            </w:r>
            <w:proofErr w:type="spellEnd"/>
            <w:r w:rsidRPr="00A02E20">
              <w:rPr>
                <w:sz w:val="20"/>
              </w:rPr>
              <w:t>)</w:t>
            </w:r>
          </w:p>
          <w:p w:rsidR="00740A85" w:rsidRPr="00A02E20" w:rsidRDefault="008D33DD" w:rsidP="00242592">
            <w:pPr>
              <w:jc w:val="both"/>
              <w:rPr>
                <w:sz w:val="20"/>
              </w:rPr>
            </w:pPr>
            <w:hyperlink r:id="rId23" w:history="1">
              <w:r w:rsidR="00740A85" w:rsidRPr="00A02E20">
                <w:rPr>
                  <w:rStyle w:val="Hyperlink"/>
                  <w:sz w:val="20"/>
                </w:rPr>
                <w:t>2017 ONSC 7452</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lang w:val="fr-CA"/>
              </w:rPr>
            </w:pPr>
            <w:r w:rsidRPr="00A02E20">
              <w:rPr>
                <w:sz w:val="20"/>
                <w:lang w:val="fr-CA"/>
              </w:rPr>
              <w:t>Ordonnance empêchant la demanderesse d’introduire de nouvelles instances civiles ou pénales à moins d’obtenir préalablement l’autorisation d’un juge de la Cour supérieure de justice de l’Ontario</w:t>
            </w:r>
          </w:p>
          <w:p w:rsidR="00740A85" w:rsidRPr="00A02E20" w:rsidRDefault="00740A85" w:rsidP="00242592">
            <w:pPr>
              <w:jc w:val="both"/>
              <w:rPr>
                <w:sz w:val="20"/>
                <w:lang w:val="fr-CA"/>
              </w:rPr>
            </w:pPr>
          </w:p>
        </w:tc>
      </w:tr>
      <w:tr w:rsidR="00740A85" w:rsidRPr="00A02E20" w:rsidTr="00242592">
        <w:tc>
          <w:tcPr>
            <w:tcW w:w="2427" w:type="pct"/>
            <w:gridSpan w:val="2"/>
          </w:tcPr>
          <w:p w:rsidR="00740A85" w:rsidRPr="00A02E20" w:rsidRDefault="00740A85" w:rsidP="00242592">
            <w:pPr>
              <w:jc w:val="both"/>
              <w:rPr>
                <w:sz w:val="20"/>
                <w:lang w:val="fr-CA"/>
              </w:rPr>
            </w:pPr>
            <w:r w:rsidRPr="00A02E20">
              <w:rPr>
                <w:sz w:val="20"/>
                <w:lang w:val="fr-CA"/>
              </w:rPr>
              <w:t>Le 23 octobre 2018</w:t>
            </w:r>
          </w:p>
          <w:p w:rsidR="00740A85" w:rsidRPr="00A02E20" w:rsidRDefault="00740A85" w:rsidP="00242592">
            <w:pPr>
              <w:jc w:val="both"/>
              <w:rPr>
                <w:sz w:val="20"/>
                <w:lang w:val="fr-CA"/>
              </w:rPr>
            </w:pPr>
            <w:r w:rsidRPr="00A02E20">
              <w:rPr>
                <w:sz w:val="20"/>
                <w:lang w:val="fr-CA"/>
              </w:rPr>
              <w:t>Cour d’appel de l’Ontario</w:t>
            </w:r>
          </w:p>
          <w:p w:rsidR="00740A85" w:rsidRPr="00A02E20" w:rsidRDefault="00740A85" w:rsidP="00242592">
            <w:pPr>
              <w:jc w:val="both"/>
              <w:rPr>
                <w:sz w:val="20"/>
                <w:lang w:val="fr-CA"/>
              </w:rPr>
            </w:pPr>
            <w:r w:rsidRPr="00A02E20">
              <w:rPr>
                <w:sz w:val="20"/>
                <w:lang w:val="fr-CA"/>
              </w:rPr>
              <w:t xml:space="preserve">(Les juges Rouleau, </w:t>
            </w:r>
            <w:proofErr w:type="spellStart"/>
            <w:r w:rsidRPr="00A02E20">
              <w:rPr>
                <w:sz w:val="20"/>
                <w:lang w:val="fr-CA"/>
              </w:rPr>
              <w:t>Pardu</w:t>
            </w:r>
            <w:proofErr w:type="spellEnd"/>
            <w:r w:rsidRPr="00A02E20">
              <w:rPr>
                <w:sz w:val="20"/>
                <w:lang w:val="fr-CA"/>
              </w:rPr>
              <w:t xml:space="preserve"> et </w:t>
            </w:r>
            <w:proofErr w:type="spellStart"/>
            <w:r w:rsidRPr="00A02E20">
              <w:rPr>
                <w:sz w:val="20"/>
                <w:lang w:val="fr-CA"/>
              </w:rPr>
              <w:t>Benotto</w:t>
            </w:r>
            <w:proofErr w:type="spellEnd"/>
            <w:r w:rsidRPr="00A02E20">
              <w:rPr>
                <w:sz w:val="20"/>
                <w:lang w:val="fr-CA"/>
              </w:rPr>
              <w:t>)</w:t>
            </w:r>
          </w:p>
          <w:p w:rsidR="00740A85" w:rsidRPr="00A02E20" w:rsidRDefault="008D33DD" w:rsidP="00242592">
            <w:pPr>
              <w:jc w:val="both"/>
              <w:rPr>
                <w:sz w:val="20"/>
              </w:rPr>
            </w:pPr>
            <w:hyperlink r:id="rId24" w:history="1">
              <w:r w:rsidR="00740A85" w:rsidRPr="00A02E20">
                <w:rPr>
                  <w:rStyle w:val="Hyperlink"/>
                  <w:sz w:val="20"/>
                </w:rPr>
                <w:t>2018 ONCA 844</w:t>
              </w:r>
            </w:hyperlink>
            <w:r w:rsidR="00740A85" w:rsidRPr="00A02E20">
              <w:rPr>
                <w:sz w:val="20"/>
              </w:rPr>
              <w:t xml:space="preserve"> (C65405)</w:t>
            </w:r>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 xml:space="preserve">Appel </w:t>
            </w:r>
            <w:proofErr w:type="spellStart"/>
            <w:r w:rsidRPr="00A02E20">
              <w:rPr>
                <w:sz w:val="20"/>
              </w:rPr>
              <w:t>accueilli</w:t>
            </w:r>
            <w:proofErr w:type="spellEnd"/>
            <w:r w:rsidRPr="00A02E20">
              <w:rPr>
                <w:sz w:val="20"/>
              </w:rPr>
              <w:t xml:space="preserve">; ordonnance </w:t>
            </w:r>
            <w:proofErr w:type="spellStart"/>
            <w:r w:rsidRPr="00A02E20">
              <w:rPr>
                <w:sz w:val="20"/>
              </w:rPr>
              <w:t>modifiée</w:t>
            </w:r>
            <w:proofErr w:type="spellEnd"/>
          </w:p>
          <w:p w:rsidR="00740A85" w:rsidRPr="00A02E20" w:rsidRDefault="00740A85" w:rsidP="00242592">
            <w:pPr>
              <w:jc w:val="both"/>
              <w:rPr>
                <w:sz w:val="20"/>
              </w:rPr>
            </w:pPr>
          </w:p>
        </w:tc>
      </w:tr>
      <w:tr w:rsidR="00740A85" w:rsidRPr="008D33DD" w:rsidTr="00242592">
        <w:tc>
          <w:tcPr>
            <w:tcW w:w="2427" w:type="pct"/>
            <w:gridSpan w:val="2"/>
          </w:tcPr>
          <w:p w:rsidR="00740A85" w:rsidRPr="00A02E20" w:rsidRDefault="00740A85" w:rsidP="00242592">
            <w:pPr>
              <w:jc w:val="both"/>
              <w:rPr>
                <w:sz w:val="20"/>
                <w:lang w:val="fr-CA"/>
              </w:rPr>
            </w:pPr>
            <w:r w:rsidRPr="00A02E20">
              <w:rPr>
                <w:sz w:val="20"/>
                <w:lang w:val="fr-CA"/>
              </w:rPr>
              <w:t>Le 26 novembre 2018</w:t>
            </w:r>
          </w:p>
          <w:p w:rsidR="00740A85" w:rsidRPr="00A02E20" w:rsidRDefault="00740A85" w:rsidP="00242592">
            <w:pPr>
              <w:jc w:val="both"/>
              <w:rPr>
                <w:sz w:val="20"/>
                <w:lang w:val="fr-CA"/>
              </w:rPr>
            </w:pPr>
            <w:r w:rsidRPr="00A02E20">
              <w:rPr>
                <w:sz w:val="20"/>
                <w:lang w:val="fr-CA"/>
              </w:rPr>
              <w:t>Cour suprême du Canada</w:t>
            </w:r>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 xml:space="preserve">Demande d’autorisation d’appel et requête en nomination d’un procureur </w:t>
            </w:r>
            <w:proofErr w:type="gramStart"/>
            <w:r w:rsidRPr="00A02E20">
              <w:rPr>
                <w:sz w:val="20"/>
                <w:lang w:val="fr-CA"/>
              </w:rPr>
              <w:t>déposées</w:t>
            </w:r>
            <w:proofErr w:type="gramEnd"/>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Le 29 avril 2019</w:t>
            </w:r>
          </w:p>
          <w:p w:rsidR="00740A85" w:rsidRPr="00A02E20" w:rsidRDefault="00740A85" w:rsidP="00242592">
            <w:pPr>
              <w:jc w:val="both"/>
              <w:rPr>
                <w:sz w:val="20"/>
                <w:lang w:val="fr-CA"/>
              </w:rPr>
            </w:pPr>
            <w:r w:rsidRPr="00A02E20">
              <w:rPr>
                <w:sz w:val="20"/>
                <w:lang w:val="fr-CA"/>
              </w:rPr>
              <w:t>Cour suprême du Canada</w:t>
            </w:r>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Demande d’autorisation d’appel incident déposée</w:t>
            </w: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Le 11 juin 2019</w:t>
            </w:r>
          </w:p>
          <w:p w:rsidR="00740A85" w:rsidRPr="00A02E20" w:rsidRDefault="00740A85" w:rsidP="00242592">
            <w:pPr>
              <w:jc w:val="both"/>
              <w:rPr>
                <w:sz w:val="20"/>
                <w:lang w:val="fr-CA"/>
              </w:rPr>
            </w:pPr>
            <w:r w:rsidRPr="00A02E20">
              <w:rPr>
                <w:sz w:val="20"/>
                <w:lang w:val="fr-CA"/>
              </w:rPr>
              <w:t>Cour suprême du Canada</w:t>
            </w: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Requête en prorogation du délai de signification de la réponse et de la demande d’autorisation d’appel incident déposée</w:t>
            </w:r>
          </w:p>
        </w:tc>
      </w:tr>
    </w:tbl>
    <w:p w:rsidR="00740A85" w:rsidRPr="00A02E20" w:rsidRDefault="00740A85" w:rsidP="00740A85">
      <w:pPr>
        <w:jc w:val="both"/>
        <w:rPr>
          <w:sz w:val="20"/>
          <w:lang w:val="fr-CA"/>
        </w:rPr>
      </w:pPr>
    </w:p>
    <w:p w:rsidR="00740A85" w:rsidRPr="00A02E20" w:rsidRDefault="008D33DD" w:rsidP="00740A85">
      <w:pPr>
        <w:ind w:left="142" w:hanging="142"/>
        <w:jc w:val="both"/>
        <w:rPr>
          <w:sz w:val="20"/>
          <w:lang w:val="fr-CA"/>
        </w:rPr>
      </w:pPr>
      <w:r>
        <w:rPr>
          <w:sz w:val="20"/>
        </w:rPr>
        <w:pict>
          <v:rect id="_x0000_i1036" style="width:2in;height:1pt" o:hrpct="0" o:hralign="center" o:hrstd="t" o:hrnoshade="t" o:hr="t" fillcolor="black [3213]" stroked="f"/>
        </w:pict>
      </w:r>
    </w:p>
    <w:p w:rsidR="00740A85" w:rsidRPr="00A02E20" w:rsidRDefault="00740A85" w:rsidP="00740A85">
      <w:pPr>
        <w:ind w:left="142" w:hanging="142"/>
        <w:jc w:val="both"/>
        <w:rPr>
          <w:sz w:val="20"/>
          <w:lang w:val="fr-CA"/>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rPr>
            </w:pPr>
            <w:r w:rsidRPr="00A02E20">
              <w:rPr>
                <w:rStyle w:val="SCCFileNumberChar"/>
                <w:sz w:val="20"/>
                <w:szCs w:val="20"/>
              </w:rPr>
              <w:lastRenderedPageBreak/>
              <w:t>38692</w:t>
            </w:r>
          </w:p>
        </w:tc>
        <w:tc>
          <w:tcPr>
            <w:tcW w:w="4457" w:type="pct"/>
            <w:gridSpan w:val="3"/>
          </w:tcPr>
          <w:p w:rsidR="00740A85" w:rsidRPr="003A75DF" w:rsidRDefault="00740A85" w:rsidP="00242592">
            <w:pPr>
              <w:pStyle w:val="SCCLsocParty"/>
              <w:jc w:val="both"/>
              <w:rPr>
                <w:b/>
                <w:sz w:val="20"/>
                <w:szCs w:val="20"/>
                <w:lang w:val="en-US"/>
              </w:rPr>
            </w:pPr>
            <w:r w:rsidRPr="003A75DF">
              <w:rPr>
                <w:b/>
                <w:sz w:val="20"/>
                <w:szCs w:val="20"/>
                <w:lang w:val="en-US"/>
              </w:rPr>
              <w:t>Kimberly Y. Fawcett v. Attorney General of Canada</w:t>
            </w:r>
          </w:p>
          <w:p w:rsidR="00740A85" w:rsidRPr="00A02E20" w:rsidRDefault="00740A85" w:rsidP="00242592">
            <w:pPr>
              <w:jc w:val="both"/>
              <w:rPr>
                <w:sz w:val="20"/>
              </w:rPr>
            </w:pPr>
            <w:r w:rsidRPr="00A02E20">
              <w:rPr>
                <w:sz w:val="20"/>
              </w:rPr>
              <w:t>(F</w:t>
            </w:r>
            <w:r>
              <w:rPr>
                <w:sz w:val="20"/>
              </w:rPr>
              <w:t>.</w:t>
            </w:r>
            <w:r w:rsidRPr="00A02E20">
              <w:rPr>
                <w:sz w:val="20"/>
              </w:rPr>
              <w:t>C</w:t>
            </w:r>
            <w:r>
              <w:rPr>
                <w:sz w:val="20"/>
              </w:rPr>
              <w:t>.</w:t>
            </w:r>
            <w:r w:rsidRPr="00A02E20">
              <w:rPr>
                <w:sz w:val="20"/>
              </w:rPr>
              <w:t>) (Civil) (By Leave)</w:t>
            </w:r>
          </w:p>
        </w:tc>
      </w:tr>
      <w:tr w:rsidR="003550C2" w:rsidRPr="00A02E20" w:rsidTr="003550C2">
        <w:tc>
          <w:tcPr>
            <w:tcW w:w="5000" w:type="pct"/>
            <w:gridSpan w:val="4"/>
          </w:tcPr>
          <w:p w:rsidR="003550C2" w:rsidRDefault="003550C2" w:rsidP="003550C2">
            <w:pPr>
              <w:jc w:val="both"/>
              <w:rPr>
                <w:sz w:val="20"/>
                <w:szCs w:val="20"/>
                <w:lang w:val="en-US"/>
              </w:rPr>
            </w:pPr>
            <w:r>
              <w:rPr>
                <w:sz w:val="20"/>
                <w:szCs w:val="20"/>
              </w:rPr>
              <w:t>The application for leave to appeal from the judgment of the Federal Court of Appeal, Number A-422-17, 2019 FCA 87, dated April 23, 2019, is dismissed.</w:t>
            </w:r>
          </w:p>
          <w:p w:rsidR="003550C2" w:rsidRPr="003A75DF" w:rsidRDefault="003550C2" w:rsidP="00242592">
            <w:pPr>
              <w:pStyle w:val="SCCLsocParty"/>
              <w:jc w:val="both"/>
              <w:rPr>
                <w:b/>
                <w:sz w:val="20"/>
                <w:szCs w:val="20"/>
                <w:lang w:val="en-US"/>
              </w:rPr>
            </w:pPr>
          </w:p>
        </w:tc>
      </w:tr>
      <w:tr w:rsidR="00740A85" w:rsidRPr="00A02E20" w:rsidTr="00242592">
        <w:tc>
          <w:tcPr>
            <w:tcW w:w="5000" w:type="pct"/>
            <w:gridSpan w:val="4"/>
          </w:tcPr>
          <w:p w:rsidR="00740A85" w:rsidRPr="00A02E20" w:rsidRDefault="00740A85" w:rsidP="00242592">
            <w:pPr>
              <w:jc w:val="both"/>
              <w:rPr>
                <w:sz w:val="20"/>
              </w:rPr>
            </w:pPr>
            <w:r w:rsidRPr="00A02E20">
              <w:rPr>
                <w:bCs/>
                <w:color w:val="373739"/>
                <w:sz w:val="20"/>
              </w:rPr>
              <w:t xml:space="preserve">Legislation — Interpretation — Compensation and benefits — Canadian Forces — Administrative law — Judicial review — Whether member of Canadian Forces was on duty when accident occurred and whether injuries are attributable to military service — </w:t>
            </w:r>
            <w:r w:rsidRPr="00A02E20">
              <w:rPr>
                <w:sz w:val="20"/>
              </w:rPr>
              <w:t xml:space="preserve">When is a member of the military on duty </w:t>
            </w:r>
            <w:r w:rsidRPr="00A02E20">
              <w:rPr>
                <w:bCs/>
                <w:color w:val="373739"/>
                <w:sz w:val="20"/>
              </w:rPr>
              <w:t xml:space="preserve">— </w:t>
            </w:r>
            <w:r w:rsidRPr="00A02E20">
              <w:rPr>
                <w:sz w:val="20"/>
              </w:rPr>
              <w:t xml:space="preserve">Are military and familial obligations arising from military service mutually exclusive </w:t>
            </w:r>
            <w:r w:rsidRPr="00A02E20">
              <w:rPr>
                <w:bCs/>
                <w:color w:val="373739"/>
                <w:sz w:val="20"/>
              </w:rPr>
              <w:t xml:space="preserve">— </w:t>
            </w:r>
            <w:r w:rsidRPr="00A02E20">
              <w:rPr>
                <w:sz w:val="20"/>
              </w:rPr>
              <w:t xml:space="preserve">Test for when injuries arise from military service </w:t>
            </w:r>
            <w:r w:rsidRPr="00A02E20">
              <w:rPr>
                <w:bCs/>
                <w:color w:val="373739"/>
                <w:sz w:val="20"/>
              </w:rPr>
              <w:t xml:space="preserve">— Whether conflict arises with jurisprudence </w:t>
            </w:r>
            <w:r w:rsidRPr="00A02E20">
              <w:rPr>
                <w:sz w:val="20"/>
                <w:lang w:val="en"/>
              </w:rPr>
              <w:t xml:space="preserve">attributing injury to military service for purposes of pensions legislation </w:t>
            </w:r>
            <w:r w:rsidRPr="00A02E20">
              <w:rPr>
                <w:bCs/>
                <w:color w:val="373739"/>
                <w:sz w:val="20"/>
              </w:rPr>
              <w:t xml:space="preserve">— </w:t>
            </w:r>
            <w:r w:rsidRPr="00A02E20">
              <w:rPr>
                <w:sz w:val="20"/>
              </w:rPr>
              <w:t>When is a member of the military acting pursuant to a military order?</w:t>
            </w:r>
          </w:p>
        </w:tc>
      </w:tr>
      <w:tr w:rsidR="00740A85" w:rsidRPr="00A02E20" w:rsidTr="00242592">
        <w:tc>
          <w:tcPr>
            <w:tcW w:w="5000" w:type="pct"/>
            <w:gridSpan w:val="4"/>
          </w:tcPr>
          <w:p w:rsidR="00740A85" w:rsidRPr="00A02E20" w:rsidRDefault="00740A85" w:rsidP="00242592">
            <w:pPr>
              <w:jc w:val="both"/>
              <w:rPr>
                <w:sz w:val="20"/>
              </w:rPr>
            </w:pPr>
          </w:p>
          <w:p w:rsidR="00740A85" w:rsidRPr="00A02E20" w:rsidRDefault="00740A85" w:rsidP="00242592">
            <w:pPr>
              <w:jc w:val="both"/>
              <w:rPr>
                <w:sz w:val="20"/>
              </w:rPr>
            </w:pPr>
            <w:r w:rsidRPr="00A02E20">
              <w:rPr>
                <w:sz w:val="20"/>
              </w:rPr>
              <w:t>Captain Fawcett and her husband are members of the Canadian Armed Forces. Upon Captain Fawcett’s return from maternity leave, they prepared mandatory Family Care Plans to accommodate their daycare needs and the Forces’ readiness requirements. To accommodate Captain Fawcett’s required earlier start time for work, her husband normally drove their son to daycare. He was ordered to arrive at work early on February 21, 2006 for readiness training for imminent deployment and could not drive their son to daycare. Captain Fawcett contacted her supervisor, informed him that she was activating her Family Care Plan and would be late for work. Her supervisor agreed. On the way to her son’s day care, she was involved in a catastrophic motor vehicle accident. Her son was killed and she suffered serious injuries, ultimately requiring amputation of her right leg above the knee. Captain Fawcett applied to the Department of Veteran Affairs Canada for benefits for disability resulting from a service</w:t>
            </w:r>
            <w:r w:rsidRPr="00A02E20">
              <w:rPr>
                <w:sz w:val="20"/>
              </w:rPr>
              <w:noBreakHyphen/>
              <w:t>related injury. A Canadian Forces Summary Investigation found that Captain Fawcett was on duty at the time of the accident but the injuries were not attributable to military service. Her application for disability benefits was denied. Captain Fawcett filed a grievance. The Chief of Defence Staff denied the grievance. The Federal Court dismissed an application for judicial review. The Federal Court of Appeal dismissed an appeal.</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November 27, 2017</w:t>
            </w:r>
          </w:p>
          <w:p w:rsidR="00740A85" w:rsidRPr="00A02E20" w:rsidRDefault="00740A85" w:rsidP="00242592">
            <w:pPr>
              <w:jc w:val="both"/>
              <w:rPr>
                <w:sz w:val="20"/>
              </w:rPr>
            </w:pPr>
            <w:r w:rsidRPr="00A02E20">
              <w:rPr>
                <w:sz w:val="20"/>
              </w:rPr>
              <w:t>Federal Court</w:t>
            </w:r>
          </w:p>
          <w:p w:rsidR="00740A85" w:rsidRPr="00A02E20" w:rsidRDefault="00740A85" w:rsidP="00242592">
            <w:pPr>
              <w:jc w:val="both"/>
              <w:rPr>
                <w:sz w:val="20"/>
              </w:rPr>
            </w:pPr>
            <w:r w:rsidRPr="00A02E20">
              <w:rPr>
                <w:sz w:val="20"/>
              </w:rPr>
              <w:t>(McDonald J.)</w:t>
            </w:r>
          </w:p>
          <w:p w:rsidR="00740A85" w:rsidRPr="00A02E20" w:rsidRDefault="008D33DD" w:rsidP="00242592">
            <w:pPr>
              <w:jc w:val="both"/>
              <w:rPr>
                <w:sz w:val="20"/>
              </w:rPr>
            </w:pPr>
            <w:hyperlink r:id="rId25" w:history="1">
              <w:r w:rsidR="00740A85" w:rsidRPr="00A02E20">
                <w:rPr>
                  <w:rStyle w:val="Hyperlink"/>
                  <w:sz w:val="20"/>
                </w:rPr>
                <w:t>2017 FC 1071</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Application for judicial review of decision dismissing grievance dismissed</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April 23, 2019</w:t>
            </w:r>
          </w:p>
          <w:p w:rsidR="00740A85" w:rsidRPr="00A02E20" w:rsidRDefault="00740A85" w:rsidP="00242592">
            <w:pPr>
              <w:jc w:val="both"/>
              <w:rPr>
                <w:sz w:val="20"/>
              </w:rPr>
            </w:pPr>
            <w:r w:rsidRPr="00A02E20">
              <w:rPr>
                <w:sz w:val="20"/>
              </w:rPr>
              <w:t>Federal Court of Appeal</w:t>
            </w:r>
          </w:p>
          <w:p w:rsidR="00740A85" w:rsidRPr="00A02E20" w:rsidRDefault="00740A85" w:rsidP="00242592">
            <w:pPr>
              <w:jc w:val="both"/>
              <w:rPr>
                <w:sz w:val="20"/>
              </w:rPr>
            </w:pPr>
            <w:r w:rsidRPr="00A02E20">
              <w:rPr>
                <w:sz w:val="20"/>
              </w:rPr>
              <w:t xml:space="preserve">(Webb, Near, </w:t>
            </w:r>
            <w:proofErr w:type="spellStart"/>
            <w:r w:rsidRPr="00A02E20">
              <w:rPr>
                <w:sz w:val="20"/>
              </w:rPr>
              <w:t>Laskin</w:t>
            </w:r>
            <w:proofErr w:type="spellEnd"/>
            <w:r w:rsidRPr="00A02E20">
              <w:rPr>
                <w:sz w:val="20"/>
              </w:rPr>
              <w:t xml:space="preserve"> JJ.A.)</w:t>
            </w:r>
          </w:p>
          <w:p w:rsidR="00740A85" w:rsidRPr="00A02E20" w:rsidRDefault="008D33DD" w:rsidP="00242592">
            <w:pPr>
              <w:jc w:val="both"/>
              <w:rPr>
                <w:sz w:val="20"/>
              </w:rPr>
            </w:pPr>
            <w:hyperlink r:id="rId26" w:history="1">
              <w:r w:rsidR="00740A85" w:rsidRPr="00A02E20">
                <w:rPr>
                  <w:rStyle w:val="Hyperlink"/>
                  <w:sz w:val="20"/>
                </w:rPr>
                <w:t>2019 FCA 87</w:t>
              </w:r>
            </w:hyperlink>
            <w:r w:rsidR="00740A85" w:rsidRPr="00A02E20">
              <w:rPr>
                <w:sz w:val="20"/>
              </w:rPr>
              <w:t>; A</w:t>
            </w:r>
            <w:r w:rsidR="00740A85" w:rsidRPr="00A02E20">
              <w:rPr>
                <w:sz w:val="20"/>
              </w:rPr>
              <w:noBreakHyphen/>
              <w:t>422</w:t>
            </w:r>
            <w:r w:rsidR="00740A85" w:rsidRPr="00A02E20">
              <w:rPr>
                <w:sz w:val="20"/>
              </w:rPr>
              <w:noBreakHyphen/>
              <w:t>17</w:t>
            </w:r>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Appeal dismissed</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June 19, 2019</w:t>
            </w:r>
          </w:p>
          <w:p w:rsidR="00740A85" w:rsidRPr="00A02E20" w:rsidRDefault="00740A85" w:rsidP="00242592">
            <w:pPr>
              <w:jc w:val="both"/>
              <w:rPr>
                <w:sz w:val="20"/>
              </w:rPr>
            </w:pPr>
            <w:r w:rsidRPr="00A02E20">
              <w:rPr>
                <w:sz w:val="20"/>
              </w:rPr>
              <w:t>Supreme Court of Canada</w:t>
            </w: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Application for leave to appeal filed</w:t>
            </w:r>
          </w:p>
          <w:p w:rsidR="00740A85" w:rsidRPr="00A02E20" w:rsidRDefault="00740A85" w:rsidP="00242592">
            <w:pPr>
              <w:jc w:val="both"/>
              <w:rPr>
                <w:sz w:val="20"/>
              </w:rPr>
            </w:pPr>
          </w:p>
        </w:tc>
      </w:tr>
    </w:tbl>
    <w:p w:rsidR="00740A85" w:rsidRDefault="00740A85" w:rsidP="00740A85">
      <w:pPr>
        <w:jc w:val="both"/>
        <w:rPr>
          <w:sz w:val="20"/>
        </w:rPr>
      </w:pPr>
    </w:p>
    <w:p w:rsidR="00740A85" w:rsidRDefault="008D33DD" w:rsidP="00740A85">
      <w:pPr>
        <w:jc w:val="both"/>
        <w:rPr>
          <w:sz w:val="20"/>
        </w:rPr>
      </w:pPr>
      <w:r>
        <w:rPr>
          <w:sz w:val="20"/>
        </w:rPr>
        <w:pict>
          <v:rect id="_x0000_i1037" style="width:2in;height:1pt" o:hrpct="0" o:hralign="center" o:hrstd="t" o:hrnoshade="t" o:hr="t" fillcolor="black [3213]" stroked="f"/>
        </w:pict>
      </w:r>
    </w:p>
    <w:p w:rsidR="00740A85" w:rsidRPr="00A02E20" w:rsidRDefault="00740A85" w:rsidP="00740A85">
      <w:pPr>
        <w:jc w:val="both"/>
        <w:rPr>
          <w:sz w:val="20"/>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3A75DF" w:rsidTr="00242592">
        <w:tc>
          <w:tcPr>
            <w:tcW w:w="543" w:type="pct"/>
          </w:tcPr>
          <w:p w:rsidR="00740A85" w:rsidRPr="00A02E20" w:rsidRDefault="00740A85" w:rsidP="00242592">
            <w:pPr>
              <w:jc w:val="both"/>
              <w:rPr>
                <w:sz w:val="20"/>
                <w:lang w:val="fr-CA"/>
              </w:rPr>
            </w:pPr>
            <w:r w:rsidRPr="00A02E20">
              <w:rPr>
                <w:rStyle w:val="SCCFileNumberChar"/>
                <w:sz w:val="20"/>
                <w:szCs w:val="20"/>
                <w:lang w:val="fr-CA"/>
              </w:rPr>
              <w:lastRenderedPageBreak/>
              <w:t>38692</w:t>
            </w:r>
          </w:p>
        </w:tc>
        <w:tc>
          <w:tcPr>
            <w:tcW w:w="4457" w:type="pct"/>
            <w:gridSpan w:val="3"/>
          </w:tcPr>
          <w:p w:rsidR="00740A85" w:rsidRPr="003A75DF" w:rsidRDefault="00740A85" w:rsidP="00242592">
            <w:pPr>
              <w:pStyle w:val="SCCLsocParty"/>
              <w:jc w:val="both"/>
              <w:rPr>
                <w:b/>
                <w:sz w:val="20"/>
                <w:szCs w:val="20"/>
              </w:rPr>
            </w:pPr>
            <w:r w:rsidRPr="003A75DF">
              <w:rPr>
                <w:b/>
                <w:sz w:val="20"/>
                <w:szCs w:val="20"/>
              </w:rPr>
              <w:t>Kimberly Y. Fawcett c. Procureur général du Canada</w:t>
            </w:r>
          </w:p>
          <w:p w:rsidR="00740A85" w:rsidRPr="00A02E20" w:rsidRDefault="00740A85" w:rsidP="00242592">
            <w:pPr>
              <w:jc w:val="both"/>
              <w:rPr>
                <w:sz w:val="20"/>
                <w:lang w:val="fr-CA"/>
              </w:rPr>
            </w:pPr>
            <w:r w:rsidRPr="00A02E20">
              <w:rPr>
                <w:sz w:val="20"/>
                <w:lang w:val="fr-CA"/>
              </w:rPr>
              <w:t>(C</w:t>
            </w:r>
            <w:r>
              <w:rPr>
                <w:sz w:val="20"/>
                <w:lang w:val="fr-CA"/>
              </w:rPr>
              <w:t>.</w:t>
            </w:r>
            <w:r w:rsidRPr="00A02E20">
              <w:rPr>
                <w:sz w:val="20"/>
                <w:lang w:val="fr-CA"/>
              </w:rPr>
              <w:t>F</w:t>
            </w:r>
            <w:r>
              <w:rPr>
                <w:sz w:val="20"/>
                <w:lang w:val="fr-CA"/>
              </w:rPr>
              <w:t>.</w:t>
            </w:r>
            <w:r w:rsidRPr="00A02E20">
              <w:rPr>
                <w:sz w:val="20"/>
                <w:lang w:val="fr-CA"/>
              </w:rPr>
              <w:t>) (Civile) (Autorisation)</w:t>
            </w:r>
          </w:p>
        </w:tc>
      </w:tr>
      <w:tr w:rsidR="003550C2" w:rsidRPr="00953FC3" w:rsidTr="003550C2">
        <w:tc>
          <w:tcPr>
            <w:tcW w:w="5000" w:type="pct"/>
            <w:gridSpan w:val="4"/>
          </w:tcPr>
          <w:p w:rsidR="003550C2" w:rsidRDefault="003550C2" w:rsidP="003550C2">
            <w:pPr>
              <w:rPr>
                <w:sz w:val="20"/>
                <w:szCs w:val="20"/>
                <w:lang w:val="fr-CA"/>
              </w:rPr>
            </w:pPr>
            <w:r>
              <w:rPr>
                <w:sz w:val="20"/>
                <w:szCs w:val="20"/>
                <w:lang w:val="fr-CA"/>
              </w:rPr>
              <w:t xml:space="preserve">La demande d’autorisation d’appel de l’arrêt de la </w:t>
            </w:r>
            <w:r>
              <w:rPr>
                <w:sz w:val="20"/>
                <w:szCs w:val="20"/>
                <w:lang w:val="fr-FR"/>
              </w:rPr>
              <w:t>Cour d’appel fédérale</w:t>
            </w:r>
            <w:r>
              <w:rPr>
                <w:sz w:val="20"/>
                <w:szCs w:val="20"/>
                <w:lang w:val="fr-CA"/>
              </w:rPr>
              <w:t xml:space="preserve">, numéro </w:t>
            </w:r>
            <w:r>
              <w:rPr>
                <w:sz w:val="20"/>
                <w:szCs w:val="20"/>
                <w:lang w:val="fr-FR"/>
              </w:rPr>
              <w:t>A-422-17</w:t>
            </w:r>
            <w:r>
              <w:rPr>
                <w:sz w:val="20"/>
                <w:szCs w:val="20"/>
                <w:lang w:val="fr-CA"/>
              </w:rPr>
              <w:t xml:space="preserve">, </w:t>
            </w:r>
            <w:r>
              <w:rPr>
                <w:sz w:val="20"/>
                <w:szCs w:val="20"/>
                <w:lang w:val="fr-FR"/>
              </w:rPr>
              <w:t xml:space="preserve">2019 CAF 87, </w:t>
            </w:r>
            <w:r>
              <w:rPr>
                <w:sz w:val="20"/>
                <w:szCs w:val="20"/>
                <w:lang w:val="fr-CA"/>
              </w:rPr>
              <w:t xml:space="preserve">daté du </w:t>
            </w:r>
            <w:r>
              <w:rPr>
                <w:sz w:val="20"/>
                <w:szCs w:val="20"/>
                <w:lang w:val="fr-FR"/>
              </w:rPr>
              <w:t>23 avril 2019</w:t>
            </w:r>
            <w:r>
              <w:rPr>
                <w:sz w:val="20"/>
                <w:szCs w:val="20"/>
                <w:lang w:val="fr-CA"/>
              </w:rPr>
              <w:t>, est rejetée.</w:t>
            </w:r>
          </w:p>
          <w:p w:rsidR="003550C2" w:rsidRPr="003A75DF" w:rsidRDefault="003550C2" w:rsidP="00242592">
            <w:pPr>
              <w:pStyle w:val="SCCLsocParty"/>
              <w:jc w:val="both"/>
              <w:rPr>
                <w:b/>
                <w:sz w:val="20"/>
                <w:szCs w:val="20"/>
              </w:rPr>
            </w:pPr>
          </w:p>
        </w:tc>
      </w:tr>
      <w:tr w:rsidR="00740A85" w:rsidRPr="00953FC3" w:rsidTr="00242592">
        <w:tc>
          <w:tcPr>
            <w:tcW w:w="5000" w:type="pct"/>
            <w:gridSpan w:val="4"/>
          </w:tcPr>
          <w:p w:rsidR="00740A85" w:rsidRPr="00A02E20" w:rsidRDefault="00740A85" w:rsidP="00242592">
            <w:pPr>
              <w:jc w:val="both"/>
              <w:rPr>
                <w:sz w:val="20"/>
                <w:lang w:val="fr-CA"/>
              </w:rPr>
            </w:pPr>
            <w:r w:rsidRPr="00A02E20">
              <w:rPr>
                <w:bCs/>
                <w:color w:val="373739"/>
                <w:sz w:val="20"/>
                <w:lang w:val="fr-CA"/>
              </w:rPr>
              <w:t>Législation — Interprétation — Rémunération et avantages sociaux — Forces canadiennes — Droit administratif — Contrôle judiciaire — La membre des Forces canadiennes était</w:t>
            </w:r>
            <w:r w:rsidRPr="00A02E20">
              <w:rPr>
                <w:bCs/>
                <w:color w:val="373739"/>
                <w:sz w:val="20"/>
                <w:lang w:val="fr-CA"/>
              </w:rPr>
              <w:noBreakHyphen/>
              <w:t>elle en service lorsque l’accident est survenu et ses blessures sont</w:t>
            </w:r>
            <w:r w:rsidRPr="00A02E20">
              <w:rPr>
                <w:bCs/>
                <w:color w:val="373739"/>
                <w:sz w:val="20"/>
                <w:lang w:val="fr-CA"/>
              </w:rPr>
              <w:noBreakHyphen/>
              <w:t xml:space="preserve">elles attribuables au service militaire? — </w:t>
            </w:r>
            <w:r w:rsidRPr="00A02E20">
              <w:rPr>
                <w:sz w:val="20"/>
                <w:lang w:val="fr-CA"/>
              </w:rPr>
              <w:t>Dans quelles situations un militaire est</w:t>
            </w:r>
            <w:r w:rsidRPr="00A02E20">
              <w:rPr>
                <w:sz w:val="20"/>
                <w:lang w:val="fr-CA"/>
              </w:rPr>
              <w:noBreakHyphen/>
              <w:t xml:space="preserve">il en service? </w:t>
            </w:r>
            <w:r w:rsidRPr="00A02E20">
              <w:rPr>
                <w:bCs/>
                <w:color w:val="373739"/>
                <w:sz w:val="20"/>
                <w:lang w:val="fr-CA"/>
              </w:rPr>
              <w:t xml:space="preserve">— </w:t>
            </w:r>
            <w:r w:rsidRPr="00A02E20">
              <w:rPr>
                <w:sz w:val="20"/>
                <w:lang w:val="fr-CA"/>
              </w:rPr>
              <w:t>Les obligations militaires et familiales découlant du service militaire sont</w:t>
            </w:r>
            <w:r w:rsidRPr="00A02E20">
              <w:rPr>
                <w:sz w:val="20"/>
                <w:lang w:val="fr-CA"/>
              </w:rPr>
              <w:noBreakHyphen/>
              <w:t xml:space="preserve">elles mutuellement exclusives? </w:t>
            </w:r>
            <w:r w:rsidRPr="00A02E20">
              <w:rPr>
                <w:bCs/>
                <w:color w:val="373739"/>
                <w:sz w:val="20"/>
                <w:lang w:val="fr-CA"/>
              </w:rPr>
              <w:t xml:space="preserve">— </w:t>
            </w:r>
            <w:r w:rsidRPr="00A02E20">
              <w:rPr>
                <w:sz w:val="20"/>
                <w:lang w:val="fr-CA"/>
              </w:rPr>
              <w:t xml:space="preserve">Critère qui permet de déterminer les situations où des blessures découlent du service militaire </w:t>
            </w:r>
            <w:r w:rsidRPr="00A02E20">
              <w:rPr>
                <w:bCs/>
                <w:color w:val="373739"/>
                <w:sz w:val="20"/>
                <w:lang w:val="fr-CA"/>
              </w:rPr>
              <w:t xml:space="preserve">— Y </w:t>
            </w:r>
            <w:proofErr w:type="spellStart"/>
            <w:r w:rsidRPr="00A02E20">
              <w:rPr>
                <w:bCs/>
                <w:color w:val="373739"/>
                <w:sz w:val="20"/>
                <w:lang w:val="fr-CA"/>
              </w:rPr>
              <w:t>a</w:t>
            </w:r>
            <w:r w:rsidRPr="00A02E20">
              <w:rPr>
                <w:bCs/>
                <w:color w:val="373739"/>
                <w:sz w:val="20"/>
                <w:lang w:val="fr-CA"/>
              </w:rPr>
              <w:noBreakHyphen/>
              <w:t>t</w:t>
            </w:r>
            <w:r w:rsidRPr="00A02E20">
              <w:rPr>
                <w:bCs/>
                <w:color w:val="373739"/>
                <w:sz w:val="20"/>
                <w:lang w:val="fr-CA"/>
              </w:rPr>
              <w:noBreakHyphen/>
              <w:t>il</w:t>
            </w:r>
            <w:proofErr w:type="spellEnd"/>
            <w:r w:rsidRPr="00A02E20">
              <w:rPr>
                <w:bCs/>
                <w:color w:val="373739"/>
                <w:sz w:val="20"/>
                <w:lang w:val="fr-CA"/>
              </w:rPr>
              <w:t xml:space="preserve"> un conflit avec la jurisprudence qui attribue une blessure au service militaire aux fins de la législation sur les pensions? — </w:t>
            </w:r>
            <w:r w:rsidRPr="00A02E20">
              <w:rPr>
                <w:sz w:val="20"/>
                <w:lang w:val="fr-CA"/>
              </w:rPr>
              <w:t>Dans quelles situations un militaire agit</w:t>
            </w:r>
            <w:r w:rsidRPr="00A02E20">
              <w:rPr>
                <w:sz w:val="20"/>
                <w:lang w:val="fr-CA"/>
              </w:rPr>
              <w:noBreakHyphen/>
              <w:t>il en exécution d’un ordre militaire?</w:t>
            </w:r>
          </w:p>
        </w:tc>
      </w:tr>
      <w:tr w:rsidR="00740A85" w:rsidRPr="00A02E20" w:rsidTr="00242592">
        <w:tc>
          <w:tcPr>
            <w:tcW w:w="5000" w:type="pct"/>
            <w:gridSpan w:val="4"/>
          </w:tcPr>
          <w:p w:rsidR="00740A85" w:rsidRPr="00A02E20" w:rsidRDefault="00740A85" w:rsidP="00242592">
            <w:pPr>
              <w:jc w:val="both"/>
              <w:rPr>
                <w:sz w:val="20"/>
                <w:lang w:val="fr-CA"/>
              </w:rPr>
            </w:pPr>
          </w:p>
          <w:p w:rsidR="00740A85" w:rsidRPr="00A02E20" w:rsidRDefault="00740A85" w:rsidP="00242592">
            <w:pPr>
              <w:jc w:val="both"/>
              <w:rPr>
                <w:sz w:val="20"/>
                <w:lang w:val="fr-CA"/>
              </w:rPr>
            </w:pPr>
            <w:r w:rsidRPr="00A02E20">
              <w:rPr>
                <w:sz w:val="20"/>
                <w:lang w:val="fr-CA"/>
              </w:rPr>
              <w:t>La capitaine Fawcett et son mari sont membres des Forces canadiennes. Lorsque la capitaine Fawcett est revenue d’un congé de maternité, le couple a établi des plans de garde familiale obligatoires pour répondre à leurs besoins de garderie et les exigences des Forces liées à la disponibilité opérationnelle. Pour permettre à la capitaine Fawcett de rentrer au travail plus tôt comme le prescrivait son horaire, son mari conduisait normalement leur fils à la garderie. Le 21 février 2006, on a ordonné à ce dernier de se présenter au travail plus tôt pour une formation de disponibilité opérationnelle en vue de son déploiement imminent, si bien qu’il ne pouvait conduire leur fils à la garderie. La capitaine Fawcett a communiqué avec son superviseur, l’a informé qu’elle activait son plan de garde familiale et qu’elle allait arriver en retard au travail. Son superviseur a accepté. En route vers la garderie de son fils, elle a été impliquée dans un grave accident de la route. Son fils a été tué, et elle a subi de graves blessures qui ont fini par nécessiter l’amputation de la jambe droite au</w:t>
            </w:r>
            <w:r w:rsidRPr="00A02E20">
              <w:rPr>
                <w:sz w:val="20"/>
                <w:lang w:val="fr-CA"/>
              </w:rPr>
              <w:noBreakHyphen/>
              <w:t>dessus du genou. La capitaine Fawcett a présenté au ministère des Anciens Combattants du Canada une demande d’indemnité d’invalidité résultant d’une blessure liée au service. Une enquête sommaire des Forces canadiennes a conclu que la capitaine Fawcett était en service au moment de l’accident, mais que ses blessures n’étaient pas attribuables au service militaire. Sa demande d’indemnité d’invalidité a été rejetée. La capitaine Fawcett a déposé un grief. Le chef d’État-Major de la défense a rejeté le grief. La Cour fédérale a rejeté la demande de contrôle judiciaire. La Cour d’appel fédérale a rejeté l’appel.</w:t>
            </w: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27 novembre 2017</w:t>
            </w:r>
          </w:p>
          <w:p w:rsidR="00740A85" w:rsidRPr="00A02E20" w:rsidRDefault="00740A85" w:rsidP="00242592">
            <w:pPr>
              <w:jc w:val="both"/>
              <w:rPr>
                <w:sz w:val="20"/>
                <w:lang w:val="fr-CA"/>
              </w:rPr>
            </w:pPr>
            <w:r w:rsidRPr="00A02E20">
              <w:rPr>
                <w:sz w:val="20"/>
                <w:lang w:val="fr-CA"/>
              </w:rPr>
              <w:t>Cour fédérale</w:t>
            </w:r>
          </w:p>
          <w:p w:rsidR="00740A85" w:rsidRPr="00A02E20" w:rsidRDefault="00740A85" w:rsidP="00242592">
            <w:pPr>
              <w:jc w:val="both"/>
              <w:rPr>
                <w:sz w:val="20"/>
                <w:lang w:val="fr-CA"/>
              </w:rPr>
            </w:pPr>
            <w:r w:rsidRPr="00A02E20">
              <w:rPr>
                <w:sz w:val="20"/>
                <w:lang w:val="fr-CA"/>
              </w:rPr>
              <w:t>(Juge McDonald)</w:t>
            </w:r>
          </w:p>
          <w:p w:rsidR="00740A85" w:rsidRPr="00A02E20" w:rsidRDefault="008D33DD" w:rsidP="00242592">
            <w:pPr>
              <w:jc w:val="both"/>
              <w:rPr>
                <w:sz w:val="20"/>
                <w:lang w:val="fr-CA"/>
              </w:rPr>
            </w:pPr>
            <w:hyperlink r:id="rId27" w:history="1">
              <w:r w:rsidR="00740A85" w:rsidRPr="00A02E20">
                <w:rPr>
                  <w:rStyle w:val="Hyperlink"/>
                  <w:sz w:val="20"/>
                  <w:lang w:val="fr-CA"/>
                </w:rPr>
                <w:t>2017 CF 1071</w:t>
              </w:r>
            </w:hyperlink>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Rejet de la demande de contrôle judiciaire de la décision rejetant le grief</w:t>
            </w:r>
          </w:p>
          <w:p w:rsidR="00740A85" w:rsidRPr="00A02E20" w:rsidRDefault="00740A85" w:rsidP="00242592">
            <w:pPr>
              <w:jc w:val="both"/>
              <w:rPr>
                <w:sz w:val="20"/>
                <w:lang w:val="fr-CA"/>
              </w:rPr>
            </w:pPr>
          </w:p>
        </w:tc>
      </w:tr>
      <w:tr w:rsidR="00740A85" w:rsidRPr="00A02E20" w:rsidTr="00242592">
        <w:tc>
          <w:tcPr>
            <w:tcW w:w="2427" w:type="pct"/>
            <w:gridSpan w:val="2"/>
          </w:tcPr>
          <w:p w:rsidR="00740A85" w:rsidRPr="00A02E20" w:rsidRDefault="00740A85" w:rsidP="00242592">
            <w:pPr>
              <w:jc w:val="both"/>
              <w:rPr>
                <w:sz w:val="20"/>
                <w:lang w:val="fr-CA"/>
              </w:rPr>
            </w:pPr>
            <w:r w:rsidRPr="00A02E20">
              <w:rPr>
                <w:sz w:val="20"/>
                <w:lang w:val="fr-CA"/>
              </w:rPr>
              <w:t>23 avril 2019</w:t>
            </w:r>
          </w:p>
          <w:p w:rsidR="00740A85" w:rsidRPr="00A02E20" w:rsidRDefault="00740A85" w:rsidP="00242592">
            <w:pPr>
              <w:jc w:val="both"/>
              <w:rPr>
                <w:sz w:val="20"/>
                <w:lang w:val="fr-CA"/>
              </w:rPr>
            </w:pPr>
            <w:r w:rsidRPr="00A02E20">
              <w:rPr>
                <w:sz w:val="20"/>
                <w:lang w:val="fr-CA"/>
              </w:rPr>
              <w:t>Cour d’appel fédérale</w:t>
            </w:r>
          </w:p>
          <w:p w:rsidR="00740A85" w:rsidRPr="00A02E20" w:rsidRDefault="00740A85" w:rsidP="00242592">
            <w:pPr>
              <w:jc w:val="both"/>
              <w:rPr>
                <w:sz w:val="20"/>
                <w:lang w:val="fr-CA"/>
              </w:rPr>
            </w:pPr>
            <w:r w:rsidRPr="00A02E20">
              <w:rPr>
                <w:sz w:val="20"/>
                <w:lang w:val="fr-CA"/>
              </w:rPr>
              <w:t xml:space="preserve">(Juges Webb, Near et </w:t>
            </w:r>
            <w:proofErr w:type="spellStart"/>
            <w:r w:rsidRPr="00A02E20">
              <w:rPr>
                <w:sz w:val="20"/>
                <w:lang w:val="fr-CA"/>
              </w:rPr>
              <w:t>Laskin</w:t>
            </w:r>
            <w:proofErr w:type="spellEnd"/>
            <w:r w:rsidRPr="00A02E20">
              <w:rPr>
                <w:sz w:val="20"/>
                <w:lang w:val="fr-CA"/>
              </w:rPr>
              <w:t>)</w:t>
            </w:r>
          </w:p>
          <w:p w:rsidR="00740A85" w:rsidRPr="00A02E20" w:rsidRDefault="008D33DD" w:rsidP="00242592">
            <w:pPr>
              <w:jc w:val="both"/>
              <w:rPr>
                <w:sz w:val="20"/>
                <w:lang w:val="fr-CA"/>
              </w:rPr>
            </w:pPr>
            <w:hyperlink r:id="rId28" w:history="1">
              <w:r w:rsidR="00740A85" w:rsidRPr="00A02E20">
                <w:rPr>
                  <w:rStyle w:val="Hyperlink"/>
                  <w:sz w:val="20"/>
                  <w:lang w:val="fr-CA"/>
                </w:rPr>
                <w:t>2019 CAF 87</w:t>
              </w:r>
            </w:hyperlink>
            <w:r w:rsidR="00740A85" w:rsidRPr="00A02E20">
              <w:rPr>
                <w:sz w:val="20"/>
                <w:lang w:val="fr-CA"/>
              </w:rPr>
              <w:t>; A</w:t>
            </w:r>
            <w:r w:rsidR="00740A85" w:rsidRPr="00A02E20">
              <w:rPr>
                <w:sz w:val="20"/>
                <w:lang w:val="fr-CA"/>
              </w:rPr>
              <w:noBreakHyphen/>
              <w:t>422</w:t>
            </w:r>
            <w:r w:rsidR="00740A85" w:rsidRPr="00A02E20">
              <w:rPr>
                <w:sz w:val="20"/>
                <w:lang w:val="fr-CA"/>
              </w:rPr>
              <w:noBreakHyphen/>
              <w:t>17</w:t>
            </w:r>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Rejet de l’appel</w:t>
            </w: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19 juin 2019</w:t>
            </w:r>
          </w:p>
          <w:p w:rsidR="00740A85" w:rsidRPr="00A02E20" w:rsidRDefault="00740A85" w:rsidP="00242592">
            <w:pPr>
              <w:jc w:val="both"/>
              <w:rPr>
                <w:sz w:val="20"/>
                <w:lang w:val="fr-CA"/>
              </w:rPr>
            </w:pPr>
            <w:r w:rsidRPr="00A02E20">
              <w:rPr>
                <w:sz w:val="20"/>
                <w:lang w:val="fr-CA"/>
              </w:rPr>
              <w:t>Cour suprême du Canada</w:t>
            </w: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Dépôt de la demande d’autorisation d’appel</w:t>
            </w:r>
          </w:p>
          <w:p w:rsidR="00740A85" w:rsidRPr="00A02E20" w:rsidRDefault="00740A85" w:rsidP="00242592">
            <w:pPr>
              <w:jc w:val="both"/>
              <w:rPr>
                <w:sz w:val="20"/>
                <w:lang w:val="fr-CA"/>
              </w:rPr>
            </w:pPr>
          </w:p>
        </w:tc>
      </w:tr>
    </w:tbl>
    <w:p w:rsidR="00740A85" w:rsidRDefault="00740A85" w:rsidP="00740A85">
      <w:pPr>
        <w:jc w:val="both"/>
        <w:rPr>
          <w:sz w:val="20"/>
          <w:lang w:val="fr-CA"/>
        </w:rPr>
      </w:pPr>
    </w:p>
    <w:p w:rsidR="00740A85" w:rsidRPr="00A02E20" w:rsidRDefault="008D33DD" w:rsidP="00740A85">
      <w:pPr>
        <w:jc w:val="both"/>
        <w:rPr>
          <w:sz w:val="20"/>
          <w:lang w:val="fr-CA"/>
        </w:rPr>
      </w:pPr>
      <w:r>
        <w:rPr>
          <w:sz w:val="20"/>
        </w:rPr>
        <w:pict>
          <v:rect id="_x0000_i1038" style="width:2in;height:1pt" o:hrpct="0" o:hralign="center" o:hrstd="t" o:hrnoshade="t" o:hr="t" fillcolor="black [3213]" stroked="f"/>
        </w:pict>
      </w:r>
    </w:p>
    <w:p w:rsidR="00740A85" w:rsidRPr="00A02E20" w:rsidRDefault="00740A85" w:rsidP="00740A85">
      <w:pPr>
        <w:ind w:left="142" w:hanging="142"/>
        <w:jc w:val="both"/>
        <w:rPr>
          <w:sz w:val="20"/>
          <w:lang w:val="fr-CA"/>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rPr>
            </w:pPr>
            <w:r w:rsidRPr="00A02E20">
              <w:rPr>
                <w:rStyle w:val="SCCFileNumberChar"/>
                <w:sz w:val="20"/>
                <w:szCs w:val="20"/>
              </w:rPr>
              <w:lastRenderedPageBreak/>
              <w:t>38721</w:t>
            </w:r>
          </w:p>
        </w:tc>
        <w:tc>
          <w:tcPr>
            <w:tcW w:w="4457" w:type="pct"/>
            <w:gridSpan w:val="3"/>
          </w:tcPr>
          <w:p w:rsidR="00740A85" w:rsidRPr="003A75DF" w:rsidRDefault="00740A85" w:rsidP="00242592">
            <w:pPr>
              <w:pStyle w:val="SCCLsocParty"/>
              <w:jc w:val="both"/>
              <w:rPr>
                <w:b/>
                <w:sz w:val="20"/>
                <w:szCs w:val="20"/>
                <w:lang w:val="en-US"/>
              </w:rPr>
            </w:pPr>
            <w:r w:rsidRPr="003A75DF">
              <w:rPr>
                <w:b/>
                <w:sz w:val="20"/>
                <w:szCs w:val="20"/>
                <w:lang w:val="en-US"/>
              </w:rPr>
              <w:t xml:space="preserve">Tiffany Peters v. John </w:t>
            </w:r>
            <w:proofErr w:type="spellStart"/>
            <w:r w:rsidRPr="003A75DF">
              <w:rPr>
                <w:b/>
                <w:sz w:val="20"/>
                <w:szCs w:val="20"/>
                <w:lang w:val="en-US"/>
              </w:rPr>
              <w:t>Chasty</w:t>
            </w:r>
            <w:proofErr w:type="spellEnd"/>
            <w:r w:rsidRPr="003A75DF">
              <w:rPr>
                <w:b/>
                <w:sz w:val="20"/>
                <w:szCs w:val="20"/>
                <w:lang w:val="en-US"/>
              </w:rPr>
              <w:t xml:space="preserve"> Principal, Peel District School Board, Robin </w:t>
            </w:r>
            <w:proofErr w:type="spellStart"/>
            <w:r w:rsidRPr="003A75DF">
              <w:rPr>
                <w:b/>
                <w:sz w:val="20"/>
                <w:szCs w:val="20"/>
                <w:lang w:val="en-US"/>
              </w:rPr>
              <w:t>Benmergui</w:t>
            </w:r>
            <w:proofErr w:type="spellEnd"/>
            <w:r w:rsidRPr="003A75DF">
              <w:rPr>
                <w:b/>
                <w:sz w:val="20"/>
                <w:szCs w:val="20"/>
                <w:lang w:val="en-US"/>
              </w:rPr>
              <w:t xml:space="preserve"> Vice Principal, Lola Gayle Vice Principal and Lana Del Maestro Track Coach</w:t>
            </w:r>
          </w:p>
          <w:p w:rsidR="00740A85" w:rsidRPr="00A02E20" w:rsidRDefault="00740A85" w:rsidP="00242592">
            <w:pPr>
              <w:jc w:val="both"/>
              <w:rPr>
                <w:sz w:val="20"/>
              </w:rPr>
            </w:pPr>
            <w:r w:rsidRPr="00A02E20">
              <w:rPr>
                <w:sz w:val="20"/>
              </w:rPr>
              <w:t>(Ont.) (Civil) (By Leave)</w:t>
            </w:r>
          </w:p>
        </w:tc>
      </w:tr>
      <w:tr w:rsidR="003550C2" w:rsidRPr="00A02E20" w:rsidTr="003550C2">
        <w:tc>
          <w:tcPr>
            <w:tcW w:w="5000" w:type="pct"/>
            <w:gridSpan w:val="4"/>
          </w:tcPr>
          <w:p w:rsidR="003550C2" w:rsidRDefault="003550C2" w:rsidP="003550C2">
            <w:pPr>
              <w:rPr>
                <w:sz w:val="20"/>
                <w:szCs w:val="20"/>
                <w:lang w:val="en-US"/>
              </w:rPr>
            </w:pPr>
            <w:r>
              <w:rPr>
                <w:sz w:val="20"/>
                <w:szCs w:val="20"/>
              </w:rPr>
              <w:t xml:space="preserve">The application for leave to appeal from the judgment of the Court of Appeal for Ontario, Number C62923, 2019 ONCA 294, dated April 12, 2019, is dismissed with costs to John </w:t>
            </w:r>
            <w:proofErr w:type="spellStart"/>
            <w:r>
              <w:rPr>
                <w:sz w:val="20"/>
                <w:szCs w:val="20"/>
              </w:rPr>
              <w:t>Chasty</w:t>
            </w:r>
            <w:proofErr w:type="spellEnd"/>
            <w:r>
              <w:rPr>
                <w:sz w:val="20"/>
                <w:szCs w:val="20"/>
              </w:rPr>
              <w:t xml:space="preserve"> Principal, Peel District School Board and Lana Del Maestro Track Coach.</w:t>
            </w:r>
          </w:p>
          <w:p w:rsidR="003550C2" w:rsidRPr="003A75DF" w:rsidRDefault="003550C2" w:rsidP="00242592">
            <w:pPr>
              <w:pStyle w:val="SCCLsocParty"/>
              <w:jc w:val="both"/>
              <w:rPr>
                <w:b/>
                <w:sz w:val="20"/>
                <w:szCs w:val="20"/>
                <w:lang w:val="en-US"/>
              </w:rPr>
            </w:pPr>
          </w:p>
        </w:tc>
      </w:tr>
      <w:tr w:rsidR="00740A85" w:rsidRPr="00A02E20" w:rsidTr="00242592">
        <w:tc>
          <w:tcPr>
            <w:tcW w:w="5000" w:type="pct"/>
            <w:gridSpan w:val="4"/>
          </w:tcPr>
          <w:p w:rsidR="00740A85" w:rsidRPr="00A02E20" w:rsidRDefault="00740A85" w:rsidP="00242592">
            <w:pPr>
              <w:jc w:val="both"/>
              <w:rPr>
                <w:sz w:val="20"/>
              </w:rPr>
            </w:pPr>
            <w:r w:rsidRPr="00A02E20">
              <w:rPr>
                <w:sz w:val="20"/>
              </w:rPr>
              <w:t>Judgments and orders — Reasons — Appeals — Whether Court of Appeal erred in law in applying wrong principle in order to determine whether trial judge’s assessment of the evidence was reasonable in failing to find that trial judge did not apply the appropriate test of assessing standard of care in accordance with “careful and prudent parent” and in failing to determine that trial judge held plaintiff to a different standard of proof than that applied to defendants.</w:t>
            </w:r>
          </w:p>
        </w:tc>
      </w:tr>
      <w:tr w:rsidR="00740A85" w:rsidRPr="00A02E20" w:rsidTr="00242592">
        <w:tc>
          <w:tcPr>
            <w:tcW w:w="5000" w:type="pct"/>
            <w:gridSpan w:val="4"/>
          </w:tcPr>
          <w:p w:rsidR="00740A85" w:rsidRPr="00A02E20" w:rsidRDefault="00740A85" w:rsidP="00242592">
            <w:pPr>
              <w:jc w:val="both"/>
              <w:rPr>
                <w:sz w:val="20"/>
              </w:rPr>
            </w:pPr>
          </w:p>
          <w:p w:rsidR="00740A85" w:rsidRPr="00A02E20" w:rsidRDefault="00740A85" w:rsidP="00242592">
            <w:pPr>
              <w:jc w:val="both"/>
              <w:rPr>
                <w:sz w:val="20"/>
              </w:rPr>
            </w:pPr>
            <w:r w:rsidRPr="00A02E20">
              <w:rPr>
                <w:sz w:val="20"/>
              </w:rPr>
              <w:t xml:space="preserve">In 2005, when she was a high school student and member of the track team, Ms. Peters was injured while she practiced long-jump techniques at the </w:t>
            </w:r>
            <w:proofErr w:type="spellStart"/>
            <w:r w:rsidRPr="00A02E20">
              <w:rPr>
                <w:sz w:val="20"/>
              </w:rPr>
              <w:t>Bramalea</w:t>
            </w:r>
            <w:proofErr w:type="spellEnd"/>
            <w:r w:rsidRPr="00A02E20">
              <w:rPr>
                <w:sz w:val="20"/>
              </w:rPr>
              <w:t xml:space="preserve"> Secondary School. She sued the school board and several employees, alleging that her injury was due to their negligence. The trial judge dismissed her action. Ms. Peters’ subsequent appeal was dismissed.</w:t>
            </w:r>
          </w:p>
        </w:tc>
      </w:tr>
      <w:tr w:rsidR="00740A85" w:rsidRPr="00A02E20" w:rsidTr="00242592">
        <w:tc>
          <w:tcPr>
            <w:tcW w:w="5000" w:type="pct"/>
            <w:gridSpan w:val="4"/>
          </w:tcPr>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August 2, 2016</w:t>
            </w:r>
          </w:p>
          <w:p w:rsidR="00740A85" w:rsidRPr="00A02E20" w:rsidRDefault="00740A85" w:rsidP="00242592">
            <w:pPr>
              <w:jc w:val="both"/>
              <w:rPr>
                <w:sz w:val="20"/>
              </w:rPr>
            </w:pPr>
            <w:r w:rsidRPr="00A02E20">
              <w:rPr>
                <w:sz w:val="20"/>
              </w:rPr>
              <w:t>Ontario Superior Court of Justice</w:t>
            </w:r>
          </w:p>
          <w:p w:rsidR="00740A85" w:rsidRPr="00A02E20" w:rsidRDefault="00740A85" w:rsidP="00242592">
            <w:pPr>
              <w:jc w:val="both"/>
              <w:rPr>
                <w:sz w:val="20"/>
              </w:rPr>
            </w:pPr>
            <w:r w:rsidRPr="00A02E20">
              <w:rPr>
                <w:sz w:val="20"/>
              </w:rPr>
              <w:t>(Edwards J.)</w:t>
            </w:r>
          </w:p>
          <w:p w:rsidR="00740A85" w:rsidRPr="00A02E20" w:rsidRDefault="008D33DD" w:rsidP="00242592">
            <w:pPr>
              <w:jc w:val="both"/>
              <w:rPr>
                <w:sz w:val="20"/>
              </w:rPr>
            </w:pPr>
            <w:hyperlink r:id="rId29" w:history="1">
              <w:r w:rsidR="00740A85" w:rsidRPr="00A02E20">
                <w:rPr>
                  <w:rStyle w:val="Hyperlink"/>
                  <w:sz w:val="20"/>
                </w:rPr>
                <w:t>2016 ONSC 4788</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Applicant’s negligence action dismissed</w:t>
            </w:r>
          </w:p>
          <w:p w:rsidR="00740A85" w:rsidRPr="00A02E20" w:rsidRDefault="00740A85" w:rsidP="00242592">
            <w:pPr>
              <w:jc w:val="both"/>
              <w:rPr>
                <w:sz w:val="20"/>
              </w:rPr>
            </w:pP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April 12, 2019</w:t>
            </w:r>
          </w:p>
          <w:p w:rsidR="00740A85" w:rsidRPr="00A02E20" w:rsidRDefault="00740A85" w:rsidP="00242592">
            <w:pPr>
              <w:jc w:val="both"/>
              <w:rPr>
                <w:sz w:val="20"/>
              </w:rPr>
            </w:pPr>
            <w:r w:rsidRPr="00A02E20">
              <w:rPr>
                <w:sz w:val="20"/>
              </w:rPr>
              <w:t>Court of Appeal for Ontario</w:t>
            </w:r>
          </w:p>
          <w:p w:rsidR="00740A85" w:rsidRPr="00A02E20" w:rsidRDefault="00740A85" w:rsidP="00242592">
            <w:pPr>
              <w:jc w:val="both"/>
              <w:rPr>
                <w:sz w:val="20"/>
              </w:rPr>
            </w:pPr>
            <w:r w:rsidRPr="00A02E20">
              <w:rPr>
                <w:sz w:val="20"/>
              </w:rPr>
              <w:t>(</w:t>
            </w:r>
            <w:proofErr w:type="spellStart"/>
            <w:r w:rsidRPr="00A02E20">
              <w:rPr>
                <w:sz w:val="20"/>
              </w:rPr>
              <w:t>Lauwers</w:t>
            </w:r>
            <w:proofErr w:type="spellEnd"/>
            <w:r w:rsidRPr="00A02E20">
              <w:rPr>
                <w:sz w:val="20"/>
              </w:rPr>
              <w:t xml:space="preserve">, </w:t>
            </w:r>
            <w:proofErr w:type="spellStart"/>
            <w:r w:rsidRPr="00A02E20">
              <w:rPr>
                <w:sz w:val="20"/>
              </w:rPr>
              <w:t>Pardu</w:t>
            </w:r>
            <w:proofErr w:type="spellEnd"/>
            <w:r w:rsidRPr="00A02E20">
              <w:rPr>
                <w:sz w:val="20"/>
              </w:rPr>
              <w:t xml:space="preserve"> and </w:t>
            </w:r>
            <w:proofErr w:type="spellStart"/>
            <w:r w:rsidRPr="00A02E20">
              <w:rPr>
                <w:sz w:val="20"/>
              </w:rPr>
              <w:t>Nordheimer</w:t>
            </w:r>
            <w:proofErr w:type="spellEnd"/>
            <w:r w:rsidRPr="00A02E20">
              <w:rPr>
                <w:sz w:val="20"/>
              </w:rPr>
              <w:t xml:space="preserve"> JJ.A.)</w:t>
            </w:r>
          </w:p>
          <w:p w:rsidR="00740A85" w:rsidRPr="00A02E20" w:rsidRDefault="008D33DD" w:rsidP="00242592">
            <w:pPr>
              <w:jc w:val="both"/>
              <w:rPr>
                <w:sz w:val="20"/>
              </w:rPr>
            </w:pPr>
            <w:hyperlink r:id="rId30" w:history="1">
              <w:r w:rsidR="00740A85" w:rsidRPr="00A02E20">
                <w:rPr>
                  <w:rStyle w:val="Hyperlink"/>
                  <w:sz w:val="20"/>
                </w:rPr>
                <w:t>2019 ONCA 294</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Applicant’s appeal dismissed</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June 7, 2019</w:t>
            </w:r>
          </w:p>
          <w:p w:rsidR="00740A85" w:rsidRPr="00A02E20" w:rsidRDefault="00740A85" w:rsidP="00242592">
            <w:pPr>
              <w:jc w:val="both"/>
              <w:rPr>
                <w:sz w:val="20"/>
              </w:rPr>
            </w:pPr>
            <w:r w:rsidRPr="00A02E20">
              <w:rPr>
                <w:sz w:val="20"/>
              </w:rPr>
              <w:t>Supreme Court of Canada</w:t>
            </w: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Application for leave to appeal filed</w:t>
            </w:r>
          </w:p>
          <w:p w:rsidR="00740A85" w:rsidRPr="00A02E20" w:rsidRDefault="00740A85" w:rsidP="00242592">
            <w:pPr>
              <w:jc w:val="both"/>
              <w:rPr>
                <w:sz w:val="20"/>
              </w:rPr>
            </w:pPr>
          </w:p>
        </w:tc>
      </w:tr>
    </w:tbl>
    <w:p w:rsidR="00740A85" w:rsidRDefault="00740A85" w:rsidP="00740A85">
      <w:pPr>
        <w:jc w:val="both"/>
        <w:rPr>
          <w:sz w:val="20"/>
        </w:rPr>
      </w:pPr>
    </w:p>
    <w:p w:rsidR="00740A85" w:rsidRDefault="008D33DD" w:rsidP="00740A85">
      <w:pPr>
        <w:jc w:val="both"/>
        <w:rPr>
          <w:sz w:val="20"/>
        </w:rPr>
      </w:pPr>
      <w:r>
        <w:rPr>
          <w:sz w:val="20"/>
        </w:rPr>
        <w:pict>
          <v:rect id="_x0000_i1039" style="width:2in;height:1pt" o:hrpct="0" o:hralign="center" o:hrstd="t" o:hrnoshade="t" o:hr="t" fillcolor="black [3213]" stroked="f"/>
        </w:pict>
      </w:r>
    </w:p>
    <w:p w:rsidR="00740A85" w:rsidRPr="00A02E20" w:rsidRDefault="00740A85" w:rsidP="00740A85">
      <w:pPr>
        <w:jc w:val="both"/>
        <w:rPr>
          <w:sz w:val="20"/>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lang w:val="fr-CA"/>
              </w:rPr>
            </w:pPr>
            <w:r w:rsidRPr="00A02E20">
              <w:rPr>
                <w:rStyle w:val="SCCFileNumberChar"/>
                <w:sz w:val="20"/>
                <w:szCs w:val="20"/>
                <w:lang w:val="fr-CA"/>
              </w:rPr>
              <w:lastRenderedPageBreak/>
              <w:t>38721</w:t>
            </w:r>
          </w:p>
        </w:tc>
        <w:tc>
          <w:tcPr>
            <w:tcW w:w="4457" w:type="pct"/>
            <w:gridSpan w:val="3"/>
          </w:tcPr>
          <w:p w:rsidR="00740A85" w:rsidRPr="003A75DF" w:rsidRDefault="00740A85" w:rsidP="00242592">
            <w:pPr>
              <w:pStyle w:val="SCCLsocParty"/>
              <w:jc w:val="both"/>
              <w:rPr>
                <w:b/>
                <w:sz w:val="20"/>
                <w:szCs w:val="20"/>
              </w:rPr>
            </w:pPr>
            <w:r w:rsidRPr="003A75DF">
              <w:rPr>
                <w:b/>
                <w:sz w:val="20"/>
                <w:szCs w:val="20"/>
              </w:rPr>
              <w:t xml:space="preserve">Tiffany Peters c. John </w:t>
            </w:r>
            <w:proofErr w:type="spellStart"/>
            <w:r w:rsidRPr="003A75DF">
              <w:rPr>
                <w:b/>
                <w:sz w:val="20"/>
                <w:szCs w:val="20"/>
              </w:rPr>
              <w:t>Chasty</w:t>
            </w:r>
            <w:proofErr w:type="spellEnd"/>
            <w:r w:rsidRPr="003A75DF">
              <w:rPr>
                <w:b/>
                <w:sz w:val="20"/>
                <w:szCs w:val="20"/>
              </w:rPr>
              <w:t xml:space="preserve">, directeur, Peel District </w:t>
            </w:r>
            <w:proofErr w:type="spellStart"/>
            <w:r w:rsidRPr="003A75DF">
              <w:rPr>
                <w:b/>
                <w:sz w:val="20"/>
                <w:szCs w:val="20"/>
              </w:rPr>
              <w:t>School</w:t>
            </w:r>
            <w:proofErr w:type="spellEnd"/>
            <w:r w:rsidRPr="003A75DF">
              <w:rPr>
                <w:b/>
                <w:sz w:val="20"/>
                <w:szCs w:val="20"/>
              </w:rPr>
              <w:t xml:space="preserve"> </w:t>
            </w:r>
            <w:proofErr w:type="spellStart"/>
            <w:r w:rsidRPr="003A75DF">
              <w:rPr>
                <w:b/>
                <w:sz w:val="20"/>
                <w:szCs w:val="20"/>
              </w:rPr>
              <w:t>Board</w:t>
            </w:r>
            <w:proofErr w:type="spellEnd"/>
            <w:r w:rsidRPr="003A75DF">
              <w:rPr>
                <w:b/>
                <w:sz w:val="20"/>
                <w:szCs w:val="20"/>
              </w:rPr>
              <w:t xml:space="preserve">, Robin </w:t>
            </w:r>
            <w:proofErr w:type="spellStart"/>
            <w:r w:rsidRPr="003A75DF">
              <w:rPr>
                <w:b/>
                <w:sz w:val="20"/>
                <w:szCs w:val="20"/>
              </w:rPr>
              <w:t>Benmergui</w:t>
            </w:r>
            <w:proofErr w:type="spellEnd"/>
            <w:r w:rsidRPr="003A75DF">
              <w:rPr>
                <w:b/>
                <w:sz w:val="20"/>
                <w:szCs w:val="20"/>
              </w:rPr>
              <w:t xml:space="preserve">, vice-directrice, Lola </w:t>
            </w:r>
            <w:proofErr w:type="spellStart"/>
            <w:r w:rsidRPr="003A75DF">
              <w:rPr>
                <w:b/>
                <w:sz w:val="20"/>
                <w:szCs w:val="20"/>
              </w:rPr>
              <w:t>Gayle</w:t>
            </w:r>
            <w:proofErr w:type="spellEnd"/>
            <w:r w:rsidRPr="003A75DF">
              <w:rPr>
                <w:b/>
                <w:sz w:val="20"/>
                <w:szCs w:val="20"/>
              </w:rPr>
              <w:t xml:space="preserve">, vice-directrice et Lana Del Maestro, </w:t>
            </w:r>
            <w:proofErr w:type="spellStart"/>
            <w:r w:rsidRPr="003A75DF">
              <w:rPr>
                <w:b/>
                <w:sz w:val="20"/>
                <w:szCs w:val="20"/>
              </w:rPr>
              <w:t>entraîneure</w:t>
            </w:r>
            <w:proofErr w:type="spellEnd"/>
            <w:r w:rsidRPr="003A75DF">
              <w:rPr>
                <w:b/>
                <w:sz w:val="20"/>
                <w:szCs w:val="20"/>
              </w:rPr>
              <w:t xml:space="preserve"> d’athlétisme</w:t>
            </w:r>
          </w:p>
          <w:p w:rsidR="00740A85" w:rsidRPr="00A02E20" w:rsidRDefault="00740A85" w:rsidP="00242592">
            <w:pPr>
              <w:jc w:val="both"/>
              <w:rPr>
                <w:sz w:val="20"/>
                <w:lang w:val="fr-CA"/>
              </w:rPr>
            </w:pPr>
            <w:r w:rsidRPr="00A02E20">
              <w:rPr>
                <w:sz w:val="20"/>
                <w:lang w:val="fr-CA"/>
              </w:rPr>
              <w:t>(Ont.) (Civile) (Autorisation)</w:t>
            </w:r>
          </w:p>
        </w:tc>
      </w:tr>
      <w:tr w:rsidR="003550C2" w:rsidRPr="00953FC3" w:rsidTr="003550C2">
        <w:tc>
          <w:tcPr>
            <w:tcW w:w="5000" w:type="pct"/>
            <w:gridSpan w:val="4"/>
          </w:tcPr>
          <w:p w:rsidR="003550C2" w:rsidRDefault="003550C2" w:rsidP="003550C2">
            <w:pPr>
              <w:rPr>
                <w:sz w:val="20"/>
                <w:szCs w:val="20"/>
                <w:lang w:val="fr-CA"/>
              </w:rPr>
            </w:pPr>
            <w:r>
              <w:rPr>
                <w:sz w:val="20"/>
                <w:szCs w:val="20"/>
                <w:lang w:val="fr-CA"/>
              </w:rPr>
              <w:t xml:space="preserve">La demande d’autorisation d’appel de l’arrêt de la </w:t>
            </w:r>
            <w:r>
              <w:rPr>
                <w:sz w:val="20"/>
                <w:szCs w:val="20"/>
                <w:lang w:val="fr-FR"/>
              </w:rPr>
              <w:t>Cour d’appel de l’Ontario</w:t>
            </w:r>
            <w:r>
              <w:rPr>
                <w:sz w:val="20"/>
                <w:szCs w:val="20"/>
                <w:lang w:val="fr-CA"/>
              </w:rPr>
              <w:t xml:space="preserve">, numéro </w:t>
            </w:r>
            <w:r>
              <w:rPr>
                <w:sz w:val="20"/>
                <w:szCs w:val="20"/>
                <w:lang w:val="fr-FR"/>
              </w:rPr>
              <w:t>C62923</w:t>
            </w:r>
            <w:r>
              <w:rPr>
                <w:sz w:val="20"/>
                <w:szCs w:val="20"/>
                <w:lang w:val="fr-CA"/>
              </w:rPr>
              <w:t xml:space="preserve">, </w:t>
            </w:r>
            <w:r>
              <w:rPr>
                <w:sz w:val="20"/>
                <w:szCs w:val="20"/>
                <w:lang w:val="fr-FR"/>
              </w:rPr>
              <w:t xml:space="preserve">2019 ONCA 294, </w:t>
            </w:r>
            <w:r>
              <w:rPr>
                <w:sz w:val="20"/>
                <w:szCs w:val="20"/>
                <w:lang w:val="fr-CA"/>
              </w:rPr>
              <w:t xml:space="preserve">daté du </w:t>
            </w:r>
            <w:r>
              <w:rPr>
                <w:sz w:val="20"/>
                <w:szCs w:val="20"/>
                <w:lang w:val="fr-FR"/>
              </w:rPr>
              <w:t>12 avril 2019</w:t>
            </w:r>
            <w:r>
              <w:rPr>
                <w:sz w:val="20"/>
                <w:szCs w:val="20"/>
                <w:lang w:val="fr-CA"/>
              </w:rPr>
              <w:t xml:space="preserve">, est rejetée avec dépens en faveur des intimés </w:t>
            </w:r>
            <w:r>
              <w:rPr>
                <w:sz w:val="20"/>
                <w:szCs w:val="20"/>
                <w:lang w:val="fr-FR"/>
              </w:rPr>
              <w:t xml:space="preserve">John </w:t>
            </w:r>
            <w:proofErr w:type="spellStart"/>
            <w:r>
              <w:rPr>
                <w:sz w:val="20"/>
                <w:szCs w:val="20"/>
                <w:lang w:val="fr-FR"/>
              </w:rPr>
              <w:t>Chasty</w:t>
            </w:r>
            <w:proofErr w:type="spellEnd"/>
            <w:r>
              <w:rPr>
                <w:sz w:val="20"/>
                <w:szCs w:val="20"/>
                <w:lang w:val="fr-FR"/>
              </w:rPr>
              <w:t xml:space="preserve">, directeur, Peel District </w:t>
            </w:r>
            <w:proofErr w:type="spellStart"/>
            <w:r>
              <w:rPr>
                <w:sz w:val="20"/>
                <w:szCs w:val="20"/>
                <w:lang w:val="fr-FR"/>
              </w:rPr>
              <w:t>School</w:t>
            </w:r>
            <w:proofErr w:type="spellEnd"/>
            <w:r>
              <w:rPr>
                <w:sz w:val="20"/>
                <w:szCs w:val="20"/>
                <w:lang w:val="fr-FR"/>
              </w:rPr>
              <w:t xml:space="preserve"> </w:t>
            </w:r>
            <w:proofErr w:type="spellStart"/>
            <w:r>
              <w:rPr>
                <w:sz w:val="20"/>
                <w:szCs w:val="20"/>
                <w:lang w:val="fr-FR"/>
              </w:rPr>
              <w:t>Board</w:t>
            </w:r>
            <w:proofErr w:type="spellEnd"/>
            <w:r>
              <w:rPr>
                <w:sz w:val="20"/>
                <w:szCs w:val="20"/>
                <w:lang w:val="fr-FR"/>
              </w:rPr>
              <w:t xml:space="preserve"> et Lana Del Maestro, </w:t>
            </w:r>
            <w:proofErr w:type="spellStart"/>
            <w:r>
              <w:rPr>
                <w:sz w:val="20"/>
                <w:szCs w:val="20"/>
                <w:lang w:val="fr-FR"/>
              </w:rPr>
              <w:t>entraîneure</w:t>
            </w:r>
            <w:proofErr w:type="spellEnd"/>
            <w:r>
              <w:rPr>
                <w:sz w:val="20"/>
                <w:szCs w:val="20"/>
                <w:lang w:val="fr-FR"/>
              </w:rPr>
              <w:t xml:space="preserve"> d’athlétisme.</w:t>
            </w:r>
          </w:p>
          <w:p w:rsidR="003550C2" w:rsidRPr="003A75DF" w:rsidRDefault="003550C2" w:rsidP="00242592">
            <w:pPr>
              <w:pStyle w:val="SCCLsocParty"/>
              <w:jc w:val="both"/>
              <w:rPr>
                <w:b/>
                <w:sz w:val="20"/>
                <w:szCs w:val="20"/>
              </w:rPr>
            </w:pPr>
          </w:p>
        </w:tc>
      </w:tr>
      <w:tr w:rsidR="00740A85" w:rsidRPr="00953FC3" w:rsidTr="00242592">
        <w:tc>
          <w:tcPr>
            <w:tcW w:w="5000" w:type="pct"/>
            <w:gridSpan w:val="4"/>
          </w:tcPr>
          <w:p w:rsidR="00740A85" w:rsidRPr="00A02E20" w:rsidRDefault="00740A85" w:rsidP="00242592">
            <w:pPr>
              <w:jc w:val="both"/>
              <w:rPr>
                <w:sz w:val="20"/>
                <w:lang w:val="fr-CA"/>
              </w:rPr>
            </w:pPr>
            <w:r w:rsidRPr="00A02E20">
              <w:rPr>
                <w:sz w:val="20"/>
                <w:lang w:val="fr-CA"/>
              </w:rPr>
              <w:t>Jugements et ordonnances — Motifs — Appels — La Cour d’appel a</w:t>
            </w:r>
            <w:r w:rsidRPr="00A02E20">
              <w:rPr>
                <w:sz w:val="20"/>
                <w:lang w:val="fr-CA"/>
              </w:rPr>
              <w:noBreakHyphen/>
              <w:t>t</w:t>
            </w:r>
            <w:r w:rsidRPr="00A02E20">
              <w:rPr>
                <w:sz w:val="20"/>
                <w:lang w:val="fr-CA"/>
              </w:rPr>
              <w:noBreakHyphen/>
              <w:t>elle commis une erreur de droit en appliquant le mauvais principe pour statuer sur la question de savoir si l’appréciation de la preuve par le juge de première instance était raisonnable, en omettant de conclure que le juge de première instance n’avait pas appliqué le critère approprié pour évaluer la norme de contrôle, c’est</w:t>
            </w:r>
            <w:r w:rsidRPr="00A02E20">
              <w:rPr>
                <w:sz w:val="20"/>
                <w:lang w:val="fr-CA"/>
              </w:rPr>
              <w:noBreakHyphen/>
              <w:t>à</w:t>
            </w:r>
            <w:r w:rsidRPr="00A02E20">
              <w:rPr>
                <w:sz w:val="20"/>
                <w:lang w:val="fr-CA"/>
              </w:rPr>
              <w:noBreakHyphen/>
              <w:t>dire le critère du « parent prudent » et en omettant de statuer que le juge de première instance avait astreint la demanderesse à une norme de preuve différente de celle qui s’appliquait aux défendeurs.</w:t>
            </w:r>
          </w:p>
        </w:tc>
      </w:tr>
      <w:tr w:rsidR="00740A85" w:rsidRPr="00953FC3" w:rsidTr="00242592">
        <w:tc>
          <w:tcPr>
            <w:tcW w:w="5000" w:type="pct"/>
            <w:gridSpan w:val="4"/>
          </w:tcPr>
          <w:p w:rsidR="00740A85" w:rsidRPr="00A02E20" w:rsidRDefault="00740A85" w:rsidP="00242592">
            <w:pPr>
              <w:jc w:val="both"/>
              <w:rPr>
                <w:sz w:val="20"/>
                <w:lang w:val="fr-CA"/>
              </w:rPr>
            </w:pPr>
          </w:p>
          <w:p w:rsidR="00740A85" w:rsidRPr="00A02E20" w:rsidRDefault="00740A85" w:rsidP="00242592">
            <w:pPr>
              <w:jc w:val="both"/>
              <w:rPr>
                <w:sz w:val="20"/>
                <w:lang w:val="fr-CA"/>
              </w:rPr>
            </w:pPr>
            <w:r w:rsidRPr="00A02E20">
              <w:rPr>
                <w:sz w:val="20"/>
                <w:lang w:val="fr-CA"/>
              </w:rPr>
              <w:t xml:space="preserve">En 2005, alors qu’elle était étudiante au secondaire et membre de l’équipe d’athlétisme, Mme Peters a été blessée alors qu’elle s’exerçait à exécuter des techniques de saut en longueur à l’école secondaire </w:t>
            </w:r>
            <w:proofErr w:type="spellStart"/>
            <w:r w:rsidRPr="00A02E20">
              <w:rPr>
                <w:sz w:val="20"/>
                <w:lang w:val="fr-CA"/>
              </w:rPr>
              <w:t>Bramalea</w:t>
            </w:r>
            <w:proofErr w:type="spellEnd"/>
            <w:r w:rsidRPr="00A02E20">
              <w:rPr>
                <w:sz w:val="20"/>
                <w:lang w:val="fr-CA"/>
              </w:rPr>
              <w:t>. Elle a poursuivi le conseil scolaire et plusieurs employés, alléguant que sa blessure était attribuable à leur négligence. Le juge de première instance a rejeté son action. L’appel subséquent de Mme Peters a été rejeté.</w:t>
            </w:r>
          </w:p>
        </w:tc>
      </w:tr>
      <w:tr w:rsidR="00740A85" w:rsidRPr="00953FC3" w:rsidTr="00242592">
        <w:tc>
          <w:tcPr>
            <w:tcW w:w="5000" w:type="pct"/>
            <w:gridSpan w:val="4"/>
          </w:tcPr>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2 août 2016</w:t>
            </w:r>
          </w:p>
          <w:p w:rsidR="00740A85" w:rsidRPr="00A02E20" w:rsidRDefault="00740A85" w:rsidP="00242592">
            <w:pPr>
              <w:jc w:val="both"/>
              <w:rPr>
                <w:sz w:val="20"/>
                <w:lang w:val="fr-CA"/>
              </w:rPr>
            </w:pPr>
            <w:r w:rsidRPr="00A02E20">
              <w:rPr>
                <w:sz w:val="20"/>
                <w:lang w:val="fr-CA"/>
              </w:rPr>
              <w:t>Cour supérieure de justice de l’Ontario</w:t>
            </w:r>
          </w:p>
          <w:p w:rsidR="00740A85" w:rsidRPr="00A02E20" w:rsidRDefault="00740A85" w:rsidP="00242592">
            <w:pPr>
              <w:jc w:val="both"/>
              <w:rPr>
                <w:sz w:val="20"/>
                <w:lang w:val="fr-CA"/>
              </w:rPr>
            </w:pPr>
            <w:r w:rsidRPr="00A02E20">
              <w:rPr>
                <w:sz w:val="20"/>
                <w:lang w:val="fr-CA"/>
              </w:rPr>
              <w:t>(Juge Edwards)</w:t>
            </w:r>
          </w:p>
          <w:p w:rsidR="00740A85" w:rsidRPr="00A02E20" w:rsidRDefault="008D33DD" w:rsidP="00242592">
            <w:pPr>
              <w:jc w:val="both"/>
              <w:rPr>
                <w:sz w:val="20"/>
                <w:lang w:val="fr-CA"/>
              </w:rPr>
            </w:pPr>
            <w:hyperlink r:id="rId31" w:history="1">
              <w:r w:rsidR="00740A85" w:rsidRPr="00A02E20">
                <w:rPr>
                  <w:rStyle w:val="Hyperlink"/>
                  <w:sz w:val="20"/>
                  <w:lang w:val="fr-CA"/>
                </w:rPr>
                <w:t>2016 ONSC 4788</w:t>
              </w:r>
            </w:hyperlink>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Rejet de l’action en négligence de la demanderesse</w:t>
            </w:r>
          </w:p>
          <w:p w:rsidR="00740A85" w:rsidRPr="00A02E20" w:rsidRDefault="00740A85" w:rsidP="00242592">
            <w:pPr>
              <w:jc w:val="both"/>
              <w:rPr>
                <w:sz w:val="20"/>
                <w:lang w:val="fr-CA"/>
              </w:rPr>
            </w:pP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12 avril 2019</w:t>
            </w:r>
          </w:p>
          <w:p w:rsidR="00740A85" w:rsidRPr="00A02E20" w:rsidRDefault="00740A85" w:rsidP="00242592">
            <w:pPr>
              <w:jc w:val="both"/>
              <w:rPr>
                <w:sz w:val="20"/>
                <w:lang w:val="fr-CA"/>
              </w:rPr>
            </w:pPr>
            <w:r w:rsidRPr="00A02E20">
              <w:rPr>
                <w:sz w:val="20"/>
                <w:lang w:val="fr-CA"/>
              </w:rPr>
              <w:t>Cour d’appel de l’Ontario</w:t>
            </w:r>
          </w:p>
          <w:p w:rsidR="00740A85" w:rsidRPr="00A02E20" w:rsidRDefault="00740A85" w:rsidP="00242592">
            <w:pPr>
              <w:jc w:val="both"/>
              <w:rPr>
                <w:sz w:val="20"/>
                <w:lang w:val="fr-CA"/>
              </w:rPr>
            </w:pPr>
            <w:r w:rsidRPr="00A02E20">
              <w:rPr>
                <w:sz w:val="20"/>
                <w:lang w:val="fr-CA"/>
              </w:rPr>
              <w:t xml:space="preserve">(Juges </w:t>
            </w:r>
            <w:proofErr w:type="spellStart"/>
            <w:r w:rsidRPr="00A02E20">
              <w:rPr>
                <w:sz w:val="20"/>
                <w:lang w:val="fr-CA"/>
              </w:rPr>
              <w:t>Lauwers</w:t>
            </w:r>
            <w:proofErr w:type="spellEnd"/>
            <w:r w:rsidRPr="00A02E20">
              <w:rPr>
                <w:sz w:val="20"/>
                <w:lang w:val="fr-CA"/>
              </w:rPr>
              <w:t xml:space="preserve">, </w:t>
            </w:r>
            <w:proofErr w:type="spellStart"/>
            <w:r w:rsidRPr="00A02E20">
              <w:rPr>
                <w:sz w:val="20"/>
                <w:lang w:val="fr-CA"/>
              </w:rPr>
              <w:t>Pardu</w:t>
            </w:r>
            <w:proofErr w:type="spellEnd"/>
            <w:r w:rsidRPr="00A02E20">
              <w:rPr>
                <w:sz w:val="20"/>
                <w:lang w:val="fr-CA"/>
              </w:rPr>
              <w:t xml:space="preserve"> et </w:t>
            </w:r>
            <w:proofErr w:type="spellStart"/>
            <w:r w:rsidRPr="00A02E20">
              <w:rPr>
                <w:sz w:val="20"/>
                <w:lang w:val="fr-CA"/>
              </w:rPr>
              <w:t>Nordheimer</w:t>
            </w:r>
            <w:proofErr w:type="spellEnd"/>
            <w:r w:rsidRPr="00A02E20">
              <w:rPr>
                <w:sz w:val="20"/>
                <w:lang w:val="fr-CA"/>
              </w:rPr>
              <w:t>)</w:t>
            </w:r>
          </w:p>
          <w:p w:rsidR="00740A85" w:rsidRPr="00A02E20" w:rsidRDefault="008D33DD" w:rsidP="00242592">
            <w:pPr>
              <w:jc w:val="both"/>
              <w:rPr>
                <w:sz w:val="20"/>
                <w:lang w:val="fr-CA"/>
              </w:rPr>
            </w:pPr>
            <w:hyperlink r:id="rId32" w:history="1">
              <w:r w:rsidR="00740A85" w:rsidRPr="00A02E20">
                <w:rPr>
                  <w:rStyle w:val="Hyperlink"/>
                  <w:sz w:val="20"/>
                  <w:lang w:val="fr-CA"/>
                </w:rPr>
                <w:t>2019 ONCA 294</w:t>
              </w:r>
            </w:hyperlink>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Rejet de l’appel de la demanderesse</w:t>
            </w: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7 juin 2019</w:t>
            </w:r>
          </w:p>
          <w:p w:rsidR="00740A85" w:rsidRPr="00A02E20" w:rsidRDefault="00740A85" w:rsidP="00242592">
            <w:pPr>
              <w:jc w:val="both"/>
              <w:rPr>
                <w:sz w:val="20"/>
                <w:lang w:val="fr-CA"/>
              </w:rPr>
            </w:pPr>
            <w:r w:rsidRPr="00A02E20">
              <w:rPr>
                <w:sz w:val="20"/>
                <w:lang w:val="fr-CA"/>
              </w:rPr>
              <w:t>Cour suprême du Canada</w:t>
            </w: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Dépôt de la demande d’autorisation d’appel</w:t>
            </w:r>
          </w:p>
          <w:p w:rsidR="00740A85" w:rsidRPr="00A02E20" w:rsidRDefault="00740A85" w:rsidP="00242592">
            <w:pPr>
              <w:jc w:val="both"/>
              <w:rPr>
                <w:sz w:val="20"/>
                <w:lang w:val="fr-CA"/>
              </w:rPr>
            </w:pPr>
          </w:p>
        </w:tc>
      </w:tr>
    </w:tbl>
    <w:p w:rsidR="00740A85" w:rsidRDefault="00740A85" w:rsidP="00740A85">
      <w:pPr>
        <w:jc w:val="both"/>
        <w:rPr>
          <w:sz w:val="20"/>
          <w:lang w:val="fr-CA"/>
        </w:rPr>
      </w:pPr>
    </w:p>
    <w:p w:rsidR="00740A85" w:rsidRPr="00A02E20" w:rsidRDefault="008D33DD" w:rsidP="00740A85">
      <w:pPr>
        <w:jc w:val="both"/>
        <w:rPr>
          <w:sz w:val="20"/>
          <w:lang w:val="fr-CA"/>
        </w:rPr>
      </w:pPr>
      <w:r>
        <w:rPr>
          <w:sz w:val="20"/>
        </w:rPr>
        <w:pict>
          <v:rect id="_x0000_i1040" style="width:2in;height:1pt" o:hrpct="0" o:hralign="center" o:hrstd="t" o:hrnoshade="t" o:hr="t" fillcolor="black [3213]" stroked="f"/>
        </w:pict>
      </w:r>
    </w:p>
    <w:p w:rsidR="00740A85" w:rsidRPr="00A02E20" w:rsidRDefault="00740A85" w:rsidP="00740A85">
      <w:pPr>
        <w:ind w:left="142" w:hanging="142"/>
        <w:jc w:val="both"/>
        <w:rPr>
          <w:sz w:val="20"/>
          <w:lang w:val="fr-CA"/>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rPr>
            </w:pPr>
            <w:r w:rsidRPr="00A02E20">
              <w:rPr>
                <w:rStyle w:val="SCCFileNumberChar"/>
                <w:sz w:val="20"/>
                <w:szCs w:val="20"/>
              </w:rPr>
              <w:lastRenderedPageBreak/>
              <w:t>38636</w:t>
            </w:r>
          </w:p>
        </w:tc>
        <w:tc>
          <w:tcPr>
            <w:tcW w:w="4457" w:type="pct"/>
            <w:gridSpan w:val="3"/>
          </w:tcPr>
          <w:p w:rsidR="00740A85" w:rsidRPr="00724A0D" w:rsidRDefault="00740A85" w:rsidP="00242592">
            <w:pPr>
              <w:pStyle w:val="SCCLsocParty"/>
              <w:jc w:val="both"/>
              <w:rPr>
                <w:b/>
                <w:sz w:val="20"/>
                <w:szCs w:val="20"/>
                <w:lang w:val="en-US"/>
              </w:rPr>
            </w:pPr>
            <w:proofErr w:type="spellStart"/>
            <w:r w:rsidRPr="00724A0D">
              <w:rPr>
                <w:b/>
                <w:sz w:val="20"/>
                <w:szCs w:val="20"/>
                <w:lang w:val="en-US"/>
              </w:rPr>
              <w:t>Byeongheon</w:t>
            </w:r>
            <w:proofErr w:type="spellEnd"/>
            <w:r w:rsidRPr="00724A0D">
              <w:rPr>
                <w:b/>
                <w:sz w:val="20"/>
                <w:szCs w:val="20"/>
                <w:lang w:val="en-US"/>
              </w:rPr>
              <w:t xml:space="preserve"> Lee v. Canadian Tire Centre</w:t>
            </w:r>
            <w:r>
              <w:rPr>
                <w:b/>
                <w:sz w:val="20"/>
                <w:szCs w:val="20"/>
                <w:lang w:val="en-US"/>
              </w:rPr>
              <w:t xml:space="preserve"> and</w:t>
            </w:r>
            <w:r w:rsidRPr="00724A0D">
              <w:rPr>
                <w:b/>
                <w:sz w:val="20"/>
                <w:szCs w:val="20"/>
                <w:lang w:val="en-US"/>
              </w:rPr>
              <w:t xml:space="preserve"> Gene Simmons</w:t>
            </w:r>
          </w:p>
          <w:p w:rsidR="00740A85" w:rsidRPr="00A02E20" w:rsidRDefault="00740A85" w:rsidP="00242592">
            <w:pPr>
              <w:jc w:val="both"/>
              <w:rPr>
                <w:sz w:val="20"/>
              </w:rPr>
            </w:pPr>
            <w:r w:rsidRPr="00A02E20">
              <w:rPr>
                <w:sz w:val="20"/>
              </w:rPr>
              <w:t>(Ont.) (Civil) (By Leave)</w:t>
            </w:r>
          </w:p>
        </w:tc>
      </w:tr>
      <w:tr w:rsidR="003550C2" w:rsidRPr="00A02E20" w:rsidTr="003550C2">
        <w:tc>
          <w:tcPr>
            <w:tcW w:w="5000" w:type="pct"/>
            <w:gridSpan w:val="4"/>
          </w:tcPr>
          <w:p w:rsidR="003550C2" w:rsidRDefault="003550C2" w:rsidP="003550C2">
            <w:pPr>
              <w:jc w:val="both"/>
              <w:rPr>
                <w:sz w:val="20"/>
                <w:szCs w:val="20"/>
                <w:lang w:val="en-US"/>
              </w:rPr>
            </w:pPr>
            <w:r>
              <w:rPr>
                <w:sz w:val="20"/>
                <w:szCs w:val="20"/>
              </w:rPr>
              <w:t>The application for leave to appeal from the judgment of the Court of Appeal for Ontario, Number C66139, 2019 ONCA 99, dated February 8, 2019, is dismissed with costs.</w:t>
            </w:r>
          </w:p>
          <w:p w:rsidR="003550C2" w:rsidRPr="00724A0D" w:rsidRDefault="003550C2" w:rsidP="00242592">
            <w:pPr>
              <w:pStyle w:val="SCCLsocParty"/>
              <w:jc w:val="both"/>
              <w:rPr>
                <w:b/>
                <w:sz w:val="20"/>
                <w:szCs w:val="20"/>
                <w:lang w:val="en-US"/>
              </w:rPr>
            </w:pPr>
          </w:p>
        </w:tc>
      </w:tr>
      <w:tr w:rsidR="00740A85" w:rsidRPr="00A02E20" w:rsidTr="00242592">
        <w:tc>
          <w:tcPr>
            <w:tcW w:w="5000" w:type="pct"/>
            <w:gridSpan w:val="4"/>
          </w:tcPr>
          <w:p w:rsidR="00740A85" w:rsidRPr="00A02E20" w:rsidRDefault="00740A85" w:rsidP="00242592">
            <w:pPr>
              <w:jc w:val="both"/>
              <w:rPr>
                <w:sz w:val="20"/>
              </w:rPr>
            </w:pPr>
            <w:r w:rsidRPr="00A02E20">
              <w:rPr>
                <w:sz w:val="20"/>
              </w:rPr>
              <w:t xml:space="preserve">Civil procedure — Disposition without trial — Dismissal of action — Applicant’s action dismissed by motion judge at Ontario Superior Court of Justice for failing to abide by </w:t>
            </w:r>
            <w:r w:rsidRPr="00A02E20">
              <w:rPr>
                <w:i/>
                <w:sz w:val="20"/>
              </w:rPr>
              <w:t xml:space="preserve">Rules of Civil Procedure </w:t>
            </w:r>
            <w:r w:rsidRPr="00A02E20">
              <w:rPr>
                <w:sz w:val="20"/>
              </w:rPr>
              <w:t>and failing to pay outstanding costs orders — Court of Appeal dismissing applicant’s appeal — Whether this application for leave to appeal raises issues of national and public importance justifying the intervention of the Supreme Court of Canada — Whether the courts below violated due</w:t>
            </w:r>
            <w:r w:rsidRPr="00A02E20">
              <w:rPr>
                <w:sz w:val="20"/>
              </w:rPr>
              <w:noBreakHyphen/>
              <w:t>process by unreasonably compelling case conferences, preventing the amendment of the statement of claim, conflict between decisions, and costs orders — Whether the courts erred in principle by failing to consider all the circumstances of the case and to conduct a holistic analysis of the critical overarching principle before courts below — Whether this Court should conduct the necessary analysis of the justness against due</w:t>
            </w:r>
            <w:r w:rsidRPr="00A02E20">
              <w:rPr>
                <w:sz w:val="20"/>
              </w:rPr>
              <w:noBreakHyphen/>
              <w:t xml:space="preserve">process violations and conflicts — Whether amending the statement of claim based on the Court of Appeal’s decision was prevented by the Superior Court — Which decision is effective when the Superior Court’s analysis is directed against Court of Appeal — Whether the courts below could recognize the result of conflict between decisions and due-process violations — Whether the dismissal of action by costs order due to due-process violations and conflict between decisions can be justified by </w:t>
            </w:r>
            <w:proofErr w:type="spellStart"/>
            <w:r w:rsidRPr="00A02E20">
              <w:rPr>
                <w:sz w:val="20"/>
              </w:rPr>
              <w:t>rr</w:t>
            </w:r>
            <w:proofErr w:type="spellEnd"/>
            <w:r w:rsidRPr="00A02E20">
              <w:rPr>
                <w:sz w:val="20"/>
              </w:rPr>
              <w:t xml:space="preserve">. 57.03 </w:t>
            </w:r>
            <w:proofErr w:type="gramStart"/>
            <w:r w:rsidRPr="00A02E20">
              <w:rPr>
                <w:sz w:val="20"/>
              </w:rPr>
              <w:t>and</w:t>
            </w:r>
            <w:proofErr w:type="gramEnd"/>
            <w:r w:rsidRPr="00A02E20">
              <w:rPr>
                <w:sz w:val="20"/>
              </w:rPr>
              <w:t xml:space="preserve"> 60.12 of the </w:t>
            </w:r>
            <w:r w:rsidRPr="00A02E20">
              <w:rPr>
                <w:i/>
                <w:sz w:val="20"/>
              </w:rPr>
              <w:t xml:space="preserve">Rules of Civil Procedure </w:t>
            </w:r>
            <w:r w:rsidRPr="00A02E20">
              <w:rPr>
                <w:sz w:val="20"/>
              </w:rPr>
              <w:t xml:space="preserve">— </w:t>
            </w:r>
            <w:r w:rsidRPr="00A02E20">
              <w:rPr>
                <w:i/>
                <w:iCs/>
                <w:sz w:val="20"/>
              </w:rPr>
              <w:t>Rules of Civil Procedure</w:t>
            </w:r>
            <w:r w:rsidRPr="00A02E20">
              <w:rPr>
                <w:sz w:val="20"/>
              </w:rPr>
              <w:t xml:space="preserve">, R.R.O. 1990, Reg. 194, </w:t>
            </w:r>
            <w:proofErr w:type="spellStart"/>
            <w:r w:rsidRPr="00A02E20">
              <w:rPr>
                <w:sz w:val="20"/>
              </w:rPr>
              <w:t>rr</w:t>
            </w:r>
            <w:proofErr w:type="spellEnd"/>
            <w:r w:rsidRPr="00A02E20">
              <w:rPr>
                <w:sz w:val="20"/>
              </w:rPr>
              <w:t xml:space="preserve">. 57.03 </w:t>
            </w:r>
            <w:proofErr w:type="gramStart"/>
            <w:r w:rsidRPr="00A02E20">
              <w:rPr>
                <w:sz w:val="20"/>
              </w:rPr>
              <w:t>and</w:t>
            </w:r>
            <w:proofErr w:type="gramEnd"/>
            <w:r w:rsidRPr="00A02E20">
              <w:rPr>
                <w:sz w:val="20"/>
              </w:rPr>
              <w:t xml:space="preserve"> 60.12.</w:t>
            </w:r>
          </w:p>
          <w:p w:rsidR="00740A85" w:rsidRPr="00A02E20" w:rsidRDefault="00740A85" w:rsidP="00242592">
            <w:pPr>
              <w:jc w:val="both"/>
              <w:rPr>
                <w:sz w:val="20"/>
              </w:rPr>
            </w:pPr>
          </w:p>
        </w:tc>
      </w:tr>
      <w:tr w:rsidR="00740A85" w:rsidRPr="00A02E20" w:rsidTr="00242592">
        <w:tc>
          <w:tcPr>
            <w:tcW w:w="5000" w:type="pct"/>
            <w:gridSpan w:val="4"/>
          </w:tcPr>
          <w:p w:rsidR="00740A85" w:rsidRPr="00A02E20" w:rsidRDefault="00740A85" w:rsidP="00242592">
            <w:pPr>
              <w:jc w:val="both"/>
              <w:rPr>
                <w:sz w:val="20"/>
              </w:rPr>
            </w:pPr>
            <w:r w:rsidRPr="00A02E20">
              <w:rPr>
                <w:sz w:val="20"/>
              </w:rPr>
              <w:t xml:space="preserve">The applicant, Mr. Lee, commenced an action against the respondents, and others, as a result of his removal from a concert in Ottawa. Upon application by the respondents, a motion judge at the Ontario Superior Court of Justice dismissed the action against the respondents pursuant to </w:t>
            </w:r>
            <w:proofErr w:type="spellStart"/>
            <w:r w:rsidRPr="00A02E20">
              <w:rPr>
                <w:sz w:val="20"/>
              </w:rPr>
              <w:t>rr</w:t>
            </w:r>
            <w:proofErr w:type="spellEnd"/>
            <w:r w:rsidRPr="00A02E20">
              <w:rPr>
                <w:sz w:val="20"/>
              </w:rPr>
              <w:t xml:space="preserve">. 57.03 </w:t>
            </w:r>
            <w:proofErr w:type="gramStart"/>
            <w:r w:rsidRPr="00A02E20">
              <w:rPr>
                <w:sz w:val="20"/>
              </w:rPr>
              <w:t>and</w:t>
            </w:r>
            <w:proofErr w:type="gramEnd"/>
            <w:r w:rsidRPr="00A02E20">
              <w:rPr>
                <w:sz w:val="20"/>
              </w:rPr>
              <w:t xml:space="preserve"> 60.12 of the </w:t>
            </w:r>
            <w:r w:rsidRPr="00A02E20">
              <w:rPr>
                <w:i/>
                <w:sz w:val="20"/>
              </w:rPr>
              <w:t>Rules of Civil Procedure</w:t>
            </w:r>
            <w:r w:rsidRPr="00A02E20">
              <w:rPr>
                <w:sz w:val="20"/>
              </w:rPr>
              <w:t xml:space="preserve">, R.R.O. 1990, Reg. 194, on the basis that the applicant had not abided by the </w:t>
            </w:r>
            <w:r w:rsidRPr="00A02E20">
              <w:rPr>
                <w:i/>
                <w:sz w:val="20"/>
              </w:rPr>
              <w:t xml:space="preserve">Rules of Civil Procedure </w:t>
            </w:r>
            <w:r w:rsidRPr="00A02E20">
              <w:rPr>
                <w:sz w:val="20"/>
              </w:rPr>
              <w:t>and had failed to pay outstanding costs awards during the course of the legal proceedings. The Court of Appeal dismissed the applicant’s appeal.</w:t>
            </w:r>
          </w:p>
        </w:tc>
      </w:tr>
      <w:tr w:rsidR="00740A85" w:rsidRPr="00A02E20" w:rsidTr="00242592">
        <w:tc>
          <w:tcPr>
            <w:tcW w:w="5000" w:type="pct"/>
            <w:gridSpan w:val="4"/>
          </w:tcPr>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October 30, 2018</w:t>
            </w:r>
          </w:p>
          <w:p w:rsidR="00740A85" w:rsidRPr="00A02E20" w:rsidRDefault="00740A85" w:rsidP="00242592">
            <w:pPr>
              <w:jc w:val="both"/>
              <w:rPr>
                <w:sz w:val="20"/>
              </w:rPr>
            </w:pPr>
            <w:r w:rsidRPr="00A02E20">
              <w:rPr>
                <w:sz w:val="20"/>
              </w:rPr>
              <w:t>Ontario Superior Court of Justice</w:t>
            </w:r>
          </w:p>
          <w:p w:rsidR="00740A85" w:rsidRPr="00A02E20" w:rsidRDefault="00740A85" w:rsidP="00242592">
            <w:pPr>
              <w:jc w:val="both"/>
              <w:rPr>
                <w:sz w:val="20"/>
              </w:rPr>
            </w:pPr>
            <w:r w:rsidRPr="00A02E20">
              <w:rPr>
                <w:sz w:val="20"/>
              </w:rPr>
              <w:t>(Bell J.)</w:t>
            </w:r>
          </w:p>
          <w:p w:rsidR="00740A85" w:rsidRPr="00A02E20" w:rsidRDefault="008D33DD" w:rsidP="00242592">
            <w:pPr>
              <w:jc w:val="both"/>
              <w:rPr>
                <w:sz w:val="20"/>
              </w:rPr>
            </w:pPr>
            <w:hyperlink r:id="rId33" w:history="1">
              <w:r w:rsidR="00740A85" w:rsidRPr="00A02E20">
                <w:rPr>
                  <w:rStyle w:val="Hyperlink"/>
                  <w:sz w:val="20"/>
                </w:rPr>
                <w:t>2018 ONSC 6463</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Motion granted; action against the respondents dismissed.</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February 8, 2019</w:t>
            </w:r>
          </w:p>
          <w:p w:rsidR="00740A85" w:rsidRPr="00A02E20" w:rsidRDefault="00740A85" w:rsidP="00242592">
            <w:pPr>
              <w:jc w:val="both"/>
              <w:rPr>
                <w:sz w:val="20"/>
              </w:rPr>
            </w:pPr>
            <w:r w:rsidRPr="00A02E20">
              <w:rPr>
                <w:sz w:val="20"/>
              </w:rPr>
              <w:t>Court of Appeal for Ontario</w:t>
            </w:r>
          </w:p>
          <w:p w:rsidR="00740A85" w:rsidRPr="00A02E20" w:rsidRDefault="00740A85" w:rsidP="00242592">
            <w:pPr>
              <w:jc w:val="both"/>
              <w:rPr>
                <w:sz w:val="20"/>
              </w:rPr>
            </w:pPr>
            <w:r w:rsidRPr="00A02E20">
              <w:rPr>
                <w:sz w:val="20"/>
              </w:rPr>
              <w:t xml:space="preserve">(Hoy A.C.J. and Simmons and </w:t>
            </w:r>
            <w:proofErr w:type="spellStart"/>
            <w:r w:rsidRPr="00A02E20">
              <w:rPr>
                <w:sz w:val="20"/>
              </w:rPr>
              <w:t>Pardu</w:t>
            </w:r>
            <w:proofErr w:type="spellEnd"/>
            <w:r w:rsidRPr="00A02E20">
              <w:rPr>
                <w:sz w:val="20"/>
              </w:rPr>
              <w:t xml:space="preserve"> JJ.A.)</w:t>
            </w:r>
          </w:p>
          <w:p w:rsidR="00740A85" w:rsidRPr="00A02E20" w:rsidRDefault="008D33DD" w:rsidP="00242592">
            <w:pPr>
              <w:jc w:val="both"/>
              <w:rPr>
                <w:sz w:val="20"/>
              </w:rPr>
            </w:pPr>
            <w:hyperlink r:id="rId34" w:history="1">
              <w:r w:rsidR="00740A85" w:rsidRPr="00A02E20">
                <w:rPr>
                  <w:rStyle w:val="Hyperlink"/>
                  <w:sz w:val="20"/>
                </w:rPr>
                <w:t>2019 ONCA 99</w:t>
              </w:r>
            </w:hyperlink>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rPr>
            </w:pPr>
            <w:r w:rsidRPr="00A02E20">
              <w:rPr>
                <w:sz w:val="20"/>
              </w:rPr>
              <w:t>Appeal dismissed.</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April 3, 2019</w:t>
            </w:r>
          </w:p>
          <w:p w:rsidR="00740A85" w:rsidRPr="00A02E20" w:rsidRDefault="00740A85" w:rsidP="00242592">
            <w:pPr>
              <w:jc w:val="both"/>
              <w:rPr>
                <w:sz w:val="20"/>
              </w:rPr>
            </w:pPr>
            <w:r w:rsidRPr="00A02E20">
              <w:rPr>
                <w:sz w:val="20"/>
              </w:rPr>
              <w:t>Supreme Court of Canada</w:t>
            </w: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Application for leave to appeal filed.</w:t>
            </w:r>
          </w:p>
          <w:p w:rsidR="00740A85" w:rsidRPr="00A02E20" w:rsidRDefault="00740A85" w:rsidP="00242592">
            <w:pPr>
              <w:jc w:val="both"/>
              <w:rPr>
                <w:sz w:val="20"/>
              </w:rPr>
            </w:pPr>
          </w:p>
        </w:tc>
      </w:tr>
    </w:tbl>
    <w:p w:rsidR="00740A85" w:rsidRDefault="00740A85" w:rsidP="00740A85">
      <w:pPr>
        <w:jc w:val="both"/>
        <w:rPr>
          <w:sz w:val="20"/>
        </w:rPr>
      </w:pPr>
    </w:p>
    <w:p w:rsidR="00740A85" w:rsidRDefault="008D33DD" w:rsidP="00740A85">
      <w:pPr>
        <w:jc w:val="both"/>
        <w:rPr>
          <w:sz w:val="20"/>
        </w:rPr>
      </w:pPr>
      <w:r>
        <w:rPr>
          <w:sz w:val="20"/>
        </w:rPr>
        <w:pict>
          <v:rect id="_x0000_i1041" style="width:2in;height:1pt" o:hrpct="0" o:hralign="center" o:hrstd="t" o:hrnoshade="t" o:hr="t" fillcolor="black [3213]" stroked="f"/>
        </w:pict>
      </w:r>
    </w:p>
    <w:p w:rsidR="00740A85" w:rsidRPr="00A02E20" w:rsidRDefault="00740A85" w:rsidP="00740A85">
      <w:pPr>
        <w:jc w:val="both"/>
        <w:rPr>
          <w:sz w:val="20"/>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953FC3" w:rsidTr="00242592">
        <w:tc>
          <w:tcPr>
            <w:tcW w:w="543" w:type="pct"/>
          </w:tcPr>
          <w:p w:rsidR="00740A85" w:rsidRPr="00A02E20" w:rsidRDefault="00740A85" w:rsidP="00242592">
            <w:pPr>
              <w:jc w:val="both"/>
              <w:rPr>
                <w:sz w:val="20"/>
                <w:lang w:val="fr-CA"/>
              </w:rPr>
            </w:pPr>
            <w:r w:rsidRPr="00A02E20">
              <w:rPr>
                <w:rStyle w:val="SCCFileNumberChar"/>
                <w:sz w:val="20"/>
                <w:szCs w:val="20"/>
                <w:lang w:val="fr-CA"/>
              </w:rPr>
              <w:lastRenderedPageBreak/>
              <w:t>38636</w:t>
            </w:r>
          </w:p>
        </w:tc>
        <w:tc>
          <w:tcPr>
            <w:tcW w:w="4457" w:type="pct"/>
            <w:gridSpan w:val="3"/>
          </w:tcPr>
          <w:p w:rsidR="00740A85" w:rsidRPr="0039072A" w:rsidRDefault="00740A85" w:rsidP="00242592">
            <w:pPr>
              <w:pStyle w:val="SCCLsocParty"/>
              <w:jc w:val="both"/>
              <w:rPr>
                <w:b/>
                <w:sz w:val="20"/>
                <w:szCs w:val="20"/>
              </w:rPr>
            </w:pPr>
            <w:proofErr w:type="spellStart"/>
            <w:r w:rsidRPr="0039072A">
              <w:rPr>
                <w:b/>
                <w:sz w:val="20"/>
                <w:szCs w:val="20"/>
              </w:rPr>
              <w:t>Byeongheon</w:t>
            </w:r>
            <w:proofErr w:type="spellEnd"/>
            <w:r w:rsidRPr="0039072A">
              <w:rPr>
                <w:b/>
                <w:sz w:val="20"/>
                <w:szCs w:val="20"/>
              </w:rPr>
              <w:t xml:space="preserve"> Lee c. Canadian Tire Centre et Gene Simmons</w:t>
            </w:r>
          </w:p>
          <w:p w:rsidR="00740A85" w:rsidRPr="00A02E20" w:rsidRDefault="00740A85" w:rsidP="00242592">
            <w:pPr>
              <w:jc w:val="both"/>
              <w:rPr>
                <w:sz w:val="20"/>
                <w:lang w:val="fr-CA"/>
              </w:rPr>
            </w:pPr>
            <w:r w:rsidRPr="00A02E20">
              <w:rPr>
                <w:sz w:val="20"/>
                <w:lang w:val="fr-CA"/>
              </w:rPr>
              <w:t>(Ont.) (Civile) (Autorisation)</w:t>
            </w:r>
          </w:p>
        </w:tc>
      </w:tr>
      <w:tr w:rsidR="003550C2" w:rsidRPr="00953FC3" w:rsidTr="003550C2">
        <w:tc>
          <w:tcPr>
            <w:tcW w:w="5000" w:type="pct"/>
            <w:gridSpan w:val="4"/>
          </w:tcPr>
          <w:p w:rsidR="003550C2" w:rsidRDefault="003550C2" w:rsidP="003550C2">
            <w:pPr>
              <w:rPr>
                <w:sz w:val="20"/>
                <w:szCs w:val="20"/>
                <w:lang w:val="fr-CA"/>
              </w:rPr>
            </w:pPr>
            <w:r>
              <w:rPr>
                <w:sz w:val="20"/>
                <w:szCs w:val="20"/>
                <w:lang w:val="fr-CA"/>
              </w:rPr>
              <w:t xml:space="preserve">La demande d’autorisation d’appel de l’arrêt de la </w:t>
            </w:r>
            <w:r>
              <w:rPr>
                <w:sz w:val="20"/>
                <w:szCs w:val="20"/>
                <w:lang w:val="fr-FR"/>
              </w:rPr>
              <w:t>Cour d’appel de l’Ontario</w:t>
            </w:r>
            <w:r>
              <w:rPr>
                <w:sz w:val="20"/>
                <w:szCs w:val="20"/>
                <w:lang w:val="fr-CA"/>
              </w:rPr>
              <w:t xml:space="preserve">, numéro </w:t>
            </w:r>
            <w:r>
              <w:rPr>
                <w:sz w:val="20"/>
                <w:szCs w:val="20"/>
                <w:lang w:val="fr-FR"/>
              </w:rPr>
              <w:t>C66139, 2019 ONCA 99</w:t>
            </w:r>
            <w:r>
              <w:rPr>
                <w:sz w:val="20"/>
                <w:szCs w:val="20"/>
                <w:lang w:val="fr-CA"/>
              </w:rPr>
              <w:t xml:space="preserve">, daté du </w:t>
            </w:r>
            <w:r>
              <w:rPr>
                <w:sz w:val="20"/>
                <w:szCs w:val="20"/>
                <w:lang w:val="fr-FR"/>
              </w:rPr>
              <w:t>8 février 2019</w:t>
            </w:r>
            <w:r>
              <w:rPr>
                <w:sz w:val="20"/>
                <w:szCs w:val="20"/>
                <w:lang w:val="fr-CA"/>
              </w:rPr>
              <w:t>, est rejetée avec dépens.</w:t>
            </w:r>
          </w:p>
          <w:p w:rsidR="003550C2" w:rsidRPr="0039072A" w:rsidRDefault="003550C2" w:rsidP="00242592">
            <w:pPr>
              <w:pStyle w:val="SCCLsocParty"/>
              <w:jc w:val="both"/>
              <w:rPr>
                <w:b/>
                <w:sz w:val="20"/>
                <w:szCs w:val="20"/>
              </w:rPr>
            </w:pPr>
          </w:p>
        </w:tc>
      </w:tr>
      <w:tr w:rsidR="00740A85" w:rsidRPr="00A02E20" w:rsidTr="00242592">
        <w:tc>
          <w:tcPr>
            <w:tcW w:w="5000" w:type="pct"/>
            <w:gridSpan w:val="4"/>
          </w:tcPr>
          <w:p w:rsidR="00740A85" w:rsidRPr="00A02E20" w:rsidRDefault="00740A85" w:rsidP="00242592">
            <w:pPr>
              <w:jc w:val="both"/>
              <w:rPr>
                <w:sz w:val="20"/>
                <w:lang w:val="fr-CA"/>
              </w:rPr>
            </w:pPr>
            <w:r w:rsidRPr="00A02E20">
              <w:rPr>
                <w:sz w:val="20"/>
                <w:lang w:val="fr-CA"/>
              </w:rPr>
              <w:t xml:space="preserve">Procédure civile — Décision sans procès — Rejet de l’action — Une juge de la Cour supérieure de justice de l’Ontario a rejeté l’action du demandeur parce qu’il n’a pas respecté les </w:t>
            </w:r>
            <w:r w:rsidRPr="00A02E20">
              <w:rPr>
                <w:i/>
                <w:sz w:val="20"/>
                <w:lang w:val="fr-CA"/>
              </w:rPr>
              <w:t xml:space="preserve">Règles de procédure civile </w:t>
            </w:r>
            <w:r w:rsidRPr="00A02E20">
              <w:rPr>
                <w:sz w:val="20"/>
                <w:lang w:val="fr-CA"/>
              </w:rPr>
              <w:t>et parce qu’il n’a pas payé les dépens auxquels il a été condamné — La Cour d’appel a rejeté l’appel du demandeur — La présente demande d’autorisation d’appel soulève</w:t>
            </w:r>
            <w:r w:rsidRPr="00A02E20">
              <w:rPr>
                <w:sz w:val="20"/>
                <w:lang w:val="fr-CA"/>
              </w:rPr>
              <w:noBreakHyphen/>
              <w:t>t</w:t>
            </w:r>
            <w:r w:rsidRPr="00A02E20">
              <w:rPr>
                <w:sz w:val="20"/>
                <w:lang w:val="fr-CA"/>
              </w:rPr>
              <w:noBreakHyphen/>
              <w:t xml:space="preserve">elle des questions d’importance nationale et d’importance pour le public justifiant l’intervention de la Cour suprême du Canada? — Les juridictions inférieures </w:t>
            </w:r>
            <w:proofErr w:type="spellStart"/>
            <w:r w:rsidRPr="00A02E20">
              <w:rPr>
                <w:sz w:val="20"/>
                <w:lang w:val="fr-CA"/>
              </w:rPr>
              <w:t>ont</w:t>
            </w:r>
            <w:r w:rsidRPr="00A02E20">
              <w:rPr>
                <w:sz w:val="20"/>
                <w:lang w:val="fr-CA"/>
              </w:rPr>
              <w:noBreakHyphen/>
              <w:t>elles</w:t>
            </w:r>
            <w:proofErr w:type="spellEnd"/>
            <w:r w:rsidRPr="00A02E20">
              <w:rPr>
                <w:sz w:val="20"/>
                <w:lang w:val="fr-CA"/>
              </w:rPr>
              <w:t xml:space="preserve"> porté atteinte au droit à l’application régulière de la loi en ordonnant de façon déraisonnable des conférences préparatoires, en empêchant la modification de la déclaration, en rendant des décisions incompatibles et en prononçant des condamnations aux dépens? — Les tribunaux ont</w:t>
            </w:r>
            <w:r w:rsidRPr="00A02E20">
              <w:rPr>
                <w:sz w:val="20"/>
                <w:lang w:val="fr-CA"/>
              </w:rPr>
              <w:noBreakHyphen/>
              <w:t>ils commis des erreurs de principe en omettant d’examiner toutes les circonstances de l’affaire et d’effectuer une analyse d’ensemble du principe fondamental essentiel devant les juridictions inférieures? — La Cour devrait</w:t>
            </w:r>
            <w:r w:rsidRPr="00A02E20">
              <w:rPr>
                <w:sz w:val="20"/>
                <w:lang w:val="fr-CA"/>
              </w:rPr>
              <w:noBreakHyphen/>
              <w:t>elle effectuer l’analyse nécessaire de la justesse au regard des atteintes au droit à l’application régulière de la loi et des conflits? — La Cour supérieure a</w:t>
            </w:r>
            <w:r w:rsidRPr="00A02E20">
              <w:rPr>
                <w:sz w:val="20"/>
                <w:lang w:val="fr-CA"/>
              </w:rPr>
              <w:noBreakHyphen/>
              <w:t>t</w:t>
            </w:r>
            <w:r w:rsidRPr="00A02E20">
              <w:rPr>
                <w:sz w:val="20"/>
                <w:lang w:val="fr-CA"/>
              </w:rPr>
              <w:noBreakHyphen/>
              <w:t>elle empêché la modification de la déclaration sur le fondement de la décision de la Cour d’appel? — Quelle décision est effective lorsque l’analyse de la Cour supérieure vise la Cour d’appel? — Les juridictions inférieures pourraient</w:t>
            </w:r>
            <w:r w:rsidRPr="00A02E20">
              <w:rPr>
                <w:sz w:val="20"/>
                <w:lang w:val="fr-CA"/>
              </w:rPr>
              <w:noBreakHyphen/>
              <w:t>elles reconnaître le résultat d’un conflit entre les décisions et les atteintes au droit à l’application régulière de la loi? — Le rejet de l’action par une condamnation aux dépens attribuable à des atteintes au droit à l’application régulière de la loi et de conflits entre décisions peut</w:t>
            </w:r>
            <w:r w:rsidRPr="00A02E20">
              <w:rPr>
                <w:sz w:val="20"/>
                <w:lang w:val="fr-CA"/>
              </w:rPr>
              <w:noBreakHyphen/>
              <w:t xml:space="preserve">il être justifié par les arts. 57.03 et 60.12 des </w:t>
            </w:r>
            <w:r w:rsidRPr="00A02E20">
              <w:rPr>
                <w:i/>
                <w:sz w:val="20"/>
                <w:lang w:val="fr-CA"/>
              </w:rPr>
              <w:t>Règles de procédure civile</w:t>
            </w:r>
            <w:r w:rsidRPr="00A02E20">
              <w:rPr>
                <w:sz w:val="20"/>
                <w:lang w:val="fr-CA"/>
              </w:rPr>
              <w:t>?</w:t>
            </w:r>
            <w:r w:rsidRPr="00A02E20">
              <w:rPr>
                <w:i/>
                <w:sz w:val="20"/>
                <w:lang w:val="fr-CA"/>
              </w:rPr>
              <w:t xml:space="preserve"> </w:t>
            </w:r>
            <w:r w:rsidRPr="00A02E20">
              <w:rPr>
                <w:sz w:val="20"/>
                <w:lang w:val="fr-CA"/>
              </w:rPr>
              <w:t xml:space="preserve">— </w:t>
            </w:r>
            <w:r w:rsidRPr="00A02E20">
              <w:rPr>
                <w:i/>
                <w:iCs/>
                <w:sz w:val="20"/>
                <w:lang w:val="fr-CA"/>
              </w:rPr>
              <w:t>Règles de procédure civile</w:t>
            </w:r>
            <w:r w:rsidRPr="00A02E20">
              <w:rPr>
                <w:sz w:val="20"/>
                <w:lang w:val="fr-CA"/>
              </w:rPr>
              <w:t xml:space="preserve">, R.R.O. 1990, </w:t>
            </w:r>
            <w:proofErr w:type="spellStart"/>
            <w:r w:rsidRPr="00A02E20">
              <w:rPr>
                <w:sz w:val="20"/>
                <w:lang w:val="fr-CA"/>
              </w:rPr>
              <w:t>règl</w:t>
            </w:r>
            <w:proofErr w:type="spellEnd"/>
            <w:r w:rsidRPr="00A02E20">
              <w:rPr>
                <w:sz w:val="20"/>
                <w:lang w:val="fr-CA"/>
              </w:rPr>
              <w:t>. 194, art. 57.03 et 60.12.</w:t>
            </w:r>
          </w:p>
          <w:p w:rsidR="00740A85" w:rsidRPr="00A02E20" w:rsidRDefault="00740A85" w:rsidP="00242592">
            <w:pPr>
              <w:jc w:val="both"/>
              <w:rPr>
                <w:sz w:val="20"/>
                <w:lang w:val="fr-CA"/>
              </w:rPr>
            </w:pPr>
          </w:p>
        </w:tc>
      </w:tr>
      <w:tr w:rsidR="00740A85" w:rsidRPr="00A02E20" w:rsidTr="00242592">
        <w:tc>
          <w:tcPr>
            <w:tcW w:w="5000" w:type="pct"/>
            <w:gridSpan w:val="4"/>
          </w:tcPr>
          <w:p w:rsidR="00740A85" w:rsidRPr="00A02E20" w:rsidRDefault="00740A85" w:rsidP="00242592">
            <w:pPr>
              <w:jc w:val="both"/>
              <w:rPr>
                <w:sz w:val="20"/>
                <w:lang w:val="fr-CA"/>
              </w:rPr>
            </w:pPr>
            <w:r w:rsidRPr="00A02E20">
              <w:rPr>
                <w:sz w:val="20"/>
                <w:lang w:val="fr-CA"/>
              </w:rPr>
              <w:t xml:space="preserve">Le demandeur, M. Lee, a intenté une action contre les intimés, et d’autres, à la suite de son expulsion d’un concert tenu à Ottawa. À la demande des intimés, une juge de la Cour supérieure de justice de l’Ontario a rejeté l’action intentée contre les intimés en application des arts. 57.03 et 60.12 des </w:t>
            </w:r>
            <w:r w:rsidRPr="00A02E20">
              <w:rPr>
                <w:i/>
                <w:sz w:val="20"/>
                <w:lang w:val="fr-CA"/>
              </w:rPr>
              <w:t>Règles de procédure civile</w:t>
            </w:r>
            <w:r w:rsidRPr="00A02E20">
              <w:rPr>
                <w:sz w:val="20"/>
                <w:lang w:val="fr-CA"/>
              </w:rPr>
              <w:t xml:space="preserve">, R.R.O. 1990, </w:t>
            </w:r>
            <w:proofErr w:type="spellStart"/>
            <w:r w:rsidRPr="00A02E20">
              <w:rPr>
                <w:sz w:val="20"/>
                <w:lang w:val="fr-CA"/>
              </w:rPr>
              <w:t>règl</w:t>
            </w:r>
            <w:proofErr w:type="spellEnd"/>
            <w:r w:rsidRPr="00A02E20">
              <w:rPr>
                <w:sz w:val="20"/>
                <w:lang w:val="fr-CA"/>
              </w:rPr>
              <w:t xml:space="preserve">. 194, vu que le demandeur n’avait pas respecté les </w:t>
            </w:r>
            <w:r w:rsidRPr="00A02E20">
              <w:rPr>
                <w:i/>
                <w:sz w:val="20"/>
                <w:lang w:val="fr-CA"/>
              </w:rPr>
              <w:t xml:space="preserve">Règles de procédure civile </w:t>
            </w:r>
            <w:r w:rsidRPr="00A02E20">
              <w:rPr>
                <w:sz w:val="20"/>
                <w:lang w:val="fr-CA"/>
              </w:rPr>
              <w:t>et qu’il n’avait pas payé les dépens auxquels il avait été condamné en cours d’instance. La Cour d’appel a rejeté l’appel du demandeur.</w:t>
            </w:r>
          </w:p>
        </w:tc>
      </w:tr>
      <w:tr w:rsidR="00740A85" w:rsidRPr="00A02E20" w:rsidTr="00242592">
        <w:tc>
          <w:tcPr>
            <w:tcW w:w="5000" w:type="pct"/>
            <w:gridSpan w:val="4"/>
          </w:tcPr>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30 octobre 2018</w:t>
            </w:r>
          </w:p>
          <w:p w:rsidR="00740A85" w:rsidRPr="00A02E20" w:rsidRDefault="00740A85" w:rsidP="00242592">
            <w:pPr>
              <w:jc w:val="both"/>
              <w:rPr>
                <w:sz w:val="20"/>
                <w:lang w:val="fr-CA"/>
              </w:rPr>
            </w:pPr>
            <w:r w:rsidRPr="00A02E20">
              <w:rPr>
                <w:sz w:val="20"/>
                <w:lang w:val="fr-CA"/>
              </w:rPr>
              <w:t>Cour supérieure de justice de l’Ontario</w:t>
            </w:r>
          </w:p>
          <w:p w:rsidR="00740A85" w:rsidRPr="00A02E20" w:rsidRDefault="00740A85" w:rsidP="00242592">
            <w:pPr>
              <w:jc w:val="both"/>
              <w:rPr>
                <w:sz w:val="20"/>
                <w:lang w:val="fr-CA"/>
              </w:rPr>
            </w:pPr>
            <w:r w:rsidRPr="00A02E20">
              <w:rPr>
                <w:sz w:val="20"/>
                <w:lang w:val="fr-CA"/>
              </w:rPr>
              <w:t>(Juge Bell)</w:t>
            </w:r>
          </w:p>
          <w:p w:rsidR="00740A85" w:rsidRPr="00A02E20" w:rsidRDefault="008D33DD" w:rsidP="00242592">
            <w:pPr>
              <w:jc w:val="both"/>
              <w:rPr>
                <w:sz w:val="20"/>
                <w:lang w:val="fr-CA"/>
              </w:rPr>
            </w:pPr>
            <w:hyperlink r:id="rId35" w:history="1">
              <w:r w:rsidR="00740A85" w:rsidRPr="00A02E20">
                <w:rPr>
                  <w:rStyle w:val="Hyperlink"/>
                  <w:sz w:val="20"/>
                  <w:lang w:val="fr-CA"/>
                </w:rPr>
                <w:t>2018 ONSC 6463</w:t>
              </w:r>
            </w:hyperlink>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Jugement accueillant la motion et rejetant l’action contre les intimés.</w:t>
            </w:r>
          </w:p>
          <w:p w:rsidR="00740A85" w:rsidRPr="00A02E20" w:rsidRDefault="00740A85" w:rsidP="00242592">
            <w:pPr>
              <w:jc w:val="both"/>
              <w:rPr>
                <w:sz w:val="20"/>
                <w:lang w:val="fr-CA"/>
              </w:rPr>
            </w:pPr>
          </w:p>
        </w:tc>
      </w:tr>
      <w:tr w:rsidR="00740A85" w:rsidRPr="00A02E20" w:rsidTr="00242592">
        <w:tc>
          <w:tcPr>
            <w:tcW w:w="2427" w:type="pct"/>
            <w:gridSpan w:val="2"/>
          </w:tcPr>
          <w:p w:rsidR="00740A85" w:rsidRPr="00A02E20" w:rsidRDefault="00740A85" w:rsidP="00242592">
            <w:pPr>
              <w:jc w:val="both"/>
              <w:rPr>
                <w:sz w:val="20"/>
                <w:lang w:val="fr-CA"/>
              </w:rPr>
            </w:pPr>
            <w:r w:rsidRPr="00A02E20">
              <w:rPr>
                <w:sz w:val="20"/>
                <w:lang w:val="fr-CA"/>
              </w:rPr>
              <w:t>8 février 2019</w:t>
            </w:r>
          </w:p>
          <w:p w:rsidR="00740A85" w:rsidRPr="00A02E20" w:rsidRDefault="00740A85" w:rsidP="00242592">
            <w:pPr>
              <w:jc w:val="both"/>
              <w:rPr>
                <w:sz w:val="20"/>
                <w:lang w:val="fr-CA"/>
              </w:rPr>
            </w:pPr>
            <w:r w:rsidRPr="00A02E20">
              <w:rPr>
                <w:sz w:val="20"/>
                <w:lang w:val="fr-CA"/>
              </w:rPr>
              <w:t>Cour d’appel de l’Ontario</w:t>
            </w:r>
          </w:p>
          <w:p w:rsidR="00740A85" w:rsidRPr="00A02E20" w:rsidRDefault="00740A85" w:rsidP="00242592">
            <w:pPr>
              <w:jc w:val="both"/>
              <w:rPr>
                <w:sz w:val="20"/>
                <w:lang w:val="fr-CA"/>
              </w:rPr>
            </w:pPr>
            <w:r w:rsidRPr="00A02E20">
              <w:rPr>
                <w:sz w:val="20"/>
                <w:lang w:val="fr-CA"/>
              </w:rPr>
              <w:t xml:space="preserve">(Juge en chef adjoint </w:t>
            </w:r>
            <w:proofErr w:type="spellStart"/>
            <w:r w:rsidRPr="00A02E20">
              <w:rPr>
                <w:sz w:val="20"/>
                <w:lang w:val="fr-CA"/>
              </w:rPr>
              <w:t>Hoy</w:t>
            </w:r>
            <w:proofErr w:type="spellEnd"/>
            <w:r w:rsidRPr="00A02E20">
              <w:rPr>
                <w:sz w:val="20"/>
                <w:lang w:val="fr-CA"/>
              </w:rPr>
              <w:t xml:space="preserve">, juges Simmons et </w:t>
            </w:r>
            <w:proofErr w:type="spellStart"/>
            <w:r w:rsidRPr="00A02E20">
              <w:rPr>
                <w:sz w:val="20"/>
                <w:lang w:val="fr-CA"/>
              </w:rPr>
              <w:t>Pardu</w:t>
            </w:r>
            <w:proofErr w:type="spellEnd"/>
            <w:r w:rsidRPr="00A02E20">
              <w:rPr>
                <w:sz w:val="20"/>
                <w:lang w:val="fr-CA"/>
              </w:rPr>
              <w:t>)</w:t>
            </w:r>
          </w:p>
          <w:p w:rsidR="00740A85" w:rsidRPr="00A02E20" w:rsidRDefault="008D33DD" w:rsidP="00242592">
            <w:pPr>
              <w:jc w:val="both"/>
              <w:rPr>
                <w:sz w:val="20"/>
                <w:lang w:val="fr-CA"/>
              </w:rPr>
            </w:pPr>
            <w:hyperlink r:id="rId36" w:history="1">
              <w:r w:rsidR="00740A85" w:rsidRPr="00A02E20">
                <w:rPr>
                  <w:rStyle w:val="Hyperlink"/>
                  <w:sz w:val="20"/>
                  <w:lang w:val="fr-CA"/>
                </w:rPr>
                <w:t>2019 ONCA 99</w:t>
              </w:r>
            </w:hyperlink>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Rejet de l’appel.</w:t>
            </w: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3 avril 2019</w:t>
            </w:r>
          </w:p>
          <w:p w:rsidR="00740A85" w:rsidRPr="00A02E20" w:rsidRDefault="00740A85" w:rsidP="00242592">
            <w:pPr>
              <w:jc w:val="both"/>
              <w:rPr>
                <w:sz w:val="20"/>
                <w:lang w:val="fr-CA"/>
              </w:rPr>
            </w:pPr>
            <w:r w:rsidRPr="00A02E20">
              <w:rPr>
                <w:sz w:val="20"/>
                <w:lang w:val="fr-CA"/>
              </w:rPr>
              <w:t>Cour suprême du Canada</w:t>
            </w: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Dépôt de la demande d’autorisation d’appel.</w:t>
            </w:r>
          </w:p>
          <w:p w:rsidR="00740A85" w:rsidRPr="00A02E20" w:rsidRDefault="00740A85" w:rsidP="00242592">
            <w:pPr>
              <w:jc w:val="both"/>
              <w:rPr>
                <w:sz w:val="20"/>
                <w:lang w:val="fr-CA"/>
              </w:rPr>
            </w:pPr>
          </w:p>
        </w:tc>
      </w:tr>
    </w:tbl>
    <w:p w:rsidR="00740A85" w:rsidRDefault="00740A85" w:rsidP="00740A85">
      <w:pPr>
        <w:jc w:val="both"/>
        <w:rPr>
          <w:sz w:val="20"/>
          <w:lang w:val="fr-CA"/>
        </w:rPr>
      </w:pPr>
    </w:p>
    <w:p w:rsidR="00740A85" w:rsidRPr="00A02E20" w:rsidRDefault="008D33DD" w:rsidP="00740A85">
      <w:pPr>
        <w:jc w:val="both"/>
        <w:rPr>
          <w:sz w:val="20"/>
          <w:lang w:val="fr-CA"/>
        </w:rPr>
      </w:pPr>
      <w:r>
        <w:rPr>
          <w:sz w:val="20"/>
        </w:rPr>
        <w:pict>
          <v:rect id="_x0000_i1042" style="width:2in;height:1pt" o:hrpct="0" o:hralign="center" o:hrstd="t" o:hrnoshade="t" o:hr="t" fillcolor="black [3213]" stroked="f"/>
        </w:pict>
      </w:r>
    </w:p>
    <w:p w:rsidR="00740A85" w:rsidRPr="00A02E20" w:rsidRDefault="00740A85" w:rsidP="00740A85">
      <w:pPr>
        <w:ind w:left="142" w:hanging="142"/>
        <w:jc w:val="both"/>
        <w:rPr>
          <w:sz w:val="20"/>
          <w:lang w:val="fr-CA"/>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rPr>
            </w:pPr>
            <w:r w:rsidRPr="00A02E20">
              <w:rPr>
                <w:rStyle w:val="SCCFileNumberChar"/>
                <w:sz w:val="20"/>
                <w:szCs w:val="20"/>
              </w:rPr>
              <w:lastRenderedPageBreak/>
              <w:t>38749</w:t>
            </w:r>
          </w:p>
        </w:tc>
        <w:tc>
          <w:tcPr>
            <w:tcW w:w="4457" w:type="pct"/>
            <w:gridSpan w:val="3"/>
          </w:tcPr>
          <w:p w:rsidR="00740A85" w:rsidRPr="00391294" w:rsidRDefault="00740A85" w:rsidP="00242592">
            <w:pPr>
              <w:pStyle w:val="SCCLsocParty"/>
              <w:jc w:val="both"/>
              <w:rPr>
                <w:b/>
                <w:sz w:val="20"/>
                <w:szCs w:val="20"/>
                <w:lang w:val="en-US"/>
              </w:rPr>
            </w:pPr>
            <w:r w:rsidRPr="00391294">
              <w:rPr>
                <w:b/>
                <w:sz w:val="20"/>
                <w:szCs w:val="20"/>
                <w:lang w:val="en-US"/>
              </w:rPr>
              <w:t>Darla-Jean O'Rourke v. Attorney General of Canada</w:t>
            </w:r>
          </w:p>
          <w:p w:rsidR="00740A85" w:rsidRPr="00A02E20" w:rsidRDefault="00740A85" w:rsidP="00242592">
            <w:pPr>
              <w:jc w:val="both"/>
              <w:rPr>
                <w:sz w:val="20"/>
              </w:rPr>
            </w:pPr>
            <w:r w:rsidRPr="00A02E20">
              <w:rPr>
                <w:sz w:val="20"/>
              </w:rPr>
              <w:t>(F</w:t>
            </w:r>
            <w:r>
              <w:rPr>
                <w:sz w:val="20"/>
              </w:rPr>
              <w:t>.</w:t>
            </w:r>
            <w:r w:rsidRPr="00A02E20">
              <w:rPr>
                <w:sz w:val="20"/>
              </w:rPr>
              <w:t>C</w:t>
            </w:r>
            <w:r>
              <w:rPr>
                <w:sz w:val="20"/>
              </w:rPr>
              <w:t>.</w:t>
            </w:r>
            <w:r w:rsidRPr="00A02E20">
              <w:rPr>
                <w:sz w:val="20"/>
              </w:rPr>
              <w:t>) (Civil) (By Leave)</w:t>
            </w:r>
          </w:p>
        </w:tc>
      </w:tr>
      <w:tr w:rsidR="003550C2" w:rsidRPr="00A02E20" w:rsidTr="003550C2">
        <w:tc>
          <w:tcPr>
            <w:tcW w:w="5000" w:type="pct"/>
            <w:gridSpan w:val="4"/>
          </w:tcPr>
          <w:p w:rsidR="003550C2" w:rsidRDefault="003550C2" w:rsidP="003550C2">
            <w:pPr>
              <w:rPr>
                <w:sz w:val="20"/>
                <w:szCs w:val="20"/>
                <w:lang w:val="en-US"/>
              </w:rPr>
            </w:pPr>
            <w:r>
              <w:rPr>
                <w:sz w:val="20"/>
                <w:szCs w:val="20"/>
              </w:rPr>
              <w:t>The application for leave to appeal from the judgment of the Federal Court of Appeal, Number A-167-18, 2019 FCA 60, dated March 29, 2019, is dismissed.</w:t>
            </w:r>
          </w:p>
          <w:p w:rsidR="003550C2" w:rsidRPr="00391294" w:rsidRDefault="003550C2" w:rsidP="00242592">
            <w:pPr>
              <w:pStyle w:val="SCCLsocParty"/>
              <w:jc w:val="both"/>
              <w:rPr>
                <w:b/>
                <w:sz w:val="20"/>
                <w:szCs w:val="20"/>
                <w:lang w:val="en-US"/>
              </w:rPr>
            </w:pPr>
          </w:p>
        </w:tc>
      </w:tr>
      <w:tr w:rsidR="00740A85" w:rsidRPr="00A02E20" w:rsidTr="00242592">
        <w:tc>
          <w:tcPr>
            <w:tcW w:w="5000" w:type="pct"/>
            <w:gridSpan w:val="4"/>
          </w:tcPr>
          <w:p w:rsidR="00740A85" w:rsidRPr="00A02E20" w:rsidRDefault="00740A85" w:rsidP="00242592">
            <w:pPr>
              <w:jc w:val="both"/>
              <w:rPr>
                <w:sz w:val="20"/>
              </w:rPr>
            </w:pPr>
            <w:r w:rsidRPr="00A02E20">
              <w:rPr>
                <w:sz w:val="20"/>
              </w:rPr>
              <w:t>Social law — Social assistance — Canada Pension Plan disability benefits — Administrative law — Boards and Tribunals — Social Security Tribunal — Judicial review — Standard of review — Applicant’s application for additional retroactive CPP disability benefits denied — Whether court erred in providing procedural fairness and failing to observe principle of natural justice —Whether court erred in refusing to exercise its jurisdiction based on erroneous findings of fact —Whether tribunal, Attorney General and court acted contrary to law.</w:t>
            </w:r>
          </w:p>
        </w:tc>
      </w:tr>
      <w:tr w:rsidR="00740A85" w:rsidRPr="00A02E20" w:rsidTr="00242592">
        <w:tc>
          <w:tcPr>
            <w:tcW w:w="5000" w:type="pct"/>
            <w:gridSpan w:val="4"/>
          </w:tcPr>
          <w:p w:rsidR="00740A85" w:rsidRPr="00A02E20" w:rsidRDefault="00740A85" w:rsidP="00242592">
            <w:pPr>
              <w:jc w:val="both"/>
              <w:rPr>
                <w:sz w:val="20"/>
              </w:rPr>
            </w:pPr>
          </w:p>
        </w:tc>
      </w:tr>
      <w:tr w:rsidR="00740A85" w:rsidRPr="00A02E20" w:rsidTr="00242592">
        <w:tc>
          <w:tcPr>
            <w:tcW w:w="5000" w:type="pct"/>
            <w:gridSpan w:val="4"/>
          </w:tcPr>
          <w:p w:rsidR="00740A85" w:rsidRPr="00A02E20" w:rsidRDefault="00740A85" w:rsidP="00242592">
            <w:pPr>
              <w:jc w:val="both"/>
              <w:rPr>
                <w:sz w:val="20"/>
              </w:rPr>
            </w:pPr>
            <w:r w:rsidRPr="00A02E20">
              <w:rPr>
                <w:sz w:val="20"/>
              </w:rPr>
              <w:t xml:space="preserve">Ms. O’Rourke applied for a disability pension under the Canada Pension Plan on March 18, 2015.  The Minister of Employment and Social Development approved her application with a deemed date of disability onset of December 2013, which was the maximum retroactivity period permitted by the governing legislation. She applied for additional retroactive benefits on the ground that she was incapable of applying earlier. Her request was denied. The General Division of the Social Security Tribunal dismissed her appeal on the basis that she had not been incapable under s. 60(8) of the </w:t>
            </w:r>
            <w:r w:rsidRPr="00A02E20">
              <w:rPr>
                <w:i/>
                <w:sz w:val="20"/>
              </w:rPr>
              <w:t>Canada Pension Plan</w:t>
            </w:r>
            <w:r w:rsidRPr="00A02E20">
              <w:rPr>
                <w:sz w:val="20"/>
              </w:rPr>
              <w:t>, R.S.C. 1985, c. C</w:t>
            </w:r>
            <w:r w:rsidRPr="00A02E20">
              <w:rPr>
                <w:sz w:val="20"/>
              </w:rPr>
              <w:noBreakHyphen/>
              <w:t>8, of forming or expressing an intention to make an application earlier than March 18, 2015. The Social Security Tribunal — Appeal Division dismissed her application for leave to appeal. Her application for judicial review was dismissed.  Her appeal from that decision was also dismissed.</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August 13, 2016</w:t>
            </w:r>
          </w:p>
          <w:p w:rsidR="00740A85" w:rsidRPr="00A02E20" w:rsidRDefault="00740A85" w:rsidP="00242592">
            <w:pPr>
              <w:jc w:val="both"/>
              <w:rPr>
                <w:sz w:val="20"/>
              </w:rPr>
            </w:pPr>
            <w:r w:rsidRPr="00A02E20">
              <w:rPr>
                <w:sz w:val="20"/>
              </w:rPr>
              <w:t>Social Security Tribunal — General Division</w:t>
            </w:r>
          </w:p>
          <w:p w:rsidR="00740A85" w:rsidRPr="00A02E20" w:rsidRDefault="00740A85" w:rsidP="00242592">
            <w:pPr>
              <w:jc w:val="both"/>
              <w:rPr>
                <w:sz w:val="20"/>
              </w:rPr>
            </w:pPr>
            <w:r w:rsidRPr="00A02E20">
              <w:rPr>
                <w:sz w:val="20"/>
              </w:rPr>
              <w:t>(</w:t>
            </w:r>
            <w:proofErr w:type="spellStart"/>
            <w:r w:rsidRPr="00A02E20">
              <w:rPr>
                <w:sz w:val="20"/>
              </w:rPr>
              <w:t>Dyck</w:t>
            </w:r>
            <w:proofErr w:type="spellEnd"/>
            <w:r w:rsidRPr="00A02E20">
              <w:rPr>
                <w:sz w:val="20"/>
              </w:rPr>
              <w:t>, Member)</w:t>
            </w:r>
          </w:p>
          <w:p w:rsidR="00740A85" w:rsidRPr="00A02E20" w:rsidRDefault="00740A85" w:rsidP="00242592">
            <w:pPr>
              <w:jc w:val="both"/>
              <w:rPr>
                <w:sz w:val="20"/>
              </w:rPr>
            </w:pPr>
            <w:r w:rsidRPr="00A02E20">
              <w:rPr>
                <w:sz w:val="20"/>
              </w:rPr>
              <w:t>Unreported</w:t>
            </w:r>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Applicant’s appeal from decision of Minister denying her application for additional retroactive CPP disability benefits dismissed</w:t>
            </w:r>
          </w:p>
        </w:tc>
      </w:tr>
      <w:tr w:rsidR="00740A85" w:rsidRPr="00A02E20" w:rsidTr="00242592">
        <w:tc>
          <w:tcPr>
            <w:tcW w:w="2427" w:type="pct"/>
            <w:gridSpan w:val="2"/>
          </w:tcPr>
          <w:p w:rsidR="00740A85" w:rsidRPr="00A02E20" w:rsidRDefault="00740A85" w:rsidP="00242592">
            <w:pPr>
              <w:jc w:val="both"/>
              <w:rPr>
                <w:sz w:val="20"/>
              </w:rPr>
            </w:pPr>
            <w:r w:rsidRPr="00A02E20">
              <w:rPr>
                <w:sz w:val="20"/>
              </w:rPr>
              <w:t>May 25, 2017</w:t>
            </w:r>
          </w:p>
          <w:p w:rsidR="00740A85" w:rsidRPr="00A02E20" w:rsidRDefault="00740A85" w:rsidP="00242592">
            <w:pPr>
              <w:jc w:val="both"/>
              <w:rPr>
                <w:sz w:val="20"/>
              </w:rPr>
            </w:pPr>
            <w:r w:rsidRPr="00A02E20">
              <w:rPr>
                <w:sz w:val="20"/>
              </w:rPr>
              <w:t>Social Security Tribunal — Appeal Division</w:t>
            </w:r>
          </w:p>
          <w:p w:rsidR="00740A85" w:rsidRPr="00A02E20" w:rsidRDefault="00740A85" w:rsidP="00242592">
            <w:pPr>
              <w:jc w:val="both"/>
              <w:rPr>
                <w:sz w:val="20"/>
              </w:rPr>
            </w:pPr>
            <w:r w:rsidRPr="00A02E20">
              <w:rPr>
                <w:sz w:val="20"/>
              </w:rPr>
              <w:t>(Nawaz, Member)</w:t>
            </w:r>
          </w:p>
          <w:p w:rsidR="00740A85" w:rsidRPr="00A02E20" w:rsidRDefault="00740A85" w:rsidP="00242592">
            <w:pPr>
              <w:jc w:val="both"/>
              <w:rPr>
                <w:sz w:val="20"/>
              </w:rPr>
            </w:pPr>
            <w:r w:rsidRPr="00A02E20">
              <w:rPr>
                <w:sz w:val="20"/>
              </w:rPr>
              <w:t>Unreported</w:t>
            </w:r>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Applicant’s application for leave to appeal dismissed</w:t>
            </w:r>
          </w:p>
        </w:tc>
      </w:tr>
      <w:tr w:rsidR="00740A85" w:rsidRPr="00A02E20" w:rsidTr="00242592">
        <w:tc>
          <w:tcPr>
            <w:tcW w:w="2427" w:type="pct"/>
            <w:gridSpan w:val="2"/>
          </w:tcPr>
          <w:p w:rsidR="00740A85" w:rsidRPr="00A02E20" w:rsidRDefault="00740A85" w:rsidP="00242592">
            <w:pPr>
              <w:jc w:val="both"/>
              <w:rPr>
                <w:sz w:val="20"/>
              </w:rPr>
            </w:pPr>
            <w:r w:rsidRPr="00A02E20">
              <w:rPr>
                <w:sz w:val="20"/>
              </w:rPr>
              <w:t>May 9, 2018</w:t>
            </w:r>
          </w:p>
          <w:p w:rsidR="00740A85" w:rsidRPr="00A02E20" w:rsidRDefault="00740A85" w:rsidP="00242592">
            <w:pPr>
              <w:jc w:val="both"/>
              <w:rPr>
                <w:sz w:val="20"/>
              </w:rPr>
            </w:pPr>
            <w:r w:rsidRPr="00A02E20">
              <w:rPr>
                <w:sz w:val="20"/>
              </w:rPr>
              <w:t>Federal Court</w:t>
            </w:r>
          </w:p>
          <w:p w:rsidR="00740A85" w:rsidRPr="00A02E20" w:rsidRDefault="00740A85" w:rsidP="00242592">
            <w:pPr>
              <w:jc w:val="both"/>
              <w:rPr>
                <w:sz w:val="20"/>
              </w:rPr>
            </w:pPr>
            <w:r w:rsidRPr="00A02E20">
              <w:rPr>
                <w:sz w:val="20"/>
              </w:rPr>
              <w:t>(Martineau J.)</w:t>
            </w:r>
          </w:p>
          <w:p w:rsidR="00740A85" w:rsidRPr="00A02E20" w:rsidRDefault="008D33DD" w:rsidP="00242592">
            <w:pPr>
              <w:jc w:val="both"/>
              <w:rPr>
                <w:sz w:val="20"/>
              </w:rPr>
            </w:pPr>
            <w:hyperlink r:id="rId37" w:history="1">
              <w:r w:rsidR="00740A85" w:rsidRPr="00A02E20">
                <w:rPr>
                  <w:rStyle w:val="Hyperlink"/>
                  <w:sz w:val="20"/>
                </w:rPr>
                <w:t>2018 FC 498</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Applicant’s application for judicial review dismissed</w:t>
            </w:r>
          </w:p>
          <w:p w:rsidR="00740A85" w:rsidRPr="00A02E20" w:rsidRDefault="00740A85" w:rsidP="00242592">
            <w:pPr>
              <w:jc w:val="both"/>
              <w:rPr>
                <w:sz w:val="20"/>
              </w:rPr>
            </w:pPr>
            <w:r w:rsidRPr="00A02E20">
              <w:rPr>
                <w:sz w:val="20"/>
              </w:rPr>
              <w:t xml:space="preserve"> </w:t>
            </w:r>
          </w:p>
        </w:tc>
      </w:tr>
      <w:tr w:rsidR="00740A85" w:rsidRPr="00A02E20" w:rsidTr="00242592">
        <w:tc>
          <w:tcPr>
            <w:tcW w:w="2427" w:type="pct"/>
            <w:gridSpan w:val="2"/>
          </w:tcPr>
          <w:p w:rsidR="00740A85" w:rsidRPr="00A02E20" w:rsidRDefault="00740A85" w:rsidP="00242592">
            <w:pPr>
              <w:jc w:val="both"/>
              <w:rPr>
                <w:sz w:val="20"/>
              </w:rPr>
            </w:pPr>
            <w:r w:rsidRPr="00A02E20">
              <w:rPr>
                <w:sz w:val="20"/>
              </w:rPr>
              <w:t>March 29, 2019</w:t>
            </w:r>
          </w:p>
          <w:p w:rsidR="00740A85" w:rsidRPr="00A02E20" w:rsidRDefault="00740A85" w:rsidP="00242592">
            <w:pPr>
              <w:jc w:val="both"/>
              <w:rPr>
                <w:sz w:val="20"/>
              </w:rPr>
            </w:pPr>
            <w:r w:rsidRPr="00A02E20">
              <w:rPr>
                <w:sz w:val="20"/>
              </w:rPr>
              <w:t>Federal Court of Appeal</w:t>
            </w:r>
          </w:p>
          <w:p w:rsidR="00740A85" w:rsidRPr="00A02E20" w:rsidRDefault="00740A85" w:rsidP="00242592">
            <w:pPr>
              <w:jc w:val="both"/>
              <w:rPr>
                <w:sz w:val="20"/>
              </w:rPr>
            </w:pPr>
            <w:r w:rsidRPr="00A02E20">
              <w:rPr>
                <w:sz w:val="20"/>
              </w:rPr>
              <w:t>(Dawson, Webb and Near JJ.A.)</w:t>
            </w:r>
          </w:p>
          <w:p w:rsidR="00740A85" w:rsidRPr="00A02E20" w:rsidRDefault="00740A85" w:rsidP="00242592">
            <w:pPr>
              <w:jc w:val="both"/>
              <w:rPr>
                <w:sz w:val="20"/>
              </w:rPr>
            </w:pPr>
            <w:r w:rsidRPr="00A02E20">
              <w:rPr>
                <w:sz w:val="20"/>
              </w:rPr>
              <w:t>2019 FCA 60</w:t>
            </w:r>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Applicant’s appeal dismissed</w:t>
            </w:r>
          </w:p>
          <w:p w:rsidR="00740A85" w:rsidRPr="00A02E20" w:rsidRDefault="00740A85" w:rsidP="00242592">
            <w:pPr>
              <w:jc w:val="both"/>
              <w:rPr>
                <w:sz w:val="20"/>
              </w:rPr>
            </w:pP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May 22, 2019</w:t>
            </w:r>
          </w:p>
          <w:p w:rsidR="00740A85" w:rsidRPr="00A02E20" w:rsidRDefault="00740A85" w:rsidP="00242592">
            <w:pPr>
              <w:jc w:val="both"/>
              <w:rPr>
                <w:sz w:val="20"/>
              </w:rPr>
            </w:pPr>
            <w:r w:rsidRPr="00A02E20">
              <w:rPr>
                <w:sz w:val="20"/>
              </w:rPr>
              <w:t>Supreme Court of Canada</w:t>
            </w: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Application for leave to appeal filed</w:t>
            </w:r>
          </w:p>
          <w:p w:rsidR="00740A85" w:rsidRPr="00A02E20" w:rsidRDefault="00740A85" w:rsidP="00242592">
            <w:pPr>
              <w:jc w:val="both"/>
              <w:rPr>
                <w:sz w:val="20"/>
              </w:rPr>
            </w:pPr>
          </w:p>
        </w:tc>
      </w:tr>
    </w:tbl>
    <w:p w:rsidR="00740A85" w:rsidRDefault="00740A85" w:rsidP="00740A85">
      <w:pPr>
        <w:jc w:val="both"/>
        <w:rPr>
          <w:sz w:val="20"/>
        </w:rPr>
      </w:pPr>
    </w:p>
    <w:p w:rsidR="00740A85" w:rsidRDefault="008D33DD" w:rsidP="00740A85">
      <w:pPr>
        <w:jc w:val="both"/>
        <w:rPr>
          <w:sz w:val="20"/>
        </w:rPr>
      </w:pPr>
      <w:r>
        <w:rPr>
          <w:sz w:val="20"/>
        </w:rPr>
        <w:pict>
          <v:rect id="_x0000_i1043" style="width:2in;height:1pt" o:hrpct="0" o:hralign="center" o:hrstd="t" o:hrnoshade="t" o:hr="t" fillcolor="black [3213]" stroked="f"/>
        </w:pict>
      </w:r>
    </w:p>
    <w:p w:rsidR="00740A85" w:rsidRPr="00A02E20" w:rsidRDefault="00740A85" w:rsidP="00740A85">
      <w:pPr>
        <w:jc w:val="both"/>
        <w:rPr>
          <w:sz w:val="20"/>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391294" w:rsidTr="00242592">
        <w:tc>
          <w:tcPr>
            <w:tcW w:w="543" w:type="pct"/>
          </w:tcPr>
          <w:p w:rsidR="00740A85" w:rsidRPr="00A02E20" w:rsidRDefault="00740A85" w:rsidP="00242592">
            <w:pPr>
              <w:jc w:val="both"/>
              <w:rPr>
                <w:sz w:val="20"/>
                <w:lang w:val="fr-CA"/>
              </w:rPr>
            </w:pPr>
            <w:r w:rsidRPr="00A02E20">
              <w:rPr>
                <w:rStyle w:val="SCCFileNumberChar"/>
                <w:sz w:val="20"/>
                <w:szCs w:val="20"/>
                <w:lang w:val="fr-CA"/>
              </w:rPr>
              <w:lastRenderedPageBreak/>
              <w:t>38749</w:t>
            </w:r>
          </w:p>
        </w:tc>
        <w:tc>
          <w:tcPr>
            <w:tcW w:w="4457" w:type="pct"/>
            <w:gridSpan w:val="3"/>
          </w:tcPr>
          <w:p w:rsidR="00740A85" w:rsidRPr="00391294" w:rsidRDefault="00740A85" w:rsidP="00242592">
            <w:pPr>
              <w:pStyle w:val="SCCLsocParty"/>
              <w:jc w:val="both"/>
              <w:rPr>
                <w:b/>
                <w:sz w:val="20"/>
                <w:szCs w:val="20"/>
              </w:rPr>
            </w:pPr>
            <w:proofErr w:type="spellStart"/>
            <w:r w:rsidRPr="00391294">
              <w:rPr>
                <w:b/>
                <w:sz w:val="20"/>
                <w:szCs w:val="20"/>
              </w:rPr>
              <w:t>Darla</w:t>
            </w:r>
            <w:proofErr w:type="spellEnd"/>
            <w:r w:rsidRPr="00391294">
              <w:rPr>
                <w:b/>
                <w:sz w:val="20"/>
                <w:szCs w:val="20"/>
              </w:rPr>
              <w:t xml:space="preserve">-Jean </w:t>
            </w:r>
            <w:proofErr w:type="spellStart"/>
            <w:r w:rsidRPr="00391294">
              <w:rPr>
                <w:b/>
                <w:sz w:val="20"/>
                <w:szCs w:val="20"/>
              </w:rPr>
              <w:t>O'Rourke</w:t>
            </w:r>
            <w:proofErr w:type="spellEnd"/>
            <w:r w:rsidRPr="00391294">
              <w:rPr>
                <w:b/>
                <w:sz w:val="20"/>
                <w:szCs w:val="20"/>
              </w:rPr>
              <w:t xml:space="preserve"> c. Procureur général du Canada</w:t>
            </w:r>
          </w:p>
          <w:p w:rsidR="00740A85" w:rsidRPr="00A02E20" w:rsidRDefault="00740A85" w:rsidP="00242592">
            <w:pPr>
              <w:jc w:val="both"/>
              <w:rPr>
                <w:sz w:val="20"/>
                <w:lang w:val="fr-CA"/>
              </w:rPr>
            </w:pPr>
            <w:r w:rsidRPr="00A02E20">
              <w:rPr>
                <w:sz w:val="20"/>
                <w:lang w:val="fr-CA"/>
              </w:rPr>
              <w:t>(C</w:t>
            </w:r>
            <w:r>
              <w:rPr>
                <w:sz w:val="20"/>
                <w:lang w:val="fr-CA"/>
              </w:rPr>
              <w:t>.</w:t>
            </w:r>
            <w:r w:rsidRPr="00A02E20">
              <w:rPr>
                <w:sz w:val="20"/>
                <w:lang w:val="fr-CA"/>
              </w:rPr>
              <w:t>F</w:t>
            </w:r>
            <w:r>
              <w:rPr>
                <w:sz w:val="20"/>
                <w:lang w:val="fr-CA"/>
              </w:rPr>
              <w:t>.</w:t>
            </w:r>
            <w:r w:rsidRPr="00A02E20">
              <w:rPr>
                <w:sz w:val="20"/>
                <w:lang w:val="fr-CA"/>
              </w:rPr>
              <w:t>) (Civile) (Autorisation)</w:t>
            </w:r>
          </w:p>
        </w:tc>
      </w:tr>
      <w:tr w:rsidR="003550C2" w:rsidRPr="00953FC3" w:rsidTr="003550C2">
        <w:tc>
          <w:tcPr>
            <w:tcW w:w="5000" w:type="pct"/>
            <w:gridSpan w:val="4"/>
          </w:tcPr>
          <w:p w:rsidR="003550C2" w:rsidRDefault="003550C2" w:rsidP="003550C2">
            <w:pPr>
              <w:rPr>
                <w:sz w:val="20"/>
                <w:szCs w:val="20"/>
                <w:lang w:val="fr-CA"/>
              </w:rPr>
            </w:pPr>
            <w:r>
              <w:rPr>
                <w:sz w:val="20"/>
                <w:szCs w:val="20"/>
                <w:lang w:val="fr-CA"/>
              </w:rPr>
              <w:t xml:space="preserve">La demande d’autorisation d’appel de l’arrêt de la </w:t>
            </w:r>
            <w:r>
              <w:rPr>
                <w:sz w:val="20"/>
                <w:szCs w:val="20"/>
                <w:lang w:val="fr-FR"/>
              </w:rPr>
              <w:t>Cour d’appel fédérale</w:t>
            </w:r>
            <w:r>
              <w:rPr>
                <w:sz w:val="20"/>
                <w:szCs w:val="20"/>
                <w:lang w:val="fr-CA"/>
              </w:rPr>
              <w:t xml:space="preserve">, numéro </w:t>
            </w:r>
            <w:r>
              <w:rPr>
                <w:sz w:val="20"/>
                <w:szCs w:val="20"/>
                <w:lang w:val="fr-FR"/>
              </w:rPr>
              <w:t>A-167-18</w:t>
            </w:r>
            <w:r>
              <w:rPr>
                <w:sz w:val="20"/>
                <w:szCs w:val="20"/>
                <w:lang w:val="fr-CA"/>
              </w:rPr>
              <w:t xml:space="preserve">, </w:t>
            </w:r>
            <w:r>
              <w:rPr>
                <w:sz w:val="20"/>
                <w:szCs w:val="20"/>
                <w:lang w:val="fr-FR"/>
              </w:rPr>
              <w:t xml:space="preserve">2019 FCA 60, </w:t>
            </w:r>
            <w:r>
              <w:rPr>
                <w:sz w:val="20"/>
                <w:szCs w:val="20"/>
                <w:lang w:val="fr-CA"/>
              </w:rPr>
              <w:t xml:space="preserve">daté du </w:t>
            </w:r>
            <w:r>
              <w:rPr>
                <w:sz w:val="20"/>
                <w:szCs w:val="20"/>
                <w:lang w:val="fr-FR"/>
              </w:rPr>
              <w:t>29 mars 2019</w:t>
            </w:r>
            <w:r>
              <w:rPr>
                <w:sz w:val="20"/>
                <w:szCs w:val="20"/>
                <w:lang w:val="fr-CA"/>
              </w:rPr>
              <w:t>, est rejetée.</w:t>
            </w:r>
          </w:p>
          <w:p w:rsidR="003550C2" w:rsidRPr="00391294" w:rsidRDefault="003550C2" w:rsidP="00242592">
            <w:pPr>
              <w:pStyle w:val="SCCLsocParty"/>
              <w:jc w:val="both"/>
              <w:rPr>
                <w:b/>
                <w:sz w:val="20"/>
                <w:szCs w:val="20"/>
              </w:rPr>
            </w:pPr>
          </w:p>
        </w:tc>
      </w:tr>
      <w:tr w:rsidR="00740A85" w:rsidRPr="00953FC3" w:rsidTr="00242592">
        <w:tc>
          <w:tcPr>
            <w:tcW w:w="5000" w:type="pct"/>
            <w:gridSpan w:val="4"/>
          </w:tcPr>
          <w:p w:rsidR="00740A85" w:rsidRPr="00A02E20" w:rsidRDefault="00740A85" w:rsidP="00242592">
            <w:pPr>
              <w:jc w:val="both"/>
              <w:rPr>
                <w:sz w:val="20"/>
                <w:lang w:val="fr-CA"/>
              </w:rPr>
            </w:pPr>
            <w:r w:rsidRPr="00A02E20">
              <w:rPr>
                <w:sz w:val="20"/>
                <w:lang w:val="fr-CA"/>
              </w:rPr>
              <w:t>Droit social — Aide sociale — Prestations d’invalidité du Régime de pensions du Canada — Droit administratif — Organismes et tribunaux administratifs — Tribunal de la sécurité sociale — Contrôle judiciaire — Norme de contrôle — La demande de la demanderesse pour obtenir des prestations d’invalidité rétroactives supplémentaires du RPP a été rejetée — La cour a</w:t>
            </w:r>
            <w:r w:rsidRPr="00A02E20">
              <w:rPr>
                <w:sz w:val="20"/>
                <w:lang w:val="fr-CA"/>
              </w:rPr>
              <w:noBreakHyphen/>
              <w:t>t</w:t>
            </w:r>
            <w:r w:rsidRPr="00A02E20">
              <w:rPr>
                <w:sz w:val="20"/>
                <w:lang w:val="fr-CA"/>
              </w:rPr>
              <w:noBreakHyphen/>
              <w:t>elle commis une erreur en manquant d’équité procédurale et en omettant d’observer le principe de justice naturelle? — La cour a</w:t>
            </w:r>
            <w:r w:rsidRPr="00A02E20">
              <w:rPr>
                <w:sz w:val="20"/>
                <w:lang w:val="fr-CA"/>
              </w:rPr>
              <w:noBreakHyphen/>
              <w:t>t</w:t>
            </w:r>
            <w:r w:rsidRPr="00A02E20">
              <w:rPr>
                <w:sz w:val="20"/>
                <w:lang w:val="fr-CA"/>
              </w:rPr>
              <w:noBreakHyphen/>
              <w:t>elle refusé d’exercer sa compétence sur le fondement de conclusions de fait erronées? — Le tribunal administratif, le procureur général et la cour ont</w:t>
            </w:r>
            <w:r w:rsidRPr="00A02E20">
              <w:rPr>
                <w:sz w:val="20"/>
                <w:lang w:val="fr-CA"/>
              </w:rPr>
              <w:noBreakHyphen/>
              <w:t>ils agi contrairement à la loi?</w:t>
            </w:r>
          </w:p>
        </w:tc>
      </w:tr>
      <w:tr w:rsidR="00740A85" w:rsidRPr="00953FC3" w:rsidTr="00242592">
        <w:tc>
          <w:tcPr>
            <w:tcW w:w="5000" w:type="pct"/>
            <w:gridSpan w:val="4"/>
          </w:tcPr>
          <w:p w:rsidR="00740A85" w:rsidRPr="00A02E20" w:rsidRDefault="00740A85" w:rsidP="00242592">
            <w:pPr>
              <w:jc w:val="both"/>
              <w:rPr>
                <w:sz w:val="20"/>
                <w:lang w:val="fr-CA"/>
              </w:rPr>
            </w:pPr>
          </w:p>
        </w:tc>
      </w:tr>
      <w:tr w:rsidR="00740A85" w:rsidRPr="00953FC3" w:rsidTr="00242592">
        <w:tc>
          <w:tcPr>
            <w:tcW w:w="5000" w:type="pct"/>
            <w:gridSpan w:val="4"/>
          </w:tcPr>
          <w:p w:rsidR="00740A85" w:rsidRPr="00A02E20" w:rsidRDefault="00740A85" w:rsidP="00242592">
            <w:pPr>
              <w:tabs>
                <w:tab w:val="left" w:pos="4548"/>
              </w:tabs>
              <w:jc w:val="both"/>
              <w:rPr>
                <w:sz w:val="20"/>
                <w:lang w:val="fr-CA"/>
              </w:rPr>
            </w:pPr>
            <w:r w:rsidRPr="00A02E20">
              <w:rPr>
                <w:sz w:val="20"/>
                <w:lang w:val="fr-CA"/>
              </w:rPr>
              <w:t>Le 18 mars 2015, Mme </w:t>
            </w:r>
            <w:proofErr w:type="spellStart"/>
            <w:r w:rsidRPr="00A02E20">
              <w:rPr>
                <w:sz w:val="20"/>
                <w:lang w:val="fr-CA"/>
              </w:rPr>
              <w:t>O’Rourke</w:t>
            </w:r>
            <w:proofErr w:type="spellEnd"/>
            <w:r w:rsidRPr="00A02E20">
              <w:rPr>
                <w:sz w:val="20"/>
                <w:lang w:val="fr-CA"/>
              </w:rPr>
              <w:t xml:space="preserve"> a présenté une demande de prestations d’invalidité du Régime de pensions du Canada. Le ministre de l’Emploi et du Développement social a accueilli sa demande, établissant au mois de décembre 2013 la date présumée du début de son invalidité, c’est</w:t>
            </w:r>
            <w:r w:rsidRPr="00A02E20">
              <w:rPr>
                <w:sz w:val="20"/>
                <w:lang w:val="fr-CA"/>
              </w:rPr>
              <w:noBreakHyphen/>
              <w:t>à</w:t>
            </w:r>
            <w:r w:rsidRPr="00A02E20">
              <w:rPr>
                <w:sz w:val="20"/>
                <w:lang w:val="fr-CA"/>
              </w:rPr>
              <w:noBreakHyphen/>
              <w:t xml:space="preserve">dire la période maximale de rétroactivité permise en vertu de la loi applicable. La demanderesse a demandé des prestations rétroactives supplémentaires, faisant valoir son incapacité à faire sa demande plus tôt. Sa demande a été rejetée. La division générale du Tribunal de la sécurité sociale a rejeté son appel au motif qu’elle avait eu la capacité, au sens du par. 60(8) du </w:t>
            </w:r>
            <w:r w:rsidRPr="00A02E20">
              <w:rPr>
                <w:i/>
                <w:sz w:val="20"/>
                <w:lang w:val="fr-CA"/>
              </w:rPr>
              <w:t>Régime de pensions du Canada</w:t>
            </w:r>
            <w:r w:rsidRPr="00A02E20">
              <w:rPr>
                <w:sz w:val="20"/>
                <w:lang w:val="fr-CA"/>
              </w:rPr>
              <w:t>, L.R.C. 1985, ch. C</w:t>
            </w:r>
            <w:r w:rsidRPr="00A02E20">
              <w:rPr>
                <w:sz w:val="20"/>
                <w:lang w:val="fr-CA"/>
              </w:rPr>
              <w:noBreakHyphen/>
              <w:t>8, de former ou d’exprimer l’intention de faire une demande avant le 18 mars 2015. La division d’appel du Tribunal de la sécurité sociale a rejeté sa demande d’autorisation d’appel. Sa demande de contrôle judiciaire a été rejetée. Son appel de cette décision a lui aussi été rejeté.</w:t>
            </w: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13 août 2016</w:t>
            </w:r>
          </w:p>
          <w:p w:rsidR="00740A85" w:rsidRPr="00A02E20" w:rsidRDefault="00740A85" w:rsidP="00242592">
            <w:pPr>
              <w:jc w:val="both"/>
              <w:rPr>
                <w:sz w:val="20"/>
                <w:lang w:val="fr-CA"/>
              </w:rPr>
            </w:pPr>
            <w:r w:rsidRPr="00A02E20">
              <w:rPr>
                <w:sz w:val="20"/>
                <w:lang w:val="fr-CA"/>
              </w:rPr>
              <w:t>Tribunal de la sécurité sociale — division générale</w:t>
            </w:r>
          </w:p>
          <w:p w:rsidR="00740A85" w:rsidRPr="00A02E20" w:rsidRDefault="00740A85" w:rsidP="00242592">
            <w:pPr>
              <w:jc w:val="both"/>
              <w:rPr>
                <w:sz w:val="20"/>
                <w:lang w:val="fr-CA"/>
              </w:rPr>
            </w:pPr>
            <w:r w:rsidRPr="00A02E20">
              <w:rPr>
                <w:sz w:val="20"/>
                <w:lang w:val="fr-CA"/>
              </w:rPr>
              <w:t>(Membre Dyck)</w:t>
            </w:r>
          </w:p>
          <w:p w:rsidR="00740A85" w:rsidRPr="00A02E20" w:rsidRDefault="00740A85" w:rsidP="00242592">
            <w:pPr>
              <w:jc w:val="both"/>
              <w:rPr>
                <w:sz w:val="20"/>
                <w:lang w:val="fr-CA"/>
              </w:rPr>
            </w:pPr>
            <w:r w:rsidRPr="00A02E20">
              <w:rPr>
                <w:sz w:val="20"/>
                <w:lang w:val="fr-CA"/>
              </w:rPr>
              <w:t>Non publié</w:t>
            </w:r>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Rejet de l’appel de la demanderesse de la décision du ministre de rejeter sa demande de prestations d’invalidité rétroactives supplémentaires du RPP</w:t>
            </w: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25 mai 2017</w:t>
            </w:r>
          </w:p>
          <w:p w:rsidR="00740A85" w:rsidRPr="00A02E20" w:rsidRDefault="00740A85" w:rsidP="00242592">
            <w:pPr>
              <w:jc w:val="both"/>
              <w:rPr>
                <w:sz w:val="20"/>
                <w:lang w:val="fr-CA"/>
              </w:rPr>
            </w:pPr>
            <w:r w:rsidRPr="00A02E20">
              <w:rPr>
                <w:sz w:val="20"/>
                <w:lang w:val="fr-CA"/>
              </w:rPr>
              <w:t>Tribunal de la sécurité sociale — division d’appel</w:t>
            </w:r>
          </w:p>
          <w:p w:rsidR="00740A85" w:rsidRPr="00A02E20" w:rsidRDefault="00740A85" w:rsidP="00242592">
            <w:pPr>
              <w:jc w:val="both"/>
              <w:rPr>
                <w:sz w:val="20"/>
                <w:lang w:val="fr-CA"/>
              </w:rPr>
            </w:pPr>
            <w:r w:rsidRPr="00A02E20">
              <w:rPr>
                <w:sz w:val="20"/>
                <w:lang w:val="fr-CA"/>
              </w:rPr>
              <w:t xml:space="preserve">(Membre </w:t>
            </w:r>
            <w:proofErr w:type="spellStart"/>
            <w:r w:rsidRPr="00A02E20">
              <w:rPr>
                <w:sz w:val="20"/>
                <w:lang w:val="fr-CA"/>
              </w:rPr>
              <w:t>Nawaz</w:t>
            </w:r>
            <w:proofErr w:type="spellEnd"/>
            <w:r w:rsidRPr="00A02E20">
              <w:rPr>
                <w:sz w:val="20"/>
                <w:lang w:val="fr-CA"/>
              </w:rPr>
              <w:t>)</w:t>
            </w:r>
          </w:p>
          <w:p w:rsidR="00740A85" w:rsidRPr="00A02E20" w:rsidRDefault="00740A85" w:rsidP="00242592">
            <w:pPr>
              <w:jc w:val="both"/>
              <w:rPr>
                <w:sz w:val="20"/>
                <w:lang w:val="fr-CA"/>
              </w:rPr>
            </w:pPr>
            <w:r w:rsidRPr="00A02E20">
              <w:rPr>
                <w:sz w:val="20"/>
                <w:lang w:val="fr-CA"/>
              </w:rPr>
              <w:t>Non publié</w:t>
            </w:r>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Rejet de la demande de la demanderesse en autorisation d’interjeter appel</w:t>
            </w: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9 mai 2018</w:t>
            </w:r>
          </w:p>
          <w:p w:rsidR="00740A85" w:rsidRPr="00A02E20" w:rsidRDefault="00740A85" w:rsidP="00242592">
            <w:pPr>
              <w:jc w:val="both"/>
              <w:rPr>
                <w:sz w:val="20"/>
                <w:lang w:val="fr-CA"/>
              </w:rPr>
            </w:pPr>
            <w:r w:rsidRPr="00A02E20">
              <w:rPr>
                <w:sz w:val="20"/>
                <w:lang w:val="fr-CA"/>
              </w:rPr>
              <w:t>Cour fédérale</w:t>
            </w:r>
          </w:p>
          <w:p w:rsidR="00740A85" w:rsidRPr="00A02E20" w:rsidRDefault="00740A85" w:rsidP="00242592">
            <w:pPr>
              <w:jc w:val="both"/>
              <w:rPr>
                <w:sz w:val="20"/>
                <w:lang w:val="fr-CA"/>
              </w:rPr>
            </w:pPr>
            <w:r w:rsidRPr="00A02E20">
              <w:rPr>
                <w:sz w:val="20"/>
                <w:lang w:val="fr-CA"/>
              </w:rPr>
              <w:t>(Juge Martineau)</w:t>
            </w:r>
          </w:p>
          <w:p w:rsidR="00740A85" w:rsidRPr="00A02E20" w:rsidRDefault="008D33DD" w:rsidP="00242592">
            <w:pPr>
              <w:jc w:val="both"/>
              <w:rPr>
                <w:sz w:val="20"/>
                <w:lang w:val="fr-CA"/>
              </w:rPr>
            </w:pPr>
            <w:hyperlink r:id="rId38" w:history="1">
              <w:r w:rsidR="00740A85" w:rsidRPr="00A02E20">
                <w:rPr>
                  <w:rStyle w:val="Hyperlink"/>
                  <w:sz w:val="20"/>
                  <w:lang w:val="fr-CA"/>
                </w:rPr>
                <w:t>2018 CF 498</w:t>
              </w:r>
            </w:hyperlink>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Rejet de la requête de la demanderesse en contrôle judiciaire</w:t>
            </w:r>
          </w:p>
          <w:p w:rsidR="00740A85" w:rsidRPr="00A02E20" w:rsidRDefault="00740A85" w:rsidP="00242592">
            <w:pPr>
              <w:jc w:val="both"/>
              <w:rPr>
                <w:sz w:val="20"/>
                <w:lang w:val="fr-CA"/>
              </w:rPr>
            </w:pPr>
            <w:r w:rsidRPr="00A02E20">
              <w:rPr>
                <w:sz w:val="20"/>
                <w:lang w:val="fr-CA"/>
              </w:rPr>
              <w:t xml:space="preserve"> </w:t>
            </w: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29 mars 2019</w:t>
            </w:r>
          </w:p>
          <w:p w:rsidR="00740A85" w:rsidRPr="00A02E20" w:rsidRDefault="00740A85" w:rsidP="00242592">
            <w:pPr>
              <w:jc w:val="both"/>
              <w:rPr>
                <w:sz w:val="20"/>
                <w:lang w:val="fr-CA"/>
              </w:rPr>
            </w:pPr>
            <w:r w:rsidRPr="00A02E20">
              <w:rPr>
                <w:sz w:val="20"/>
                <w:lang w:val="fr-CA"/>
              </w:rPr>
              <w:t>Cour d’appel fédérale</w:t>
            </w:r>
          </w:p>
          <w:p w:rsidR="00740A85" w:rsidRPr="00A02E20" w:rsidRDefault="00740A85" w:rsidP="00242592">
            <w:pPr>
              <w:jc w:val="both"/>
              <w:rPr>
                <w:sz w:val="20"/>
                <w:lang w:val="fr-CA"/>
              </w:rPr>
            </w:pPr>
            <w:r w:rsidRPr="00A02E20">
              <w:rPr>
                <w:sz w:val="20"/>
                <w:lang w:val="fr-CA"/>
              </w:rPr>
              <w:t>(Juges Dawson, Webb et Near)</w:t>
            </w:r>
          </w:p>
          <w:p w:rsidR="00740A85" w:rsidRPr="00A02E20" w:rsidRDefault="00740A85" w:rsidP="00242592">
            <w:pPr>
              <w:jc w:val="both"/>
              <w:rPr>
                <w:sz w:val="20"/>
                <w:lang w:val="fr-CA"/>
              </w:rPr>
            </w:pPr>
            <w:r w:rsidRPr="00A02E20">
              <w:rPr>
                <w:sz w:val="20"/>
                <w:lang w:val="fr-CA"/>
              </w:rPr>
              <w:t>2019 CAF 60</w:t>
            </w:r>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Rejet de l’appel de la demanderesse</w:t>
            </w:r>
          </w:p>
          <w:p w:rsidR="00740A85" w:rsidRPr="00A02E20" w:rsidRDefault="00740A85" w:rsidP="00242592">
            <w:pPr>
              <w:jc w:val="both"/>
              <w:rPr>
                <w:sz w:val="20"/>
                <w:lang w:val="fr-CA"/>
              </w:rPr>
            </w:pP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22 mai 2019</w:t>
            </w:r>
          </w:p>
          <w:p w:rsidR="00740A85" w:rsidRPr="00A02E20" w:rsidRDefault="00740A85" w:rsidP="00242592">
            <w:pPr>
              <w:jc w:val="both"/>
              <w:rPr>
                <w:sz w:val="20"/>
                <w:lang w:val="fr-CA"/>
              </w:rPr>
            </w:pPr>
            <w:r w:rsidRPr="00A02E20">
              <w:rPr>
                <w:sz w:val="20"/>
                <w:lang w:val="fr-CA"/>
              </w:rPr>
              <w:t>Cour suprême du Canada</w:t>
            </w: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Dépôt de la demande d’autorisation d’appel</w:t>
            </w:r>
          </w:p>
          <w:p w:rsidR="00740A85" w:rsidRPr="00A02E20" w:rsidRDefault="00740A85" w:rsidP="00242592">
            <w:pPr>
              <w:jc w:val="both"/>
              <w:rPr>
                <w:sz w:val="20"/>
                <w:lang w:val="fr-CA"/>
              </w:rPr>
            </w:pPr>
          </w:p>
        </w:tc>
      </w:tr>
    </w:tbl>
    <w:p w:rsidR="00740A85" w:rsidRPr="00A02E20" w:rsidRDefault="00740A85" w:rsidP="00740A85">
      <w:pPr>
        <w:jc w:val="both"/>
        <w:rPr>
          <w:sz w:val="20"/>
          <w:lang w:val="fr-CA"/>
        </w:rPr>
      </w:pPr>
    </w:p>
    <w:p w:rsidR="00740A85" w:rsidRDefault="008D33DD" w:rsidP="00740A85">
      <w:pPr>
        <w:ind w:left="142" w:hanging="142"/>
        <w:jc w:val="both"/>
        <w:rPr>
          <w:sz w:val="20"/>
          <w:lang w:val="fr-CA"/>
        </w:rPr>
      </w:pPr>
      <w:r>
        <w:rPr>
          <w:sz w:val="20"/>
        </w:rPr>
        <w:pict>
          <v:rect id="_x0000_i1044" style="width:2in;height:1pt" o:hrpct="0" o:hralign="center" o:hrstd="t" o:hrnoshade="t" o:hr="t" fillcolor="black [3213]" stroked="f"/>
        </w:pict>
      </w:r>
    </w:p>
    <w:p w:rsidR="00740A85" w:rsidRPr="00A02E20" w:rsidRDefault="00740A85" w:rsidP="00740A85">
      <w:pPr>
        <w:ind w:left="142" w:hanging="142"/>
        <w:jc w:val="both"/>
        <w:rPr>
          <w:sz w:val="20"/>
          <w:lang w:val="fr-CA"/>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rPr>
            </w:pPr>
            <w:r w:rsidRPr="00A02E20">
              <w:rPr>
                <w:rStyle w:val="SCCFileNumberChar"/>
                <w:sz w:val="20"/>
                <w:szCs w:val="20"/>
              </w:rPr>
              <w:lastRenderedPageBreak/>
              <w:t>38715</w:t>
            </w:r>
          </w:p>
        </w:tc>
        <w:tc>
          <w:tcPr>
            <w:tcW w:w="4457" w:type="pct"/>
            <w:gridSpan w:val="3"/>
          </w:tcPr>
          <w:p w:rsidR="00740A85" w:rsidRPr="00391294" w:rsidRDefault="00740A85" w:rsidP="00242592">
            <w:pPr>
              <w:pStyle w:val="SCCLsocParty"/>
              <w:jc w:val="both"/>
              <w:rPr>
                <w:b/>
                <w:sz w:val="20"/>
                <w:szCs w:val="20"/>
                <w:lang w:val="en-US"/>
              </w:rPr>
            </w:pPr>
            <w:r w:rsidRPr="00391294">
              <w:rPr>
                <w:b/>
                <w:sz w:val="20"/>
                <w:szCs w:val="20"/>
                <w:lang w:val="en-US"/>
              </w:rPr>
              <w:t>Brandon Marshall v. Her Majesty the Queen</w:t>
            </w:r>
          </w:p>
          <w:p w:rsidR="00740A85" w:rsidRPr="00A02E20" w:rsidRDefault="00740A85" w:rsidP="00242592">
            <w:pPr>
              <w:jc w:val="both"/>
              <w:rPr>
                <w:sz w:val="20"/>
              </w:rPr>
            </w:pPr>
            <w:r w:rsidRPr="00A02E20">
              <w:rPr>
                <w:sz w:val="20"/>
              </w:rPr>
              <w:t>(Ont.) (Criminal) (By Leave)</w:t>
            </w:r>
          </w:p>
        </w:tc>
      </w:tr>
      <w:tr w:rsidR="003550C2" w:rsidRPr="00A02E20" w:rsidTr="003550C2">
        <w:tc>
          <w:tcPr>
            <w:tcW w:w="5000" w:type="pct"/>
            <w:gridSpan w:val="4"/>
          </w:tcPr>
          <w:p w:rsidR="003550C2" w:rsidRDefault="003550C2" w:rsidP="003550C2">
            <w:pPr>
              <w:rPr>
                <w:sz w:val="20"/>
                <w:szCs w:val="20"/>
                <w:lang w:val="en-US"/>
              </w:rPr>
            </w:pPr>
            <w:r>
              <w:rPr>
                <w:sz w:val="20"/>
                <w:szCs w:val="20"/>
              </w:rPr>
              <w:t>The motion for an extension of time to serve and file the application for leave to appeal is granted. The application for leave to appeal from the judgment of the Court of Appeal for Ontario, Number C61358, 2017 ONCA 1013, dated December 21, 2017, is dismissed.</w:t>
            </w:r>
          </w:p>
          <w:p w:rsidR="003550C2" w:rsidRPr="00391294" w:rsidRDefault="003550C2" w:rsidP="00242592">
            <w:pPr>
              <w:pStyle w:val="SCCLsocParty"/>
              <w:jc w:val="both"/>
              <w:rPr>
                <w:b/>
                <w:sz w:val="20"/>
                <w:szCs w:val="20"/>
                <w:lang w:val="en-US"/>
              </w:rPr>
            </w:pPr>
          </w:p>
        </w:tc>
      </w:tr>
      <w:tr w:rsidR="00740A85" w:rsidRPr="00A02E20" w:rsidTr="00242592">
        <w:tc>
          <w:tcPr>
            <w:tcW w:w="5000" w:type="pct"/>
            <w:gridSpan w:val="4"/>
          </w:tcPr>
          <w:p w:rsidR="00740A85" w:rsidRPr="00A02E20" w:rsidRDefault="00740A85" w:rsidP="00242592">
            <w:pPr>
              <w:pStyle w:val="SCCBanSummary0"/>
              <w:rPr>
                <w:sz w:val="20"/>
                <w:szCs w:val="20"/>
              </w:rPr>
            </w:pPr>
            <w:r w:rsidRPr="00A02E20">
              <w:rPr>
                <w:sz w:val="20"/>
                <w:szCs w:val="20"/>
              </w:rPr>
              <w:t>(Publication ban in case)</w:t>
            </w:r>
          </w:p>
          <w:p w:rsidR="00740A85" w:rsidRPr="00A02E20" w:rsidRDefault="00740A85" w:rsidP="00242592">
            <w:pPr>
              <w:jc w:val="both"/>
              <w:rPr>
                <w:sz w:val="20"/>
              </w:rPr>
            </w:pPr>
          </w:p>
          <w:p w:rsidR="00740A85" w:rsidRPr="00A02E20" w:rsidRDefault="00740A85" w:rsidP="00242592">
            <w:pPr>
              <w:jc w:val="both"/>
              <w:rPr>
                <w:b/>
                <w:sz w:val="20"/>
              </w:rPr>
            </w:pPr>
            <w:r w:rsidRPr="00A02E20">
              <w:rPr>
                <w:sz w:val="20"/>
              </w:rPr>
              <w:t>Criminal law — Charge to jury — The appropriate limits of appellate reliance on closing addresses to render a jury charge adequate.</w:t>
            </w:r>
          </w:p>
        </w:tc>
      </w:tr>
      <w:tr w:rsidR="00740A85" w:rsidRPr="00A02E20" w:rsidTr="00242592">
        <w:tc>
          <w:tcPr>
            <w:tcW w:w="5000" w:type="pct"/>
            <w:gridSpan w:val="4"/>
          </w:tcPr>
          <w:p w:rsidR="00740A85" w:rsidRPr="00A02E20" w:rsidRDefault="00740A85" w:rsidP="00242592">
            <w:pPr>
              <w:jc w:val="both"/>
              <w:rPr>
                <w:sz w:val="20"/>
              </w:rPr>
            </w:pPr>
          </w:p>
          <w:p w:rsidR="00740A85" w:rsidRPr="00A02E20" w:rsidRDefault="00740A85" w:rsidP="00242592">
            <w:pPr>
              <w:jc w:val="both"/>
              <w:rPr>
                <w:sz w:val="20"/>
              </w:rPr>
            </w:pPr>
            <w:r w:rsidRPr="00A02E20">
              <w:rPr>
                <w:sz w:val="20"/>
              </w:rPr>
              <w:t xml:space="preserve">The police charged Mr. Marshall with </w:t>
            </w:r>
            <w:r w:rsidRPr="00A02E20">
              <w:rPr>
                <w:w w:val="105"/>
                <w:sz w:val="20"/>
              </w:rPr>
              <w:t>sexual assault, sexual assault causing bodily harm, and three other offences.</w:t>
            </w:r>
            <w:r w:rsidRPr="00A02E20">
              <w:rPr>
                <w:sz w:val="20"/>
              </w:rPr>
              <w:t xml:space="preserve"> The charges of </w:t>
            </w:r>
            <w:r w:rsidRPr="00A02E20">
              <w:rPr>
                <w:w w:val="105"/>
                <w:sz w:val="20"/>
              </w:rPr>
              <w:t>sexual assault and sexual assault causing bodily harm</w:t>
            </w:r>
            <w:r w:rsidRPr="00A02E20">
              <w:rPr>
                <w:sz w:val="20"/>
              </w:rPr>
              <w:t xml:space="preserve"> are based on allegations of distinct sexual conduct alleged to have occurred on different dates. The charge to the jury reviewed the evidence of both alleged sexual assaults when addressing both the charge of sexual assault and the charge of sexual assault causing bodily harm. On the charge on sexual assault causing bodily harm, the judge did not instruct the jury on the subjective intent to cause bodily harm required to vitiate consent</w:t>
            </w:r>
            <w:r w:rsidRPr="00A02E20">
              <w:rPr>
                <w:spacing w:val="-6"/>
                <w:sz w:val="20"/>
              </w:rPr>
              <w:t xml:space="preserve">. The jury convicted Mr. Marshall of </w:t>
            </w:r>
            <w:r w:rsidRPr="00A02E20">
              <w:rPr>
                <w:w w:val="105"/>
                <w:sz w:val="20"/>
              </w:rPr>
              <w:t>sexual assault, sexual assault causing bodily harm and forcible confinement. The Court of Appeal dismissed an appeal.</w:t>
            </w:r>
          </w:p>
        </w:tc>
      </w:tr>
      <w:tr w:rsidR="00740A85" w:rsidRPr="00A02E20" w:rsidTr="00242592">
        <w:tc>
          <w:tcPr>
            <w:tcW w:w="5000" w:type="pct"/>
            <w:gridSpan w:val="4"/>
          </w:tcPr>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April 29, 2015</w:t>
            </w:r>
          </w:p>
          <w:p w:rsidR="00740A85" w:rsidRPr="00A02E20" w:rsidRDefault="00740A85" w:rsidP="00242592">
            <w:pPr>
              <w:jc w:val="both"/>
              <w:rPr>
                <w:sz w:val="20"/>
              </w:rPr>
            </w:pPr>
            <w:r w:rsidRPr="00A02E20">
              <w:rPr>
                <w:sz w:val="20"/>
              </w:rPr>
              <w:t>Superior Court of Justice for Ontario</w:t>
            </w:r>
          </w:p>
          <w:p w:rsidR="00740A85" w:rsidRPr="00A02E20" w:rsidRDefault="00740A85" w:rsidP="00242592">
            <w:pPr>
              <w:jc w:val="both"/>
              <w:rPr>
                <w:sz w:val="20"/>
              </w:rPr>
            </w:pPr>
            <w:r w:rsidRPr="00A02E20">
              <w:rPr>
                <w:sz w:val="20"/>
              </w:rPr>
              <w:t>(Abrams J.)</w:t>
            </w:r>
          </w:p>
          <w:p w:rsidR="00740A85" w:rsidRPr="00A02E20" w:rsidRDefault="00740A85" w:rsidP="00242592">
            <w:pPr>
              <w:jc w:val="both"/>
              <w:rPr>
                <w:sz w:val="20"/>
              </w:rPr>
            </w:pPr>
            <w:r w:rsidRPr="00A02E20">
              <w:rPr>
                <w:sz w:val="20"/>
              </w:rPr>
              <w:t>(Unreported)</w:t>
            </w: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w w:val="105"/>
                <w:sz w:val="20"/>
              </w:rPr>
            </w:pPr>
            <w:r w:rsidRPr="00A02E20">
              <w:rPr>
                <w:w w:val="105"/>
                <w:sz w:val="20"/>
              </w:rPr>
              <w:t>Convictions by jury for sexual assault, sexual assault causing bodily harm and forcible confinement; acquittals for assault and assault with a weapon</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December 21, 2017</w:t>
            </w:r>
          </w:p>
          <w:p w:rsidR="00740A85" w:rsidRPr="00A02E20" w:rsidRDefault="00740A85" w:rsidP="00242592">
            <w:pPr>
              <w:jc w:val="both"/>
              <w:rPr>
                <w:sz w:val="20"/>
              </w:rPr>
            </w:pPr>
            <w:r w:rsidRPr="00A02E20">
              <w:rPr>
                <w:sz w:val="20"/>
              </w:rPr>
              <w:t>Court of Appeal for Ontario</w:t>
            </w:r>
          </w:p>
          <w:p w:rsidR="00740A85" w:rsidRPr="00A02E20" w:rsidRDefault="00740A85" w:rsidP="00242592">
            <w:pPr>
              <w:jc w:val="both"/>
              <w:rPr>
                <w:sz w:val="20"/>
              </w:rPr>
            </w:pPr>
            <w:r w:rsidRPr="00A02E20">
              <w:rPr>
                <w:sz w:val="20"/>
              </w:rPr>
              <w:t>(</w:t>
            </w:r>
            <w:proofErr w:type="spellStart"/>
            <w:r w:rsidRPr="00A02E20">
              <w:rPr>
                <w:sz w:val="20"/>
                <w:lang w:val="en"/>
              </w:rPr>
              <w:t>Juriansz</w:t>
            </w:r>
            <w:proofErr w:type="spellEnd"/>
            <w:r w:rsidRPr="00A02E20">
              <w:rPr>
                <w:sz w:val="20"/>
                <w:lang w:val="en"/>
              </w:rPr>
              <w:t xml:space="preserve">, </w:t>
            </w:r>
            <w:proofErr w:type="spellStart"/>
            <w:r w:rsidRPr="00A02E20">
              <w:rPr>
                <w:sz w:val="20"/>
                <w:lang w:val="en"/>
              </w:rPr>
              <w:t>Pepall</w:t>
            </w:r>
            <w:proofErr w:type="spellEnd"/>
            <w:r w:rsidRPr="00A02E20">
              <w:rPr>
                <w:sz w:val="20"/>
                <w:lang w:val="en"/>
              </w:rPr>
              <w:t xml:space="preserve"> and Trotter JJ.A.)</w:t>
            </w:r>
          </w:p>
          <w:p w:rsidR="00740A85" w:rsidRPr="00A02E20" w:rsidRDefault="008D33DD" w:rsidP="00242592">
            <w:pPr>
              <w:jc w:val="both"/>
              <w:rPr>
                <w:rStyle w:val="Hyperlink"/>
                <w:sz w:val="20"/>
              </w:rPr>
            </w:pPr>
            <w:hyperlink r:id="rId39" w:history="1">
              <w:r w:rsidR="00740A85" w:rsidRPr="00A02E20">
                <w:rPr>
                  <w:rStyle w:val="Hyperlink"/>
                  <w:sz w:val="20"/>
                </w:rPr>
                <w:t>2017 ONCA 1013</w:t>
              </w:r>
            </w:hyperlink>
          </w:p>
          <w:p w:rsidR="00740A85" w:rsidRPr="00A02E20" w:rsidRDefault="00740A85" w:rsidP="00242592">
            <w:pPr>
              <w:jc w:val="both"/>
              <w:rPr>
                <w:sz w:val="20"/>
              </w:rPr>
            </w:pPr>
            <w:r w:rsidRPr="00A02E20">
              <w:rPr>
                <w:sz w:val="20"/>
              </w:rPr>
              <w:t>C61358</w:t>
            </w:r>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Appeal dismissed</w:t>
            </w:r>
          </w:p>
        </w:tc>
      </w:tr>
      <w:tr w:rsidR="00740A85" w:rsidRPr="00A02E20" w:rsidTr="00242592">
        <w:tc>
          <w:tcPr>
            <w:tcW w:w="2427" w:type="pct"/>
            <w:gridSpan w:val="2"/>
          </w:tcPr>
          <w:p w:rsidR="00740A85" w:rsidRPr="00A02E20" w:rsidRDefault="00740A85" w:rsidP="00242592">
            <w:pPr>
              <w:jc w:val="both"/>
              <w:rPr>
                <w:sz w:val="20"/>
              </w:rPr>
            </w:pPr>
            <w:r w:rsidRPr="00A02E20">
              <w:rPr>
                <w:sz w:val="20"/>
              </w:rPr>
              <w:t>July 4, 2019</w:t>
            </w:r>
          </w:p>
          <w:p w:rsidR="00740A85" w:rsidRPr="00A02E20" w:rsidRDefault="00740A85" w:rsidP="00242592">
            <w:pPr>
              <w:jc w:val="both"/>
              <w:rPr>
                <w:sz w:val="20"/>
              </w:rPr>
            </w:pPr>
            <w:r w:rsidRPr="00A02E20">
              <w:rPr>
                <w:sz w:val="20"/>
              </w:rPr>
              <w:t>Supreme Court of Canada</w:t>
            </w: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Motion for extension of time to serve and file application for leave to appeal and Application for leave to appeal filed</w:t>
            </w:r>
          </w:p>
        </w:tc>
      </w:tr>
    </w:tbl>
    <w:p w:rsidR="00740A85" w:rsidRPr="00A02E20" w:rsidRDefault="00740A85" w:rsidP="00740A85">
      <w:pPr>
        <w:jc w:val="both"/>
        <w:rPr>
          <w:sz w:val="20"/>
        </w:rPr>
      </w:pPr>
    </w:p>
    <w:p w:rsidR="00740A85" w:rsidRDefault="008D33DD" w:rsidP="00740A85">
      <w:pPr>
        <w:jc w:val="both"/>
        <w:rPr>
          <w:sz w:val="20"/>
        </w:rPr>
      </w:pPr>
      <w:r>
        <w:rPr>
          <w:sz w:val="20"/>
        </w:rPr>
        <w:pict>
          <v:rect id="_x0000_i1045" style="width:2in;height:1pt" o:hrpct="0" o:hralign="center" o:hrstd="t" o:hrnoshade="t" o:hr="t" fillcolor="black [3213]" stroked="f"/>
        </w:pict>
      </w:r>
    </w:p>
    <w:p w:rsidR="00740A85" w:rsidRPr="00A02E20" w:rsidRDefault="00740A85" w:rsidP="00740A85">
      <w:pPr>
        <w:jc w:val="both"/>
        <w:rPr>
          <w:sz w:val="20"/>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lang w:val="fr-CA"/>
              </w:rPr>
            </w:pPr>
            <w:r w:rsidRPr="00A02E20">
              <w:rPr>
                <w:rStyle w:val="SCCFileNumberChar"/>
                <w:sz w:val="20"/>
                <w:szCs w:val="20"/>
                <w:lang w:val="fr-CA"/>
              </w:rPr>
              <w:lastRenderedPageBreak/>
              <w:t>38715</w:t>
            </w:r>
          </w:p>
        </w:tc>
        <w:tc>
          <w:tcPr>
            <w:tcW w:w="4457" w:type="pct"/>
            <w:gridSpan w:val="3"/>
          </w:tcPr>
          <w:p w:rsidR="00740A85" w:rsidRPr="00CE6D40" w:rsidRDefault="00740A85" w:rsidP="00242592">
            <w:pPr>
              <w:pStyle w:val="SCCLsocParty"/>
              <w:jc w:val="both"/>
              <w:rPr>
                <w:b/>
                <w:sz w:val="20"/>
                <w:szCs w:val="20"/>
              </w:rPr>
            </w:pPr>
            <w:r w:rsidRPr="00CE6D40">
              <w:rPr>
                <w:b/>
                <w:sz w:val="20"/>
                <w:szCs w:val="20"/>
              </w:rPr>
              <w:t>Brandon Marshall c. Sa Majesté la Reine</w:t>
            </w:r>
          </w:p>
          <w:p w:rsidR="00740A85" w:rsidRPr="00A02E20" w:rsidRDefault="00740A85" w:rsidP="00242592">
            <w:pPr>
              <w:jc w:val="both"/>
              <w:rPr>
                <w:sz w:val="20"/>
                <w:lang w:val="fr-CA"/>
              </w:rPr>
            </w:pPr>
            <w:r w:rsidRPr="00A02E20">
              <w:rPr>
                <w:sz w:val="20"/>
                <w:lang w:val="fr-CA"/>
              </w:rPr>
              <w:t>(Ontario) (Criminelle) (sur autorisation)</w:t>
            </w:r>
          </w:p>
        </w:tc>
      </w:tr>
      <w:tr w:rsidR="003550C2" w:rsidRPr="00953FC3" w:rsidTr="003550C2">
        <w:tc>
          <w:tcPr>
            <w:tcW w:w="5000" w:type="pct"/>
            <w:gridSpan w:val="4"/>
          </w:tcPr>
          <w:p w:rsidR="003550C2" w:rsidRDefault="003550C2" w:rsidP="003550C2">
            <w:pPr>
              <w:rPr>
                <w:sz w:val="20"/>
                <w:szCs w:val="20"/>
                <w:lang w:val="fr-CA"/>
              </w:rPr>
            </w:pPr>
            <w:r>
              <w:rPr>
                <w:sz w:val="20"/>
                <w:szCs w:val="20"/>
                <w:lang w:val="fr-CA"/>
              </w:rPr>
              <w:t>La requête en prorogation du délai de signification et de dépôt de la demande d’autorisation d’appel est accueillie. La demande d’autorisation d’appel de l’arrêt de la Cour d’appel de l’Ontario, numéro C61358, 2017 ONCA 1013, daté du 21 décembre 2017, est rejetée.</w:t>
            </w:r>
          </w:p>
          <w:p w:rsidR="003550C2" w:rsidRPr="00CE6D40" w:rsidRDefault="003550C2" w:rsidP="00242592">
            <w:pPr>
              <w:pStyle w:val="SCCLsocParty"/>
              <w:jc w:val="both"/>
              <w:rPr>
                <w:b/>
                <w:sz w:val="20"/>
                <w:szCs w:val="20"/>
              </w:rPr>
            </w:pPr>
          </w:p>
        </w:tc>
      </w:tr>
      <w:tr w:rsidR="00740A85" w:rsidRPr="00953FC3" w:rsidTr="00242592">
        <w:tc>
          <w:tcPr>
            <w:tcW w:w="5000" w:type="pct"/>
            <w:gridSpan w:val="4"/>
          </w:tcPr>
          <w:p w:rsidR="00740A85" w:rsidRPr="00A02E20" w:rsidRDefault="00740A85" w:rsidP="00242592">
            <w:pPr>
              <w:pStyle w:val="SCCBanSummary0"/>
              <w:rPr>
                <w:sz w:val="20"/>
                <w:szCs w:val="20"/>
                <w:lang w:val="fr-CA"/>
              </w:rPr>
            </w:pPr>
            <w:r w:rsidRPr="00A02E20">
              <w:rPr>
                <w:sz w:val="20"/>
                <w:szCs w:val="20"/>
                <w:lang w:val="fr-CA"/>
              </w:rPr>
              <w:t>(Ordonnance de non-publication)</w:t>
            </w:r>
          </w:p>
          <w:p w:rsidR="00740A85" w:rsidRPr="00A02E20" w:rsidRDefault="00740A85" w:rsidP="00242592">
            <w:pPr>
              <w:jc w:val="both"/>
              <w:rPr>
                <w:sz w:val="20"/>
                <w:lang w:val="fr-CA"/>
              </w:rPr>
            </w:pPr>
          </w:p>
          <w:p w:rsidR="00740A85" w:rsidRPr="00A02E20" w:rsidRDefault="00740A85" w:rsidP="00242592">
            <w:pPr>
              <w:jc w:val="both"/>
              <w:rPr>
                <w:b/>
                <w:sz w:val="20"/>
                <w:lang w:val="fr-CA"/>
              </w:rPr>
            </w:pPr>
            <w:r w:rsidRPr="00A02E20">
              <w:rPr>
                <w:sz w:val="20"/>
                <w:lang w:val="fr-CA"/>
              </w:rPr>
              <w:t>Droit criminel — Exposé au jury — Mesure dans laquelle une juridiction d’appel peut se servir de la plaidoirie finale des avocats pour combler les lacunes des directives données au jury.</w:t>
            </w:r>
          </w:p>
        </w:tc>
      </w:tr>
      <w:tr w:rsidR="00740A85" w:rsidRPr="00A02E20" w:rsidTr="00242592">
        <w:tc>
          <w:tcPr>
            <w:tcW w:w="5000" w:type="pct"/>
            <w:gridSpan w:val="4"/>
          </w:tcPr>
          <w:p w:rsidR="00740A85" w:rsidRPr="00A02E20" w:rsidRDefault="00740A85" w:rsidP="00242592">
            <w:pPr>
              <w:jc w:val="both"/>
              <w:rPr>
                <w:sz w:val="20"/>
                <w:lang w:val="fr-CA"/>
              </w:rPr>
            </w:pPr>
          </w:p>
          <w:p w:rsidR="00740A85" w:rsidRPr="00A02E20" w:rsidRDefault="00740A85" w:rsidP="00242592">
            <w:pPr>
              <w:jc w:val="both"/>
              <w:rPr>
                <w:sz w:val="20"/>
                <w:lang w:val="fr-CA"/>
              </w:rPr>
            </w:pPr>
            <w:r w:rsidRPr="00A02E20">
              <w:rPr>
                <w:sz w:val="20"/>
                <w:lang w:val="fr-CA"/>
              </w:rPr>
              <w:t>La police a accusé M. Marshall d'agression sexuelle, d'agression sexuelle causant des lésions corporelles et de trois autres infractions. Les accusations d'agression sexuelle et d'agression sexuelle causant des lésions corporelles étaient fondées sur des actes sexuels distincts qui auraient été commis à des dates différentes. Dans son exposé au jury, le juge a examiné ensemble les éléments de preuve portant sur les deux agressions sexuelles reprochées lorsqu’il a abordé l'accusation d'agression sexuelle et l'accusation d'agression sexuelle causant des lésions corporelles. En ce qui concerne l'accusation d'agression sexuelle causant des lésions corporelles, le juge n'a pas donné au jury de directives au sujet de l'intention subjective de causer des lésions corporelles qui était nécessaire pour vicier le consentement, s’agissant de cette agression sexuelle. Le jury a reconnu M. Marshall coupable d'agression sexuelle, d'agression causant des lésions corporelles et de séquestration. La Cour d'appel a rejeté l’appel</w:t>
            </w:r>
            <w:r w:rsidRPr="00A02E20">
              <w:rPr>
                <w:w w:val="105"/>
                <w:sz w:val="20"/>
                <w:lang w:val="fr-CA"/>
              </w:rPr>
              <w:t>.</w:t>
            </w:r>
          </w:p>
        </w:tc>
      </w:tr>
      <w:tr w:rsidR="00740A85" w:rsidRPr="00A02E20" w:rsidTr="00242592">
        <w:tc>
          <w:tcPr>
            <w:tcW w:w="5000" w:type="pct"/>
            <w:gridSpan w:val="4"/>
          </w:tcPr>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29 août 2015</w:t>
            </w:r>
          </w:p>
          <w:p w:rsidR="00740A85" w:rsidRPr="00A02E20" w:rsidRDefault="00740A85" w:rsidP="00242592">
            <w:pPr>
              <w:jc w:val="both"/>
              <w:rPr>
                <w:sz w:val="20"/>
                <w:lang w:val="fr-CA"/>
              </w:rPr>
            </w:pPr>
            <w:r w:rsidRPr="00A02E20">
              <w:rPr>
                <w:sz w:val="20"/>
                <w:lang w:val="fr-CA"/>
              </w:rPr>
              <w:t>Cour supérieure de justice de l’Ontario</w:t>
            </w:r>
          </w:p>
          <w:p w:rsidR="00740A85" w:rsidRPr="00A02E20" w:rsidRDefault="00740A85" w:rsidP="00242592">
            <w:pPr>
              <w:jc w:val="both"/>
              <w:rPr>
                <w:sz w:val="20"/>
                <w:lang w:val="fr-CA"/>
              </w:rPr>
            </w:pPr>
            <w:r w:rsidRPr="00A02E20">
              <w:rPr>
                <w:sz w:val="20"/>
                <w:lang w:val="fr-CA"/>
              </w:rPr>
              <w:t xml:space="preserve">(juge </w:t>
            </w:r>
            <w:proofErr w:type="spellStart"/>
            <w:r w:rsidRPr="00A02E20">
              <w:rPr>
                <w:sz w:val="20"/>
                <w:lang w:val="fr-CA"/>
              </w:rPr>
              <w:t>Abrams</w:t>
            </w:r>
            <w:proofErr w:type="spellEnd"/>
            <w:r w:rsidRPr="00A02E20">
              <w:rPr>
                <w:sz w:val="20"/>
                <w:lang w:val="fr-CA"/>
              </w:rPr>
              <w:t>)</w:t>
            </w:r>
          </w:p>
          <w:p w:rsidR="00740A85" w:rsidRPr="00A02E20" w:rsidRDefault="00740A85" w:rsidP="00242592">
            <w:pPr>
              <w:jc w:val="both"/>
              <w:rPr>
                <w:sz w:val="20"/>
                <w:lang w:val="fr-CA"/>
              </w:rPr>
            </w:pPr>
            <w:r w:rsidRPr="00A02E20">
              <w:rPr>
                <w:sz w:val="20"/>
                <w:lang w:val="fr-CA"/>
              </w:rPr>
              <w:t>(décision non publiée)</w:t>
            </w: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w w:val="105"/>
                <w:sz w:val="20"/>
                <w:lang w:val="fr-CA"/>
              </w:rPr>
            </w:pPr>
            <w:r w:rsidRPr="00A02E20">
              <w:rPr>
                <w:w w:val="105"/>
                <w:sz w:val="20"/>
                <w:lang w:val="fr-CA"/>
              </w:rPr>
              <w:t>Déclarations de culpabilité par un jury pour</w:t>
            </w:r>
            <w:r w:rsidRPr="00A02E20">
              <w:rPr>
                <w:sz w:val="20"/>
                <w:lang w:val="fr-CA"/>
              </w:rPr>
              <w:t xml:space="preserve"> agression sexuelle, agression causant des lésions corporelles et séquestration; </w:t>
            </w:r>
            <w:r w:rsidRPr="00A02E20">
              <w:rPr>
                <w:w w:val="105"/>
                <w:sz w:val="20"/>
                <w:lang w:val="fr-CA"/>
              </w:rPr>
              <w:t>acquittement sur les accusations de voies de fait et d’agression armée</w:t>
            </w:r>
          </w:p>
          <w:p w:rsidR="00740A85" w:rsidRPr="00A02E20" w:rsidRDefault="00740A85" w:rsidP="00242592">
            <w:pPr>
              <w:jc w:val="both"/>
              <w:rPr>
                <w:sz w:val="20"/>
                <w:lang w:val="fr-CA"/>
              </w:rPr>
            </w:pPr>
          </w:p>
        </w:tc>
      </w:tr>
      <w:tr w:rsidR="00740A85" w:rsidRPr="00A02E20" w:rsidTr="00242592">
        <w:tc>
          <w:tcPr>
            <w:tcW w:w="2427" w:type="pct"/>
            <w:gridSpan w:val="2"/>
          </w:tcPr>
          <w:p w:rsidR="00740A85" w:rsidRPr="00A02E20" w:rsidRDefault="00740A85" w:rsidP="00242592">
            <w:pPr>
              <w:jc w:val="both"/>
              <w:rPr>
                <w:sz w:val="20"/>
                <w:lang w:val="fr-CA"/>
              </w:rPr>
            </w:pPr>
            <w:r w:rsidRPr="00A02E20">
              <w:rPr>
                <w:sz w:val="20"/>
                <w:lang w:val="fr-CA"/>
              </w:rPr>
              <w:t>21 décembre 2017</w:t>
            </w:r>
          </w:p>
          <w:p w:rsidR="00740A85" w:rsidRPr="00A02E20" w:rsidRDefault="00740A85" w:rsidP="00242592">
            <w:pPr>
              <w:jc w:val="both"/>
              <w:rPr>
                <w:sz w:val="20"/>
                <w:lang w:val="fr-CA"/>
              </w:rPr>
            </w:pPr>
            <w:r w:rsidRPr="00A02E20">
              <w:rPr>
                <w:sz w:val="20"/>
                <w:lang w:val="fr-CA"/>
              </w:rPr>
              <w:t>Cour d’appel de l’Ontario</w:t>
            </w:r>
          </w:p>
          <w:p w:rsidR="00740A85" w:rsidRPr="00A02E20" w:rsidRDefault="00740A85" w:rsidP="00242592">
            <w:pPr>
              <w:jc w:val="both"/>
              <w:rPr>
                <w:sz w:val="20"/>
                <w:lang w:val="fr-CA"/>
              </w:rPr>
            </w:pPr>
            <w:r w:rsidRPr="00A02E20">
              <w:rPr>
                <w:sz w:val="20"/>
                <w:lang w:val="fr-CA"/>
              </w:rPr>
              <w:t xml:space="preserve">(les juges </w:t>
            </w:r>
            <w:proofErr w:type="spellStart"/>
            <w:r w:rsidRPr="00A02E20">
              <w:rPr>
                <w:sz w:val="20"/>
                <w:lang w:val="fr-CA"/>
              </w:rPr>
              <w:t>Juriansz</w:t>
            </w:r>
            <w:proofErr w:type="spellEnd"/>
            <w:r w:rsidRPr="00A02E20">
              <w:rPr>
                <w:sz w:val="20"/>
                <w:lang w:val="fr-CA"/>
              </w:rPr>
              <w:t xml:space="preserve">, </w:t>
            </w:r>
            <w:proofErr w:type="spellStart"/>
            <w:r w:rsidRPr="00A02E20">
              <w:rPr>
                <w:sz w:val="20"/>
                <w:lang w:val="fr-CA"/>
              </w:rPr>
              <w:t>Pepall</w:t>
            </w:r>
            <w:proofErr w:type="spellEnd"/>
            <w:r w:rsidRPr="00A02E20">
              <w:rPr>
                <w:sz w:val="20"/>
                <w:lang w:val="fr-CA"/>
              </w:rPr>
              <w:t xml:space="preserve"> et Trotter)</w:t>
            </w:r>
          </w:p>
          <w:p w:rsidR="00740A85" w:rsidRPr="00A02E20" w:rsidRDefault="008D33DD" w:rsidP="00242592">
            <w:pPr>
              <w:jc w:val="both"/>
              <w:rPr>
                <w:rStyle w:val="Hyperlink"/>
                <w:sz w:val="20"/>
                <w:lang w:val="fr-CA"/>
              </w:rPr>
            </w:pPr>
            <w:hyperlink r:id="rId40" w:history="1">
              <w:r w:rsidR="00740A85" w:rsidRPr="00A02E20">
                <w:rPr>
                  <w:rStyle w:val="Hyperlink"/>
                  <w:sz w:val="20"/>
                  <w:lang w:val="fr-CA"/>
                </w:rPr>
                <w:t>2017 ONCA 1013</w:t>
              </w:r>
            </w:hyperlink>
          </w:p>
          <w:p w:rsidR="00740A85" w:rsidRPr="00A02E20" w:rsidRDefault="00740A85" w:rsidP="00242592">
            <w:pPr>
              <w:jc w:val="both"/>
              <w:rPr>
                <w:sz w:val="20"/>
                <w:lang w:val="fr-CA"/>
              </w:rPr>
            </w:pPr>
            <w:r w:rsidRPr="00A02E20">
              <w:rPr>
                <w:sz w:val="20"/>
                <w:lang w:val="fr-CA"/>
              </w:rPr>
              <w:t>C61358</w:t>
            </w:r>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Appel rejeté</w:t>
            </w: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4 juillet 2019</w:t>
            </w:r>
          </w:p>
          <w:p w:rsidR="00740A85" w:rsidRPr="00A02E20" w:rsidRDefault="00740A85" w:rsidP="00242592">
            <w:pPr>
              <w:jc w:val="both"/>
              <w:rPr>
                <w:sz w:val="20"/>
                <w:lang w:val="fr-CA"/>
              </w:rPr>
            </w:pPr>
            <w:r w:rsidRPr="00A02E20">
              <w:rPr>
                <w:sz w:val="20"/>
                <w:lang w:val="fr-CA"/>
              </w:rPr>
              <w:t>Cour suprême du Canada</w:t>
            </w: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Dépôt de la requête en prorogation du délai imparti pour déposer et signifier la demande d’autorisation d’appel et de la demande d’autorisation d’appel</w:t>
            </w:r>
          </w:p>
        </w:tc>
      </w:tr>
    </w:tbl>
    <w:p w:rsidR="00740A85" w:rsidRDefault="00740A85" w:rsidP="00740A85">
      <w:pPr>
        <w:jc w:val="both"/>
        <w:rPr>
          <w:sz w:val="20"/>
          <w:lang w:val="fr-CA"/>
        </w:rPr>
      </w:pPr>
    </w:p>
    <w:p w:rsidR="00740A85" w:rsidRPr="00A02E20" w:rsidRDefault="008D33DD" w:rsidP="00740A85">
      <w:pPr>
        <w:jc w:val="both"/>
        <w:rPr>
          <w:sz w:val="20"/>
          <w:lang w:val="fr-CA"/>
        </w:rPr>
      </w:pPr>
      <w:r>
        <w:rPr>
          <w:sz w:val="20"/>
        </w:rPr>
        <w:pict>
          <v:rect id="_x0000_i1046" style="width:2in;height:1pt" o:hrpct="0" o:hralign="center" o:hrstd="t" o:hrnoshade="t" o:hr="t" fillcolor="black [3213]" stroked="f"/>
        </w:pict>
      </w:r>
    </w:p>
    <w:p w:rsidR="00740A85" w:rsidRPr="00A02E20" w:rsidRDefault="00740A85" w:rsidP="00740A85">
      <w:pPr>
        <w:jc w:val="both"/>
        <w:rPr>
          <w:sz w:val="20"/>
          <w:lang w:val="fr-CA"/>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rPr>
            </w:pPr>
            <w:r w:rsidRPr="00A02E20">
              <w:rPr>
                <w:rStyle w:val="SCCFileNumberChar"/>
                <w:sz w:val="20"/>
                <w:szCs w:val="20"/>
              </w:rPr>
              <w:lastRenderedPageBreak/>
              <w:t>38735</w:t>
            </w:r>
          </w:p>
        </w:tc>
        <w:tc>
          <w:tcPr>
            <w:tcW w:w="4457" w:type="pct"/>
            <w:gridSpan w:val="3"/>
          </w:tcPr>
          <w:p w:rsidR="00740A85" w:rsidRPr="00CE6D40" w:rsidRDefault="00740A85" w:rsidP="00242592">
            <w:pPr>
              <w:pStyle w:val="SCCLsocParty"/>
              <w:jc w:val="both"/>
              <w:rPr>
                <w:b/>
                <w:sz w:val="20"/>
                <w:szCs w:val="20"/>
              </w:rPr>
            </w:pPr>
            <w:r w:rsidRPr="00CE6D40">
              <w:rPr>
                <w:b/>
                <w:sz w:val="20"/>
                <w:szCs w:val="20"/>
              </w:rPr>
              <w:t xml:space="preserve">Francis </w:t>
            </w:r>
            <w:proofErr w:type="spellStart"/>
            <w:r w:rsidRPr="00CE6D40">
              <w:rPr>
                <w:b/>
                <w:sz w:val="20"/>
                <w:szCs w:val="20"/>
              </w:rPr>
              <w:t>Cuggia</w:t>
            </w:r>
            <w:proofErr w:type="spellEnd"/>
            <w:r>
              <w:rPr>
                <w:b/>
                <w:sz w:val="20"/>
                <w:szCs w:val="20"/>
              </w:rPr>
              <w:t xml:space="preserve"> and</w:t>
            </w:r>
            <w:r w:rsidRPr="00CE6D40">
              <w:rPr>
                <w:b/>
                <w:sz w:val="20"/>
                <w:szCs w:val="20"/>
              </w:rPr>
              <w:t xml:space="preserve"> Groupe Ultra-Vie </w:t>
            </w:r>
            <w:proofErr w:type="spellStart"/>
            <w:r w:rsidRPr="00CE6D40">
              <w:rPr>
                <w:b/>
                <w:sz w:val="20"/>
                <w:szCs w:val="20"/>
              </w:rPr>
              <w:t>inc.</w:t>
            </w:r>
            <w:proofErr w:type="spellEnd"/>
            <w:r w:rsidRPr="00CE6D40">
              <w:rPr>
                <w:b/>
                <w:sz w:val="20"/>
                <w:szCs w:val="20"/>
              </w:rPr>
              <w:t xml:space="preserve"> v. Autorité des marchés financiers</w:t>
            </w:r>
          </w:p>
          <w:p w:rsidR="00740A85" w:rsidRPr="00A02E20" w:rsidRDefault="00740A85" w:rsidP="00242592">
            <w:pPr>
              <w:jc w:val="both"/>
              <w:rPr>
                <w:sz w:val="20"/>
              </w:rPr>
            </w:pPr>
            <w:r w:rsidRPr="00A02E20">
              <w:rPr>
                <w:sz w:val="20"/>
              </w:rPr>
              <w:t>(Que.) (Civil) (By Leave)</w:t>
            </w:r>
          </w:p>
        </w:tc>
      </w:tr>
      <w:tr w:rsidR="003550C2" w:rsidRPr="00A02E20" w:rsidTr="003550C2">
        <w:tc>
          <w:tcPr>
            <w:tcW w:w="5000" w:type="pct"/>
            <w:gridSpan w:val="4"/>
          </w:tcPr>
          <w:p w:rsidR="003550C2" w:rsidRDefault="003550C2" w:rsidP="003550C2">
            <w:pPr>
              <w:jc w:val="both"/>
              <w:rPr>
                <w:sz w:val="20"/>
                <w:szCs w:val="20"/>
              </w:rPr>
            </w:pPr>
            <w:r>
              <w:rPr>
                <w:sz w:val="20"/>
                <w:szCs w:val="20"/>
              </w:rPr>
              <w:t xml:space="preserve">The motion for an extension of time to serve and file the application for leave to appeal is granted. The application for leave to appeal from the judgment of the Court of Appeal of Quebec (Montréal), Number 500-09-028082-196, 2019 QCCA 770, dated April 29, 2019, is dismissed. </w:t>
            </w:r>
          </w:p>
          <w:p w:rsidR="003550C2" w:rsidRDefault="003550C2" w:rsidP="003550C2">
            <w:pPr>
              <w:jc w:val="both"/>
              <w:rPr>
                <w:sz w:val="20"/>
                <w:szCs w:val="20"/>
              </w:rPr>
            </w:pPr>
          </w:p>
          <w:p w:rsidR="003550C2" w:rsidRPr="003550C2" w:rsidRDefault="003550C2" w:rsidP="003550C2">
            <w:pPr>
              <w:pStyle w:val="SCCLsocParty"/>
              <w:jc w:val="both"/>
              <w:rPr>
                <w:b/>
                <w:sz w:val="20"/>
                <w:szCs w:val="20"/>
                <w:lang w:val="en-US"/>
              </w:rPr>
            </w:pPr>
            <w:proofErr w:type="spellStart"/>
            <w:r>
              <w:rPr>
                <w:sz w:val="20"/>
                <w:szCs w:val="20"/>
                <w:lang w:val="en-CA"/>
              </w:rPr>
              <w:t>Kasirer</w:t>
            </w:r>
            <w:proofErr w:type="spellEnd"/>
            <w:r>
              <w:rPr>
                <w:sz w:val="20"/>
                <w:szCs w:val="20"/>
                <w:lang w:val="en-CA"/>
              </w:rPr>
              <w:t xml:space="preserve"> </w:t>
            </w:r>
            <w:r w:rsidRPr="003550C2">
              <w:rPr>
                <w:sz w:val="20"/>
                <w:szCs w:val="20"/>
                <w:lang w:val="en-US"/>
              </w:rPr>
              <w:t>J. took no part in the judgment</w:t>
            </w:r>
          </w:p>
        </w:tc>
      </w:tr>
      <w:tr w:rsidR="00740A85" w:rsidRPr="00A02E20" w:rsidTr="00242592">
        <w:tc>
          <w:tcPr>
            <w:tcW w:w="5000" w:type="pct"/>
            <w:gridSpan w:val="4"/>
          </w:tcPr>
          <w:p w:rsidR="00740A85" w:rsidRPr="00A02E20" w:rsidRDefault="00740A85" w:rsidP="00242592">
            <w:pPr>
              <w:jc w:val="both"/>
              <w:rPr>
                <w:sz w:val="20"/>
              </w:rPr>
            </w:pPr>
            <w:r w:rsidRPr="00A02E20">
              <w:rPr>
                <w:sz w:val="20"/>
              </w:rPr>
              <w:t xml:space="preserve">Civil procedure — Appeals — Whether art. 30 para. 2(1) of </w:t>
            </w:r>
            <w:r w:rsidRPr="00A02E20">
              <w:rPr>
                <w:i/>
                <w:sz w:val="20"/>
              </w:rPr>
              <w:t xml:space="preserve">Code of Civil Procedure </w:t>
            </w:r>
            <w:r w:rsidRPr="00A02E20">
              <w:rPr>
                <w:sz w:val="20"/>
              </w:rPr>
              <w:t xml:space="preserve">permits litigants to appeal without leave where single judgment concerns two separate files and total value in dispute is more than $60,000 — Whether honourable Court of Appeal therefore erred in holding that appeal filed by applicants had been improperly initiated and required leave to appeal — Whether honourable Court of Appeal erred in holding that honourable trial judge had not made error of mixed fact and law in stating that applicants had used fraudulent tactics — </w:t>
            </w:r>
            <w:r w:rsidRPr="00A02E20">
              <w:rPr>
                <w:i/>
                <w:sz w:val="20"/>
              </w:rPr>
              <w:t>Code of Civil Procedure</w:t>
            </w:r>
            <w:r w:rsidRPr="00A02E20">
              <w:rPr>
                <w:sz w:val="20"/>
              </w:rPr>
              <w:t>, CQLR, c. C</w:t>
            </w:r>
            <w:r w:rsidRPr="00A02E20">
              <w:rPr>
                <w:sz w:val="20"/>
              </w:rPr>
              <w:noBreakHyphen/>
              <w:t>25.01, art. 30.</w:t>
            </w:r>
          </w:p>
          <w:p w:rsidR="00740A85" w:rsidRPr="00A02E20" w:rsidRDefault="00740A85" w:rsidP="00242592">
            <w:pPr>
              <w:jc w:val="both"/>
              <w:rPr>
                <w:sz w:val="20"/>
              </w:rPr>
            </w:pPr>
          </w:p>
        </w:tc>
      </w:tr>
      <w:tr w:rsidR="00740A85" w:rsidRPr="00A02E20" w:rsidTr="00242592">
        <w:tc>
          <w:tcPr>
            <w:tcW w:w="5000" w:type="pct"/>
            <w:gridSpan w:val="4"/>
          </w:tcPr>
          <w:p w:rsidR="00740A85" w:rsidRPr="00A02E20" w:rsidRDefault="00740A85" w:rsidP="00242592">
            <w:pPr>
              <w:jc w:val="both"/>
              <w:rPr>
                <w:sz w:val="20"/>
              </w:rPr>
            </w:pPr>
            <w:r w:rsidRPr="00A02E20">
              <w:rPr>
                <w:sz w:val="20"/>
              </w:rPr>
              <w:t xml:space="preserve">In 2007 and 2009, four clients of the applicants, </w:t>
            </w:r>
            <w:proofErr w:type="spellStart"/>
            <w:r w:rsidRPr="00A02E20">
              <w:rPr>
                <w:sz w:val="20"/>
              </w:rPr>
              <w:t>Groupe</w:t>
            </w:r>
            <w:proofErr w:type="spellEnd"/>
            <w:r w:rsidRPr="00A02E20">
              <w:rPr>
                <w:sz w:val="20"/>
              </w:rPr>
              <w:t xml:space="preserve"> Ultra</w:t>
            </w:r>
            <w:r w:rsidRPr="00A02E20">
              <w:rPr>
                <w:sz w:val="20"/>
              </w:rPr>
              <w:noBreakHyphen/>
              <w:t>Vie and Mr. </w:t>
            </w:r>
            <w:proofErr w:type="spellStart"/>
            <w:r w:rsidRPr="00A02E20">
              <w:rPr>
                <w:sz w:val="20"/>
              </w:rPr>
              <w:t>Cuggia</w:t>
            </w:r>
            <w:proofErr w:type="spellEnd"/>
            <w:r w:rsidRPr="00A02E20">
              <w:rPr>
                <w:sz w:val="20"/>
              </w:rPr>
              <w:t xml:space="preserve">, filed an application for compensation with the respondent, the AMF, alleging that they had been victims of fraudulent overbilling between 2002 and 2007. The AMF determined that fraudulent tactics had in fact been used and compensated each of the claimants. On the basis that it was subrogated in the rights of the claimants so compensated, the AMF brought two judicial applications against the applicants. The Superior Court found that fraudulent tactics had been used and that </w:t>
            </w:r>
            <w:proofErr w:type="spellStart"/>
            <w:r w:rsidRPr="00A02E20">
              <w:rPr>
                <w:sz w:val="20"/>
              </w:rPr>
              <w:t>Groupe</w:t>
            </w:r>
            <w:proofErr w:type="spellEnd"/>
            <w:r w:rsidRPr="00A02E20">
              <w:rPr>
                <w:sz w:val="20"/>
              </w:rPr>
              <w:t xml:space="preserve"> Ultra</w:t>
            </w:r>
            <w:r w:rsidRPr="00A02E20">
              <w:rPr>
                <w:sz w:val="20"/>
              </w:rPr>
              <w:noBreakHyphen/>
              <w:t>Vie and Mr. </w:t>
            </w:r>
            <w:proofErr w:type="spellStart"/>
            <w:r w:rsidRPr="00A02E20">
              <w:rPr>
                <w:sz w:val="20"/>
              </w:rPr>
              <w:t>Cuggia</w:t>
            </w:r>
            <w:proofErr w:type="spellEnd"/>
            <w:r w:rsidRPr="00A02E20">
              <w:rPr>
                <w:sz w:val="20"/>
              </w:rPr>
              <w:t xml:space="preserve"> were liable </w:t>
            </w:r>
            <w:r w:rsidRPr="00A02E20">
              <w:rPr>
                <w:i/>
                <w:sz w:val="20"/>
              </w:rPr>
              <w:t>in</w:t>
            </w:r>
            <w:r w:rsidRPr="00A02E20">
              <w:rPr>
                <w:sz w:val="20"/>
              </w:rPr>
              <w:t> </w:t>
            </w:r>
            <w:proofErr w:type="spellStart"/>
            <w:r w:rsidRPr="00A02E20">
              <w:rPr>
                <w:i/>
                <w:sz w:val="20"/>
              </w:rPr>
              <w:t>solidum</w:t>
            </w:r>
            <w:proofErr w:type="spellEnd"/>
            <w:r w:rsidRPr="00A02E20">
              <w:rPr>
                <w:sz w:val="20"/>
              </w:rPr>
              <w:t>. The Court of Appeal unanimously held that leave to appeal was required and that the appeal had been improperly initiated because leave had not been sought. It also found that the appeal had no reasonable chance of success.</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December 6, 2018</w:t>
            </w:r>
          </w:p>
          <w:p w:rsidR="00740A85" w:rsidRPr="00A02E20" w:rsidRDefault="00740A85" w:rsidP="00242592">
            <w:pPr>
              <w:jc w:val="both"/>
              <w:rPr>
                <w:sz w:val="20"/>
              </w:rPr>
            </w:pPr>
            <w:r w:rsidRPr="00A02E20">
              <w:rPr>
                <w:sz w:val="20"/>
              </w:rPr>
              <w:t>Quebec Superior Court</w:t>
            </w:r>
          </w:p>
          <w:p w:rsidR="00740A85" w:rsidRPr="00A02E20" w:rsidRDefault="00740A85" w:rsidP="00242592">
            <w:pPr>
              <w:jc w:val="both"/>
              <w:rPr>
                <w:sz w:val="20"/>
              </w:rPr>
            </w:pPr>
            <w:r w:rsidRPr="00A02E20">
              <w:rPr>
                <w:sz w:val="20"/>
              </w:rPr>
              <w:t>(</w:t>
            </w:r>
            <w:proofErr w:type="spellStart"/>
            <w:r w:rsidRPr="00A02E20">
              <w:rPr>
                <w:sz w:val="20"/>
              </w:rPr>
              <w:t>Gaudet</w:t>
            </w:r>
            <w:proofErr w:type="spellEnd"/>
            <w:r w:rsidRPr="00A02E20">
              <w:rPr>
                <w:sz w:val="20"/>
              </w:rPr>
              <w:t xml:space="preserve"> J.)</w:t>
            </w:r>
          </w:p>
          <w:p w:rsidR="00740A85" w:rsidRPr="00A02E20" w:rsidRDefault="008D33DD" w:rsidP="00242592">
            <w:pPr>
              <w:jc w:val="both"/>
              <w:rPr>
                <w:rStyle w:val="Hyperlink"/>
                <w:sz w:val="20"/>
              </w:rPr>
            </w:pPr>
            <w:hyperlink r:id="rId41" w:history="1">
              <w:r w:rsidR="00740A85" w:rsidRPr="00A02E20">
                <w:rPr>
                  <w:rStyle w:val="Hyperlink"/>
                  <w:sz w:val="20"/>
                </w:rPr>
                <w:t>2018 QCCS 5280</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 xml:space="preserve">Applicants ordered </w:t>
            </w:r>
            <w:r w:rsidRPr="00A02E20">
              <w:rPr>
                <w:i/>
                <w:sz w:val="20"/>
              </w:rPr>
              <w:t xml:space="preserve">in </w:t>
            </w:r>
            <w:proofErr w:type="spellStart"/>
            <w:r w:rsidRPr="00A02E20">
              <w:rPr>
                <w:i/>
                <w:sz w:val="20"/>
              </w:rPr>
              <w:t>solidum</w:t>
            </w:r>
            <w:proofErr w:type="spellEnd"/>
            <w:r w:rsidRPr="00A02E20">
              <w:rPr>
                <w:sz w:val="20"/>
              </w:rPr>
              <w:t xml:space="preserve"> to pay respondent $19,783.29 and $29,659.68 with interest and additional indemnity</w:t>
            </w:r>
          </w:p>
        </w:tc>
      </w:tr>
      <w:tr w:rsidR="00740A85" w:rsidRPr="00A02E20" w:rsidTr="00242592">
        <w:tc>
          <w:tcPr>
            <w:tcW w:w="2427" w:type="pct"/>
            <w:gridSpan w:val="2"/>
          </w:tcPr>
          <w:p w:rsidR="00740A85" w:rsidRPr="00A02E20" w:rsidRDefault="00740A85" w:rsidP="00242592">
            <w:pPr>
              <w:jc w:val="both"/>
              <w:rPr>
                <w:sz w:val="20"/>
              </w:rPr>
            </w:pPr>
            <w:r w:rsidRPr="00A02E20">
              <w:rPr>
                <w:sz w:val="20"/>
              </w:rPr>
              <w:t>April 29, 2019</w:t>
            </w:r>
          </w:p>
          <w:p w:rsidR="00740A85" w:rsidRPr="00A02E20" w:rsidRDefault="00740A85" w:rsidP="00242592">
            <w:pPr>
              <w:jc w:val="both"/>
              <w:rPr>
                <w:sz w:val="20"/>
              </w:rPr>
            </w:pPr>
            <w:r w:rsidRPr="00A02E20">
              <w:rPr>
                <w:sz w:val="20"/>
              </w:rPr>
              <w:t>Quebec Court of Appeal (Montréal)</w:t>
            </w:r>
          </w:p>
          <w:p w:rsidR="00740A85" w:rsidRPr="00A02E20" w:rsidRDefault="00740A85" w:rsidP="00242592">
            <w:pPr>
              <w:jc w:val="both"/>
              <w:rPr>
                <w:sz w:val="20"/>
              </w:rPr>
            </w:pPr>
            <w:r w:rsidRPr="00A02E20">
              <w:rPr>
                <w:sz w:val="20"/>
              </w:rPr>
              <w:t>(</w:t>
            </w:r>
            <w:proofErr w:type="spellStart"/>
            <w:r w:rsidRPr="00A02E20">
              <w:rPr>
                <w:sz w:val="20"/>
              </w:rPr>
              <w:t>Kasirer</w:t>
            </w:r>
            <w:proofErr w:type="spellEnd"/>
            <w:r w:rsidRPr="00A02E20">
              <w:rPr>
                <w:sz w:val="20"/>
              </w:rPr>
              <w:t xml:space="preserve">, </w:t>
            </w:r>
            <w:proofErr w:type="spellStart"/>
            <w:r w:rsidRPr="00A02E20">
              <w:rPr>
                <w:sz w:val="20"/>
              </w:rPr>
              <w:t>Rancourt</w:t>
            </w:r>
            <w:proofErr w:type="spellEnd"/>
            <w:r w:rsidRPr="00A02E20">
              <w:rPr>
                <w:sz w:val="20"/>
              </w:rPr>
              <w:t xml:space="preserve"> and Hamilton JJ.A.)</w:t>
            </w:r>
          </w:p>
          <w:p w:rsidR="00740A85" w:rsidRPr="00A02E20" w:rsidRDefault="008D33DD" w:rsidP="00242592">
            <w:pPr>
              <w:jc w:val="both"/>
              <w:rPr>
                <w:sz w:val="20"/>
              </w:rPr>
            </w:pPr>
            <w:hyperlink r:id="rId42" w:history="1">
              <w:r w:rsidR="00740A85" w:rsidRPr="00A02E20">
                <w:rPr>
                  <w:rStyle w:val="Hyperlink"/>
                  <w:sz w:val="20"/>
                </w:rPr>
                <w:t>2019 QCCA 770</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Motion to dismiss appeal allowed; appeal dismissed</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July 31, 2019</w:t>
            </w:r>
          </w:p>
          <w:p w:rsidR="00740A85" w:rsidRPr="00A02E20" w:rsidRDefault="00740A85" w:rsidP="00242592">
            <w:pPr>
              <w:jc w:val="both"/>
              <w:rPr>
                <w:sz w:val="20"/>
              </w:rPr>
            </w:pPr>
            <w:r w:rsidRPr="00A02E20">
              <w:rPr>
                <w:sz w:val="20"/>
              </w:rPr>
              <w:t>Supreme Court of Canada</w:t>
            </w:r>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Application for leave to appeal and motion to extend time to serve and file application for leave to appeal filed</w:t>
            </w:r>
          </w:p>
        </w:tc>
      </w:tr>
    </w:tbl>
    <w:p w:rsidR="00740A85" w:rsidRDefault="00740A85" w:rsidP="00740A85">
      <w:pPr>
        <w:jc w:val="both"/>
        <w:rPr>
          <w:sz w:val="20"/>
        </w:rPr>
      </w:pPr>
    </w:p>
    <w:p w:rsidR="00740A85" w:rsidRDefault="008D33DD" w:rsidP="00740A85">
      <w:pPr>
        <w:jc w:val="both"/>
        <w:rPr>
          <w:sz w:val="20"/>
        </w:rPr>
      </w:pPr>
      <w:r>
        <w:rPr>
          <w:sz w:val="20"/>
        </w:rPr>
        <w:pict>
          <v:rect id="_x0000_i1047" style="width:2in;height:1pt" o:hrpct="0" o:hralign="center" o:hrstd="t" o:hrnoshade="t" o:hr="t" fillcolor="black [3213]" stroked="f"/>
        </w:pict>
      </w:r>
    </w:p>
    <w:p w:rsidR="00740A85" w:rsidRPr="00A02E20" w:rsidRDefault="00740A85" w:rsidP="00740A85">
      <w:pPr>
        <w:jc w:val="both"/>
        <w:rPr>
          <w:sz w:val="20"/>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rPr>
            </w:pPr>
            <w:r w:rsidRPr="00A02E20">
              <w:rPr>
                <w:rStyle w:val="SCCFileNumberChar"/>
                <w:sz w:val="20"/>
                <w:szCs w:val="20"/>
              </w:rPr>
              <w:lastRenderedPageBreak/>
              <w:t>38735</w:t>
            </w:r>
          </w:p>
        </w:tc>
        <w:tc>
          <w:tcPr>
            <w:tcW w:w="4457" w:type="pct"/>
            <w:gridSpan w:val="3"/>
          </w:tcPr>
          <w:p w:rsidR="00740A85" w:rsidRPr="00CE6D40" w:rsidRDefault="00740A85" w:rsidP="00242592">
            <w:pPr>
              <w:pStyle w:val="SCCLsocParty"/>
              <w:jc w:val="both"/>
              <w:rPr>
                <w:b/>
                <w:sz w:val="20"/>
                <w:szCs w:val="20"/>
              </w:rPr>
            </w:pPr>
            <w:r w:rsidRPr="00CE6D40">
              <w:rPr>
                <w:b/>
                <w:sz w:val="20"/>
                <w:szCs w:val="20"/>
              </w:rPr>
              <w:t xml:space="preserve">Francis </w:t>
            </w:r>
            <w:proofErr w:type="spellStart"/>
            <w:r w:rsidRPr="00CE6D40">
              <w:rPr>
                <w:b/>
                <w:sz w:val="20"/>
                <w:szCs w:val="20"/>
              </w:rPr>
              <w:t>Cuggia</w:t>
            </w:r>
            <w:proofErr w:type="spellEnd"/>
            <w:r>
              <w:rPr>
                <w:b/>
                <w:sz w:val="20"/>
                <w:szCs w:val="20"/>
              </w:rPr>
              <w:t xml:space="preserve"> et</w:t>
            </w:r>
            <w:r w:rsidRPr="00CE6D40">
              <w:rPr>
                <w:b/>
                <w:sz w:val="20"/>
                <w:szCs w:val="20"/>
              </w:rPr>
              <w:t xml:space="preserve"> Groupe Ultra-Vie </w:t>
            </w:r>
            <w:proofErr w:type="spellStart"/>
            <w:r w:rsidRPr="00CE6D40">
              <w:rPr>
                <w:b/>
                <w:sz w:val="20"/>
                <w:szCs w:val="20"/>
              </w:rPr>
              <w:t>inc.</w:t>
            </w:r>
            <w:proofErr w:type="spellEnd"/>
            <w:r w:rsidRPr="00CE6D40">
              <w:rPr>
                <w:b/>
                <w:sz w:val="20"/>
                <w:szCs w:val="20"/>
              </w:rPr>
              <w:t xml:space="preserve"> c. Autorité des marchés financiers</w:t>
            </w:r>
          </w:p>
          <w:p w:rsidR="00740A85" w:rsidRPr="00A02E20" w:rsidRDefault="00740A85" w:rsidP="00242592">
            <w:pPr>
              <w:jc w:val="both"/>
              <w:rPr>
                <w:sz w:val="20"/>
              </w:rPr>
            </w:pPr>
            <w:r w:rsidRPr="00A02E20">
              <w:rPr>
                <w:sz w:val="20"/>
              </w:rPr>
              <w:t>(Qc) (</w:t>
            </w:r>
            <w:proofErr w:type="spellStart"/>
            <w:r w:rsidRPr="00A02E20">
              <w:rPr>
                <w:sz w:val="20"/>
              </w:rPr>
              <w:t>Civile</w:t>
            </w:r>
            <w:proofErr w:type="spellEnd"/>
            <w:r w:rsidRPr="00A02E20">
              <w:rPr>
                <w:sz w:val="20"/>
              </w:rPr>
              <w:t>) (</w:t>
            </w:r>
            <w:proofErr w:type="spellStart"/>
            <w:r w:rsidRPr="00A02E20">
              <w:rPr>
                <w:sz w:val="20"/>
              </w:rPr>
              <w:t>Autorisation</w:t>
            </w:r>
            <w:proofErr w:type="spellEnd"/>
            <w:r w:rsidRPr="00A02E20">
              <w:rPr>
                <w:sz w:val="20"/>
              </w:rPr>
              <w:t>)</w:t>
            </w:r>
          </w:p>
        </w:tc>
      </w:tr>
      <w:tr w:rsidR="003550C2" w:rsidRPr="00953FC3" w:rsidTr="003550C2">
        <w:tc>
          <w:tcPr>
            <w:tcW w:w="5000" w:type="pct"/>
            <w:gridSpan w:val="4"/>
          </w:tcPr>
          <w:p w:rsidR="003550C2" w:rsidRDefault="003550C2" w:rsidP="003550C2">
            <w:pPr>
              <w:jc w:val="both"/>
              <w:rPr>
                <w:sz w:val="20"/>
                <w:szCs w:val="20"/>
                <w:lang w:val="fr-CA"/>
              </w:rPr>
            </w:pPr>
            <w:r>
              <w:rPr>
                <w:sz w:val="20"/>
                <w:szCs w:val="20"/>
                <w:lang w:val="fr-CA"/>
              </w:rPr>
              <w:t>La requête en prorogation du délai de signification et de dépôt de la demande d’autorisation d’appel est accueillie. La demande d’autorisation d’appel de l’arrêt de la Cour d’appel du Québec (Montréal), numéro 500-09-028082-196, 2019 QCCA 770, daté du 29 avril 2019, est rejetée.</w:t>
            </w:r>
          </w:p>
          <w:p w:rsidR="003550C2" w:rsidRDefault="003550C2" w:rsidP="003550C2">
            <w:pPr>
              <w:jc w:val="both"/>
              <w:rPr>
                <w:sz w:val="20"/>
                <w:szCs w:val="20"/>
                <w:lang w:val="fr-CA"/>
              </w:rPr>
            </w:pPr>
          </w:p>
          <w:p w:rsidR="003550C2" w:rsidRDefault="003550C2" w:rsidP="003550C2">
            <w:pPr>
              <w:rPr>
                <w:sz w:val="20"/>
                <w:szCs w:val="20"/>
                <w:lang w:val="fr-CA"/>
              </w:rPr>
            </w:pPr>
            <w:r>
              <w:rPr>
                <w:sz w:val="20"/>
                <w:szCs w:val="20"/>
                <w:lang w:val="fr-CA"/>
              </w:rPr>
              <w:t xml:space="preserve">Le juge </w:t>
            </w:r>
            <w:proofErr w:type="spellStart"/>
            <w:r>
              <w:rPr>
                <w:sz w:val="20"/>
                <w:szCs w:val="20"/>
                <w:lang w:val="fr-CA"/>
              </w:rPr>
              <w:t>Kasirer</w:t>
            </w:r>
            <w:proofErr w:type="spellEnd"/>
            <w:r>
              <w:rPr>
                <w:sz w:val="20"/>
                <w:szCs w:val="20"/>
                <w:lang w:val="fr-CA"/>
              </w:rPr>
              <w:t xml:space="preserve"> n’a pas participé au jugement.</w:t>
            </w:r>
          </w:p>
          <w:p w:rsidR="003550C2" w:rsidRPr="00CE6D40" w:rsidRDefault="003550C2" w:rsidP="00242592">
            <w:pPr>
              <w:pStyle w:val="SCCLsocParty"/>
              <w:jc w:val="both"/>
              <w:rPr>
                <w:b/>
                <w:sz w:val="20"/>
                <w:szCs w:val="20"/>
              </w:rPr>
            </w:pPr>
          </w:p>
        </w:tc>
      </w:tr>
      <w:tr w:rsidR="00740A85" w:rsidRPr="00953FC3" w:rsidTr="00242592">
        <w:tc>
          <w:tcPr>
            <w:tcW w:w="5000" w:type="pct"/>
            <w:gridSpan w:val="4"/>
          </w:tcPr>
          <w:p w:rsidR="00740A85" w:rsidRPr="00A02E20" w:rsidRDefault="00740A85" w:rsidP="00242592">
            <w:pPr>
              <w:jc w:val="both"/>
              <w:rPr>
                <w:sz w:val="20"/>
                <w:lang w:val="fr-CA"/>
              </w:rPr>
            </w:pPr>
            <w:r w:rsidRPr="00A02E20">
              <w:rPr>
                <w:sz w:val="20"/>
                <w:lang w:val="fr-CA"/>
              </w:rPr>
              <w:t xml:space="preserve">Procédure civile — Appels — L’article 30, al. 2(1) du </w:t>
            </w:r>
            <w:r w:rsidRPr="00A02E20">
              <w:rPr>
                <w:i/>
                <w:sz w:val="20"/>
                <w:lang w:val="fr-CA"/>
              </w:rPr>
              <w:t xml:space="preserve">Code de procédure civile </w:t>
            </w:r>
            <w:r w:rsidRPr="00A02E20">
              <w:rPr>
                <w:sz w:val="20"/>
                <w:lang w:val="fr-CA"/>
              </w:rPr>
              <w:t>permet</w:t>
            </w:r>
            <w:r w:rsidRPr="00A02E20">
              <w:rPr>
                <w:sz w:val="20"/>
                <w:lang w:val="fr-CA"/>
              </w:rPr>
              <w:noBreakHyphen/>
              <w:t>il aux justiciables de loger appel sans permission quand un même jugement comporte deux dossiers distincts et que la valeur globale du litige est supérieure à 60 000$? — En ce sens, l’honorable Cour d’appel a</w:t>
            </w:r>
            <w:r w:rsidRPr="00A02E20">
              <w:rPr>
                <w:sz w:val="20"/>
                <w:lang w:val="fr-CA"/>
              </w:rPr>
              <w:noBreakHyphen/>
              <w:t>t</w:t>
            </w:r>
            <w:r w:rsidRPr="00A02E20">
              <w:rPr>
                <w:sz w:val="20"/>
                <w:lang w:val="fr-CA"/>
              </w:rPr>
              <w:noBreakHyphen/>
              <w:t>elle erré en statuant que l’appel logé par les demandeurs était irrégulièrement formé et soumis à une permission d’appeler? — L’honorable Cour d’appel a</w:t>
            </w:r>
            <w:r w:rsidRPr="00A02E20">
              <w:rPr>
                <w:sz w:val="20"/>
                <w:lang w:val="fr-CA"/>
              </w:rPr>
              <w:noBreakHyphen/>
              <w:t>t</w:t>
            </w:r>
            <w:r w:rsidRPr="00A02E20">
              <w:rPr>
                <w:sz w:val="20"/>
                <w:lang w:val="fr-CA"/>
              </w:rPr>
              <w:noBreakHyphen/>
              <w:t xml:space="preserve">elle erré en statuant que l’honorable juge de première instance n’a commis aucune erreur mixte de fait et de droit en déclarant que les demandeurs ont commis des manœuvres dolosives — </w:t>
            </w:r>
            <w:r w:rsidRPr="00A02E20">
              <w:rPr>
                <w:i/>
                <w:sz w:val="20"/>
                <w:lang w:val="fr-CA"/>
              </w:rPr>
              <w:t>Code de procédure civile</w:t>
            </w:r>
            <w:r w:rsidRPr="00A02E20">
              <w:rPr>
                <w:sz w:val="20"/>
                <w:lang w:val="fr-CA"/>
              </w:rPr>
              <w:t xml:space="preserve"> (RLRQ, c. C</w:t>
            </w:r>
            <w:r w:rsidRPr="00A02E20">
              <w:rPr>
                <w:sz w:val="20"/>
                <w:lang w:val="fr-CA"/>
              </w:rPr>
              <w:noBreakHyphen/>
              <w:t>25.01), art. 30.</w:t>
            </w:r>
          </w:p>
          <w:p w:rsidR="00740A85" w:rsidRPr="00A02E20" w:rsidRDefault="00740A85" w:rsidP="00242592">
            <w:pPr>
              <w:jc w:val="both"/>
              <w:rPr>
                <w:sz w:val="20"/>
                <w:lang w:val="fr-CA"/>
              </w:rPr>
            </w:pPr>
          </w:p>
        </w:tc>
      </w:tr>
      <w:tr w:rsidR="00740A85" w:rsidRPr="00953FC3" w:rsidTr="00242592">
        <w:tc>
          <w:tcPr>
            <w:tcW w:w="5000" w:type="pct"/>
            <w:gridSpan w:val="4"/>
          </w:tcPr>
          <w:p w:rsidR="00740A85" w:rsidRPr="00A02E20" w:rsidRDefault="00740A85" w:rsidP="00242592">
            <w:pPr>
              <w:jc w:val="both"/>
              <w:rPr>
                <w:sz w:val="20"/>
                <w:lang w:val="fr-CA"/>
              </w:rPr>
            </w:pPr>
            <w:r w:rsidRPr="00A02E20">
              <w:rPr>
                <w:sz w:val="20"/>
                <w:lang w:val="fr-CA"/>
              </w:rPr>
              <w:t>En 2007 et 2009, quatre clients des demandeurs Groupe Ultra</w:t>
            </w:r>
            <w:r w:rsidRPr="00A02E20">
              <w:rPr>
                <w:sz w:val="20"/>
                <w:lang w:val="fr-CA"/>
              </w:rPr>
              <w:noBreakHyphen/>
              <w:t>Vie et M. </w:t>
            </w:r>
            <w:proofErr w:type="spellStart"/>
            <w:r w:rsidRPr="00A02E20">
              <w:rPr>
                <w:sz w:val="20"/>
                <w:lang w:val="fr-CA"/>
              </w:rPr>
              <w:t>Cuggia</w:t>
            </w:r>
            <w:proofErr w:type="spellEnd"/>
            <w:r w:rsidRPr="00A02E20">
              <w:rPr>
                <w:sz w:val="20"/>
                <w:lang w:val="fr-CA"/>
              </w:rPr>
              <w:t xml:space="preserve"> déposent une demande d’indemnisation auprès de l’intimée, l’AMF, estimant avoir été victimes de surfacturation frauduleuse entre 2002 et 2007. L’AMF a déterminé qu’il y avait effectivement eu des manœuvres dolosives et a indemnisé chacun des réclamants. Se disant subrogée aux droits des réclamants ayant ainsi été indemnisés, l’AMF a entrepris deux demandes en justice contre les demandeurs. La Cour supérieure estime qu’il y a eu des manœuvres dolosives et conclut à la responsabilité </w:t>
            </w:r>
            <w:r w:rsidRPr="00A02E20">
              <w:rPr>
                <w:i/>
                <w:sz w:val="20"/>
                <w:lang w:val="fr-CA"/>
              </w:rPr>
              <w:t xml:space="preserve">in </w:t>
            </w:r>
            <w:proofErr w:type="spellStart"/>
            <w:r w:rsidRPr="00A02E20">
              <w:rPr>
                <w:i/>
                <w:sz w:val="20"/>
                <w:lang w:val="fr-CA"/>
              </w:rPr>
              <w:t>solidum</w:t>
            </w:r>
            <w:proofErr w:type="spellEnd"/>
            <w:r w:rsidRPr="00A02E20">
              <w:rPr>
                <w:i/>
                <w:sz w:val="20"/>
                <w:lang w:val="fr-CA"/>
              </w:rPr>
              <w:t xml:space="preserve"> </w:t>
            </w:r>
            <w:r w:rsidRPr="00A02E20">
              <w:rPr>
                <w:sz w:val="20"/>
                <w:lang w:val="fr-CA"/>
              </w:rPr>
              <w:t>de Groupe Ultra</w:t>
            </w:r>
            <w:r w:rsidRPr="00A02E20">
              <w:rPr>
                <w:sz w:val="20"/>
                <w:lang w:val="fr-CA"/>
              </w:rPr>
              <w:noBreakHyphen/>
              <w:t>Vie et de M. </w:t>
            </w:r>
            <w:proofErr w:type="spellStart"/>
            <w:r w:rsidRPr="00A02E20">
              <w:rPr>
                <w:sz w:val="20"/>
                <w:lang w:val="fr-CA"/>
              </w:rPr>
              <w:t>Cuggia</w:t>
            </w:r>
            <w:proofErr w:type="spellEnd"/>
            <w:r w:rsidRPr="00A02E20">
              <w:rPr>
                <w:sz w:val="20"/>
                <w:lang w:val="fr-CA"/>
              </w:rPr>
              <w:t>. La Cour d’appel, unanime, considère qu’une permission d’appel était nécessaire, et que comme une permission n’a pas été demandée, l’appel est irrégulièrement formé. Elle estime par ailleurs que l’appel ne présente aucune chance raisonnable de succès.</w:t>
            </w: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Le 6 décembre 2018</w:t>
            </w:r>
          </w:p>
          <w:p w:rsidR="00740A85" w:rsidRPr="00A02E20" w:rsidRDefault="00740A85" w:rsidP="00242592">
            <w:pPr>
              <w:jc w:val="both"/>
              <w:rPr>
                <w:sz w:val="20"/>
                <w:lang w:val="fr-CA"/>
              </w:rPr>
            </w:pPr>
            <w:r w:rsidRPr="00A02E20">
              <w:rPr>
                <w:sz w:val="20"/>
                <w:lang w:val="fr-CA"/>
              </w:rPr>
              <w:t>Cour supérieure du Québec</w:t>
            </w:r>
          </w:p>
          <w:p w:rsidR="00740A85" w:rsidRPr="00A02E20" w:rsidRDefault="00740A85" w:rsidP="00242592">
            <w:pPr>
              <w:jc w:val="both"/>
              <w:rPr>
                <w:sz w:val="20"/>
              </w:rPr>
            </w:pPr>
            <w:r w:rsidRPr="00A02E20">
              <w:rPr>
                <w:sz w:val="20"/>
              </w:rPr>
              <w:t xml:space="preserve">(le </w:t>
            </w:r>
            <w:proofErr w:type="spellStart"/>
            <w:r w:rsidRPr="00A02E20">
              <w:rPr>
                <w:sz w:val="20"/>
              </w:rPr>
              <w:t>juge</w:t>
            </w:r>
            <w:proofErr w:type="spellEnd"/>
            <w:r w:rsidRPr="00A02E20">
              <w:rPr>
                <w:sz w:val="20"/>
              </w:rPr>
              <w:t xml:space="preserve"> </w:t>
            </w:r>
            <w:proofErr w:type="spellStart"/>
            <w:r w:rsidRPr="00A02E20">
              <w:rPr>
                <w:sz w:val="20"/>
              </w:rPr>
              <w:t>Gaudet</w:t>
            </w:r>
            <w:proofErr w:type="spellEnd"/>
            <w:r w:rsidRPr="00A02E20">
              <w:rPr>
                <w:sz w:val="20"/>
              </w:rPr>
              <w:t>)</w:t>
            </w:r>
          </w:p>
          <w:p w:rsidR="00740A85" w:rsidRPr="00A02E20" w:rsidRDefault="008D33DD" w:rsidP="00242592">
            <w:pPr>
              <w:jc w:val="both"/>
              <w:rPr>
                <w:rStyle w:val="Hyperlink"/>
                <w:sz w:val="20"/>
              </w:rPr>
            </w:pPr>
            <w:hyperlink r:id="rId43" w:history="1">
              <w:r w:rsidR="00740A85" w:rsidRPr="00A02E20">
                <w:rPr>
                  <w:rStyle w:val="Hyperlink"/>
                  <w:sz w:val="20"/>
                </w:rPr>
                <w:t>2018 QCCS 5280</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lang w:val="fr-CA"/>
              </w:rPr>
            </w:pPr>
            <w:r w:rsidRPr="00A02E20">
              <w:rPr>
                <w:sz w:val="20"/>
                <w:lang w:val="fr-CA"/>
              </w:rPr>
              <w:t xml:space="preserve">Demandeurs condamnés </w:t>
            </w:r>
            <w:r w:rsidRPr="00A02E20">
              <w:rPr>
                <w:i/>
                <w:sz w:val="20"/>
                <w:lang w:val="fr-CA"/>
              </w:rPr>
              <w:t xml:space="preserve">in </w:t>
            </w:r>
            <w:proofErr w:type="spellStart"/>
            <w:r w:rsidRPr="00A02E20">
              <w:rPr>
                <w:i/>
                <w:sz w:val="20"/>
                <w:lang w:val="fr-CA"/>
              </w:rPr>
              <w:t>solidum</w:t>
            </w:r>
            <w:proofErr w:type="spellEnd"/>
            <w:r w:rsidRPr="00A02E20">
              <w:rPr>
                <w:sz w:val="20"/>
                <w:lang w:val="fr-CA"/>
              </w:rPr>
              <w:t xml:space="preserve"> à payer à l’intimée les sommes de 19 783,29 $ et 29 659,68 $ avec intérêt et indemnité additionnelle</w:t>
            </w: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Le 29 avril 2019</w:t>
            </w:r>
          </w:p>
          <w:p w:rsidR="00740A85" w:rsidRPr="00A02E20" w:rsidRDefault="00740A85" w:rsidP="00242592">
            <w:pPr>
              <w:jc w:val="both"/>
              <w:rPr>
                <w:sz w:val="20"/>
                <w:lang w:val="fr-CA"/>
              </w:rPr>
            </w:pPr>
            <w:r w:rsidRPr="00A02E20">
              <w:rPr>
                <w:sz w:val="20"/>
                <w:lang w:val="fr-CA"/>
              </w:rPr>
              <w:t>Cour d’appel du Québec (Montréal)</w:t>
            </w:r>
          </w:p>
          <w:p w:rsidR="00740A85" w:rsidRPr="00A02E20" w:rsidRDefault="00740A85" w:rsidP="00242592">
            <w:pPr>
              <w:jc w:val="both"/>
              <w:rPr>
                <w:sz w:val="20"/>
                <w:lang w:val="fr-CA"/>
              </w:rPr>
            </w:pPr>
            <w:r w:rsidRPr="00A02E20">
              <w:rPr>
                <w:sz w:val="20"/>
                <w:lang w:val="fr-CA"/>
              </w:rPr>
              <w:t xml:space="preserve">(les juges </w:t>
            </w:r>
            <w:proofErr w:type="spellStart"/>
            <w:r w:rsidRPr="00A02E20">
              <w:rPr>
                <w:sz w:val="20"/>
                <w:lang w:val="fr-CA"/>
              </w:rPr>
              <w:t>Kasirer</w:t>
            </w:r>
            <w:proofErr w:type="spellEnd"/>
            <w:r w:rsidRPr="00A02E20">
              <w:rPr>
                <w:sz w:val="20"/>
                <w:lang w:val="fr-CA"/>
              </w:rPr>
              <w:t>, Rancourt et Hamilton)</w:t>
            </w:r>
          </w:p>
          <w:p w:rsidR="00740A85" w:rsidRPr="00A02E20" w:rsidRDefault="008D33DD" w:rsidP="00242592">
            <w:pPr>
              <w:jc w:val="both"/>
              <w:rPr>
                <w:sz w:val="20"/>
              </w:rPr>
            </w:pPr>
            <w:hyperlink r:id="rId44" w:history="1">
              <w:r w:rsidR="00740A85" w:rsidRPr="00A02E20">
                <w:rPr>
                  <w:rStyle w:val="Hyperlink"/>
                  <w:sz w:val="20"/>
                </w:rPr>
                <w:t>2019 QCCA 770</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lang w:val="fr-CA"/>
              </w:rPr>
            </w:pPr>
            <w:r w:rsidRPr="00A02E20">
              <w:rPr>
                <w:sz w:val="20"/>
                <w:lang w:val="fr-CA"/>
              </w:rPr>
              <w:t>Requête en rejet d’appel accueillie; appel rejeté</w:t>
            </w: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Le 31 juillet 2019</w:t>
            </w:r>
          </w:p>
          <w:p w:rsidR="00740A85" w:rsidRPr="00A02E20" w:rsidRDefault="00740A85" w:rsidP="00242592">
            <w:pPr>
              <w:jc w:val="both"/>
              <w:rPr>
                <w:sz w:val="20"/>
                <w:lang w:val="fr-CA"/>
              </w:rPr>
            </w:pPr>
            <w:r w:rsidRPr="00A02E20">
              <w:rPr>
                <w:sz w:val="20"/>
                <w:lang w:val="fr-CA"/>
              </w:rPr>
              <w:t>Cour suprême du Canada</w:t>
            </w:r>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Demande d’autorisation d’appel et requête en  prorogation du délai de signification et de dépôt de la demande d’autorisation d’appel déposée</w:t>
            </w:r>
          </w:p>
        </w:tc>
      </w:tr>
    </w:tbl>
    <w:p w:rsidR="00740A85" w:rsidRPr="00A02E20" w:rsidRDefault="00740A85" w:rsidP="00740A85">
      <w:pPr>
        <w:jc w:val="both"/>
        <w:rPr>
          <w:sz w:val="20"/>
          <w:lang w:val="fr-CA"/>
        </w:rPr>
      </w:pPr>
    </w:p>
    <w:p w:rsidR="00740A85" w:rsidRDefault="008D33DD" w:rsidP="00740A85">
      <w:pPr>
        <w:ind w:left="142" w:hanging="142"/>
        <w:jc w:val="both"/>
        <w:rPr>
          <w:sz w:val="20"/>
          <w:lang w:val="fr-CA"/>
        </w:rPr>
      </w:pPr>
      <w:r>
        <w:rPr>
          <w:sz w:val="20"/>
        </w:rPr>
        <w:pict>
          <v:rect id="_x0000_i1048" style="width:2in;height:1pt" o:hrpct="0" o:hralign="center" o:hrstd="t" o:hrnoshade="t" o:hr="t" fillcolor="black [3213]" stroked="f"/>
        </w:pict>
      </w:r>
    </w:p>
    <w:p w:rsidR="00740A85" w:rsidRPr="00A02E20" w:rsidRDefault="00740A85" w:rsidP="00740A85">
      <w:pPr>
        <w:ind w:left="142" w:hanging="142"/>
        <w:jc w:val="both"/>
        <w:rPr>
          <w:sz w:val="20"/>
          <w:lang w:val="fr-CA"/>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rPr>
            </w:pPr>
            <w:r w:rsidRPr="00A02E20">
              <w:rPr>
                <w:rStyle w:val="SCCFileNumberChar"/>
                <w:sz w:val="20"/>
                <w:szCs w:val="20"/>
              </w:rPr>
              <w:lastRenderedPageBreak/>
              <w:t>38720</w:t>
            </w:r>
          </w:p>
        </w:tc>
        <w:tc>
          <w:tcPr>
            <w:tcW w:w="4457" w:type="pct"/>
            <w:gridSpan w:val="3"/>
          </w:tcPr>
          <w:p w:rsidR="00740A85" w:rsidRPr="0035485F" w:rsidRDefault="00740A85" w:rsidP="00242592">
            <w:pPr>
              <w:pStyle w:val="SCCLsocParty"/>
              <w:jc w:val="both"/>
              <w:rPr>
                <w:b/>
                <w:sz w:val="20"/>
                <w:szCs w:val="20"/>
                <w:lang w:val="en-US"/>
              </w:rPr>
            </w:pPr>
            <w:proofErr w:type="spellStart"/>
            <w:r w:rsidRPr="0035485F">
              <w:rPr>
                <w:b/>
                <w:sz w:val="20"/>
                <w:szCs w:val="20"/>
                <w:lang w:val="en-US"/>
              </w:rPr>
              <w:t>Lucyna</w:t>
            </w:r>
            <w:proofErr w:type="spellEnd"/>
            <w:r w:rsidRPr="0035485F">
              <w:rPr>
                <w:b/>
                <w:sz w:val="20"/>
                <w:szCs w:val="20"/>
                <w:lang w:val="en-US"/>
              </w:rPr>
              <w:t xml:space="preserve"> </w:t>
            </w:r>
            <w:proofErr w:type="spellStart"/>
            <w:r w:rsidRPr="0035485F">
              <w:rPr>
                <w:b/>
                <w:sz w:val="20"/>
                <w:szCs w:val="20"/>
                <w:lang w:val="en-US"/>
              </w:rPr>
              <w:t>Blicharz</w:t>
            </w:r>
            <w:proofErr w:type="spellEnd"/>
            <w:r w:rsidRPr="0035485F">
              <w:rPr>
                <w:b/>
                <w:sz w:val="20"/>
                <w:szCs w:val="20"/>
                <w:lang w:val="en-US"/>
              </w:rPr>
              <w:t xml:space="preserve"> v. Patricia Livingstone, Louise </w:t>
            </w:r>
            <w:proofErr w:type="spellStart"/>
            <w:r w:rsidRPr="0035485F">
              <w:rPr>
                <w:b/>
                <w:sz w:val="20"/>
                <w:szCs w:val="20"/>
                <w:lang w:val="en-US"/>
              </w:rPr>
              <w:t>Conrod</w:t>
            </w:r>
            <w:proofErr w:type="spellEnd"/>
            <w:r w:rsidRPr="0035485F">
              <w:rPr>
                <w:b/>
                <w:sz w:val="20"/>
                <w:szCs w:val="20"/>
                <w:lang w:val="en-US"/>
              </w:rPr>
              <w:t xml:space="preserve"> also known as Louise Arik, Cole Smith, Leanne Smith, Alexandra Goodrich, </w:t>
            </w:r>
            <w:proofErr w:type="spellStart"/>
            <w:r w:rsidRPr="0035485F">
              <w:rPr>
                <w:b/>
                <w:sz w:val="20"/>
                <w:szCs w:val="20"/>
                <w:lang w:val="en-US"/>
              </w:rPr>
              <w:t>Zbigniew</w:t>
            </w:r>
            <w:proofErr w:type="spellEnd"/>
            <w:r w:rsidRPr="0035485F">
              <w:rPr>
                <w:b/>
                <w:sz w:val="20"/>
                <w:szCs w:val="20"/>
                <w:lang w:val="en-US"/>
              </w:rPr>
              <w:t xml:space="preserve"> Lewandowski, Alina Lewandowski, Bridge City Chrysler Dodge Jeep Ltd. and Chrysler Canada Inc.</w:t>
            </w:r>
          </w:p>
          <w:p w:rsidR="00740A85" w:rsidRPr="00A02E20" w:rsidRDefault="00740A85" w:rsidP="00242592">
            <w:pPr>
              <w:jc w:val="both"/>
              <w:rPr>
                <w:sz w:val="20"/>
              </w:rPr>
            </w:pPr>
            <w:r w:rsidRPr="00A02E20">
              <w:rPr>
                <w:sz w:val="20"/>
              </w:rPr>
              <w:t>(Alta.) (Civil) (By Leave)</w:t>
            </w:r>
          </w:p>
        </w:tc>
      </w:tr>
      <w:tr w:rsidR="003550C2" w:rsidRPr="00A02E20" w:rsidTr="003550C2">
        <w:tc>
          <w:tcPr>
            <w:tcW w:w="5000" w:type="pct"/>
            <w:gridSpan w:val="4"/>
          </w:tcPr>
          <w:p w:rsidR="003550C2" w:rsidRDefault="003550C2" w:rsidP="003550C2">
            <w:pPr>
              <w:rPr>
                <w:sz w:val="20"/>
                <w:szCs w:val="20"/>
                <w:lang w:val="en-US"/>
              </w:rPr>
            </w:pPr>
            <w:r>
              <w:rPr>
                <w:sz w:val="20"/>
                <w:szCs w:val="20"/>
              </w:rPr>
              <w:t>The motion to appoint counsel is dismissed. The application for leave to appeal from the judgment of the Court of Appeal of Alberta (Calgary), Number 1401-0239-AC, 2019 ABCA 42, dated February 1, 2019, is dismissed with costs.</w:t>
            </w:r>
          </w:p>
          <w:p w:rsidR="003550C2" w:rsidRPr="0035485F" w:rsidRDefault="003550C2" w:rsidP="00242592">
            <w:pPr>
              <w:pStyle w:val="SCCLsocParty"/>
              <w:jc w:val="both"/>
              <w:rPr>
                <w:b/>
                <w:sz w:val="20"/>
                <w:szCs w:val="20"/>
                <w:lang w:val="en-US"/>
              </w:rPr>
            </w:pPr>
          </w:p>
        </w:tc>
      </w:tr>
      <w:tr w:rsidR="00740A85" w:rsidRPr="00A02E20" w:rsidTr="00242592">
        <w:tc>
          <w:tcPr>
            <w:tcW w:w="5000" w:type="pct"/>
            <w:gridSpan w:val="4"/>
          </w:tcPr>
          <w:p w:rsidR="00740A85" w:rsidRPr="00A02E20" w:rsidRDefault="00740A85" w:rsidP="00242592">
            <w:pPr>
              <w:jc w:val="both"/>
              <w:rPr>
                <w:sz w:val="20"/>
              </w:rPr>
            </w:pPr>
            <w:r w:rsidRPr="00A02E20">
              <w:rPr>
                <w:i/>
                <w:sz w:val="20"/>
              </w:rPr>
              <w:t>Charter of Rights</w:t>
            </w:r>
            <w:r w:rsidRPr="00A02E20">
              <w:rPr>
                <w:sz w:val="20"/>
              </w:rPr>
              <w:t xml:space="preserve"> – Fundamental justice – Right to interpreter – Applicant pursuing action for damages for injuries suffered in series of motor vehicle accidents – Applicant appealing damages award at trial on basis that court failed to provide her with simultaneous translation in her mother tongue - Whether Court has any provision for language ability assessment of unrepresented litigants with language barrier in civil cases - Whether Court may invoke </w:t>
            </w:r>
            <w:r w:rsidRPr="00A02E20">
              <w:rPr>
                <w:i/>
                <w:sz w:val="20"/>
              </w:rPr>
              <w:t>res judicata</w:t>
            </w:r>
            <w:r w:rsidRPr="00A02E20">
              <w:rPr>
                <w:sz w:val="20"/>
              </w:rPr>
              <w:t xml:space="preserve">, issue estoppel, collateral attack, abuse process </w:t>
            </w:r>
            <w:proofErr w:type="spellStart"/>
            <w:r w:rsidRPr="00A02E20">
              <w:rPr>
                <w:i/>
                <w:sz w:val="20"/>
              </w:rPr>
              <w:t>sua</w:t>
            </w:r>
            <w:proofErr w:type="spellEnd"/>
            <w:r w:rsidRPr="00A02E20">
              <w:rPr>
                <w:i/>
                <w:sz w:val="20"/>
              </w:rPr>
              <w:t xml:space="preserve"> </w:t>
            </w:r>
            <w:proofErr w:type="spellStart"/>
            <w:r w:rsidRPr="00A02E20">
              <w:rPr>
                <w:i/>
                <w:sz w:val="20"/>
              </w:rPr>
              <w:t>sponte</w:t>
            </w:r>
            <w:proofErr w:type="spellEnd"/>
            <w:r w:rsidRPr="00A02E20">
              <w:rPr>
                <w:sz w:val="20"/>
              </w:rPr>
              <w:t xml:space="preserve"> based on evidence provided before the court?  - Whether refusing word by word interpretation created violation of </w:t>
            </w:r>
            <w:proofErr w:type="spellStart"/>
            <w:r w:rsidRPr="00A02E20">
              <w:rPr>
                <w:i/>
                <w:sz w:val="20"/>
              </w:rPr>
              <w:t>audi</w:t>
            </w:r>
            <w:proofErr w:type="spellEnd"/>
            <w:r w:rsidRPr="00A02E20">
              <w:rPr>
                <w:i/>
                <w:sz w:val="20"/>
              </w:rPr>
              <w:t xml:space="preserve"> </w:t>
            </w:r>
            <w:proofErr w:type="spellStart"/>
            <w:r w:rsidRPr="00A02E20">
              <w:rPr>
                <w:i/>
                <w:sz w:val="20"/>
              </w:rPr>
              <w:t>altera</w:t>
            </w:r>
            <w:proofErr w:type="spellEnd"/>
            <w:r w:rsidRPr="00A02E20">
              <w:rPr>
                <w:i/>
                <w:sz w:val="20"/>
              </w:rPr>
              <w:t xml:space="preserve"> partem</w:t>
            </w:r>
            <w:r w:rsidRPr="00A02E20">
              <w:rPr>
                <w:sz w:val="20"/>
              </w:rPr>
              <w:t xml:space="preserve"> principle, which is rule of natural justice under ss.7 and 14 of the </w:t>
            </w:r>
            <w:r w:rsidRPr="00A02E20">
              <w:rPr>
                <w:i/>
                <w:sz w:val="20"/>
              </w:rPr>
              <w:t>Charter</w:t>
            </w:r>
            <w:r w:rsidRPr="00A02E20">
              <w:rPr>
                <w:sz w:val="20"/>
              </w:rPr>
              <w:t xml:space="preserve">.  </w:t>
            </w:r>
          </w:p>
        </w:tc>
      </w:tr>
      <w:tr w:rsidR="00740A85" w:rsidRPr="00A02E20" w:rsidTr="00242592">
        <w:tc>
          <w:tcPr>
            <w:tcW w:w="5000" w:type="pct"/>
            <w:gridSpan w:val="4"/>
          </w:tcPr>
          <w:p w:rsidR="00740A85" w:rsidRPr="00A02E20" w:rsidRDefault="00740A85" w:rsidP="00242592">
            <w:pPr>
              <w:jc w:val="both"/>
              <w:rPr>
                <w:sz w:val="20"/>
              </w:rPr>
            </w:pPr>
          </w:p>
        </w:tc>
      </w:tr>
      <w:tr w:rsidR="00740A85" w:rsidRPr="00A02E20" w:rsidTr="00242592">
        <w:tc>
          <w:tcPr>
            <w:tcW w:w="5000" w:type="pct"/>
            <w:gridSpan w:val="4"/>
          </w:tcPr>
          <w:p w:rsidR="00740A85" w:rsidRPr="00A02E20" w:rsidRDefault="00740A85" w:rsidP="00242592">
            <w:pPr>
              <w:jc w:val="both"/>
              <w:rPr>
                <w:sz w:val="20"/>
              </w:rPr>
            </w:pPr>
            <w:r w:rsidRPr="00A02E20">
              <w:rPr>
                <w:sz w:val="20"/>
              </w:rPr>
              <w:t xml:space="preserve">Ms. </w:t>
            </w:r>
            <w:proofErr w:type="spellStart"/>
            <w:r w:rsidRPr="00A02E20">
              <w:rPr>
                <w:sz w:val="20"/>
              </w:rPr>
              <w:t>Blicharz</w:t>
            </w:r>
            <w:proofErr w:type="spellEnd"/>
            <w:r w:rsidRPr="00A02E20">
              <w:rPr>
                <w:sz w:val="20"/>
              </w:rPr>
              <w:t xml:space="preserve"> came to Canada from Poland in 2000 with her husband and two children.  In 2002, she found employment as a housekeeper at the local hospital, where she suffered several injuries while on the job that resulted in Workers’ Compensation Board claims.   Between 2005 and 2010, she was involved in the first of a series of five motor vehicle accidents.  She has not worked since June of 2005, claiming to have been permanently disabled and in constant pain.  Ms. </w:t>
            </w:r>
            <w:proofErr w:type="spellStart"/>
            <w:r w:rsidRPr="00A02E20">
              <w:rPr>
                <w:sz w:val="20"/>
              </w:rPr>
              <w:t>Blicharz</w:t>
            </w:r>
            <w:proofErr w:type="spellEnd"/>
            <w:r w:rsidRPr="00A02E20">
              <w:rPr>
                <w:sz w:val="20"/>
              </w:rPr>
              <w:t xml:space="preserve"> sued the owners and operators of all of the vehicles.  These actions were consolidated into one trial.  The trial judge awarded her damages for injuries suffered in two of the accidents.  Her appeal from that decision was dismissed.  The Court of Appeal also dismissed her subsequent motion for a review of that decision.</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June 16, 2014</w:t>
            </w:r>
          </w:p>
          <w:p w:rsidR="00740A85" w:rsidRPr="00A02E20" w:rsidRDefault="00740A85" w:rsidP="00242592">
            <w:pPr>
              <w:jc w:val="both"/>
              <w:rPr>
                <w:sz w:val="20"/>
              </w:rPr>
            </w:pPr>
            <w:r w:rsidRPr="00A02E20">
              <w:rPr>
                <w:sz w:val="20"/>
              </w:rPr>
              <w:t>Court of Queen’s Bench of Alberta</w:t>
            </w:r>
          </w:p>
          <w:p w:rsidR="00740A85" w:rsidRPr="00A02E20" w:rsidRDefault="00740A85" w:rsidP="00242592">
            <w:pPr>
              <w:jc w:val="both"/>
              <w:rPr>
                <w:sz w:val="20"/>
              </w:rPr>
            </w:pPr>
            <w:r w:rsidRPr="00A02E20">
              <w:rPr>
                <w:sz w:val="20"/>
              </w:rPr>
              <w:t>(Langston J.)</w:t>
            </w:r>
          </w:p>
          <w:p w:rsidR="00740A85" w:rsidRPr="00A02E20" w:rsidRDefault="008D33DD" w:rsidP="00242592">
            <w:pPr>
              <w:jc w:val="both"/>
              <w:rPr>
                <w:sz w:val="20"/>
              </w:rPr>
            </w:pPr>
            <w:hyperlink r:id="rId45" w:history="1">
              <w:r w:rsidR="00740A85" w:rsidRPr="00A02E20">
                <w:rPr>
                  <w:rStyle w:val="Hyperlink"/>
                  <w:sz w:val="20"/>
                </w:rPr>
                <w:t>2014 ABQB 373</w:t>
              </w:r>
            </w:hyperlink>
            <w:r w:rsidR="00740A85" w:rsidRPr="00A02E20">
              <w:rPr>
                <w:sz w:val="20"/>
              </w:rPr>
              <w:t xml:space="preserve"> </w:t>
            </w:r>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Applicant awarded damages for injuries suffered in two of five motor vehicle accidents</w:t>
            </w:r>
          </w:p>
          <w:p w:rsidR="00740A85" w:rsidRPr="00A02E20" w:rsidRDefault="00740A85" w:rsidP="00242592">
            <w:pPr>
              <w:jc w:val="both"/>
              <w:rPr>
                <w:sz w:val="20"/>
              </w:rPr>
            </w:pP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May 20, 2016</w:t>
            </w:r>
          </w:p>
          <w:p w:rsidR="00740A85" w:rsidRPr="00A02E20" w:rsidRDefault="00740A85" w:rsidP="00242592">
            <w:pPr>
              <w:jc w:val="both"/>
              <w:rPr>
                <w:sz w:val="20"/>
              </w:rPr>
            </w:pPr>
            <w:r w:rsidRPr="00A02E20">
              <w:rPr>
                <w:sz w:val="20"/>
              </w:rPr>
              <w:t>Court of Appeal of Alberta (Calgary)</w:t>
            </w:r>
          </w:p>
          <w:p w:rsidR="00740A85" w:rsidRPr="00A02E20" w:rsidRDefault="00740A85" w:rsidP="00242592">
            <w:pPr>
              <w:jc w:val="both"/>
              <w:rPr>
                <w:sz w:val="20"/>
              </w:rPr>
            </w:pPr>
            <w:r w:rsidRPr="00A02E20">
              <w:rPr>
                <w:sz w:val="20"/>
              </w:rPr>
              <w:t>(</w:t>
            </w:r>
            <w:proofErr w:type="spellStart"/>
            <w:r w:rsidRPr="00A02E20">
              <w:rPr>
                <w:sz w:val="20"/>
              </w:rPr>
              <w:t>Costigan</w:t>
            </w:r>
            <w:proofErr w:type="spellEnd"/>
            <w:r w:rsidRPr="00A02E20">
              <w:rPr>
                <w:sz w:val="20"/>
              </w:rPr>
              <w:t xml:space="preserve">, </w:t>
            </w:r>
            <w:proofErr w:type="spellStart"/>
            <w:r w:rsidRPr="00A02E20">
              <w:rPr>
                <w:sz w:val="20"/>
              </w:rPr>
              <w:t>Paperny</w:t>
            </w:r>
            <w:proofErr w:type="spellEnd"/>
            <w:r w:rsidRPr="00A02E20">
              <w:rPr>
                <w:sz w:val="20"/>
              </w:rPr>
              <w:t xml:space="preserve"> and </w:t>
            </w:r>
            <w:proofErr w:type="spellStart"/>
            <w:r w:rsidRPr="00A02E20">
              <w:rPr>
                <w:sz w:val="20"/>
              </w:rPr>
              <w:t>Slatter</w:t>
            </w:r>
            <w:proofErr w:type="spellEnd"/>
            <w:r w:rsidRPr="00A02E20">
              <w:rPr>
                <w:sz w:val="20"/>
              </w:rPr>
              <w:t xml:space="preserve"> JJ.A.)</w:t>
            </w:r>
          </w:p>
          <w:p w:rsidR="00740A85" w:rsidRPr="00A02E20" w:rsidRDefault="008D33DD" w:rsidP="00242592">
            <w:pPr>
              <w:jc w:val="both"/>
              <w:rPr>
                <w:sz w:val="20"/>
              </w:rPr>
            </w:pPr>
            <w:hyperlink r:id="rId46" w:history="1">
              <w:r w:rsidR="00740A85" w:rsidRPr="00A02E20">
                <w:rPr>
                  <w:rStyle w:val="Hyperlink"/>
                  <w:sz w:val="20"/>
                </w:rPr>
                <w:t>2016 ABCA 157</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Applicant’s motion to adduce fresh evidence and appeal dismissed</w:t>
            </w:r>
          </w:p>
          <w:p w:rsidR="00740A85" w:rsidRPr="00A02E20" w:rsidRDefault="00740A85" w:rsidP="00242592">
            <w:pPr>
              <w:jc w:val="both"/>
              <w:rPr>
                <w:sz w:val="20"/>
              </w:rPr>
            </w:pP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February 1, 2019</w:t>
            </w:r>
          </w:p>
          <w:p w:rsidR="00740A85" w:rsidRPr="00A02E20" w:rsidRDefault="00740A85" w:rsidP="00242592">
            <w:pPr>
              <w:jc w:val="both"/>
              <w:rPr>
                <w:sz w:val="20"/>
              </w:rPr>
            </w:pPr>
            <w:r w:rsidRPr="00A02E20">
              <w:rPr>
                <w:sz w:val="20"/>
              </w:rPr>
              <w:t>Court of Appeal of Alberta (Calgary)</w:t>
            </w:r>
          </w:p>
          <w:p w:rsidR="00740A85" w:rsidRPr="00A02E20" w:rsidRDefault="00740A85" w:rsidP="00242592">
            <w:pPr>
              <w:jc w:val="both"/>
              <w:rPr>
                <w:sz w:val="20"/>
              </w:rPr>
            </w:pPr>
            <w:r w:rsidRPr="00A02E20">
              <w:rPr>
                <w:sz w:val="20"/>
              </w:rPr>
              <w:t>(</w:t>
            </w:r>
            <w:proofErr w:type="spellStart"/>
            <w:r w:rsidRPr="00A02E20">
              <w:rPr>
                <w:sz w:val="20"/>
              </w:rPr>
              <w:t>Costigan</w:t>
            </w:r>
            <w:proofErr w:type="spellEnd"/>
            <w:r w:rsidRPr="00A02E20">
              <w:rPr>
                <w:sz w:val="20"/>
              </w:rPr>
              <w:t xml:space="preserve">, </w:t>
            </w:r>
            <w:proofErr w:type="spellStart"/>
            <w:r w:rsidRPr="00A02E20">
              <w:rPr>
                <w:sz w:val="20"/>
              </w:rPr>
              <w:t>Paperny</w:t>
            </w:r>
            <w:proofErr w:type="spellEnd"/>
            <w:r w:rsidRPr="00A02E20">
              <w:rPr>
                <w:sz w:val="20"/>
              </w:rPr>
              <w:t xml:space="preserve"> and </w:t>
            </w:r>
            <w:proofErr w:type="spellStart"/>
            <w:r w:rsidRPr="00A02E20">
              <w:rPr>
                <w:sz w:val="20"/>
              </w:rPr>
              <w:t>Slatter</w:t>
            </w:r>
            <w:proofErr w:type="spellEnd"/>
            <w:r w:rsidRPr="00A02E20">
              <w:rPr>
                <w:sz w:val="20"/>
              </w:rPr>
              <w:t xml:space="preserve"> JJ.A.)</w:t>
            </w:r>
          </w:p>
          <w:p w:rsidR="00740A85" w:rsidRPr="00A02E20" w:rsidRDefault="008D33DD" w:rsidP="00242592">
            <w:pPr>
              <w:jc w:val="both"/>
              <w:rPr>
                <w:sz w:val="20"/>
              </w:rPr>
            </w:pPr>
            <w:hyperlink r:id="rId47" w:history="1">
              <w:r w:rsidR="00740A85" w:rsidRPr="00A02E20">
                <w:rPr>
                  <w:rStyle w:val="Hyperlink"/>
                  <w:sz w:val="20"/>
                </w:rPr>
                <w:t>2019 ABCA 42</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Applicant’s application to re-argue appeal dismissed</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April 2, 2019</w:t>
            </w:r>
          </w:p>
          <w:p w:rsidR="00740A85" w:rsidRPr="00A02E20" w:rsidRDefault="00740A85" w:rsidP="00242592">
            <w:pPr>
              <w:jc w:val="both"/>
              <w:rPr>
                <w:sz w:val="20"/>
              </w:rPr>
            </w:pPr>
            <w:r w:rsidRPr="00A02E20">
              <w:rPr>
                <w:sz w:val="20"/>
              </w:rPr>
              <w:t>Supreme Court of Canada</w:t>
            </w: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Application for leave to appeal filed</w:t>
            </w:r>
          </w:p>
          <w:p w:rsidR="00740A85" w:rsidRPr="00A02E20" w:rsidRDefault="00740A85" w:rsidP="00242592">
            <w:pPr>
              <w:jc w:val="both"/>
              <w:rPr>
                <w:sz w:val="20"/>
              </w:rPr>
            </w:pPr>
          </w:p>
        </w:tc>
      </w:tr>
    </w:tbl>
    <w:p w:rsidR="00740A85" w:rsidRPr="0039072A" w:rsidRDefault="00740A85" w:rsidP="00740A85">
      <w:pPr>
        <w:jc w:val="both"/>
        <w:rPr>
          <w:sz w:val="20"/>
        </w:rPr>
      </w:pPr>
    </w:p>
    <w:p w:rsidR="00740A85" w:rsidRPr="0039072A" w:rsidRDefault="008D33DD" w:rsidP="00740A85">
      <w:pPr>
        <w:jc w:val="both"/>
        <w:rPr>
          <w:sz w:val="20"/>
        </w:rPr>
      </w:pPr>
      <w:r>
        <w:rPr>
          <w:sz w:val="20"/>
        </w:rPr>
        <w:pict>
          <v:rect id="_x0000_i1049" style="width:2in;height:1pt" o:hrpct="0" o:hralign="center" o:hrstd="t" o:hrnoshade="t" o:hr="t" fillcolor="black [3213]" stroked="f"/>
        </w:pict>
      </w:r>
    </w:p>
    <w:p w:rsidR="00740A85" w:rsidRPr="0039072A" w:rsidRDefault="00740A85" w:rsidP="00740A85">
      <w:pPr>
        <w:ind w:left="142" w:hanging="142"/>
        <w:jc w:val="both"/>
        <w:rPr>
          <w:sz w:val="20"/>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39072A" w:rsidTr="00242592">
        <w:tc>
          <w:tcPr>
            <w:tcW w:w="543" w:type="pct"/>
          </w:tcPr>
          <w:p w:rsidR="00740A85" w:rsidRPr="0039072A" w:rsidRDefault="00740A85" w:rsidP="00242592">
            <w:pPr>
              <w:jc w:val="both"/>
              <w:rPr>
                <w:sz w:val="20"/>
                <w:lang w:val="fr-CA"/>
              </w:rPr>
            </w:pPr>
            <w:r w:rsidRPr="0039072A">
              <w:rPr>
                <w:rStyle w:val="SCCFileNumberChar"/>
                <w:sz w:val="20"/>
                <w:szCs w:val="20"/>
                <w:lang w:val="fr-CA"/>
              </w:rPr>
              <w:lastRenderedPageBreak/>
              <w:t>38720</w:t>
            </w:r>
          </w:p>
        </w:tc>
        <w:tc>
          <w:tcPr>
            <w:tcW w:w="4457" w:type="pct"/>
            <w:gridSpan w:val="3"/>
          </w:tcPr>
          <w:p w:rsidR="00740A85" w:rsidRPr="006440BD" w:rsidRDefault="00740A85" w:rsidP="00242592">
            <w:pPr>
              <w:pStyle w:val="SCCLsocParty"/>
              <w:jc w:val="both"/>
              <w:rPr>
                <w:b/>
                <w:sz w:val="20"/>
                <w:szCs w:val="20"/>
                <w:lang w:val="en-US"/>
              </w:rPr>
            </w:pPr>
            <w:proofErr w:type="spellStart"/>
            <w:r w:rsidRPr="006440BD">
              <w:rPr>
                <w:b/>
                <w:sz w:val="20"/>
                <w:szCs w:val="20"/>
                <w:lang w:val="en-US"/>
              </w:rPr>
              <w:t>Lucyna</w:t>
            </w:r>
            <w:proofErr w:type="spellEnd"/>
            <w:r w:rsidRPr="006440BD">
              <w:rPr>
                <w:b/>
                <w:sz w:val="20"/>
                <w:szCs w:val="20"/>
                <w:lang w:val="en-US"/>
              </w:rPr>
              <w:t xml:space="preserve"> </w:t>
            </w:r>
            <w:proofErr w:type="spellStart"/>
            <w:r w:rsidRPr="006440BD">
              <w:rPr>
                <w:b/>
                <w:sz w:val="20"/>
                <w:szCs w:val="20"/>
                <w:lang w:val="en-US"/>
              </w:rPr>
              <w:t>Blicharz</w:t>
            </w:r>
            <w:proofErr w:type="spellEnd"/>
            <w:r w:rsidRPr="006440BD">
              <w:rPr>
                <w:b/>
                <w:sz w:val="20"/>
                <w:szCs w:val="20"/>
                <w:lang w:val="en-US"/>
              </w:rPr>
              <w:t xml:space="preserve"> c. Patricia Livingstone, Louise </w:t>
            </w:r>
            <w:proofErr w:type="spellStart"/>
            <w:r w:rsidRPr="006440BD">
              <w:rPr>
                <w:b/>
                <w:sz w:val="20"/>
                <w:szCs w:val="20"/>
                <w:lang w:val="en-US"/>
              </w:rPr>
              <w:t>Conrod</w:t>
            </w:r>
            <w:proofErr w:type="spellEnd"/>
            <w:r w:rsidRPr="006440BD">
              <w:rPr>
                <w:b/>
                <w:sz w:val="20"/>
                <w:szCs w:val="20"/>
                <w:lang w:val="en-US"/>
              </w:rPr>
              <w:t xml:space="preserve">, also known as Louise Arik, Cole Smith </w:t>
            </w:r>
            <w:r>
              <w:rPr>
                <w:b/>
                <w:sz w:val="20"/>
                <w:szCs w:val="20"/>
                <w:lang w:val="en-US"/>
              </w:rPr>
              <w:t>and</w:t>
            </w:r>
            <w:r w:rsidRPr="006440BD">
              <w:rPr>
                <w:b/>
                <w:sz w:val="20"/>
                <w:szCs w:val="20"/>
                <w:lang w:val="en-US"/>
              </w:rPr>
              <w:t xml:space="preserve"> Leanne Smith, Alexandra Goodrich, </w:t>
            </w:r>
            <w:proofErr w:type="spellStart"/>
            <w:r w:rsidRPr="006440BD">
              <w:rPr>
                <w:b/>
                <w:sz w:val="20"/>
                <w:szCs w:val="20"/>
                <w:lang w:val="en-US"/>
              </w:rPr>
              <w:t>Zbigniew</w:t>
            </w:r>
            <w:proofErr w:type="spellEnd"/>
            <w:r w:rsidRPr="006440BD">
              <w:rPr>
                <w:b/>
                <w:sz w:val="20"/>
                <w:szCs w:val="20"/>
                <w:lang w:val="en-US"/>
              </w:rPr>
              <w:t xml:space="preserve"> Lewandowski, Alina Lewandowski, Bridge City Chrysler Dodge Jeep Ltd. and Chrysler Canada Inc.</w:t>
            </w:r>
          </w:p>
          <w:p w:rsidR="00740A85" w:rsidRPr="0039072A" w:rsidRDefault="00740A85" w:rsidP="00242592">
            <w:pPr>
              <w:jc w:val="both"/>
              <w:rPr>
                <w:sz w:val="20"/>
                <w:lang w:val="fr-CA"/>
              </w:rPr>
            </w:pPr>
            <w:r w:rsidRPr="0039072A">
              <w:rPr>
                <w:sz w:val="20"/>
                <w:lang w:val="fr-CA"/>
              </w:rPr>
              <w:t>(</w:t>
            </w:r>
            <w:proofErr w:type="spellStart"/>
            <w:r w:rsidRPr="0039072A">
              <w:rPr>
                <w:sz w:val="20"/>
                <w:lang w:val="fr-CA"/>
              </w:rPr>
              <w:t>Alb</w:t>
            </w:r>
            <w:proofErr w:type="spellEnd"/>
            <w:r>
              <w:rPr>
                <w:sz w:val="20"/>
                <w:lang w:val="fr-CA"/>
              </w:rPr>
              <w:t>.</w:t>
            </w:r>
            <w:r w:rsidRPr="0039072A">
              <w:rPr>
                <w:sz w:val="20"/>
                <w:lang w:val="fr-CA"/>
              </w:rPr>
              <w:t>) (Civile) (sur autorisation)</w:t>
            </w:r>
          </w:p>
        </w:tc>
      </w:tr>
      <w:tr w:rsidR="003550C2" w:rsidRPr="00953FC3" w:rsidTr="003550C2">
        <w:tc>
          <w:tcPr>
            <w:tcW w:w="5000" w:type="pct"/>
            <w:gridSpan w:val="4"/>
          </w:tcPr>
          <w:p w:rsidR="003550C2" w:rsidRDefault="003550C2" w:rsidP="003550C2">
            <w:pPr>
              <w:rPr>
                <w:sz w:val="20"/>
                <w:szCs w:val="20"/>
                <w:lang w:val="fr-CA"/>
              </w:rPr>
            </w:pPr>
            <w:r>
              <w:rPr>
                <w:sz w:val="20"/>
                <w:szCs w:val="20"/>
                <w:lang w:val="fr-CA"/>
              </w:rPr>
              <w:t>La requête en nomination d’un procureur est rejetée. La demande d’autorisation d’appel de l’arrêt de la Cour d’appel de l’Alberta (Calgary), numéro 1401-0239-AC, 2019 ABCA 42, daté du 1</w:t>
            </w:r>
            <w:r>
              <w:rPr>
                <w:sz w:val="20"/>
                <w:szCs w:val="20"/>
                <w:vertAlign w:val="superscript"/>
                <w:lang w:val="fr-CA"/>
              </w:rPr>
              <w:t>er</w:t>
            </w:r>
            <w:r>
              <w:rPr>
                <w:sz w:val="20"/>
                <w:szCs w:val="20"/>
                <w:lang w:val="fr-CA"/>
              </w:rPr>
              <w:t> février 2019, est rejetée avec dépens.</w:t>
            </w:r>
          </w:p>
          <w:p w:rsidR="003550C2" w:rsidRPr="003550C2" w:rsidRDefault="003550C2" w:rsidP="00242592">
            <w:pPr>
              <w:pStyle w:val="SCCLsocParty"/>
              <w:jc w:val="both"/>
              <w:rPr>
                <w:b/>
                <w:sz w:val="20"/>
                <w:szCs w:val="20"/>
              </w:rPr>
            </w:pPr>
          </w:p>
        </w:tc>
      </w:tr>
      <w:tr w:rsidR="00740A85" w:rsidRPr="00953FC3" w:rsidTr="00242592">
        <w:tc>
          <w:tcPr>
            <w:tcW w:w="5000" w:type="pct"/>
            <w:gridSpan w:val="4"/>
          </w:tcPr>
          <w:p w:rsidR="00740A85" w:rsidRPr="0039072A" w:rsidRDefault="00740A85" w:rsidP="00242592">
            <w:pPr>
              <w:jc w:val="both"/>
              <w:rPr>
                <w:sz w:val="20"/>
                <w:lang w:val="fr-CA"/>
              </w:rPr>
            </w:pPr>
            <w:r w:rsidRPr="0039072A">
              <w:rPr>
                <w:i/>
                <w:sz w:val="20"/>
                <w:lang w:val="fr-CA"/>
              </w:rPr>
              <w:t xml:space="preserve">Charte des droits </w:t>
            </w:r>
            <w:r w:rsidRPr="0039072A">
              <w:rPr>
                <w:sz w:val="20"/>
                <w:lang w:val="fr-CA"/>
              </w:rPr>
              <w:t>— Justice fondamentale — Droit à un interprète — Action en dommages</w:t>
            </w:r>
            <w:r w:rsidRPr="0039072A">
              <w:rPr>
                <w:sz w:val="20"/>
                <w:lang w:val="fr-CA"/>
              </w:rPr>
              <w:noBreakHyphen/>
              <w:t>intérêts intentée par la demanderesse pour blessures subies dans une série d’accidents de la route — Appel interjeté par la demanderesse du montant de dommages</w:t>
            </w:r>
            <w:r w:rsidRPr="0039072A">
              <w:rPr>
                <w:sz w:val="20"/>
                <w:lang w:val="fr-CA"/>
              </w:rPr>
              <w:noBreakHyphen/>
              <w:t xml:space="preserve">intérêts accordé au procès pour défaut du tribunal de lui fournir l’interprétation simultanée dans sa langue maternelle — Le tribunal </w:t>
            </w:r>
            <w:proofErr w:type="spellStart"/>
            <w:r w:rsidRPr="0039072A">
              <w:rPr>
                <w:sz w:val="20"/>
                <w:lang w:val="fr-CA"/>
              </w:rPr>
              <w:t>a</w:t>
            </w:r>
            <w:r w:rsidRPr="0039072A">
              <w:rPr>
                <w:sz w:val="20"/>
                <w:lang w:val="fr-CA"/>
              </w:rPr>
              <w:noBreakHyphen/>
              <w:t>t</w:t>
            </w:r>
            <w:r w:rsidRPr="0039072A">
              <w:rPr>
                <w:sz w:val="20"/>
                <w:lang w:val="fr-CA"/>
              </w:rPr>
              <w:noBreakHyphen/>
              <w:t>il</w:t>
            </w:r>
            <w:proofErr w:type="spellEnd"/>
            <w:r w:rsidRPr="0039072A">
              <w:rPr>
                <w:sz w:val="20"/>
                <w:lang w:val="fr-CA"/>
              </w:rPr>
              <w:t xml:space="preserve"> des dispositions pour évaluer en matière civile les compétences linguistiques des plaideurs non représentés qui ont un problème de langue? — Le tribunal peut</w:t>
            </w:r>
            <w:r w:rsidRPr="0039072A">
              <w:rPr>
                <w:sz w:val="20"/>
                <w:lang w:val="fr-CA"/>
              </w:rPr>
              <w:noBreakHyphen/>
              <w:t xml:space="preserve">il de son propre chef invoquer l’autorité de la chose jugée, l’irrecevabilité fondée sur l’identité des questions en litige, la contestation indirecte ou l’abus de procédure en se fondant sur la preuve portée à sa connaissance? — Le refus de l’interprétation mot à mot </w:t>
            </w:r>
            <w:proofErr w:type="spellStart"/>
            <w:r w:rsidRPr="0039072A">
              <w:rPr>
                <w:sz w:val="20"/>
                <w:lang w:val="fr-CA"/>
              </w:rPr>
              <w:t>a</w:t>
            </w:r>
            <w:r w:rsidRPr="0039072A">
              <w:rPr>
                <w:sz w:val="20"/>
                <w:lang w:val="fr-CA"/>
              </w:rPr>
              <w:noBreakHyphen/>
              <w:t>t</w:t>
            </w:r>
            <w:r w:rsidRPr="0039072A">
              <w:rPr>
                <w:sz w:val="20"/>
                <w:lang w:val="fr-CA"/>
              </w:rPr>
              <w:noBreakHyphen/>
              <w:t>il</w:t>
            </w:r>
            <w:proofErr w:type="spellEnd"/>
            <w:r w:rsidRPr="0039072A">
              <w:rPr>
                <w:sz w:val="20"/>
                <w:lang w:val="fr-CA"/>
              </w:rPr>
              <w:t xml:space="preserve"> porté atteinte au principe </w:t>
            </w:r>
            <w:proofErr w:type="spellStart"/>
            <w:r w:rsidRPr="0039072A">
              <w:rPr>
                <w:i/>
                <w:sz w:val="20"/>
                <w:lang w:val="fr-CA"/>
              </w:rPr>
              <w:t>audi</w:t>
            </w:r>
            <w:proofErr w:type="spellEnd"/>
            <w:r w:rsidRPr="0039072A">
              <w:rPr>
                <w:i/>
                <w:sz w:val="20"/>
                <w:lang w:val="fr-CA"/>
              </w:rPr>
              <w:t xml:space="preserve"> </w:t>
            </w:r>
            <w:proofErr w:type="spellStart"/>
            <w:r w:rsidRPr="0039072A">
              <w:rPr>
                <w:i/>
                <w:sz w:val="20"/>
                <w:lang w:val="fr-CA"/>
              </w:rPr>
              <w:t>altera</w:t>
            </w:r>
            <w:proofErr w:type="spellEnd"/>
            <w:r w:rsidRPr="0039072A">
              <w:rPr>
                <w:i/>
                <w:sz w:val="20"/>
                <w:lang w:val="fr-CA"/>
              </w:rPr>
              <w:t xml:space="preserve"> </w:t>
            </w:r>
            <w:proofErr w:type="spellStart"/>
            <w:r w:rsidRPr="0039072A">
              <w:rPr>
                <w:i/>
                <w:sz w:val="20"/>
                <w:lang w:val="fr-CA"/>
              </w:rPr>
              <w:t>partem</w:t>
            </w:r>
            <w:proofErr w:type="spellEnd"/>
            <w:r w:rsidRPr="0039072A">
              <w:rPr>
                <w:sz w:val="20"/>
                <w:lang w:val="fr-CA"/>
              </w:rPr>
              <w:t xml:space="preserve">, un des principes de justice naturelle protégés par les articles 7 et 14 de la </w:t>
            </w:r>
            <w:r w:rsidRPr="0039072A">
              <w:rPr>
                <w:i/>
                <w:sz w:val="20"/>
                <w:lang w:val="fr-CA"/>
              </w:rPr>
              <w:t>Charte</w:t>
            </w:r>
            <w:r w:rsidRPr="0039072A">
              <w:rPr>
                <w:iCs/>
                <w:sz w:val="20"/>
                <w:lang w:val="fr-CA"/>
              </w:rPr>
              <w:t>?</w:t>
            </w:r>
          </w:p>
        </w:tc>
      </w:tr>
      <w:tr w:rsidR="00740A85" w:rsidRPr="00953FC3" w:rsidTr="00242592">
        <w:tc>
          <w:tcPr>
            <w:tcW w:w="5000" w:type="pct"/>
            <w:gridSpan w:val="4"/>
          </w:tcPr>
          <w:p w:rsidR="00740A85" w:rsidRPr="0039072A" w:rsidRDefault="00740A85" w:rsidP="00242592">
            <w:pPr>
              <w:jc w:val="both"/>
              <w:rPr>
                <w:sz w:val="20"/>
                <w:lang w:val="fr-CA"/>
              </w:rPr>
            </w:pPr>
          </w:p>
        </w:tc>
      </w:tr>
      <w:tr w:rsidR="00740A85" w:rsidRPr="00953FC3" w:rsidTr="00242592">
        <w:tc>
          <w:tcPr>
            <w:tcW w:w="5000" w:type="pct"/>
            <w:gridSpan w:val="4"/>
          </w:tcPr>
          <w:p w:rsidR="00740A85" w:rsidRPr="0039072A" w:rsidRDefault="00740A85" w:rsidP="00242592">
            <w:pPr>
              <w:jc w:val="both"/>
              <w:rPr>
                <w:sz w:val="20"/>
                <w:lang w:val="fr-CA"/>
              </w:rPr>
            </w:pPr>
            <w:r w:rsidRPr="0039072A">
              <w:rPr>
                <w:sz w:val="20"/>
                <w:lang w:val="fr-CA"/>
              </w:rPr>
              <w:t>M</w:t>
            </w:r>
            <w:r w:rsidRPr="0039072A">
              <w:rPr>
                <w:sz w:val="20"/>
                <w:vertAlign w:val="superscript"/>
                <w:lang w:val="fr-CA"/>
              </w:rPr>
              <w:t>me</w:t>
            </w:r>
            <w:r w:rsidRPr="0039072A">
              <w:rPr>
                <w:sz w:val="20"/>
                <w:lang w:val="fr-CA"/>
              </w:rPr>
              <w:t> </w:t>
            </w:r>
            <w:proofErr w:type="spellStart"/>
            <w:r w:rsidRPr="0039072A">
              <w:rPr>
                <w:sz w:val="20"/>
                <w:lang w:val="fr-CA"/>
              </w:rPr>
              <w:t>Blicharz</w:t>
            </w:r>
            <w:proofErr w:type="spellEnd"/>
            <w:r w:rsidRPr="0039072A">
              <w:rPr>
                <w:sz w:val="20"/>
                <w:lang w:val="fr-CA"/>
              </w:rPr>
              <w:t xml:space="preserve"> est arrivée au Canada en 2000 en provenance de la Pologne avec son mari et ses deux enfants. En 2002, elle s’est trouvé un emploi de femme de ménage à l’hôpital local, où elle a subi en cours d’emploi plusieurs blessures qui ont donné lieu à des réclamations auprès de la Commission des accidents du travail. Entre 2005 et 2010, elle a été impliquée dans une première série de cinq accidents de la route. Elle ne travaille plus depuis juin 2005, affirmant qu’elle est handicapée de façon permanente et qu’elle souffre de douleurs constantes. M</w:t>
            </w:r>
            <w:r w:rsidRPr="0039072A">
              <w:rPr>
                <w:sz w:val="20"/>
                <w:vertAlign w:val="superscript"/>
                <w:lang w:val="fr-CA"/>
              </w:rPr>
              <w:t>me</w:t>
            </w:r>
            <w:r w:rsidRPr="0039072A">
              <w:rPr>
                <w:sz w:val="20"/>
                <w:lang w:val="fr-CA"/>
              </w:rPr>
              <w:t> </w:t>
            </w:r>
            <w:proofErr w:type="spellStart"/>
            <w:r w:rsidRPr="0039072A">
              <w:rPr>
                <w:sz w:val="20"/>
                <w:lang w:val="fr-CA"/>
              </w:rPr>
              <w:t>Blicharz</w:t>
            </w:r>
            <w:proofErr w:type="spellEnd"/>
            <w:r w:rsidRPr="0039072A">
              <w:rPr>
                <w:sz w:val="20"/>
                <w:lang w:val="fr-CA"/>
              </w:rPr>
              <w:t xml:space="preserve"> a poursuivi les propriétaires et les conducteurs de tous les véhicules impliqués. Ces actions ont été regroupées en une seule au procès. Le juge de première instance lui a accordé des dommages</w:t>
            </w:r>
            <w:r w:rsidRPr="0039072A">
              <w:rPr>
                <w:sz w:val="20"/>
                <w:lang w:val="fr-CA"/>
              </w:rPr>
              <w:noBreakHyphen/>
              <w:t>intérêts pour les blessures subies dans deux de ces accidents. M</w:t>
            </w:r>
            <w:r w:rsidRPr="0039072A">
              <w:rPr>
                <w:sz w:val="20"/>
                <w:vertAlign w:val="superscript"/>
                <w:lang w:val="fr-CA"/>
              </w:rPr>
              <w:t>me</w:t>
            </w:r>
            <w:r w:rsidRPr="0039072A">
              <w:rPr>
                <w:sz w:val="20"/>
                <w:lang w:val="fr-CA"/>
              </w:rPr>
              <w:t> </w:t>
            </w:r>
            <w:proofErr w:type="spellStart"/>
            <w:r w:rsidRPr="0039072A">
              <w:rPr>
                <w:sz w:val="20"/>
                <w:lang w:val="fr-CA"/>
              </w:rPr>
              <w:t>Blicharz</w:t>
            </w:r>
            <w:proofErr w:type="spellEnd"/>
            <w:r w:rsidRPr="0039072A">
              <w:rPr>
                <w:sz w:val="20"/>
                <w:lang w:val="fr-CA"/>
              </w:rPr>
              <w:t xml:space="preserve"> a été déboutée de l’appel qu’elle a interjeté de cette décision. La cour d’appel a également rejeté sa requête subséquente en vue de faire réviser cette décision.</w:t>
            </w:r>
          </w:p>
          <w:p w:rsidR="00740A85" w:rsidRPr="0039072A" w:rsidRDefault="00740A85" w:rsidP="00242592">
            <w:pPr>
              <w:jc w:val="both"/>
              <w:rPr>
                <w:sz w:val="20"/>
                <w:lang w:val="fr-CA"/>
              </w:rPr>
            </w:pPr>
          </w:p>
        </w:tc>
      </w:tr>
      <w:tr w:rsidR="00740A85" w:rsidRPr="00953FC3" w:rsidTr="00242592">
        <w:tc>
          <w:tcPr>
            <w:tcW w:w="2427" w:type="pct"/>
            <w:gridSpan w:val="2"/>
          </w:tcPr>
          <w:p w:rsidR="00740A85" w:rsidRPr="0039072A" w:rsidRDefault="00740A85" w:rsidP="00242592">
            <w:pPr>
              <w:jc w:val="both"/>
              <w:rPr>
                <w:sz w:val="20"/>
                <w:lang w:val="fr-CA"/>
              </w:rPr>
            </w:pPr>
            <w:r w:rsidRPr="0039072A">
              <w:rPr>
                <w:sz w:val="20"/>
                <w:lang w:val="fr-CA"/>
              </w:rPr>
              <w:t>16 juin 2014</w:t>
            </w:r>
          </w:p>
          <w:p w:rsidR="00740A85" w:rsidRPr="0039072A" w:rsidRDefault="00740A85" w:rsidP="00242592">
            <w:pPr>
              <w:jc w:val="both"/>
              <w:rPr>
                <w:sz w:val="20"/>
                <w:lang w:val="fr-CA"/>
              </w:rPr>
            </w:pPr>
            <w:r w:rsidRPr="0039072A">
              <w:rPr>
                <w:sz w:val="20"/>
                <w:lang w:val="fr-CA"/>
              </w:rPr>
              <w:t xml:space="preserve">Cour du banc de la reine de l’Alberta </w:t>
            </w:r>
          </w:p>
          <w:p w:rsidR="00740A85" w:rsidRPr="0039072A" w:rsidRDefault="00740A85" w:rsidP="00242592">
            <w:pPr>
              <w:jc w:val="both"/>
              <w:rPr>
                <w:sz w:val="20"/>
                <w:lang w:val="fr-CA"/>
              </w:rPr>
            </w:pPr>
            <w:r w:rsidRPr="0039072A">
              <w:rPr>
                <w:sz w:val="20"/>
                <w:lang w:val="fr-CA"/>
              </w:rPr>
              <w:t>(juge Langston)</w:t>
            </w:r>
          </w:p>
          <w:p w:rsidR="00740A85" w:rsidRPr="0039072A" w:rsidRDefault="008D33DD" w:rsidP="00242592">
            <w:pPr>
              <w:jc w:val="both"/>
              <w:rPr>
                <w:sz w:val="20"/>
                <w:lang w:val="fr-CA"/>
              </w:rPr>
            </w:pPr>
            <w:hyperlink r:id="rId48" w:history="1">
              <w:r w:rsidR="00740A85" w:rsidRPr="0039072A">
                <w:rPr>
                  <w:rStyle w:val="Hyperlink"/>
                  <w:sz w:val="20"/>
                  <w:lang w:val="fr-CA"/>
                </w:rPr>
                <w:t>2014 ABQB 373</w:t>
              </w:r>
            </w:hyperlink>
          </w:p>
          <w:p w:rsidR="00740A85" w:rsidRPr="0039072A" w:rsidRDefault="00740A85" w:rsidP="00242592">
            <w:pPr>
              <w:jc w:val="both"/>
              <w:rPr>
                <w:sz w:val="20"/>
                <w:lang w:val="fr-CA"/>
              </w:rPr>
            </w:pPr>
          </w:p>
        </w:tc>
        <w:tc>
          <w:tcPr>
            <w:tcW w:w="243" w:type="pct"/>
          </w:tcPr>
          <w:p w:rsidR="00740A85" w:rsidRPr="0039072A" w:rsidRDefault="00740A85" w:rsidP="00242592">
            <w:pPr>
              <w:jc w:val="both"/>
              <w:rPr>
                <w:sz w:val="20"/>
                <w:lang w:val="fr-CA"/>
              </w:rPr>
            </w:pPr>
          </w:p>
        </w:tc>
        <w:tc>
          <w:tcPr>
            <w:tcW w:w="2330" w:type="pct"/>
          </w:tcPr>
          <w:p w:rsidR="00740A85" w:rsidRPr="0039072A" w:rsidRDefault="00740A85" w:rsidP="00242592">
            <w:pPr>
              <w:jc w:val="both"/>
              <w:rPr>
                <w:sz w:val="20"/>
                <w:lang w:val="fr-CA"/>
              </w:rPr>
            </w:pPr>
            <w:r w:rsidRPr="0039072A">
              <w:rPr>
                <w:sz w:val="20"/>
                <w:lang w:val="fr-CA"/>
              </w:rPr>
              <w:t>Dommages</w:t>
            </w:r>
            <w:r w:rsidRPr="0039072A">
              <w:rPr>
                <w:sz w:val="20"/>
                <w:lang w:val="fr-CA"/>
              </w:rPr>
              <w:noBreakHyphen/>
              <w:t>intérêts accordés à la demanderesse pour blessures subies dans deux des cinq accidents de la route</w:t>
            </w:r>
          </w:p>
          <w:p w:rsidR="00740A85" w:rsidRPr="0039072A" w:rsidRDefault="00740A85" w:rsidP="00242592">
            <w:pPr>
              <w:jc w:val="both"/>
              <w:rPr>
                <w:sz w:val="20"/>
                <w:lang w:val="fr-CA"/>
              </w:rPr>
            </w:pPr>
          </w:p>
          <w:p w:rsidR="00740A85" w:rsidRPr="0039072A" w:rsidRDefault="00740A85" w:rsidP="00242592">
            <w:pPr>
              <w:jc w:val="both"/>
              <w:rPr>
                <w:sz w:val="20"/>
                <w:lang w:val="fr-CA"/>
              </w:rPr>
            </w:pPr>
          </w:p>
        </w:tc>
      </w:tr>
      <w:tr w:rsidR="00740A85" w:rsidRPr="00953FC3" w:rsidTr="00242592">
        <w:tc>
          <w:tcPr>
            <w:tcW w:w="2427" w:type="pct"/>
            <w:gridSpan w:val="2"/>
          </w:tcPr>
          <w:p w:rsidR="00740A85" w:rsidRPr="0039072A" w:rsidRDefault="00740A85" w:rsidP="00242592">
            <w:pPr>
              <w:jc w:val="both"/>
              <w:rPr>
                <w:sz w:val="20"/>
                <w:lang w:val="fr-CA"/>
              </w:rPr>
            </w:pPr>
            <w:r w:rsidRPr="0039072A">
              <w:rPr>
                <w:sz w:val="20"/>
                <w:lang w:val="fr-CA"/>
              </w:rPr>
              <w:t xml:space="preserve">20 mai 2016 </w:t>
            </w:r>
          </w:p>
          <w:p w:rsidR="00740A85" w:rsidRPr="0039072A" w:rsidRDefault="00740A85" w:rsidP="00242592">
            <w:pPr>
              <w:jc w:val="both"/>
              <w:rPr>
                <w:sz w:val="20"/>
                <w:lang w:val="fr-CA"/>
              </w:rPr>
            </w:pPr>
            <w:r w:rsidRPr="0039072A">
              <w:rPr>
                <w:sz w:val="20"/>
                <w:lang w:val="fr-CA"/>
              </w:rPr>
              <w:t>Cour d’appel de l’Alberta (Calgary)</w:t>
            </w:r>
          </w:p>
          <w:p w:rsidR="00740A85" w:rsidRPr="0039072A" w:rsidRDefault="00740A85" w:rsidP="00242592">
            <w:pPr>
              <w:jc w:val="both"/>
              <w:rPr>
                <w:sz w:val="20"/>
                <w:lang w:val="fr-CA"/>
              </w:rPr>
            </w:pPr>
            <w:r w:rsidRPr="0039072A">
              <w:rPr>
                <w:sz w:val="20"/>
                <w:lang w:val="fr-CA"/>
              </w:rPr>
              <w:t xml:space="preserve">(juges </w:t>
            </w:r>
            <w:proofErr w:type="spellStart"/>
            <w:r w:rsidRPr="0039072A">
              <w:rPr>
                <w:sz w:val="20"/>
                <w:lang w:val="fr-CA"/>
              </w:rPr>
              <w:t>Costigan</w:t>
            </w:r>
            <w:proofErr w:type="spellEnd"/>
            <w:r w:rsidRPr="0039072A">
              <w:rPr>
                <w:sz w:val="20"/>
                <w:lang w:val="fr-CA"/>
              </w:rPr>
              <w:t xml:space="preserve">, </w:t>
            </w:r>
            <w:proofErr w:type="spellStart"/>
            <w:r w:rsidRPr="0039072A">
              <w:rPr>
                <w:sz w:val="20"/>
                <w:lang w:val="fr-CA"/>
              </w:rPr>
              <w:t>Paperny</w:t>
            </w:r>
            <w:proofErr w:type="spellEnd"/>
            <w:r w:rsidRPr="0039072A">
              <w:rPr>
                <w:sz w:val="20"/>
                <w:lang w:val="fr-CA"/>
              </w:rPr>
              <w:t xml:space="preserve"> et </w:t>
            </w:r>
            <w:proofErr w:type="spellStart"/>
            <w:r w:rsidRPr="0039072A">
              <w:rPr>
                <w:sz w:val="20"/>
                <w:lang w:val="fr-CA"/>
              </w:rPr>
              <w:t>Slatter</w:t>
            </w:r>
            <w:proofErr w:type="spellEnd"/>
            <w:r w:rsidRPr="0039072A">
              <w:rPr>
                <w:sz w:val="20"/>
                <w:lang w:val="fr-CA"/>
              </w:rPr>
              <w:t>)</w:t>
            </w:r>
          </w:p>
          <w:p w:rsidR="00740A85" w:rsidRPr="0039072A" w:rsidRDefault="008D33DD" w:rsidP="00242592">
            <w:pPr>
              <w:jc w:val="both"/>
              <w:rPr>
                <w:sz w:val="20"/>
                <w:lang w:val="fr-CA"/>
              </w:rPr>
            </w:pPr>
            <w:hyperlink r:id="rId49" w:history="1">
              <w:r w:rsidR="00740A85" w:rsidRPr="0039072A">
                <w:rPr>
                  <w:rStyle w:val="Hyperlink"/>
                  <w:sz w:val="20"/>
                  <w:lang w:val="fr-CA"/>
                </w:rPr>
                <w:t>2016 ABCA 157</w:t>
              </w:r>
            </w:hyperlink>
          </w:p>
          <w:p w:rsidR="00740A85" w:rsidRPr="0039072A" w:rsidRDefault="00740A85" w:rsidP="00242592">
            <w:pPr>
              <w:jc w:val="both"/>
              <w:rPr>
                <w:sz w:val="20"/>
                <w:lang w:val="fr-CA"/>
              </w:rPr>
            </w:pPr>
          </w:p>
        </w:tc>
        <w:tc>
          <w:tcPr>
            <w:tcW w:w="243" w:type="pct"/>
          </w:tcPr>
          <w:p w:rsidR="00740A85" w:rsidRPr="0039072A" w:rsidRDefault="00740A85" w:rsidP="00242592">
            <w:pPr>
              <w:jc w:val="both"/>
              <w:rPr>
                <w:sz w:val="20"/>
                <w:lang w:val="fr-CA"/>
              </w:rPr>
            </w:pPr>
          </w:p>
        </w:tc>
        <w:tc>
          <w:tcPr>
            <w:tcW w:w="2330" w:type="pct"/>
          </w:tcPr>
          <w:p w:rsidR="00740A85" w:rsidRPr="0039072A" w:rsidRDefault="00740A85" w:rsidP="00242592">
            <w:pPr>
              <w:jc w:val="both"/>
              <w:rPr>
                <w:sz w:val="20"/>
                <w:lang w:val="fr-CA"/>
              </w:rPr>
            </w:pPr>
            <w:r w:rsidRPr="0039072A">
              <w:rPr>
                <w:sz w:val="20"/>
                <w:lang w:val="fr-CA"/>
              </w:rPr>
              <w:t>Rejet de la requête en présentation de nouveaux éléments de preuve et de l’appel de la demanderesse</w:t>
            </w:r>
          </w:p>
          <w:p w:rsidR="00740A85" w:rsidRPr="0039072A" w:rsidRDefault="00740A85" w:rsidP="00242592">
            <w:pPr>
              <w:jc w:val="both"/>
              <w:rPr>
                <w:sz w:val="20"/>
                <w:lang w:val="fr-CA"/>
              </w:rPr>
            </w:pPr>
          </w:p>
          <w:p w:rsidR="00740A85" w:rsidRPr="0039072A" w:rsidRDefault="00740A85" w:rsidP="00242592">
            <w:pPr>
              <w:jc w:val="both"/>
              <w:rPr>
                <w:sz w:val="20"/>
                <w:lang w:val="fr-CA"/>
              </w:rPr>
            </w:pPr>
          </w:p>
        </w:tc>
      </w:tr>
      <w:tr w:rsidR="00740A85" w:rsidRPr="00953FC3" w:rsidTr="00242592">
        <w:tc>
          <w:tcPr>
            <w:tcW w:w="2427" w:type="pct"/>
            <w:gridSpan w:val="2"/>
          </w:tcPr>
          <w:p w:rsidR="00740A85" w:rsidRPr="0039072A" w:rsidRDefault="00740A85" w:rsidP="00242592">
            <w:pPr>
              <w:jc w:val="both"/>
              <w:rPr>
                <w:sz w:val="20"/>
                <w:lang w:val="fr-CA"/>
              </w:rPr>
            </w:pPr>
            <w:r w:rsidRPr="0039072A">
              <w:rPr>
                <w:sz w:val="20"/>
                <w:lang w:val="fr-CA"/>
              </w:rPr>
              <w:t>1</w:t>
            </w:r>
            <w:r w:rsidRPr="0039072A">
              <w:rPr>
                <w:sz w:val="20"/>
                <w:vertAlign w:val="superscript"/>
                <w:lang w:val="fr-CA"/>
              </w:rPr>
              <w:t>er</w:t>
            </w:r>
            <w:r w:rsidRPr="0039072A">
              <w:rPr>
                <w:sz w:val="20"/>
                <w:lang w:val="fr-CA"/>
              </w:rPr>
              <w:t> février 2019</w:t>
            </w:r>
          </w:p>
          <w:p w:rsidR="00740A85" w:rsidRPr="0039072A" w:rsidRDefault="00740A85" w:rsidP="00242592">
            <w:pPr>
              <w:jc w:val="both"/>
              <w:rPr>
                <w:sz w:val="20"/>
                <w:lang w:val="fr-CA"/>
              </w:rPr>
            </w:pPr>
            <w:r w:rsidRPr="0039072A">
              <w:rPr>
                <w:sz w:val="20"/>
                <w:lang w:val="fr-CA"/>
              </w:rPr>
              <w:t>Cour d’appel de l’Alberta (Calgary)</w:t>
            </w:r>
          </w:p>
          <w:p w:rsidR="00740A85" w:rsidRPr="0039072A" w:rsidRDefault="00740A85" w:rsidP="00242592">
            <w:pPr>
              <w:jc w:val="both"/>
              <w:rPr>
                <w:sz w:val="20"/>
                <w:lang w:val="fr-CA"/>
              </w:rPr>
            </w:pPr>
            <w:r w:rsidRPr="0039072A">
              <w:rPr>
                <w:sz w:val="20"/>
                <w:lang w:val="fr-CA"/>
              </w:rPr>
              <w:t xml:space="preserve">(juges </w:t>
            </w:r>
            <w:proofErr w:type="spellStart"/>
            <w:r w:rsidRPr="0039072A">
              <w:rPr>
                <w:sz w:val="20"/>
                <w:lang w:val="fr-CA"/>
              </w:rPr>
              <w:t>Costigan</w:t>
            </w:r>
            <w:proofErr w:type="spellEnd"/>
            <w:r w:rsidRPr="0039072A">
              <w:rPr>
                <w:sz w:val="20"/>
                <w:lang w:val="fr-CA"/>
              </w:rPr>
              <w:t xml:space="preserve">, </w:t>
            </w:r>
            <w:proofErr w:type="spellStart"/>
            <w:r w:rsidRPr="0039072A">
              <w:rPr>
                <w:sz w:val="20"/>
                <w:lang w:val="fr-CA"/>
              </w:rPr>
              <w:t>Paperny</w:t>
            </w:r>
            <w:proofErr w:type="spellEnd"/>
            <w:r w:rsidRPr="0039072A">
              <w:rPr>
                <w:sz w:val="20"/>
                <w:lang w:val="fr-CA"/>
              </w:rPr>
              <w:t xml:space="preserve"> et </w:t>
            </w:r>
            <w:proofErr w:type="spellStart"/>
            <w:r w:rsidRPr="0039072A">
              <w:rPr>
                <w:sz w:val="20"/>
                <w:lang w:val="fr-CA"/>
              </w:rPr>
              <w:t>Slatter</w:t>
            </w:r>
            <w:proofErr w:type="spellEnd"/>
            <w:r w:rsidRPr="0039072A">
              <w:rPr>
                <w:sz w:val="20"/>
                <w:lang w:val="fr-CA"/>
              </w:rPr>
              <w:t>)</w:t>
            </w:r>
          </w:p>
          <w:p w:rsidR="00740A85" w:rsidRPr="0039072A" w:rsidRDefault="008D33DD" w:rsidP="00242592">
            <w:pPr>
              <w:jc w:val="both"/>
              <w:rPr>
                <w:sz w:val="20"/>
                <w:lang w:val="fr-CA"/>
              </w:rPr>
            </w:pPr>
            <w:hyperlink r:id="rId50" w:history="1">
              <w:r w:rsidR="00740A85" w:rsidRPr="0039072A">
                <w:rPr>
                  <w:rStyle w:val="Hyperlink"/>
                  <w:sz w:val="20"/>
                  <w:lang w:val="fr-CA"/>
                </w:rPr>
                <w:t>2019 ABCA 42</w:t>
              </w:r>
            </w:hyperlink>
          </w:p>
          <w:p w:rsidR="00740A85" w:rsidRPr="0039072A" w:rsidRDefault="00740A85" w:rsidP="00242592">
            <w:pPr>
              <w:jc w:val="both"/>
              <w:rPr>
                <w:sz w:val="20"/>
                <w:lang w:val="fr-CA"/>
              </w:rPr>
            </w:pPr>
          </w:p>
        </w:tc>
        <w:tc>
          <w:tcPr>
            <w:tcW w:w="243" w:type="pct"/>
          </w:tcPr>
          <w:p w:rsidR="00740A85" w:rsidRPr="0039072A" w:rsidRDefault="00740A85" w:rsidP="00242592">
            <w:pPr>
              <w:jc w:val="both"/>
              <w:rPr>
                <w:sz w:val="20"/>
                <w:lang w:val="fr-CA"/>
              </w:rPr>
            </w:pPr>
          </w:p>
        </w:tc>
        <w:tc>
          <w:tcPr>
            <w:tcW w:w="2330" w:type="pct"/>
          </w:tcPr>
          <w:p w:rsidR="00740A85" w:rsidRPr="0039072A" w:rsidRDefault="00740A85" w:rsidP="00242592">
            <w:pPr>
              <w:jc w:val="both"/>
              <w:rPr>
                <w:sz w:val="20"/>
                <w:lang w:val="fr-CA"/>
              </w:rPr>
            </w:pPr>
            <w:r w:rsidRPr="0039072A">
              <w:rPr>
                <w:sz w:val="20"/>
                <w:lang w:val="fr-CA"/>
              </w:rPr>
              <w:t>Rejet de la demande de réexamen de l’appel de la demanderesse</w:t>
            </w:r>
          </w:p>
          <w:p w:rsidR="00740A85" w:rsidRPr="0039072A" w:rsidRDefault="00740A85" w:rsidP="00242592">
            <w:pPr>
              <w:jc w:val="both"/>
              <w:rPr>
                <w:sz w:val="20"/>
                <w:lang w:val="fr-CA"/>
              </w:rPr>
            </w:pPr>
          </w:p>
        </w:tc>
      </w:tr>
      <w:tr w:rsidR="00740A85" w:rsidRPr="00953FC3" w:rsidTr="00242592">
        <w:tc>
          <w:tcPr>
            <w:tcW w:w="2427" w:type="pct"/>
            <w:gridSpan w:val="2"/>
          </w:tcPr>
          <w:p w:rsidR="00740A85" w:rsidRPr="0039072A" w:rsidRDefault="00740A85" w:rsidP="00242592">
            <w:pPr>
              <w:keepNext/>
              <w:jc w:val="both"/>
              <w:rPr>
                <w:sz w:val="20"/>
                <w:lang w:val="fr-CA"/>
              </w:rPr>
            </w:pPr>
            <w:r w:rsidRPr="0039072A">
              <w:rPr>
                <w:sz w:val="20"/>
                <w:lang w:val="fr-CA"/>
              </w:rPr>
              <w:t xml:space="preserve">2 avril 2019 </w:t>
            </w:r>
          </w:p>
          <w:p w:rsidR="00740A85" w:rsidRPr="0039072A" w:rsidRDefault="00740A85" w:rsidP="00242592">
            <w:pPr>
              <w:keepNext/>
              <w:jc w:val="both"/>
              <w:rPr>
                <w:sz w:val="20"/>
                <w:lang w:val="fr-CA"/>
              </w:rPr>
            </w:pPr>
            <w:r w:rsidRPr="0039072A">
              <w:rPr>
                <w:sz w:val="20"/>
                <w:lang w:val="fr-CA"/>
              </w:rPr>
              <w:t xml:space="preserve">Cour suprême du Canada </w:t>
            </w:r>
          </w:p>
        </w:tc>
        <w:tc>
          <w:tcPr>
            <w:tcW w:w="243" w:type="pct"/>
          </w:tcPr>
          <w:p w:rsidR="00740A85" w:rsidRPr="0039072A" w:rsidRDefault="00740A85" w:rsidP="00242592">
            <w:pPr>
              <w:jc w:val="both"/>
              <w:rPr>
                <w:sz w:val="20"/>
                <w:lang w:val="fr-CA"/>
              </w:rPr>
            </w:pPr>
          </w:p>
        </w:tc>
        <w:tc>
          <w:tcPr>
            <w:tcW w:w="2330" w:type="pct"/>
          </w:tcPr>
          <w:p w:rsidR="00740A85" w:rsidRPr="0039072A" w:rsidRDefault="00740A85" w:rsidP="00242592">
            <w:pPr>
              <w:jc w:val="both"/>
              <w:rPr>
                <w:sz w:val="20"/>
                <w:lang w:val="fr-CA"/>
              </w:rPr>
            </w:pPr>
            <w:r w:rsidRPr="0039072A">
              <w:rPr>
                <w:sz w:val="20"/>
                <w:lang w:val="fr-CA"/>
              </w:rPr>
              <w:t xml:space="preserve">Dépôt de la demande d’autorisation d’appel </w:t>
            </w:r>
          </w:p>
          <w:p w:rsidR="00740A85" w:rsidRPr="0039072A" w:rsidRDefault="00740A85" w:rsidP="00242592">
            <w:pPr>
              <w:jc w:val="both"/>
              <w:rPr>
                <w:sz w:val="20"/>
                <w:lang w:val="fr-CA"/>
              </w:rPr>
            </w:pPr>
          </w:p>
        </w:tc>
      </w:tr>
    </w:tbl>
    <w:p w:rsidR="00740A85" w:rsidRPr="0039072A" w:rsidRDefault="00740A85" w:rsidP="00740A85">
      <w:pPr>
        <w:ind w:left="142" w:hanging="142"/>
        <w:jc w:val="both"/>
        <w:rPr>
          <w:sz w:val="20"/>
          <w:lang w:val="fr-CA"/>
        </w:rPr>
      </w:pPr>
    </w:p>
    <w:p w:rsidR="00740A85" w:rsidRPr="0039072A" w:rsidRDefault="008D33DD" w:rsidP="00740A85">
      <w:pPr>
        <w:ind w:left="142" w:hanging="142"/>
        <w:jc w:val="both"/>
        <w:rPr>
          <w:sz w:val="20"/>
          <w:lang w:val="fr-CA"/>
        </w:rPr>
      </w:pPr>
      <w:r>
        <w:rPr>
          <w:sz w:val="20"/>
        </w:rPr>
        <w:pict>
          <v:rect id="_x0000_i1050" style="width:2in;height:1pt" o:hrpct="0" o:hralign="center" o:hrstd="t" o:hrnoshade="t" o:hr="t" fillcolor="black [3213]" stroked="f"/>
        </w:pict>
      </w:r>
    </w:p>
    <w:p w:rsidR="00740A85" w:rsidRPr="00A02E20" w:rsidRDefault="00740A85" w:rsidP="00740A85">
      <w:pPr>
        <w:ind w:left="142" w:hanging="142"/>
        <w:jc w:val="both"/>
        <w:rPr>
          <w:sz w:val="20"/>
          <w:lang w:val="fr-CA"/>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rPr>
            </w:pPr>
            <w:r w:rsidRPr="00A02E20">
              <w:rPr>
                <w:rStyle w:val="SCCFileNumberChar"/>
                <w:sz w:val="20"/>
                <w:szCs w:val="20"/>
              </w:rPr>
              <w:lastRenderedPageBreak/>
              <w:t>38719</w:t>
            </w:r>
          </w:p>
        </w:tc>
        <w:tc>
          <w:tcPr>
            <w:tcW w:w="4457" w:type="pct"/>
            <w:gridSpan w:val="3"/>
          </w:tcPr>
          <w:p w:rsidR="00740A85" w:rsidRPr="00CF50C3" w:rsidRDefault="00740A85" w:rsidP="00242592">
            <w:pPr>
              <w:pStyle w:val="SCCLsocParty"/>
              <w:jc w:val="both"/>
              <w:rPr>
                <w:b/>
                <w:sz w:val="20"/>
                <w:szCs w:val="20"/>
                <w:lang w:val="en-US"/>
              </w:rPr>
            </w:pPr>
            <w:r w:rsidRPr="00CF50C3">
              <w:rPr>
                <w:b/>
                <w:sz w:val="20"/>
                <w:szCs w:val="20"/>
                <w:lang w:val="en-US"/>
              </w:rPr>
              <w:t>Elizabeth Ann Johnston v. Paul Wayne Meyer</w:t>
            </w:r>
          </w:p>
          <w:p w:rsidR="00740A85" w:rsidRPr="00A02E20" w:rsidRDefault="00740A85" w:rsidP="00242592">
            <w:pPr>
              <w:jc w:val="both"/>
              <w:rPr>
                <w:sz w:val="20"/>
              </w:rPr>
            </w:pPr>
            <w:r w:rsidRPr="00A02E20">
              <w:rPr>
                <w:sz w:val="20"/>
              </w:rPr>
              <w:t>(N.B.) (Civil) (By Leave)</w:t>
            </w:r>
          </w:p>
        </w:tc>
      </w:tr>
      <w:tr w:rsidR="003550C2" w:rsidRPr="00A02E20" w:rsidTr="003550C2">
        <w:tc>
          <w:tcPr>
            <w:tcW w:w="5000" w:type="pct"/>
            <w:gridSpan w:val="4"/>
          </w:tcPr>
          <w:p w:rsidR="003550C2" w:rsidRDefault="003550C2" w:rsidP="003550C2">
            <w:pPr>
              <w:jc w:val="both"/>
              <w:rPr>
                <w:sz w:val="20"/>
                <w:szCs w:val="20"/>
                <w:lang w:val="en-US"/>
              </w:rPr>
            </w:pPr>
            <w:r>
              <w:rPr>
                <w:sz w:val="20"/>
                <w:szCs w:val="20"/>
              </w:rPr>
              <w:t>The application for leave to appeal from the judgment of the Court of Appeal of New Brunswick, Number 38-18-CA, 2019 NBCA 39, dated May 16, 2019, is dismissed.</w:t>
            </w:r>
          </w:p>
          <w:p w:rsidR="003550C2" w:rsidRPr="00CF50C3" w:rsidRDefault="003550C2" w:rsidP="00242592">
            <w:pPr>
              <w:pStyle w:val="SCCLsocParty"/>
              <w:jc w:val="both"/>
              <w:rPr>
                <w:b/>
                <w:sz w:val="20"/>
                <w:szCs w:val="20"/>
                <w:lang w:val="en-US"/>
              </w:rPr>
            </w:pPr>
          </w:p>
        </w:tc>
      </w:tr>
      <w:tr w:rsidR="00740A85" w:rsidRPr="00A02E20" w:rsidTr="00242592">
        <w:tc>
          <w:tcPr>
            <w:tcW w:w="5000" w:type="pct"/>
            <w:gridSpan w:val="4"/>
          </w:tcPr>
          <w:p w:rsidR="00740A85" w:rsidRPr="00A02E20" w:rsidRDefault="00740A85" w:rsidP="00242592">
            <w:pPr>
              <w:jc w:val="both"/>
              <w:rPr>
                <w:sz w:val="20"/>
              </w:rPr>
            </w:pPr>
            <w:r w:rsidRPr="00A02E20">
              <w:rPr>
                <w:i/>
                <w:sz w:val="20"/>
              </w:rPr>
              <w:t>Charter of Rights</w:t>
            </w:r>
            <w:r w:rsidRPr="00A02E20">
              <w:rPr>
                <w:sz w:val="20"/>
              </w:rPr>
              <w:t xml:space="preserve"> — Right to equality — Family law — </w:t>
            </w:r>
            <w:r w:rsidRPr="00A02E20">
              <w:rPr>
                <w:i/>
                <w:sz w:val="20"/>
              </w:rPr>
              <w:t>De facto</w:t>
            </w:r>
            <w:r w:rsidRPr="00A02E20">
              <w:rPr>
                <w:sz w:val="20"/>
              </w:rPr>
              <w:t xml:space="preserve"> spouses — Support — Spousal support — Applicant challenging constitutional validity of statutory provision requiring common law spouses to bring an action for spousal support within one year from the date of separation —</w:t>
            </w:r>
            <w:r w:rsidRPr="00A02E20">
              <w:rPr>
                <w:i/>
                <w:sz w:val="20"/>
              </w:rPr>
              <w:t>Family Services Act</w:t>
            </w:r>
            <w:r w:rsidRPr="00A02E20">
              <w:rPr>
                <w:sz w:val="20"/>
              </w:rPr>
              <w:t>, S.N.B. 1980, c. F</w:t>
            </w:r>
            <w:r w:rsidRPr="00A02E20">
              <w:rPr>
                <w:sz w:val="20"/>
              </w:rPr>
              <w:noBreakHyphen/>
              <w:t>2.2, s. 112(3)</w:t>
            </w:r>
          </w:p>
        </w:tc>
      </w:tr>
      <w:tr w:rsidR="00740A85" w:rsidRPr="00A02E20" w:rsidTr="00242592">
        <w:tc>
          <w:tcPr>
            <w:tcW w:w="5000" w:type="pct"/>
            <w:gridSpan w:val="4"/>
          </w:tcPr>
          <w:p w:rsidR="00740A85" w:rsidRPr="00A02E20" w:rsidRDefault="00740A85" w:rsidP="00242592">
            <w:pPr>
              <w:jc w:val="both"/>
              <w:rPr>
                <w:sz w:val="20"/>
              </w:rPr>
            </w:pPr>
          </w:p>
        </w:tc>
      </w:tr>
      <w:tr w:rsidR="00740A85" w:rsidRPr="00A02E20" w:rsidTr="00242592">
        <w:tc>
          <w:tcPr>
            <w:tcW w:w="5000" w:type="pct"/>
            <w:gridSpan w:val="4"/>
          </w:tcPr>
          <w:p w:rsidR="00740A85" w:rsidRPr="00A02E20" w:rsidRDefault="00740A85" w:rsidP="00242592">
            <w:pPr>
              <w:shd w:val="clear" w:color="auto" w:fill="FFFFFF"/>
              <w:snapToGrid w:val="0"/>
              <w:ind w:hanging="93"/>
              <w:jc w:val="both"/>
              <w:rPr>
                <w:sz w:val="20"/>
                <w:lang w:val="en"/>
              </w:rPr>
            </w:pPr>
            <w:r w:rsidRPr="00A02E20">
              <w:rPr>
                <w:sz w:val="20"/>
                <w:lang w:val="en"/>
              </w:rPr>
              <w:t xml:space="preserve">  Mr. Meyer and Ms. Johnston started cohabiting in March 2006, and continued to live together until October 2015. In September 2017, Ms. Johnston filed an application, advancing claims for spousal support and a division of property based on the common law principles of resulting trust, constructive trust and unjust enrichment almost two years after the alleged date of separation. In reply, Mr. Meyer raised </w:t>
            </w:r>
            <w:hyperlink r:id="rId51" w:anchor="sec112subsec3_smooth" w:history="1">
              <w:r w:rsidRPr="00A02E20">
                <w:rPr>
                  <w:sz w:val="20"/>
                  <w:lang w:val="en"/>
                </w:rPr>
                <w:t>s. 112(3)</w:t>
              </w:r>
            </w:hyperlink>
            <w:r w:rsidRPr="00A02E20">
              <w:rPr>
                <w:sz w:val="20"/>
                <w:lang w:val="en"/>
              </w:rPr>
              <w:t xml:space="preserve"> of the </w:t>
            </w:r>
            <w:r w:rsidRPr="00A02E20">
              <w:rPr>
                <w:i/>
                <w:sz w:val="20"/>
              </w:rPr>
              <w:t>Family Services Act</w:t>
            </w:r>
            <w:r w:rsidRPr="00A02E20">
              <w:rPr>
                <w:sz w:val="20"/>
              </w:rPr>
              <w:t xml:space="preserve">, </w:t>
            </w:r>
            <w:r w:rsidRPr="00A02E20">
              <w:rPr>
                <w:sz w:val="20"/>
                <w:lang w:val="en"/>
              </w:rPr>
              <w:t xml:space="preserve">as a complete </w:t>
            </w:r>
            <w:proofErr w:type="spellStart"/>
            <w:r w:rsidRPr="00A02E20">
              <w:rPr>
                <w:sz w:val="20"/>
                <w:lang w:val="en"/>
              </w:rPr>
              <w:t>defence</w:t>
            </w:r>
            <w:proofErr w:type="spellEnd"/>
            <w:r w:rsidRPr="00A02E20">
              <w:rPr>
                <w:sz w:val="20"/>
                <w:lang w:val="en"/>
              </w:rPr>
              <w:t xml:space="preserve"> to the claim for spousal support, on the basis the claim was filed beyond the one year time period applicable to common law spouses. Ms. Johnston brought a motion seeking interim spousal support and she raised the issue of the constitutional validity under s. 15(1) of the </w:t>
            </w:r>
            <w:r w:rsidRPr="00A02E20">
              <w:rPr>
                <w:i/>
                <w:sz w:val="20"/>
                <w:lang w:val="en"/>
              </w:rPr>
              <w:t xml:space="preserve">Charter </w:t>
            </w:r>
            <w:r w:rsidRPr="00A02E20">
              <w:rPr>
                <w:sz w:val="20"/>
                <w:lang w:val="en"/>
              </w:rPr>
              <w:t xml:space="preserve">of </w:t>
            </w:r>
            <w:hyperlink r:id="rId52" w:anchor="sec112subsec3_smooth" w:history="1">
              <w:r w:rsidRPr="00A02E20">
                <w:rPr>
                  <w:sz w:val="20"/>
                  <w:lang w:val="en"/>
                </w:rPr>
                <w:t>s. 112(3)</w:t>
              </w:r>
            </w:hyperlink>
            <w:r w:rsidRPr="00A02E20">
              <w:rPr>
                <w:sz w:val="20"/>
                <w:lang w:val="en"/>
              </w:rPr>
              <w:t xml:space="preserve"> that imposed the one</w:t>
            </w:r>
            <w:r w:rsidRPr="00A02E20">
              <w:rPr>
                <w:sz w:val="20"/>
                <w:lang w:val="en"/>
              </w:rPr>
              <w:noBreakHyphen/>
              <w:t>year limitation period</w:t>
            </w:r>
            <w:hyperlink r:id="rId53" w:anchor="sec15subsec1_smooth" w:history="1">
              <w:r w:rsidRPr="00A02E20">
                <w:rPr>
                  <w:sz w:val="20"/>
                  <w:lang w:val="en"/>
                </w:rPr>
                <w:t xml:space="preserve">. </w:t>
              </w:r>
            </w:hyperlink>
            <w:r w:rsidRPr="00A02E20">
              <w:rPr>
                <w:sz w:val="20"/>
                <w:lang w:val="en"/>
              </w:rPr>
              <w:t>She claimed that s. 112(3) was discriminatory because it differentiated common</w:t>
            </w:r>
            <w:r w:rsidRPr="00A02E20">
              <w:rPr>
                <w:sz w:val="20"/>
                <w:lang w:val="en"/>
              </w:rPr>
              <w:noBreakHyphen/>
              <w:t>law spouses on the basis of marital status and perpetuated the prejudice experienced by common</w:t>
            </w:r>
            <w:r w:rsidRPr="00A02E20">
              <w:rPr>
                <w:sz w:val="20"/>
                <w:lang w:val="en"/>
              </w:rPr>
              <w:noBreakHyphen/>
              <w:t>law spouses based on the unfounded stereotype that common</w:t>
            </w:r>
            <w:r w:rsidRPr="00A02E20">
              <w:rPr>
                <w:sz w:val="20"/>
                <w:lang w:val="en"/>
              </w:rPr>
              <w:noBreakHyphen/>
              <w:t xml:space="preserve">law relationships are less permanent and are less deserving than those in married relationships. Further, the violation of </w:t>
            </w:r>
            <w:hyperlink r:id="rId54" w:anchor="sec15subsec1_smooth" w:history="1">
              <w:r w:rsidRPr="00A02E20">
                <w:rPr>
                  <w:sz w:val="20"/>
                  <w:lang w:val="en"/>
                </w:rPr>
                <w:t>s. 15(1)</w:t>
              </w:r>
            </w:hyperlink>
            <w:r w:rsidRPr="00A02E20">
              <w:rPr>
                <w:sz w:val="20"/>
                <w:lang w:val="en"/>
              </w:rPr>
              <w:t xml:space="preserve"> did not meet the justification standard under </w:t>
            </w:r>
            <w:hyperlink r:id="rId55" w:anchor="sec1_smooth" w:history="1">
              <w:r w:rsidRPr="00A02E20">
                <w:rPr>
                  <w:sz w:val="20"/>
                  <w:lang w:val="en"/>
                </w:rPr>
                <w:t>s. 1</w:t>
              </w:r>
            </w:hyperlink>
            <w:r w:rsidRPr="00A02E20">
              <w:rPr>
                <w:sz w:val="20"/>
                <w:lang w:val="en"/>
              </w:rPr>
              <w:t xml:space="preserve"> of the </w:t>
            </w:r>
            <w:hyperlink r:id="rId56" w:history="1">
              <w:r w:rsidRPr="00A02E20">
                <w:rPr>
                  <w:i/>
                  <w:iCs/>
                  <w:sz w:val="20"/>
                  <w:lang w:val="en"/>
                </w:rPr>
                <w:t>Charter</w:t>
              </w:r>
            </w:hyperlink>
            <w:r w:rsidRPr="00A02E20">
              <w:rPr>
                <w:sz w:val="20"/>
                <w:lang w:val="en"/>
              </w:rPr>
              <w:t xml:space="preserve"> because the deleterious effect of the limitation period imposed on common</w:t>
            </w:r>
            <w:r w:rsidRPr="00A02E20">
              <w:rPr>
                <w:sz w:val="20"/>
                <w:lang w:val="en"/>
              </w:rPr>
              <w:noBreakHyphen/>
              <w:t xml:space="preserve">law spouses was not proportional to the objectives of the </w:t>
            </w:r>
            <w:r w:rsidRPr="00A02E20">
              <w:rPr>
                <w:i/>
                <w:sz w:val="20"/>
                <w:lang w:val="en"/>
              </w:rPr>
              <w:t xml:space="preserve">Family Services </w:t>
            </w:r>
            <w:hyperlink r:id="rId57" w:history="1">
              <w:r w:rsidRPr="00A02E20">
                <w:rPr>
                  <w:i/>
                  <w:iCs/>
                  <w:sz w:val="20"/>
                  <w:lang w:val="en"/>
                </w:rPr>
                <w:t>Act</w:t>
              </w:r>
            </w:hyperlink>
            <w:r w:rsidRPr="00A02E20">
              <w:rPr>
                <w:sz w:val="20"/>
                <w:lang w:val="en"/>
              </w:rPr>
              <w:t xml:space="preserve">. The motion judge held that s. 112(3) of the </w:t>
            </w:r>
            <w:hyperlink r:id="rId58" w:history="1">
              <w:r w:rsidRPr="00A02E20">
                <w:rPr>
                  <w:i/>
                  <w:iCs/>
                  <w:sz w:val="20"/>
                  <w:lang w:val="en"/>
                </w:rPr>
                <w:t>Family Services Ac</w:t>
              </w:r>
              <w:r w:rsidRPr="00A02E20">
                <w:rPr>
                  <w:sz w:val="20"/>
                  <w:lang w:val="en"/>
                </w:rPr>
                <w:t>t</w:t>
              </w:r>
            </w:hyperlink>
            <w:r w:rsidRPr="00A02E20">
              <w:rPr>
                <w:sz w:val="20"/>
                <w:lang w:val="en"/>
              </w:rPr>
              <w:t xml:space="preserve"> violated </w:t>
            </w:r>
            <w:hyperlink r:id="rId59" w:anchor="sec15subsec1_smooth" w:history="1">
              <w:r w:rsidRPr="00A02E20">
                <w:rPr>
                  <w:sz w:val="20"/>
                  <w:lang w:val="en"/>
                </w:rPr>
                <w:t>s. 15(1)</w:t>
              </w:r>
            </w:hyperlink>
            <w:r w:rsidRPr="00A02E20">
              <w:rPr>
                <w:sz w:val="20"/>
                <w:lang w:val="en"/>
              </w:rPr>
              <w:t xml:space="preserve"> of the </w:t>
            </w:r>
            <w:hyperlink r:id="rId60" w:history="1">
              <w:r w:rsidRPr="00A02E20">
                <w:rPr>
                  <w:i/>
                  <w:iCs/>
                  <w:sz w:val="20"/>
                  <w:lang w:val="en"/>
                </w:rPr>
                <w:t>Charter</w:t>
              </w:r>
            </w:hyperlink>
            <w:r w:rsidRPr="00A02E20">
              <w:rPr>
                <w:i/>
                <w:iCs/>
                <w:sz w:val="20"/>
                <w:lang w:val="en"/>
              </w:rPr>
              <w:t xml:space="preserve"> </w:t>
            </w:r>
            <w:r w:rsidRPr="00A02E20">
              <w:rPr>
                <w:iCs/>
                <w:sz w:val="20"/>
                <w:lang w:val="en"/>
              </w:rPr>
              <w:t>be</w:t>
            </w:r>
            <w:r w:rsidRPr="00A02E20">
              <w:rPr>
                <w:sz w:val="20"/>
                <w:lang w:val="en"/>
              </w:rPr>
              <w:t>cause it imposed a limitation period on common</w:t>
            </w:r>
            <w:r w:rsidRPr="00A02E20">
              <w:rPr>
                <w:sz w:val="20"/>
                <w:lang w:val="en"/>
              </w:rPr>
              <w:noBreakHyphen/>
              <w:t>law spouses which it did not impose on married spouses. The limitation period was discriminatory because it differentiated common</w:t>
            </w:r>
            <w:r w:rsidRPr="00A02E20">
              <w:rPr>
                <w:sz w:val="20"/>
                <w:lang w:val="en"/>
              </w:rPr>
              <w:noBreakHyphen/>
              <w:t xml:space="preserve">law spouses on the basis of marital status.  Further, the </w:t>
            </w:r>
            <w:hyperlink r:id="rId61" w:history="1">
              <w:r w:rsidRPr="00A02E20">
                <w:rPr>
                  <w:i/>
                  <w:iCs/>
                  <w:sz w:val="20"/>
                  <w:lang w:val="en"/>
                </w:rPr>
                <w:t>Charter</w:t>
              </w:r>
            </w:hyperlink>
            <w:r w:rsidRPr="00A02E20">
              <w:rPr>
                <w:sz w:val="20"/>
                <w:lang w:val="en"/>
              </w:rPr>
              <w:t xml:space="preserve"> violation did not meet the justification standard under </w:t>
            </w:r>
            <w:hyperlink r:id="rId62" w:anchor="sec1_smooth" w:history="1">
              <w:r w:rsidRPr="00A02E20">
                <w:rPr>
                  <w:sz w:val="20"/>
                  <w:lang w:val="en"/>
                </w:rPr>
                <w:t>s. 1</w:t>
              </w:r>
            </w:hyperlink>
            <w:r w:rsidRPr="00A02E20">
              <w:rPr>
                <w:sz w:val="20"/>
                <w:lang w:val="en"/>
              </w:rPr>
              <w:t>.</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March 20, 2018</w:t>
            </w:r>
          </w:p>
          <w:p w:rsidR="00740A85" w:rsidRPr="00A02E20" w:rsidRDefault="00740A85" w:rsidP="00242592">
            <w:pPr>
              <w:jc w:val="both"/>
              <w:rPr>
                <w:sz w:val="20"/>
              </w:rPr>
            </w:pPr>
            <w:r w:rsidRPr="00A02E20">
              <w:rPr>
                <w:sz w:val="20"/>
              </w:rPr>
              <w:t>Court of Queen’s Bench of New Brunswick</w:t>
            </w:r>
          </w:p>
          <w:p w:rsidR="00740A85" w:rsidRPr="00A02E20" w:rsidRDefault="00740A85" w:rsidP="00242592">
            <w:pPr>
              <w:jc w:val="both"/>
              <w:rPr>
                <w:sz w:val="20"/>
              </w:rPr>
            </w:pPr>
            <w:r w:rsidRPr="00A02E20">
              <w:rPr>
                <w:sz w:val="20"/>
              </w:rPr>
              <w:t>(Christie J.)</w:t>
            </w:r>
          </w:p>
          <w:p w:rsidR="00740A85" w:rsidRPr="00A02E20" w:rsidRDefault="008D33DD" w:rsidP="00242592">
            <w:pPr>
              <w:jc w:val="both"/>
              <w:rPr>
                <w:sz w:val="20"/>
              </w:rPr>
            </w:pPr>
            <w:hyperlink r:id="rId63" w:history="1">
              <w:r w:rsidR="00740A85" w:rsidRPr="00A02E20">
                <w:rPr>
                  <w:rStyle w:val="Hyperlink"/>
                  <w:sz w:val="20"/>
                </w:rPr>
                <w:t>2018 NBQB 57</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 xml:space="preserve">Declaration that limitation period for claiming spousal support imposed on </w:t>
            </w:r>
            <w:r w:rsidRPr="00A02E20">
              <w:rPr>
                <w:i/>
                <w:sz w:val="20"/>
              </w:rPr>
              <w:t>de facto</w:t>
            </w:r>
            <w:r w:rsidRPr="00A02E20">
              <w:rPr>
                <w:sz w:val="20"/>
              </w:rPr>
              <w:t xml:space="preserve"> spouses in s. 112(3) of </w:t>
            </w:r>
            <w:r w:rsidRPr="00A02E20">
              <w:rPr>
                <w:i/>
                <w:sz w:val="20"/>
              </w:rPr>
              <w:t>Family Services Act</w:t>
            </w:r>
            <w:r w:rsidRPr="00A02E20">
              <w:rPr>
                <w:sz w:val="20"/>
              </w:rPr>
              <w:t xml:space="preserve"> was discriminatory and of no force and effect.</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May 16, 2019</w:t>
            </w:r>
          </w:p>
          <w:p w:rsidR="00740A85" w:rsidRPr="00A02E20" w:rsidRDefault="00740A85" w:rsidP="00242592">
            <w:pPr>
              <w:jc w:val="both"/>
              <w:rPr>
                <w:sz w:val="20"/>
              </w:rPr>
            </w:pPr>
            <w:r w:rsidRPr="00A02E20">
              <w:rPr>
                <w:sz w:val="20"/>
              </w:rPr>
              <w:t>Court of Appeal of New Brunswick</w:t>
            </w:r>
          </w:p>
          <w:p w:rsidR="00740A85" w:rsidRPr="00A02E20" w:rsidRDefault="00740A85" w:rsidP="00242592">
            <w:pPr>
              <w:jc w:val="both"/>
              <w:rPr>
                <w:sz w:val="20"/>
                <w:lang w:val="fr-CA"/>
              </w:rPr>
            </w:pPr>
            <w:r w:rsidRPr="00A02E20">
              <w:rPr>
                <w:sz w:val="20"/>
                <w:lang w:val="fr-CA"/>
              </w:rPr>
              <w:t xml:space="preserve">(Baird, </w:t>
            </w:r>
            <w:proofErr w:type="spellStart"/>
            <w:r w:rsidRPr="00A02E20">
              <w:rPr>
                <w:sz w:val="20"/>
                <w:lang w:val="fr-CA"/>
              </w:rPr>
              <w:t>Quigg</w:t>
            </w:r>
            <w:proofErr w:type="spellEnd"/>
            <w:r w:rsidRPr="00A02E20">
              <w:rPr>
                <w:sz w:val="20"/>
                <w:lang w:val="fr-CA"/>
              </w:rPr>
              <w:t xml:space="preserve"> and La Vigne JJ.A.)</w:t>
            </w:r>
          </w:p>
          <w:p w:rsidR="00740A85" w:rsidRPr="00A02E20" w:rsidRDefault="008D33DD" w:rsidP="00242592">
            <w:pPr>
              <w:jc w:val="both"/>
              <w:rPr>
                <w:sz w:val="20"/>
              </w:rPr>
            </w:pPr>
            <w:hyperlink r:id="rId64" w:history="1">
              <w:r w:rsidR="00740A85" w:rsidRPr="00A02E20">
                <w:rPr>
                  <w:rStyle w:val="Hyperlink"/>
                  <w:sz w:val="20"/>
                </w:rPr>
                <w:t>2019 NBCA 39</w:t>
              </w:r>
            </w:hyperlink>
            <w:r w:rsidR="00740A85" w:rsidRPr="00A02E20">
              <w:rPr>
                <w:sz w:val="20"/>
              </w:rPr>
              <w:t xml:space="preserve"> </w:t>
            </w:r>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rPr>
            </w:pPr>
            <w:r w:rsidRPr="00A02E20">
              <w:rPr>
                <w:sz w:val="20"/>
              </w:rPr>
              <w:t>Respondent’s appeal dismissed</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July 18, 2019</w:t>
            </w:r>
          </w:p>
          <w:p w:rsidR="00740A85" w:rsidRPr="00A02E20" w:rsidRDefault="00740A85" w:rsidP="00242592">
            <w:pPr>
              <w:jc w:val="both"/>
              <w:rPr>
                <w:sz w:val="20"/>
              </w:rPr>
            </w:pPr>
            <w:r w:rsidRPr="00A02E20">
              <w:rPr>
                <w:sz w:val="20"/>
              </w:rPr>
              <w:t>Supreme Court of Canada</w:t>
            </w: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Application for leave to appeal filed</w:t>
            </w:r>
          </w:p>
          <w:p w:rsidR="00740A85" w:rsidRPr="00A02E20" w:rsidRDefault="00740A85" w:rsidP="00242592">
            <w:pPr>
              <w:jc w:val="both"/>
              <w:rPr>
                <w:sz w:val="20"/>
              </w:rPr>
            </w:pPr>
          </w:p>
        </w:tc>
      </w:tr>
    </w:tbl>
    <w:p w:rsidR="00740A85" w:rsidRDefault="00740A85" w:rsidP="00740A85">
      <w:pPr>
        <w:jc w:val="both"/>
        <w:rPr>
          <w:sz w:val="20"/>
        </w:rPr>
      </w:pPr>
    </w:p>
    <w:p w:rsidR="00740A85" w:rsidRDefault="008D33DD" w:rsidP="00740A85">
      <w:pPr>
        <w:jc w:val="both"/>
        <w:rPr>
          <w:sz w:val="20"/>
        </w:rPr>
      </w:pPr>
      <w:r>
        <w:rPr>
          <w:sz w:val="20"/>
        </w:rPr>
        <w:pict>
          <v:rect id="_x0000_i1051" style="width:2in;height:1pt" o:hrpct="0" o:hralign="center" o:hrstd="t" o:hrnoshade="t" o:hr="t" fillcolor="black [3213]" stroked="f"/>
        </w:pict>
      </w:r>
    </w:p>
    <w:p w:rsidR="00740A85" w:rsidRPr="00A02E20" w:rsidRDefault="00740A85" w:rsidP="00740A85">
      <w:pPr>
        <w:jc w:val="both"/>
        <w:rPr>
          <w:sz w:val="20"/>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953FC3" w:rsidTr="00242592">
        <w:tc>
          <w:tcPr>
            <w:tcW w:w="543" w:type="pct"/>
          </w:tcPr>
          <w:p w:rsidR="00740A85" w:rsidRPr="00A02E20" w:rsidRDefault="00740A85" w:rsidP="00242592">
            <w:pPr>
              <w:jc w:val="both"/>
              <w:rPr>
                <w:sz w:val="20"/>
                <w:lang w:val="fr-CA"/>
              </w:rPr>
            </w:pPr>
            <w:r w:rsidRPr="00A02E20">
              <w:rPr>
                <w:rStyle w:val="SCCFileNumberChar"/>
                <w:sz w:val="20"/>
                <w:szCs w:val="20"/>
                <w:lang w:val="fr-CA"/>
              </w:rPr>
              <w:lastRenderedPageBreak/>
              <w:t>38719</w:t>
            </w:r>
          </w:p>
        </w:tc>
        <w:tc>
          <w:tcPr>
            <w:tcW w:w="4457" w:type="pct"/>
            <w:gridSpan w:val="3"/>
          </w:tcPr>
          <w:p w:rsidR="00740A85" w:rsidRPr="00CF50C3" w:rsidRDefault="00740A85" w:rsidP="00242592">
            <w:pPr>
              <w:pStyle w:val="SCCLsocParty"/>
              <w:jc w:val="both"/>
              <w:rPr>
                <w:b/>
                <w:sz w:val="20"/>
                <w:szCs w:val="20"/>
                <w:lang w:val="en-US"/>
              </w:rPr>
            </w:pPr>
            <w:r w:rsidRPr="00CF50C3">
              <w:rPr>
                <w:b/>
                <w:sz w:val="20"/>
                <w:szCs w:val="20"/>
                <w:lang w:val="en-US"/>
              </w:rPr>
              <w:t>Elizabeth Ann Johnston c. Paul Wayne Meyer</w:t>
            </w:r>
          </w:p>
          <w:p w:rsidR="00740A85" w:rsidRPr="00A02E20" w:rsidRDefault="00740A85" w:rsidP="00242592">
            <w:pPr>
              <w:jc w:val="both"/>
              <w:rPr>
                <w:sz w:val="20"/>
                <w:lang w:val="fr-CA"/>
              </w:rPr>
            </w:pPr>
            <w:r w:rsidRPr="00A02E20">
              <w:rPr>
                <w:sz w:val="20"/>
                <w:lang w:val="fr-CA"/>
              </w:rPr>
              <w:t>(Nouveau</w:t>
            </w:r>
            <w:r w:rsidRPr="00A02E20">
              <w:rPr>
                <w:sz w:val="20"/>
                <w:lang w:val="fr-CA"/>
              </w:rPr>
              <w:noBreakHyphen/>
              <w:t>Brunswick) (Civile) (sur autorisation)</w:t>
            </w:r>
          </w:p>
        </w:tc>
      </w:tr>
      <w:tr w:rsidR="003550C2" w:rsidRPr="00953FC3" w:rsidTr="003550C2">
        <w:tc>
          <w:tcPr>
            <w:tcW w:w="5000" w:type="pct"/>
            <w:gridSpan w:val="4"/>
          </w:tcPr>
          <w:p w:rsidR="003550C2" w:rsidRDefault="003550C2" w:rsidP="003550C2">
            <w:pPr>
              <w:rPr>
                <w:sz w:val="20"/>
                <w:szCs w:val="20"/>
                <w:lang w:val="fr-CA"/>
              </w:rPr>
            </w:pPr>
            <w:r>
              <w:rPr>
                <w:sz w:val="20"/>
                <w:szCs w:val="20"/>
                <w:lang w:val="fr-CA"/>
              </w:rPr>
              <w:t>La demande d’autorisation d’appel de l’arrêt de la Cour d’appel du Nouveau-Brunswick, numéro 38-18-CA, 2019 NBCA 39, daté du 16 mai 2019, est rejetée.</w:t>
            </w:r>
          </w:p>
          <w:p w:rsidR="003550C2" w:rsidRPr="003550C2" w:rsidRDefault="003550C2" w:rsidP="00242592">
            <w:pPr>
              <w:pStyle w:val="SCCLsocParty"/>
              <w:jc w:val="both"/>
              <w:rPr>
                <w:b/>
                <w:sz w:val="20"/>
                <w:szCs w:val="20"/>
              </w:rPr>
            </w:pPr>
          </w:p>
        </w:tc>
      </w:tr>
      <w:tr w:rsidR="00740A85" w:rsidRPr="003550C2" w:rsidTr="00242592">
        <w:tc>
          <w:tcPr>
            <w:tcW w:w="5000" w:type="pct"/>
            <w:gridSpan w:val="4"/>
          </w:tcPr>
          <w:p w:rsidR="00740A85" w:rsidRPr="00A02E20" w:rsidRDefault="00740A85" w:rsidP="00242592">
            <w:pPr>
              <w:jc w:val="both"/>
              <w:rPr>
                <w:sz w:val="20"/>
                <w:lang w:val="fr-CA"/>
              </w:rPr>
            </w:pPr>
            <w:r w:rsidRPr="00A02E20">
              <w:rPr>
                <w:i/>
                <w:sz w:val="20"/>
                <w:lang w:val="fr-CA"/>
              </w:rPr>
              <w:t xml:space="preserve">Charte des droits </w:t>
            </w:r>
            <w:r w:rsidRPr="00A02E20">
              <w:rPr>
                <w:sz w:val="20"/>
                <w:lang w:val="fr-CA"/>
              </w:rPr>
              <w:t>— Droit à l’égalité — Droit de la famille — Conjoints de fait</w:t>
            </w:r>
            <w:r w:rsidRPr="00A02E20">
              <w:rPr>
                <w:i/>
                <w:sz w:val="20"/>
                <w:lang w:val="fr-CA"/>
              </w:rPr>
              <w:t xml:space="preserve"> </w:t>
            </w:r>
            <w:r w:rsidRPr="00A02E20">
              <w:rPr>
                <w:sz w:val="20"/>
                <w:lang w:val="fr-CA"/>
              </w:rPr>
              <w:t xml:space="preserve">— Aliments — Pension alimentaire pour le conjoint — Contestation, par la demanderesse, de la constitutionnalité d’une disposition législative obligeant les conjoints de fait à </w:t>
            </w:r>
            <w:r w:rsidRPr="00A02E20">
              <w:rPr>
                <w:color w:val="000000"/>
                <w:sz w:val="20"/>
                <w:shd w:val="clear" w:color="auto" w:fill="FFFFFF"/>
                <w:lang w:val="fr-CA"/>
              </w:rPr>
              <w:t>déposer la demande de prestation alimentaire matrimoniale dans l’année qui suit la date de la séparation</w:t>
            </w:r>
            <w:r w:rsidRPr="00A02E20">
              <w:rPr>
                <w:sz w:val="20"/>
                <w:lang w:val="fr-CA"/>
              </w:rPr>
              <w:t xml:space="preserve"> — </w:t>
            </w:r>
            <w:r w:rsidRPr="00A02E20">
              <w:rPr>
                <w:i/>
                <w:iCs/>
                <w:sz w:val="20"/>
                <w:lang w:val="fr-CA"/>
              </w:rPr>
              <w:t>Loi sur les</w:t>
            </w:r>
            <w:r w:rsidRPr="00A02E20">
              <w:rPr>
                <w:sz w:val="20"/>
                <w:lang w:val="fr-CA"/>
              </w:rPr>
              <w:t xml:space="preserve"> s</w:t>
            </w:r>
            <w:r w:rsidRPr="00A02E20">
              <w:rPr>
                <w:i/>
                <w:sz w:val="20"/>
                <w:lang w:val="fr-CA"/>
              </w:rPr>
              <w:t>ervices à la famille</w:t>
            </w:r>
            <w:r w:rsidRPr="00A02E20">
              <w:rPr>
                <w:sz w:val="20"/>
                <w:lang w:val="fr-CA"/>
              </w:rPr>
              <w:t>, L.N.</w:t>
            </w:r>
            <w:r w:rsidRPr="00A02E20">
              <w:rPr>
                <w:sz w:val="20"/>
                <w:lang w:val="fr-CA"/>
              </w:rPr>
              <w:noBreakHyphen/>
              <w:t>B. 1980, ch. F</w:t>
            </w:r>
            <w:r w:rsidRPr="00A02E20">
              <w:rPr>
                <w:sz w:val="20"/>
                <w:lang w:val="fr-CA"/>
              </w:rPr>
              <w:noBreakHyphen/>
              <w:t>2.2, par. 112(3)</w:t>
            </w:r>
          </w:p>
        </w:tc>
      </w:tr>
      <w:tr w:rsidR="00740A85" w:rsidRPr="003550C2" w:rsidTr="00242592">
        <w:tc>
          <w:tcPr>
            <w:tcW w:w="5000" w:type="pct"/>
            <w:gridSpan w:val="4"/>
          </w:tcPr>
          <w:p w:rsidR="00740A85" w:rsidRPr="00A02E20" w:rsidRDefault="00740A85" w:rsidP="00242592">
            <w:pPr>
              <w:jc w:val="both"/>
              <w:rPr>
                <w:sz w:val="20"/>
                <w:lang w:val="fr-CA"/>
              </w:rPr>
            </w:pPr>
          </w:p>
        </w:tc>
      </w:tr>
      <w:tr w:rsidR="00740A85" w:rsidRPr="00953FC3" w:rsidTr="00242592">
        <w:tc>
          <w:tcPr>
            <w:tcW w:w="5000" w:type="pct"/>
            <w:gridSpan w:val="4"/>
          </w:tcPr>
          <w:p w:rsidR="00740A85" w:rsidRPr="00A02E20" w:rsidRDefault="00740A85" w:rsidP="00242592">
            <w:pPr>
              <w:shd w:val="clear" w:color="auto" w:fill="FFFFFF"/>
              <w:snapToGrid w:val="0"/>
              <w:ind w:hanging="93"/>
              <w:jc w:val="both"/>
              <w:rPr>
                <w:sz w:val="20"/>
                <w:lang w:val="fr-CA"/>
              </w:rPr>
            </w:pPr>
            <w:r w:rsidRPr="00A02E20">
              <w:rPr>
                <w:sz w:val="20"/>
                <w:lang w:val="fr-CA"/>
              </w:rPr>
              <w:t>  M. Meyer et M</w:t>
            </w:r>
            <w:r w:rsidRPr="00A02E20">
              <w:rPr>
                <w:sz w:val="20"/>
                <w:vertAlign w:val="superscript"/>
                <w:lang w:val="fr-CA"/>
              </w:rPr>
              <w:t>me </w:t>
            </w:r>
            <w:r w:rsidRPr="00A02E20">
              <w:rPr>
                <w:sz w:val="20"/>
                <w:lang w:val="fr-CA"/>
              </w:rPr>
              <w:t>Johnston ont commencé à cohabiter en mars 2006 et ont continué à vivre ensemble jusqu’en octobre 2015. En septembre 2017, M</w:t>
            </w:r>
            <w:r w:rsidRPr="00A02E20">
              <w:rPr>
                <w:sz w:val="20"/>
                <w:vertAlign w:val="superscript"/>
                <w:lang w:val="fr-CA"/>
              </w:rPr>
              <w:t>me </w:t>
            </w:r>
            <w:r w:rsidRPr="00A02E20">
              <w:rPr>
                <w:sz w:val="20"/>
                <w:lang w:val="fr-CA"/>
              </w:rPr>
              <w:t xml:space="preserve">Johnston a déposé une requête dans laquelle elle formulait une demande de prestation alimentaire matrimoniale et de partage des biens fondée sur les principes de </w:t>
            </w:r>
            <w:proofErr w:type="spellStart"/>
            <w:r w:rsidRPr="00A02E20">
              <w:rPr>
                <w:sz w:val="20"/>
                <w:lang w:val="fr-CA"/>
              </w:rPr>
              <w:t>common</w:t>
            </w:r>
            <w:proofErr w:type="spellEnd"/>
            <w:r w:rsidRPr="00A02E20">
              <w:rPr>
                <w:sz w:val="20"/>
                <w:lang w:val="fr-CA"/>
              </w:rPr>
              <w:t xml:space="preserve"> </w:t>
            </w:r>
            <w:proofErr w:type="spellStart"/>
            <w:r w:rsidRPr="00A02E20">
              <w:rPr>
                <w:sz w:val="20"/>
                <w:lang w:val="fr-CA"/>
              </w:rPr>
              <w:t>law</w:t>
            </w:r>
            <w:proofErr w:type="spellEnd"/>
            <w:r w:rsidRPr="00A02E20">
              <w:rPr>
                <w:sz w:val="20"/>
                <w:lang w:val="fr-CA"/>
              </w:rPr>
              <w:t xml:space="preserve"> en matière de fiducie </w:t>
            </w:r>
            <w:proofErr w:type="spellStart"/>
            <w:r w:rsidRPr="00A02E20">
              <w:rPr>
                <w:sz w:val="20"/>
                <w:lang w:val="fr-CA"/>
              </w:rPr>
              <w:t>résultoire</w:t>
            </w:r>
            <w:proofErr w:type="spellEnd"/>
            <w:r w:rsidRPr="00A02E20">
              <w:rPr>
                <w:sz w:val="20"/>
                <w:lang w:val="fr-CA"/>
              </w:rPr>
              <w:t xml:space="preserve">, de fiducie </w:t>
            </w:r>
            <w:proofErr w:type="spellStart"/>
            <w:r w:rsidRPr="00A02E20">
              <w:rPr>
                <w:sz w:val="20"/>
                <w:lang w:val="fr-CA"/>
              </w:rPr>
              <w:t>constructoire</w:t>
            </w:r>
            <w:proofErr w:type="spellEnd"/>
            <w:r w:rsidRPr="00A02E20">
              <w:rPr>
                <w:sz w:val="20"/>
                <w:lang w:val="fr-CA"/>
              </w:rPr>
              <w:t xml:space="preserve"> et d’enrichissement injustifié. M. Meyer invoquait le </w:t>
            </w:r>
            <w:hyperlink r:id="rId65" w:anchor="sec112subsec3_smooth" w:history="1">
              <w:r w:rsidRPr="00A02E20">
                <w:rPr>
                  <w:rStyle w:val="Hyperlink"/>
                  <w:sz w:val="20"/>
                  <w:lang w:val="fr-CA"/>
                </w:rPr>
                <w:t>par. </w:t>
              </w:r>
            </w:hyperlink>
            <w:hyperlink r:id="rId66" w:anchor="sec112subsec3_smooth" w:history="1">
              <w:r w:rsidRPr="00A02E20">
                <w:rPr>
                  <w:rStyle w:val="Hyperlink"/>
                  <w:sz w:val="20"/>
                  <w:lang w:val="fr-CA"/>
                </w:rPr>
                <w:t>112</w:t>
              </w:r>
            </w:hyperlink>
            <w:hyperlink r:id="rId67" w:anchor="sec112subsec3_smooth" w:history="1">
              <w:r w:rsidRPr="00A02E20">
                <w:rPr>
                  <w:rStyle w:val="Hyperlink"/>
                  <w:sz w:val="20"/>
                  <w:lang w:val="fr-CA"/>
                </w:rPr>
                <w:t>(3)</w:t>
              </w:r>
            </w:hyperlink>
            <w:r w:rsidRPr="00A02E20">
              <w:rPr>
                <w:sz w:val="20"/>
                <w:lang w:val="fr-CA"/>
              </w:rPr>
              <w:t> de la </w:t>
            </w:r>
            <w:hyperlink r:id="rId68" w:history="1">
              <w:r w:rsidRPr="00A02E20">
                <w:rPr>
                  <w:rStyle w:val="Hyperlink"/>
                  <w:sz w:val="20"/>
                  <w:lang w:val="fr-CA"/>
                </w:rPr>
                <w:t>Loi</w:t>
              </w:r>
            </w:hyperlink>
            <w:r w:rsidRPr="00A02E20">
              <w:rPr>
                <w:sz w:val="20"/>
                <w:lang w:val="fr-CA"/>
              </w:rPr>
              <w:t> comme défense complète contre la demande de prestation alimentaire matrimoniale, au motif que la demande avait été déposée après l’expiration du délai d’un an applicable aux conjoints de fait. M</w:t>
            </w:r>
            <w:r w:rsidRPr="00A02E20">
              <w:rPr>
                <w:sz w:val="20"/>
                <w:vertAlign w:val="superscript"/>
                <w:lang w:val="fr-CA"/>
              </w:rPr>
              <w:t xml:space="preserve">me </w:t>
            </w:r>
            <w:r w:rsidRPr="00A02E20">
              <w:rPr>
                <w:sz w:val="20"/>
                <w:lang w:val="fr-CA"/>
              </w:rPr>
              <w:t xml:space="preserve"> Johnston a présenté une motion sollicitant une ordonnance alimentaire interlocutoire à son profit et contestant la constitutionnalité du par. 112(3) au motif qu’il contrevenait au </w:t>
            </w:r>
            <w:proofErr w:type="spellStart"/>
            <w:r w:rsidRPr="00A02E20">
              <w:rPr>
                <w:sz w:val="20"/>
                <w:lang w:val="fr-CA"/>
              </w:rPr>
              <w:t>par</w:t>
            </w:r>
            <w:proofErr w:type="spellEnd"/>
            <w:r w:rsidRPr="00A02E20">
              <w:rPr>
                <w:sz w:val="20"/>
                <w:lang w:val="fr-CA"/>
              </w:rPr>
              <w:t xml:space="preserve">. 15(1) de la </w:t>
            </w:r>
            <w:r w:rsidRPr="00A02E20">
              <w:rPr>
                <w:i/>
                <w:sz w:val="20"/>
                <w:lang w:val="fr-CA"/>
              </w:rPr>
              <w:t xml:space="preserve">Charte </w:t>
            </w:r>
            <w:r w:rsidRPr="00A02E20">
              <w:rPr>
                <w:sz w:val="20"/>
                <w:lang w:val="fr-CA"/>
              </w:rPr>
              <w:t xml:space="preserve">du fait qu’il imposait un délai de prescription d’un an. Elle affirmait que le par. 112(3) était discriminatoire puisqu’il prévoyait un traitement différent des conjoints de fait fondé sur l’état matrimonial et qu’il perpétuait le préjugé dont sont victimes les conjoints de fait en raison du stéréotype injustifié selon lequel les unions de fait sont moins permanentes et moins respectables que les mariages. De plus, la violation du </w:t>
            </w:r>
            <w:hyperlink r:id="rId69" w:anchor="sec15subsec1_smooth" w:history="1">
              <w:r w:rsidRPr="00A02E20">
                <w:rPr>
                  <w:rStyle w:val="Hyperlink"/>
                  <w:sz w:val="20"/>
                  <w:lang w:val="fr-CA"/>
                </w:rPr>
                <w:t>par. 15(1)</w:t>
              </w:r>
            </w:hyperlink>
            <w:r w:rsidRPr="00A02E20">
              <w:rPr>
                <w:sz w:val="20"/>
                <w:lang w:val="fr-CA"/>
              </w:rPr>
              <w:t> ne satisfaisait pas à la norme de justification de l’article premier de la </w:t>
            </w:r>
            <w:hyperlink r:id="rId70" w:history="1">
              <w:r w:rsidRPr="00A02E20">
                <w:rPr>
                  <w:rStyle w:val="Hyperlink"/>
                  <w:sz w:val="20"/>
                  <w:lang w:val="fr-CA"/>
                </w:rPr>
                <w:t>Charte</w:t>
              </w:r>
            </w:hyperlink>
            <w:r w:rsidRPr="00A02E20">
              <w:rPr>
                <w:sz w:val="20"/>
                <w:lang w:val="fr-CA"/>
              </w:rPr>
              <w:t> parce que l’effet préjudiciable du délai de prescription imposé aux conjoints de fait n’était pas proportionnel aux objectifs de la </w:t>
            </w:r>
            <w:r w:rsidRPr="00A02E20">
              <w:rPr>
                <w:i/>
                <w:iCs/>
                <w:sz w:val="20"/>
                <w:lang w:val="fr-CA"/>
              </w:rPr>
              <w:t>Loi sur les</w:t>
            </w:r>
            <w:r w:rsidRPr="00A02E20">
              <w:rPr>
                <w:sz w:val="20"/>
                <w:lang w:val="fr-CA"/>
              </w:rPr>
              <w:t xml:space="preserve"> s</w:t>
            </w:r>
            <w:r w:rsidRPr="00A02E20">
              <w:rPr>
                <w:i/>
                <w:sz w:val="20"/>
                <w:lang w:val="fr-CA"/>
              </w:rPr>
              <w:t>ervices à la famille</w:t>
            </w:r>
            <w:r w:rsidRPr="00A02E20">
              <w:rPr>
                <w:sz w:val="20"/>
                <w:lang w:val="fr-CA"/>
              </w:rPr>
              <w:t xml:space="preserve">. Le juge saisi de la motion a également conclu que le par. 112(3) de la </w:t>
            </w:r>
            <w:r w:rsidRPr="00A02E20">
              <w:rPr>
                <w:i/>
                <w:iCs/>
                <w:sz w:val="20"/>
                <w:lang w:val="fr-CA"/>
              </w:rPr>
              <w:t>Loi sur les</w:t>
            </w:r>
            <w:r w:rsidRPr="00A02E20">
              <w:rPr>
                <w:sz w:val="20"/>
                <w:lang w:val="fr-CA"/>
              </w:rPr>
              <w:t xml:space="preserve"> s</w:t>
            </w:r>
            <w:r w:rsidRPr="00A02E20">
              <w:rPr>
                <w:i/>
                <w:sz w:val="20"/>
                <w:lang w:val="fr-CA"/>
              </w:rPr>
              <w:t>ervices à la famille</w:t>
            </w:r>
            <w:r w:rsidRPr="00A02E20">
              <w:rPr>
                <w:sz w:val="20"/>
                <w:lang w:val="fr-CA"/>
              </w:rPr>
              <w:t xml:space="preserve"> contrevenait au </w:t>
            </w:r>
            <w:proofErr w:type="spellStart"/>
            <w:r w:rsidRPr="00A02E20">
              <w:rPr>
                <w:sz w:val="20"/>
                <w:lang w:val="fr-CA"/>
              </w:rPr>
              <w:t>par</w:t>
            </w:r>
            <w:proofErr w:type="spellEnd"/>
            <w:r w:rsidRPr="00A02E20">
              <w:rPr>
                <w:sz w:val="20"/>
                <w:lang w:val="fr-CA"/>
              </w:rPr>
              <w:t xml:space="preserve">. </w:t>
            </w:r>
            <w:hyperlink r:id="rId71" w:anchor="sec15subsec1_smooth" w:history="1">
              <w:r w:rsidRPr="00A02E20">
                <w:rPr>
                  <w:sz w:val="20"/>
                  <w:lang w:val="fr-CA"/>
                </w:rPr>
                <w:t>s. 15(1)</w:t>
              </w:r>
            </w:hyperlink>
            <w:r w:rsidRPr="00A02E20">
              <w:rPr>
                <w:sz w:val="20"/>
                <w:lang w:val="fr-CA"/>
              </w:rPr>
              <w:t xml:space="preserve"> de la </w:t>
            </w:r>
            <w:r w:rsidRPr="00A02E20">
              <w:rPr>
                <w:i/>
                <w:iCs/>
                <w:sz w:val="20"/>
                <w:lang w:val="fr-CA"/>
              </w:rPr>
              <w:t>Charte</w:t>
            </w:r>
            <w:r w:rsidRPr="00A02E20">
              <w:rPr>
                <w:sz w:val="20"/>
                <w:lang w:val="fr-CA"/>
              </w:rPr>
              <w:t xml:space="preserve"> parce qu’il imposait aux conjoints de fait présentant une demande de prestation alimentaire matrimoniale un délai de prescription d’un an qu’il n’impose pas aux conjoints mariés. Le délai de prescription était discriminatoire parce qu’il prévoyait un traitement différent des conjoints de fait fondé sur l’état matrimonial. De plus, la violation de la </w:t>
            </w:r>
            <w:hyperlink r:id="rId72" w:history="1">
              <w:r w:rsidRPr="00A02E20">
                <w:rPr>
                  <w:rStyle w:val="Hyperlink"/>
                  <w:sz w:val="20"/>
                  <w:lang w:val="fr-CA"/>
                </w:rPr>
                <w:t>Charte</w:t>
              </w:r>
            </w:hyperlink>
            <w:r w:rsidRPr="00A02E20">
              <w:rPr>
                <w:sz w:val="20"/>
                <w:lang w:val="fr-CA"/>
              </w:rPr>
              <w:t xml:space="preserve"> ne satisfaisait pas à la norme de justification applicable en vertu de l’article</w:t>
            </w:r>
            <w:r w:rsidRPr="00A02E20">
              <w:rPr>
                <w:sz w:val="20"/>
                <w:shd w:val="clear" w:color="auto" w:fill="FFFFFF"/>
                <w:lang w:val="fr-CA"/>
              </w:rPr>
              <w:t xml:space="preserve"> </w:t>
            </w:r>
            <w:r w:rsidRPr="00A02E20">
              <w:rPr>
                <w:color w:val="000000"/>
                <w:sz w:val="20"/>
                <w:shd w:val="clear" w:color="auto" w:fill="FFFFFF"/>
                <w:lang w:val="fr-CA"/>
              </w:rPr>
              <w:t>premier</w:t>
            </w:r>
            <w:r w:rsidRPr="00A02E20">
              <w:rPr>
                <w:sz w:val="20"/>
                <w:lang w:val="fr-CA"/>
              </w:rPr>
              <w:t>.</w:t>
            </w: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20 mars 2018</w:t>
            </w:r>
          </w:p>
          <w:p w:rsidR="00740A85" w:rsidRPr="00A02E20" w:rsidRDefault="00740A85" w:rsidP="00242592">
            <w:pPr>
              <w:jc w:val="both"/>
              <w:rPr>
                <w:sz w:val="20"/>
                <w:lang w:val="fr-CA"/>
              </w:rPr>
            </w:pPr>
            <w:r w:rsidRPr="00A02E20">
              <w:rPr>
                <w:sz w:val="20"/>
                <w:lang w:val="fr-CA"/>
              </w:rPr>
              <w:t>Cour du Banc de la Reine du Nouveau</w:t>
            </w:r>
            <w:r w:rsidRPr="00A02E20">
              <w:rPr>
                <w:sz w:val="20"/>
                <w:lang w:val="fr-CA"/>
              </w:rPr>
              <w:noBreakHyphen/>
              <w:t>Brunswick</w:t>
            </w:r>
          </w:p>
          <w:p w:rsidR="00740A85" w:rsidRPr="00A02E20" w:rsidRDefault="00740A85" w:rsidP="00242592">
            <w:pPr>
              <w:jc w:val="both"/>
              <w:rPr>
                <w:sz w:val="20"/>
                <w:lang w:val="fr-CA"/>
              </w:rPr>
            </w:pPr>
            <w:r w:rsidRPr="00A02E20">
              <w:rPr>
                <w:sz w:val="20"/>
                <w:lang w:val="fr-CA"/>
              </w:rPr>
              <w:t>(juge Christie)</w:t>
            </w:r>
          </w:p>
          <w:p w:rsidR="00740A85" w:rsidRPr="00A02E20" w:rsidRDefault="008D33DD" w:rsidP="00242592">
            <w:pPr>
              <w:jc w:val="both"/>
              <w:rPr>
                <w:sz w:val="20"/>
                <w:lang w:val="fr-CA"/>
              </w:rPr>
            </w:pPr>
            <w:hyperlink r:id="rId73" w:history="1">
              <w:r w:rsidR="00740A85" w:rsidRPr="00A02E20">
                <w:rPr>
                  <w:rStyle w:val="Hyperlink"/>
                  <w:sz w:val="20"/>
                  <w:lang w:val="fr-CA"/>
                </w:rPr>
                <w:t>2018 NBQB 57</w:t>
              </w:r>
            </w:hyperlink>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 xml:space="preserve">Jugement déclarant discriminatoire et nul et de nul effet le délai de prescription prévu au </w:t>
            </w:r>
            <w:proofErr w:type="spellStart"/>
            <w:r w:rsidRPr="00A02E20">
              <w:rPr>
                <w:sz w:val="20"/>
                <w:lang w:val="fr-CA"/>
              </w:rPr>
              <w:t>par</w:t>
            </w:r>
            <w:proofErr w:type="spellEnd"/>
            <w:r w:rsidRPr="00A02E20">
              <w:rPr>
                <w:sz w:val="20"/>
                <w:lang w:val="fr-CA"/>
              </w:rPr>
              <w:t xml:space="preserve">. 112(3) de la </w:t>
            </w:r>
            <w:r w:rsidRPr="00A02E20">
              <w:rPr>
                <w:i/>
                <w:iCs/>
                <w:sz w:val="20"/>
                <w:lang w:val="fr-CA"/>
              </w:rPr>
              <w:t>Loi sur les</w:t>
            </w:r>
            <w:r w:rsidRPr="00A02E20">
              <w:rPr>
                <w:sz w:val="20"/>
                <w:lang w:val="fr-CA"/>
              </w:rPr>
              <w:t xml:space="preserve"> s</w:t>
            </w:r>
            <w:r w:rsidRPr="00A02E20">
              <w:rPr>
                <w:i/>
                <w:sz w:val="20"/>
                <w:lang w:val="fr-CA"/>
              </w:rPr>
              <w:t>ervices à la famille</w:t>
            </w:r>
            <w:r w:rsidRPr="00A02E20">
              <w:rPr>
                <w:sz w:val="20"/>
                <w:lang w:val="fr-CA"/>
              </w:rPr>
              <w:t xml:space="preserve"> pour la présentation par les conjoints de fait d’une demande de prestation alimentaire matrimoniale.</w:t>
            </w:r>
          </w:p>
          <w:p w:rsidR="00740A85" w:rsidRPr="00A02E20" w:rsidRDefault="00740A85" w:rsidP="00242592">
            <w:pPr>
              <w:jc w:val="both"/>
              <w:rPr>
                <w:sz w:val="20"/>
                <w:lang w:val="fr-CA"/>
              </w:rPr>
            </w:pPr>
          </w:p>
        </w:tc>
      </w:tr>
      <w:tr w:rsidR="00740A85" w:rsidRPr="00A02E20" w:rsidTr="00242592">
        <w:tc>
          <w:tcPr>
            <w:tcW w:w="2427" w:type="pct"/>
            <w:gridSpan w:val="2"/>
          </w:tcPr>
          <w:p w:rsidR="00740A85" w:rsidRPr="00A02E20" w:rsidRDefault="00740A85" w:rsidP="00242592">
            <w:pPr>
              <w:jc w:val="both"/>
              <w:rPr>
                <w:sz w:val="20"/>
                <w:lang w:val="fr-CA"/>
              </w:rPr>
            </w:pPr>
            <w:r w:rsidRPr="00A02E20">
              <w:rPr>
                <w:sz w:val="20"/>
                <w:lang w:val="fr-CA"/>
              </w:rPr>
              <w:t>16 mai 2019</w:t>
            </w:r>
          </w:p>
          <w:p w:rsidR="00740A85" w:rsidRPr="00A02E20" w:rsidRDefault="00740A85" w:rsidP="00242592">
            <w:pPr>
              <w:jc w:val="both"/>
              <w:rPr>
                <w:sz w:val="20"/>
                <w:lang w:val="fr-CA"/>
              </w:rPr>
            </w:pPr>
            <w:r w:rsidRPr="00A02E20">
              <w:rPr>
                <w:sz w:val="20"/>
                <w:lang w:val="fr-CA"/>
              </w:rPr>
              <w:t>Cour d’appel du Nouveau</w:t>
            </w:r>
            <w:r w:rsidRPr="00A02E20">
              <w:rPr>
                <w:sz w:val="20"/>
                <w:lang w:val="fr-CA"/>
              </w:rPr>
              <w:noBreakHyphen/>
              <w:t>Brunswick</w:t>
            </w:r>
          </w:p>
          <w:p w:rsidR="00740A85" w:rsidRPr="00A02E20" w:rsidRDefault="00740A85" w:rsidP="00242592">
            <w:pPr>
              <w:jc w:val="both"/>
              <w:rPr>
                <w:sz w:val="20"/>
                <w:lang w:val="fr-CA"/>
              </w:rPr>
            </w:pPr>
            <w:r w:rsidRPr="00A02E20">
              <w:rPr>
                <w:sz w:val="20"/>
                <w:lang w:val="fr-CA"/>
              </w:rPr>
              <w:t xml:space="preserve">(juges Baird, </w:t>
            </w:r>
            <w:proofErr w:type="spellStart"/>
            <w:r w:rsidRPr="00A02E20">
              <w:rPr>
                <w:sz w:val="20"/>
                <w:lang w:val="fr-CA"/>
              </w:rPr>
              <w:t>Quigg</w:t>
            </w:r>
            <w:proofErr w:type="spellEnd"/>
            <w:r w:rsidRPr="00A02E20">
              <w:rPr>
                <w:sz w:val="20"/>
                <w:lang w:val="fr-CA"/>
              </w:rPr>
              <w:t xml:space="preserve"> et La Vigne)</w:t>
            </w:r>
          </w:p>
          <w:p w:rsidR="00740A85" w:rsidRPr="00A02E20" w:rsidRDefault="008D33DD" w:rsidP="00242592">
            <w:pPr>
              <w:jc w:val="both"/>
              <w:rPr>
                <w:sz w:val="20"/>
                <w:lang w:val="fr-CA"/>
              </w:rPr>
            </w:pPr>
            <w:hyperlink r:id="rId74" w:history="1">
              <w:r w:rsidR="00740A85" w:rsidRPr="00A02E20">
                <w:rPr>
                  <w:rStyle w:val="Hyperlink"/>
                  <w:sz w:val="20"/>
                  <w:lang w:val="fr-CA"/>
                </w:rPr>
                <w:t>2019 NBCA 39</w:t>
              </w:r>
            </w:hyperlink>
            <w:r w:rsidR="00740A85" w:rsidRPr="00A02E20">
              <w:rPr>
                <w:sz w:val="20"/>
                <w:lang w:val="fr-CA"/>
              </w:rPr>
              <w:t xml:space="preserve"> </w:t>
            </w:r>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L’appel de l’intimé est rejeté</w:t>
            </w:r>
          </w:p>
          <w:p w:rsidR="00740A85" w:rsidRPr="00A02E20" w:rsidRDefault="00740A85" w:rsidP="00242592">
            <w:pPr>
              <w:jc w:val="both"/>
              <w:rPr>
                <w:sz w:val="20"/>
                <w:lang w:val="fr-CA"/>
              </w:rPr>
            </w:pPr>
          </w:p>
        </w:tc>
      </w:tr>
      <w:tr w:rsidR="00740A85" w:rsidRPr="00A02E20" w:rsidTr="00242592">
        <w:tc>
          <w:tcPr>
            <w:tcW w:w="2427" w:type="pct"/>
            <w:gridSpan w:val="2"/>
          </w:tcPr>
          <w:p w:rsidR="00740A85" w:rsidRPr="00A02E20" w:rsidRDefault="00740A85" w:rsidP="00242592">
            <w:pPr>
              <w:jc w:val="both"/>
              <w:rPr>
                <w:sz w:val="20"/>
                <w:lang w:val="fr-CA"/>
              </w:rPr>
            </w:pPr>
            <w:r w:rsidRPr="00A02E20">
              <w:rPr>
                <w:sz w:val="20"/>
                <w:lang w:val="fr-CA"/>
              </w:rPr>
              <w:t>18 juillet 2019</w:t>
            </w:r>
          </w:p>
          <w:p w:rsidR="00740A85" w:rsidRPr="00A02E20" w:rsidRDefault="00740A85" w:rsidP="00242592">
            <w:pPr>
              <w:jc w:val="both"/>
              <w:rPr>
                <w:sz w:val="20"/>
                <w:lang w:val="fr-CA"/>
              </w:rPr>
            </w:pPr>
            <w:r w:rsidRPr="00A02E20">
              <w:rPr>
                <w:sz w:val="20"/>
                <w:lang w:val="fr-CA"/>
              </w:rPr>
              <w:t>Cour suprême du Canada</w:t>
            </w: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Demande d’autorisation d’appel déposée</w:t>
            </w:r>
          </w:p>
          <w:p w:rsidR="00740A85" w:rsidRPr="00A02E20" w:rsidRDefault="00740A85" w:rsidP="00242592">
            <w:pPr>
              <w:jc w:val="both"/>
              <w:rPr>
                <w:sz w:val="20"/>
                <w:lang w:val="fr-CA"/>
              </w:rPr>
            </w:pPr>
          </w:p>
        </w:tc>
      </w:tr>
    </w:tbl>
    <w:p w:rsidR="00740A85" w:rsidRDefault="00740A85" w:rsidP="00740A85">
      <w:pPr>
        <w:jc w:val="both"/>
        <w:rPr>
          <w:sz w:val="20"/>
          <w:lang w:val="fr-CA"/>
        </w:rPr>
      </w:pPr>
    </w:p>
    <w:p w:rsidR="00740A85" w:rsidRPr="00A02E20" w:rsidRDefault="008D33DD" w:rsidP="00740A85">
      <w:pPr>
        <w:jc w:val="both"/>
        <w:rPr>
          <w:sz w:val="20"/>
          <w:lang w:val="fr-CA"/>
        </w:rPr>
      </w:pPr>
      <w:r>
        <w:rPr>
          <w:sz w:val="20"/>
        </w:rPr>
        <w:pict>
          <v:rect id="_x0000_i1052" style="width:2in;height:1pt" o:hrpct="0" o:hralign="center" o:hrstd="t" o:hrnoshade="t" o:hr="t" fillcolor="black [3213]" stroked="f"/>
        </w:pict>
      </w:r>
    </w:p>
    <w:p w:rsidR="00740A85" w:rsidRPr="00A02E20" w:rsidRDefault="00740A85" w:rsidP="00740A85">
      <w:pPr>
        <w:ind w:left="142" w:hanging="142"/>
        <w:jc w:val="both"/>
        <w:rPr>
          <w:sz w:val="20"/>
          <w:lang w:val="fr-CA"/>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rPr>
            </w:pPr>
            <w:r w:rsidRPr="00A02E20">
              <w:rPr>
                <w:rStyle w:val="SCCFileNumberChar"/>
                <w:sz w:val="20"/>
                <w:szCs w:val="20"/>
              </w:rPr>
              <w:lastRenderedPageBreak/>
              <w:t>38686</w:t>
            </w:r>
          </w:p>
        </w:tc>
        <w:tc>
          <w:tcPr>
            <w:tcW w:w="4457" w:type="pct"/>
            <w:gridSpan w:val="3"/>
          </w:tcPr>
          <w:p w:rsidR="00740A85" w:rsidRPr="00CF50C3" w:rsidRDefault="00740A85" w:rsidP="00242592">
            <w:pPr>
              <w:pStyle w:val="SCCLsocParty"/>
              <w:jc w:val="both"/>
              <w:rPr>
                <w:b/>
                <w:sz w:val="20"/>
                <w:szCs w:val="20"/>
                <w:lang w:val="en-US"/>
              </w:rPr>
            </w:pPr>
            <w:r w:rsidRPr="00CF50C3">
              <w:rPr>
                <w:b/>
                <w:sz w:val="20"/>
                <w:szCs w:val="20"/>
                <w:lang w:val="en-US"/>
              </w:rPr>
              <w:t xml:space="preserve">Galina </w:t>
            </w:r>
            <w:proofErr w:type="spellStart"/>
            <w:r w:rsidRPr="00CF50C3">
              <w:rPr>
                <w:b/>
                <w:sz w:val="20"/>
                <w:szCs w:val="20"/>
                <w:lang w:val="en-US"/>
              </w:rPr>
              <w:t>Milova</w:t>
            </w:r>
            <w:proofErr w:type="spellEnd"/>
            <w:r w:rsidRPr="00CF50C3">
              <w:rPr>
                <w:b/>
                <w:sz w:val="20"/>
                <w:szCs w:val="20"/>
                <w:lang w:val="en-US"/>
              </w:rPr>
              <w:t xml:space="preserve"> v. Minister of Canada Revenue</w:t>
            </w:r>
          </w:p>
          <w:p w:rsidR="00740A85" w:rsidRPr="00A02E20" w:rsidRDefault="00740A85" w:rsidP="00242592">
            <w:pPr>
              <w:jc w:val="both"/>
              <w:rPr>
                <w:sz w:val="20"/>
              </w:rPr>
            </w:pPr>
            <w:r w:rsidRPr="00A02E20">
              <w:rPr>
                <w:sz w:val="20"/>
              </w:rPr>
              <w:t>(F</w:t>
            </w:r>
            <w:r>
              <w:rPr>
                <w:sz w:val="20"/>
              </w:rPr>
              <w:t>.</w:t>
            </w:r>
            <w:r w:rsidRPr="00A02E20">
              <w:rPr>
                <w:sz w:val="20"/>
              </w:rPr>
              <w:t>C</w:t>
            </w:r>
            <w:r>
              <w:rPr>
                <w:sz w:val="20"/>
              </w:rPr>
              <w:t>.</w:t>
            </w:r>
            <w:r w:rsidRPr="00A02E20">
              <w:rPr>
                <w:sz w:val="20"/>
              </w:rPr>
              <w:t>) (Civil) (By Leave)</w:t>
            </w:r>
          </w:p>
        </w:tc>
      </w:tr>
      <w:tr w:rsidR="003550C2" w:rsidRPr="00A02E20" w:rsidTr="003550C2">
        <w:tc>
          <w:tcPr>
            <w:tcW w:w="5000" w:type="pct"/>
            <w:gridSpan w:val="4"/>
          </w:tcPr>
          <w:p w:rsidR="003550C2" w:rsidRDefault="003550C2" w:rsidP="003550C2">
            <w:pPr>
              <w:jc w:val="both"/>
              <w:rPr>
                <w:sz w:val="20"/>
                <w:szCs w:val="20"/>
                <w:lang w:val="en-US"/>
              </w:rPr>
            </w:pPr>
            <w:r>
              <w:rPr>
                <w:sz w:val="20"/>
                <w:szCs w:val="20"/>
              </w:rPr>
              <w:t>The motion for an extension of time to serve and file the application for leave to appeal from the judgment of the Federal Court of Appeal, Number A-402-17, dated October 31, 2018, is dismissed.</w:t>
            </w:r>
          </w:p>
          <w:p w:rsidR="003550C2" w:rsidRPr="00CF50C3" w:rsidRDefault="003550C2" w:rsidP="00242592">
            <w:pPr>
              <w:pStyle w:val="SCCLsocParty"/>
              <w:jc w:val="both"/>
              <w:rPr>
                <w:b/>
                <w:sz w:val="20"/>
                <w:szCs w:val="20"/>
                <w:lang w:val="en-US"/>
              </w:rPr>
            </w:pPr>
          </w:p>
        </w:tc>
      </w:tr>
      <w:tr w:rsidR="00740A85" w:rsidRPr="00A02E20" w:rsidTr="00242592">
        <w:tc>
          <w:tcPr>
            <w:tcW w:w="5000" w:type="pct"/>
            <w:gridSpan w:val="4"/>
          </w:tcPr>
          <w:p w:rsidR="00740A85" w:rsidRPr="00A02E20" w:rsidRDefault="00740A85" w:rsidP="00242592">
            <w:pPr>
              <w:jc w:val="both"/>
              <w:rPr>
                <w:sz w:val="20"/>
              </w:rPr>
            </w:pPr>
            <w:r w:rsidRPr="00A02E20">
              <w:rPr>
                <w:sz w:val="20"/>
              </w:rPr>
              <w:t>Civil procedure — Appeals — Taxation — Income tax — Assessment — Procedure — Applicant failing to perfect her appeal of an order dismissing her motion for an extension of time to file a notice of appeal, by filing appeal books — Court of Appeal dismissing her appeal on status review — Whether Canada Revenue Agency should re</w:t>
            </w:r>
            <w:r w:rsidRPr="00A02E20">
              <w:rPr>
                <w:sz w:val="20"/>
              </w:rPr>
              <w:noBreakHyphen/>
              <w:t>assess tax in event of an error</w:t>
            </w:r>
          </w:p>
        </w:tc>
      </w:tr>
      <w:tr w:rsidR="00740A85" w:rsidRPr="00A02E20" w:rsidTr="00242592">
        <w:tc>
          <w:tcPr>
            <w:tcW w:w="5000" w:type="pct"/>
            <w:gridSpan w:val="4"/>
          </w:tcPr>
          <w:p w:rsidR="00740A85" w:rsidRPr="00A02E20" w:rsidRDefault="00740A85" w:rsidP="00242592">
            <w:pPr>
              <w:jc w:val="both"/>
              <w:rPr>
                <w:sz w:val="20"/>
              </w:rPr>
            </w:pPr>
          </w:p>
        </w:tc>
      </w:tr>
      <w:tr w:rsidR="00740A85" w:rsidRPr="00A02E20" w:rsidTr="00242592">
        <w:tc>
          <w:tcPr>
            <w:tcW w:w="5000" w:type="pct"/>
            <w:gridSpan w:val="4"/>
          </w:tcPr>
          <w:p w:rsidR="00740A85" w:rsidRPr="00A02E20" w:rsidRDefault="00740A85" w:rsidP="00242592">
            <w:pPr>
              <w:jc w:val="both"/>
              <w:rPr>
                <w:sz w:val="20"/>
              </w:rPr>
            </w:pPr>
            <w:r w:rsidRPr="00A02E20">
              <w:rPr>
                <w:sz w:val="20"/>
              </w:rPr>
              <w:t>The applicant applied for an extension of time in which to file her notice of appeal from her income tax assessment. The Tax Court dismissed her application on the ground that it had no jurisdiction to grant such an order pursuant to s. 167(5</w:t>
            </w:r>
            <w:proofErr w:type="gramStart"/>
            <w:r w:rsidRPr="00A02E20">
              <w:rPr>
                <w:sz w:val="20"/>
              </w:rPr>
              <w:t>)(</w:t>
            </w:r>
            <w:proofErr w:type="gramEnd"/>
            <w:r w:rsidRPr="00A02E20">
              <w:rPr>
                <w:sz w:val="20"/>
              </w:rPr>
              <w:t xml:space="preserve">a) of the </w:t>
            </w:r>
            <w:r w:rsidRPr="00A02E20">
              <w:rPr>
                <w:i/>
                <w:sz w:val="20"/>
              </w:rPr>
              <w:t>Income Tax Act</w:t>
            </w:r>
            <w:r w:rsidRPr="00A02E20">
              <w:rPr>
                <w:sz w:val="20"/>
              </w:rPr>
              <w:t>, R.S.C. 1985, c.1 (5</w:t>
            </w:r>
            <w:r w:rsidRPr="00A02E20">
              <w:rPr>
                <w:sz w:val="20"/>
                <w:vertAlign w:val="superscript"/>
              </w:rPr>
              <w:t>th</w:t>
            </w:r>
            <w:r w:rsidRPr="00A02E20">
              <w:rPr>
                <w:sz w:val="20"/>
              </w:rPr>
              <w:t xml:space="preserve"> Supp.). The applicant filed a Notice of Appeal from that decision on December 11, 2017 but did not file an appeal book. She was ordered to file her appeal book but did not do so. The Court of Appeal issued a Notice of Status Review on August 27, 2018, requiring her to file representations within 30 days as to why the proceeding should not be dismissed for delay. The Court of Appeal did not accept her explanation for the delay and dismissed her appeal.</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November 24, 2017</w:t>
            </w:r>
          </w:p>
          <w:p w:rsidR="00740A85" w:rsidRPr="00A02E20" w:rsidRDefault="00740A85" w:rsidP="00242592">
            <w:pPr>
              <w:jc w:val="both"/>
              <w:rPr>
                <w:sz w:val="20"/>
              </w:rPr>
            </w:pPr>
            <w:r w:rsidRPr="00A02E20">
              <w:rPr>
                <w:sz w:val="20"/>
              </w:rPr>
              <w:t>Tax Court of Canada</w:t>
            </w:r>
          </w:p>
          <w:p w:rsidR="00740A85" w:rsidRPr="00A02E20" w:rsidRDefault="00740A85" w:rsidP="00242592">
            <w:pPr>
              <w:jc w:val="both"/>
              <w:rPr>
                <w:sz w:val="20"/>
              </w:rPr>
            </w:pPr>
            <w:r w:rsidRPr="00A02E20">
              <w:rPr>
                <w:sz w:val="20"/>
              </w:rPr>
              <w:t>(</w:t>
            </w:r>
            <w:proofErr w:type="spellStart"/>
            <w:r w:rsidRPr="00A02E20">
              <w:rPr>
                <w:sz w:val="20"/>
              </w:rPr>
              <w:t>Bocock</w:t>
            </w:r>
            <w:proofErr w:type="spellEnd"/>
            <w:r w:rsidRPr="00A02E20">
              <w:rPr>
                <w:sz w:val="20"/>
              </w:rPr>
              <w:t xml:space="preserve"> J.)</w:t>
            </w:r>
          </w:p>
          <w:p w:rsidR="00740A85" w:rsidRPr="00A02E20" w:rsidRDefault="00740A85" w:rsidP="00242592">
            <w:pPr>
              <w:jc w:val="both"/>
              <w:rPr>
                <w:sz w:val="20"/>
              </w:rPr>
            </w:pPr>
            <w:r w:rsidRPr="00A02E20">
              <w:rPr>
                <w:sz w:val="20"/>
              </w:rPr>
              <w:t>Unreported</w:t>
            </w: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Applicant’s application for an extension of time in which to file her notice of appeal dismissed, on basis that court had no jurisdiction to grant application</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October 31, 2018</w:t>
            </w:r>
          </w:p>
          <w:p w:rsidR="00740A85" w:rsidRPr="00A02E20" w:rsidRDefault="00740A85" w:rsidP="00242592">
            <w:pPr>
              <w:jc w:val="both"/>
              <w:rPr>
                <w:sz w:val="20"/>
              </w:rPr>
            </w:pPr>
            <w:r w:rsidRPr="00A02E20">
              <w:rPr>
                <w:sz w:val="20"/>
              </w:rPr>
              <w:t>Federal Court of Appeal</w:t>
            </w:r>
          </w:p>
          <w:p w:rsidR="00740A85" w:rsidRPr="00A02E20" w:rsidRDefault="00740A85" w:rsidP="00242592">
            <w:pPr>
              <w:jc w:val="both"/>
              <w:rPr>
                <w:sz w:val="20"/>
              </w:rPr>
            </w:pPr>
            <w:r w:rsidRPr="00A02E20">
              <w:rPr>
                <w:sz w:val="20"/>
              </w:rPr>
              <w:t>(</w:t>
            </w:r>
            <w:proofErr w:type="spellStart"/>
            <w:r w:rsidRPr="00A02E20">
              <w:rPr>
                <w:sz w:val="20"/>
              </w:rPr>
              <w:t>Nadon</w:t>
            </w:r>
            <w:proofErr w:type="spellEnd"/>
            <w:r w:rsidRPr="00A02E20">
              <w:rPr>
                <w:sz w:val="20"/>
              </w:rPr>
              <w:t xml:space="preserve">, Rennie, de </w:t>
            </w:r>
            <w:proofErr w:type="spellStart"/>
            <w:r w:rsidRPr="00A02E20">
              <w:rPr>
                <w:sz w:val="20"/>
              </w:rPr>
              <w:t>Montigny</w:t>
            </w:r>
            <w:proofErr w:type="spellEnd"/>
            <w:r w:rsidRPr="00A02E20">
              <w:rPr>
                <w:sz w:val="20"/>
              </w:rPr>
              <w:t xml:space="preserve"> JJ.A.)</w:t>
            </w:r>
          </w:p>
          <w:p w:rsidR="00740A85" w:rsidRPr="00A02E20" w:rsidRDefault="00740A85" w:rsidP="00242592">
            <w:pPr>
              <w:jc w:val="both"/>
              <w:rPr>
                <w:sz w:val="20"/>
                <w:lang w:val="fr-CA"/>
              </w:rPr>
            </w:pPr>
            <w:proofErr w:type="spellStart"/>
            <w:r w:rsidRPr="00A02E20">
              <w:rPr>
                <w:sz w:val="20"/>
                <w:lang w:val="fr-CA"/>
              </w:rPr>
              <w:t>Unreported</w:t>
            </w:r>
            <w:proofErr w:type="spellEnd"/>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proofErr w:type="spellStart"/>
            <w:r w:rsidRPr="00A02E20">
              <w:rPr>
                <w:sz w:val="20"/>
                <w:lang w:val="fr-CA"/>
              </w:rPr>
              <w:t>Applicant’s</w:t>
            </w:r>
            <w:proofErr w:type="spellEnd"/>
            <w:r w:rsidRPr="00A02E20">
              <w:rPr>
                <w:sz w:val="20"/>
                <w:lang w:val="fr-CA"/>
              </w:rPr>
              <w:t xml:space="preserve"> </w:t>
            </w:r>
            <w:proofErr w:type="spellStart"/>
            <w:r w:rsidRPr="00A02E20">
              <w:rPr>
                <w:sz w:val="20"/>
                <w:lang w:val="fr-CA"/>
              </w:rPr>
              <w:t>appeal</w:t>
            </w:r>
            <w:proofErr w:type="spellEnd"/>
            <w:r w:rsidRPr="00A02E20">
              <w:rPr>
                <w:sz w:val="20"/>
                <w:lang w:val="fr-CA"/>
              </w:rPr>
              <w:t xml:space="preserve"> </w:t>
            </w:r>
            <w:proofErr w:type="spellStart"/>
            <w:r w:rsidRPr="00A02E20">
              <w:rPr>
                <w:sz w:val="20"/>
                <w:lang w:val="fr-CA"/>
              </w:rPr>
              <w:t>dismissed</w:t>
            </w:r>
            <w:proofErr w:type="spellEnd"/>
          </w:p>
          <w:p w:rsidR="00740A85" w:rsidRPr="00A02E20" w:rsidRDefault="00740A85" w:rsidP="00242592">
            <w:pPr>
              <w:jc w:val="both"/>
              <w:rPr>
                <w:sz w:val="20"/>
                <w:lang w:val="fr-CA"/>
              </w:rPr>
            </w:pPr>
          </w:p>
        </w:tc>
      </w:tr>
      <w:tr w:rsidR="00740A85" w:rsidRPr="00A02E20" w:rsidTr="00242592">
        <w:tc>
          <w:tcPr>
            <w:tcW w:w="2427" w:type="pct"/>
            <w:gridSpan w:val="2"/>
          </w:tcPr>
          <w:p w:rsidR="00740A85" w:rsidRPr="00A02E20" w:rsidRDefault="00740A85" w:rsidP="00242592">
            <w:pPr>
              <w:jc w:val="both"/>
              <w:rPr>
                <w:sz w:val="20"/>
              </w:rPr>
            </w:pPr>
          </w:p>
          <w:p w:rsidR="00740A85" w:rsidRPr="00A02E20" w:rsidRDefault="00740A85" w:rsidP="00242592">
            <w:pPr>
              <w:jc w:val="both"/>
              <w:rPr>
                <w:sz w:val="20"/>
              </w:rPr>
            </w:pPr>
            <w:r w:rsidRPr="00A02E20">
              <w:rPr>
                <w:sz w:val="20"/>
              </w:rPr>
              <w:t>April 8, 2019</w:t>
            </w:r>
          </w:p>
          <w:p w:rsidR="00740A85" w:rsidRPr="00A02E20" w:rsidRDefault="00740A85" w:rsidP="00242592">
            <w:pPr>
              <w:jc w:val="both"/>
              <w:rPr>
                <w:sz w:val="20"/>
              </w:rPr>
            </w:pPr>
            <w:r w:rsidRPr="00A02E20">
              <w:rPr>
                <w:sz w:val="20"/>
              </w:rPr>
              <w:t>Supreme Court of Canada</w:t>
            </w: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p>
          <w:p w:rsidR="00740A85" w:rsidRPr="00A02E20" w:rsidRDefault="00740A85" w:rsidP="00242592">
            <w:pPr>
              <w:jc w:val="both"/>
              <w:rPr>
                <w:sz w:val="20"/>
              </w:rPr>
            </w:pPr>
            <w:r w:rsidRPr="00A02E20">
              <w:rPr>
                <w:sz w:val="20"/>
              </w:rPr>
              <w:t>Motion for extension of time in which to serve and file application for leave to appeal and application for leave to appeal filed</w:t>
            </w:r>
          </w:p>
        </w:tc>
      </w:tr>
    </w:tbl>
    <w:p w:rsidR="00740A85" w:rsidRDefault="00740A85" w:rsidP="00740A85">
      <w:pPr>
        <w:jc w:val="both"/>
        <w:rPr>
          <w:sz w:val="20"/>
        </w:rPr>
      </w:pPr>
    </w:p>
    <w:p w:rsidR="00740A85" w:rsidRDefault="008D33DD" w:rsidP="00740A85">
      <w:pPr>
        <w:jc w:val="both"/>
        <w:rPr>
          <w:sz w:val="20"/>
        </w:rPr>
      </w:pPr>
      <w:r>
        <w:rPr>
          <w:sz w:val="20"/>
        </w:rPr>
        <w:pict>
          <v:rect id="_x0000_i1053" style="width:2in;height:1pt" o:hrpct="0" o:hralign="center" o:hrstd="t" o:hrnoshade="t" o:hr="t" fillcolor="black [3213]" stroked="f"/>
        </w:pict>
      </w:r>
    </w:p>
    <w:p w:rsidR="00740A85" w:rsidRPr="00A02E20" w:rsidRDefault="00740A85" w:rsidP="00740A85">
      <w:pPr>
        <w:jc w:val="both"/>
        <w:rPr>
          <w:sz w:val="20"/>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953FC3" w:rsidTr="00242592">
        <w:tc>
          <w:tcPr>
            <w:tcW w:w="543" w:type="pct"/>
          </w:tcPr>
          <w:p w:rsidR="00740A85" w:rsidRPr="00A02E20" w:rsidRDefault="00740A85" w:rsidP="00242592">
            <w:pPr>
              <w:jc w:val="both"/>
              <w:rPr>
                <w:sz w:val="20"/>
                <w:lang w:val="fr-CA"/>
              </w:rPr>
            </w:pPr>
            <w:r w:rsidRPr="00A02E20">
              <w:rPr>
                <w:rStyle w:val="SCCFileNumberChar"/>
                <w:sz w:val="20"/>
                <w:szCs w:val="20"/>
                <w:lang w:val="fr-CA"/>
              </w:rPr>
              <w:lastRenderedPageBreak/>
              <w:t>38686</w:t>
            </w:r>
          </w:p>
        </w:tc>
        <w:tc>
          <w:tcPr>
            <w:tcW w:w="4457" w:type="pct"/>
            <w:gridSpan w:val="3"/>
          </w:tcPr>
          <w:p w:rsidR="00740A85" w:rsidRPr="00CF50C3" w:rsidRDefault="00740A85" w:rsidP="00242592">
            <w:pPr>
              <w:pStyle w:val="SCCLsocParty"/>
              <w:jc w:val="both"/>
              <w:rPr>
                <w:b/>
                <w:sz w:val="20"/>
                <w:szCs w:val="20"/>
              </w:rPr>
            </w:pPr>
            <w:r w:rsidRPr="00CF50C3">
              <w:rPr>
                <w:b/>
                <w:sz w:val="20"/>
                <w:szCs w:val="20"/>
              </w:rPr>
              <w:t xml:space="preserve">Galina </w:t>
            </w:r>
            <w:proofErr w:type="spellStart"/>
            <w:r w:rsidRPr="00CF50C3">
              <w:rPr>
                <w:b/>
                <w:sz w:val="20"/>
                <w:szCs w:val="20"/>
              </w:rPr>
              <w:t>Milova</w:t>
            </w:r>
            <w:proofErr w:type="spellEnd"/>
            <w:r w:rsidRPr="00CF50C3">
              <w:rPr>
                <w:b/>
                <w:sz w:val="20"/>
                <w:szCs w:val="20"/>
              </w:rPr>
              <w:t xml:space="preserve"> c. Ministre de l’Agence du revenu du Canada </w:t>
            </w:r>
          </w:p>
          <w:p w:rsidR="00740A85" w:rsidRPr="00A02E20" w:rsidRDefault="00740A85" w:rsidP="00242592">
            <w:pPr>
              <w:jc w:val="both"/>
              <w:rPr>
                <w:sz w:val="20"/>
                <w:lang w:val="fr-CA"/>
              </w:rPr>
            </w:pPr>
            <w:r w:rsidRPr="00A02E20">
              <w:rPr>
                <w:sz w:val="20"/>
                <w:lang w:val="fr-CA"/>
              </w:rPr>
              <w:t>(C</w:t>
            </w:r>
            <w:r>
              <w:rPr>
                <w:sz w:val="20"/>
                <w:lang w:val="fr-CA"/>
              </w:rPr>
              <w:t>.F.</w:t>
            </w:r>
            <w:r w:rsidRPr="00A02E20">
              <w:rPr>
                <w:sz w:val="20"/>
                <w:lang w:val="fr-CA"/>
              </w:rPr>
              <w:t>) (Civile) (sur autorisation)</w:t>
            </w:r>
          </w:p>
        </w:tc>
      </w:tr>
      <w:tr w:rsidR="003550C2" w:rsidRPr="00953FC3" w:rsidTr="003550C2">
        <w:tc>
          <w:tcPr>
            <w:tcW w:w="5000" w:type="pct"/>
            <w:gridSpan w:val="4"/>
          </w:tcPr>
          <w:p w:rsidR="003550C2" w:rsidRDefault="003550C2" w:rsidP="003550C2">
            <w:pPr>
              <w:rPr>
                <w:sz w:val="20"/>
                <w:szCs w:val="20"/>
                <w:lang w:val="fr-CA"/>
              </w:rPr>
            </w:pPr>
            <w:r>
              <w:rPr>
                <w:sz w:val="20"/>
                <w:szCs w:val="20"/>
                <w:lang w:val="fr-CA"/>
              </w:rPr>
              <w:t>La requête en prorogation du délai de signification et de dépôt de la demande d’autorisation d’appel de l’arrêt de la Cour d’appel fédérale, numéro A-402-17, daté du 31 octobre 2018, est rejetée.</w:t>
            </w:r>
          </w:p>
          <w:p w:rsidR="003550C2" w:rsidRPr="00CF50C3" w:rsidRDefault="003550C2" w:rsidP="00242592">
            <w:pPr>
              <w:pStyle w:val="SCCLsocParty"/>
              <w:jc w:val="both"/>
              <w:rPr>
                <w:b/>
                <w:sz w:val="20"/>
                <w:szCs w:val="20"/>
              </w:rPr>
            </w:pPr>
          </w:p>
        </w:tc>
      </w:tr>
      <w:tr w:rsidR="00740A85" w:rsidRPr="00953FC3" w:rsidTr="00242592">
        <w:tc>
          <w:tcPr>
            <w:tcW w:w="5000" w:type="pct"/>
            <w:gridSpan w:val="4"/>
          </w:tcPr>
          <w:p w:rsidR="00740A85" w:rsidRPr="00A02E20" w:rsidRDefault="00740A85" w:rsidP="00242592">
            <w:pPr>
              <w:jc w:val="both"/>
              <w:rPr>
                <w:sz w:val="20"/>
                <w:lang w:val="fr-CA"/>
              </w:rPr>
            </w:pPr>
            <w:r w:rsidRPr="00A02E20">
              <w:rPr>
                <w:sz w:val="20"/>
                <w:lang w:val="fr-CA"/>
              </w:rPr>
              <w:t>Procédure civile — Appels — Fiscalité — Impôt sur le revenu — Cotisation — Procédure — La demanderesse n’a pas déposé de dossier d’appel afin de mettre en état son appel d’une ordonnance rejetant sa requête en prorogation du délai imparti pour déposer un avis d’appel — La Cour d'appel a rejeté son appel lors de l’examen de l’état de l’instance — L’Agence du revenu du Canada devrait</w:t>
            </w:r>
            <w:r w:rsidRPr="00A02E20">
              <w:rPr>
                <w:sz w:val="20"/>
                <w:lang w:val="fr-CA"/>
              </w:rPr>
              <w:noBreakHyphen/>
              <w:t>elle établir une nouvelle cotisation d’impôt en cas d’erreur?</w:t>
            </w:r>
          </w:p>
        </w:tc>
      </w:tr>
      <w:tr w:rsidR="00740A85" w:rsidRPr="00953FC3" w:rsidTr="00242592">
        <w:tc>
          <w:tcPr>
            <w:tcW w:w="5000" w:type="pct"/>
            <w:gridSpan w:val="4"/>
          </w:tcPr>
          <w:p w:rsidR="00740A85" w:rsidRPr="00A02E20" w:rsidRDefault="00740A85" w:rsidP="00242592">
            <w:pPr>
              <w:jc w:val="both"/>
              <w:rPr>
                <w:sz w:val="20"/>
                <w:lang w:val="fr-CA"/>
              </w:rPr>
            </w:pPr>
          </w:p>
        </w:tc>
      </w:tr>
      <w:tr w:rsidR="00740A85" w:rsidRPr="00953FC3" w:rsidTr="00242592">
        <w:tc>
          <w:tcPr>
            <w:tcW w:w="5000" w:type="pct"/>
            <w:gridSpan w:val="4"/>
          </w:tcPr>
          <w:p w:rsidR="00740A85" w:rsidRPr="00A02E20" w:rsidRDefault="00740A85" w:rsidP="00242592">
            <w:pPr>
              <w:jc w:val="both"/>
              <w:rPr>
                <w:sz w:val="20"/>
                <w:lang w:val="fr-CA"/>
              </w:rPr>
            </w:pPr>
            <w:r w:rsidRPr="00A02E20">
              <w:rPr>
                <w:sz w:val="20"/>
                <w:lang w:val="fr-CA"/>
              </w:rPr>
              <w:t>La demanderesse a sollicité une prorogation du délai imparti pour déposer son avis d’appel à l’égard de la cotisation d’impôt établie contre elle. La Cour canadienne de l’impôt a rejeté sa demande au motif qu’elle n’avait pas compétence pour prononcer cette ordonnance en vertu de l’alinéa 167(5)</w:t>
            </w:r>
            <w:r w:rsidRPr="00A02E20">
              <w:rPr>
                <w:i/>
                <w:iCs/>
                <w:sz w:val="20"/>
                <w:lang w:val="fr-CA"/>
              </w:rPr>
              <w:t>a)</w:t>
            </w:r>
            <w:r w:rsidRPr="00A02E20">
              <w:rPr>
                <w:sz w:val="20"/>
                <w:lang w:val="fr-CA"/>
              </w:rPr>
              <w:t xml:space="preserve"> de la </w:t>
            </w:r>
            <w:r w:rsidRPr="00A02E20">
              <w:rPr>
                <w:i/>
                <w:sz w:val="20"/>
                <w:lang w:val="fr-CA"/>
              </w:rPr>
              <w:t>Loi de l’impôt sur le revenu,</w:t>
            </w:r>
            <w:r w:rsidRPr="00A02E20">
              <w:rPr>
                <w:sz w:val="20"/>
                <w:lang w:val="fr-CA"/>
              </w:rPr>
              <w:t xml:space="preserve"> L.R.C. 1985, ch.1 (5</w:t>
            </w:r>
            <w:r w:rsidRPr="00A02E20">
              <w:rPr>
                <w:sz w:val="20"/>
                <w:vertAlign w:val="superscript"/>
                <w:lang w:val="fr-CA"/>
              </w:rPr>
              <w:t>e </w:t>
            </w:r>
            <w:r w:rsidRPr="00A02E20">
              <w:rPr>
                <w:sz w:val="20"/>
                <w:lang w:val="fr-CA"/>
              </w:rPr>
              <w:t>suppl.). La demanderesse a déposé un avis d’appel de cette décision le 11 décembre 2017, mais n’a pas déposé de dossier d’appel. Une ordonnance lui enjoignant de déposer son dossier d’appel a été rendue contre elle, mais elle n’a pas obtempéré à l’ordonnance. Le 27 août 2018, la Cour d’appel a délivré un avis de l’état de l’instance sommant la demanderesse de déposer dans un délai de 30 jours des observations exposant les raisons pour lesquelles l’instance ne devrait pas être rejetée pour cause de retard. La Cour d'appel n’a pas accepté l’explication de la demanderesse au sujet du retard et a rejeté son appel.</w:t>
            </w: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24 novembre 2017</w:t>
            </w:r>
          </w:p>
          <w:p w:rsidR="00740A85" w:rsidRPr="00A02E20" w:rsidRDefault="00740A85" w:rsidP="00242592">
            <w:pPr>
              <w:jc w:val="both"/>
              <w:rPr>
                <w:sz w:val="20"/>
                <w:lang w:val="fr-CA"/>
              </w:rPr>
            </w:pPr>
            <w:r w:rsidRPr="00A02E20">
              <w:rPr>
                <w:sz w:val="20"/>
                <w:lang w:val="fr-CA"/>
              </w:rPr>
              <w:t>Cour canadienne de l’impôt</w:t>
            </w:r>
          </w:p>
          <w:p w:rsidR="00740A85" w:rsidRPr="00A02E20" w:rsidRDefault="00740A85" w:rsidP="00242592">
            <w:pPr>
              <w:jc w:val="both"/>
              <w:rPr>
                <w:sz w:val="20"/>
                <w:lang w:val="fr-CA"/>
              </w:rPr>
            </w:pPr>
            <w:r w:rsidRPr="00A02E20">
              <w:rPr>
                <w:sz w:val="20"/>
                <w:lang w:val="fr-CA"/>
              </w:rPr>
              <w:t>(Juge </w:t>
            </w:r>
            <w:proofErr w:type="spellStart"/>
            <w:r w:rsidRPr="00A02E20">
              <w:rPr>
                <w:sz w:val="20"/>
                <w:lang w:val="fr-CA"/>
              </w:rPr>
              <w:t>Bocock</w:t>
            </w:r>
            <w:proofErr w:type="spellEnd"/>
            <w:r w:rsidRPr="00A02E20">
              <w:rPr>
                <w:sz w:val="20"/>
                <w:lang w:val="fr-CA"/>
              </w:rPr>
              <w:t>)</w:t>
            </w:r>
          </w:p>
          <w:p w:rsidR="00740A85" w:rsidRPr="00A02E20" w:rsidRDefault="00740A85" w:rsidP="00242592">
            <w:pPr>
              <w:jc w:val="both"/>
              <w:rPr>
                <w:sz w:val="20"/>
                <w:lang w:val="fr-CA"/>
              </w:rPr>
            </w:pPr>
            <w:r w:rsidRPr="00A02E20">
              <w:rPr>
                <w:sz w:val="20"/>
                <w:lang w:val="fr-CA"/>
              </w:rPr>
              <w:t>Décision non publiée</w:t>
            </w: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Demande de la demanderesse en vue d’obtenir une prorogation du délai imparti pour déposer son avis d’appel rejetée, au motif que la Cour n’avait pas compétence pour faire droit à la demande.</w:t>
            </w:r>
          </w:p>
          <w:p w:rsidR="00740A85" w:rsidRPr="00A02E20" w:rsidRDefault="00740A85" w:rsidP="00242592">
            <w:pPr>
              <w:jc w:val="both"/>
              <w:rPr>
                <w:sz w:val="20"/>
                <w:lang w:val="fr-CA"/>
              </w:rPr>
            </w:pPr>
          </w:p>
        </w:tc>
      </w:tr>
      <w:tr w:rsidR="00740A85" w:rsidRPr="00A02E20" w:rsidTr="00242592">
        <w:tc>
          <w:tcPr>
            <w:tcW w:w="2427" w:type="pct"/>
            <w:gridSpan w:val="2"/>
          </w:tcPr>
          <w:p w:rsidR="00740A85" w:rsidRPr="00A02E20" w:rsidRDefault="00740A85" w:rsidP="00242592">
            <w:pPr>
              <w:jc w:val="both"/>
              <w:rPr>
                <w:sz w:val="20"/>
                <w:lang w:val="fr-CA"/>
              </w:rPr>
            </w:pPr>
            <w:r w:rsidRPr="00A02E20">
              <w:rPr>
                <w:sz w:val="20"/>
                <w:lang w:val="fr-CA"/>
              </w:rPr>
              <w:t>31 octobre 2018</w:t>
            </w:r>
          </w:p>
          <w:p w:rsidR="00740A85" w:rsidRPr="00A02E20" w:rsidRDefault="00740A85" w:rsidP="00242592">
            <w:pPr>
              <w:jc w:val="both"/>
              <w:rPr>
                <w:sz w:val="20"/>
                <w:lang w:val="fr-CA"/>
              </w:rPr>
            </w:pPr>
            <w:r w:rsidRPr="00A02E20">
              <w:rPr>
                <w:sz w:val="20"/>
                <w:lang w:val="fr-CA"/>
              </w:rPr>
              <w:t>Cour d'appel fédérale</w:t>
            </w:r>
          </w:p>
          <w:p w:rsidR="00740A85" w:rsidRPr="00A02E20" w:rsidRDefault="00740A85" w:rsidP="00242592">
            <w:pPr>
              <w:jc w:val="both"/>
              <w:rPr>
                <w:sz w:val="20"/>
                <w:lang w:val="fr-CA"/>
              </w:rPr>
            </w:pPr>
            <w:r w:rsidRPr="00A02E20">
              <w:rPr>
                <w:sz w:val="20"/>
                <w:lang w:val="fr-CA"/>
              </w:rPr>
              <w:t>(Juges Nadon, Rennie et de Montigny)</w:t>
            </w:r>
          </w:p>
          <w:p w:rsidR="00740A85" w:rsidRPr="00A02E20" w:rsidRDefault="00740A85" w:rsidP="00242592">
            <w:pPr>
              <w:jc w:val="both"/>
              <w:rPr>
                <w:sz w:val="20"/>
                <w:lang w:val="fr-CA"/>
              </w:rPr>
            </w:pPr>
            <w:r w:rsidRPr="00A02E20">
              <w:rPr>
                <w:sz w:val="20"/>
                <w:lang w:val="fr-CA"/>
              </w:rPr>
              <w:t>Jugement non publié</w:t>
            </w: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Appel de la demanderesse rejeté</w:t>
            </w:r>
          </w:p>
          <w:p w:rsidR="00740A85" w:rsidRPr="00A02E20" w:rsidRDefault="00740A85" w:rsidP="00242592">
            <w:pPr>
              <w:jc w:val="both"/>
              <w:rPr>
                <w:sz w:val="20"/>
                <w:lang w:val="fr-CA"/>
              </w:rPr>
            </w:pPr>
          </w:p>
        </w:tc>
      </w:tr>
      <w:tr w:rsidR="00740A85" w:rsidRPr="008D33DD" w:rsidTr="00242592">
        <w:tc>
          <w:tcPr>
            <w:tcW w:w="2427" w:type="pct"/>
            <w:gridSpan w:val="2"/>
          </w:tcPr>
          <w:p w:rsidR="00740A85" w:rsidRPr="00A02E20" w:rsidRDefault="00740A85" w:rsidP="00242592">
            <w:pPr>
              <w:jc w:val="both"/>
              <w:rPr>
                <w:sz w:val="20"/>
                <w:lang w:val="fr-CA"/>
              </w:rPr>
            </w:pPr>
          </w:p>
          <w:p w:rsidR="00740A85" w:rsidRPr="00A02E20" w:rsidRDefault="00740A85" w:rsidP="00242592">
            <w:pPr>
              <w:jc w:val="both"/>
              <w:rPr>
                <w:sz w:val="20"/>
                <w:lang w:val="fr-CA"/>
              </w:rPr>
            </w:pPr>
            <w:r w:rsidRPr="00A02E20">
              <w:rPr>
                <w:sz w:val="20"/>
                <w:lang w:val="fr-CA"/>
              </w:rPr>
              <w:t>8 avril 2019</w:t>
            </w:r>
          </w:p>
          <w:p w:rsidR="00740A85" w:rsidRPr="00A02E20" w:rsidRDefault="00740A85" w:rsidP="00242592">
            <w:pPr>
              <w:jc w:val="both"/>
              <w:rPr>
                <w:sz w:val="20"/>
                <w:lang w:val="fr-CA"/>
              </w:rPr>
            </w:pPr>
            <w:r>
              <w:rPr>
                <w:sz w:val="20"/>
                <w:lang w:val="fr-CA"/>
              </w:rPr>
              <w:t>Cour suprême du Canada</w:t>
            </w: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p>
          <w:p w:rsidR="00740A85" w:rsidRPr="00A02E20" w:rsidRDefault="00740A85" w:rsidP="00242592">
            <w:pPr>
              <w:jc w:val="both"/>
              <w:rPr>
                <w:sz w:val="20"/>
                <w:lang w:val="fr-CA"/>
              </w:rPr>
            </w:pPr>
            <w:r w:rsidRPr="00A02E20">
              <w:rPr>
                <w:sz w:val="20"/>
                <w:lang w:val="fr-CA"/>
              </w:rPr>
              <w:t xml:space="preserve">Requête en prorogation du délai imparti pour signifier et déposer une demande d’autorisation d’appel et demande d’autorisation </w:t>
            </w:r>
            <w:proofErr w:type="gramStart"/>
            <w:r w:rsidRPr="00A02E20">
              <w:rPr>
                <w:sz w:val="20"/>
                <w:lang w:val="fr-CA"/>
              </w:rPr>
              <w:t>d’appel déposées</w:t>
            </w:r>
            <w:proofErr w:type="gramEnd"/>
          </w:p>
        </w:tc>
      </w:tr>
    </w:tbl>
    <w:p w:rsidR="00740A85" w:rsidRDefault="00740A85" w:rsidP="00740A85">
      <w:pPr>
        <w:jc w:val="both"/>
        <w:rPr>
          <w:sz w:val="20"/>
          <w:lang w:val="fr-CA"/>
        </w:rPr>
      </w:pPr>
    </w:p>
    <w:p w:rsidR="00740A85" w:rsidRPr="00A02E20" w:rsidRDefault="008D33DD" w:rsidP="00740A85">
      <w:pPr>
        <w:jc w:val="both"/>
        <w:rPr>
          <w:sz w:val="20"/>
          <w:lang w:val="fr-CA"/>
        </w:rPr>
      </w:pPr>
      <w:r>
        <w:rPr>
          <w:sz w:val="20"/>
        </w:rPr>
        <w:pict>
          <v:rect id="_x0000_i1054" style="width:2in;height:1pt" o:hrpct="0" o:hralign="center" o:hrstd="t" o:hrnoshade="t" o:hr="t" fillcolor="black [3213]" stroked="f"/>
        </w:pict>
      </w:r>
    </w:p>
    <w:p w:rsidR="00740A85" w:rsidRPr="00A02E20" w:rsidRDefault="00740A85" w:rsidP="00740A85">
      <w:pPr>
        <w:ind w:left="142" w:hanging="142"/>
        <w:jc w:val="both"/>
        <w:rPr>
          <w:sz w:val="20"/>
          <w:lang w:val="fr-CA"/>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rPr>
            </w:pPr>
            <w:r w:rsidRPr="00A02E20">
              <w:rPr>
                <w:rStyle w:val="SCCFileNumberChar"/>
                <w:sz w:val="20"/>
                <w:szCs w:val="20"/>
              </w:rPr>
              <w:lastRenderedPageBreak/>
              <w:t>38708</w:t>
            </w:r>
          </w:p>
        </w:tc>
        <w:tc>
          <w:tcPr>
            <w:tcW w:w="4457" w:type="pct"/>
            <w:gridSpan w:val="3"/>
          </w:tcPr>
          <w:p w:rsidR="00740A85" w:rsidRPr="00CF50C3" w:rsidRDefault="00740A85" w:rsidP="00242592">
            <w:pPr>
              <w:pStyle w:val="SCCLsocParty"/>
              <w:jc w:val="both"/>
              <w:rPr>
                <w:b/>
                <w:sz w:val="20"/>
                <w:szCs w:val="20"/>
                <w:lang w:val="en-US"/>
              </w:rPr>
            </w:pPr>
            <w:r w:rsidRPr="00CF50C3">
              <w:rPr>
                <w:b/>
                <w:sz w:val="20"/>
                <w:szCs w:val="20"/>
                <w:lang w:val="en-US"/>
              </w:rPr>
              <w:t>Wesley Quash v. Her Majesty the Queen</w:t>
            </w:r>
          </w:p>
          <w:p w:rsidR="00740A85" w:rsidRPr="00A02E20" w:rsidRDefault="00740A85" w:rsidP="00242592">
            <w:pPr>
              <w:jc w:val="both"/>
              <w:rPr>
                <w:sz w:val="20"/>
              </w:rPr>
            </w:pPr>
            <w:r w:rsidRPr="00A02E20">
              <w:rPr>
                <w:sz w:val="20"/>
              </w:rPr>
              <w:t>(Y.T.) (Criminal) (By Leave)</w:t>
            </w:r>
          </w:p>
        </w:tc>
      </w:tr>
      <w:tr w:rsidR="003550C2" w:rsidRPr="00A02E20" w:rsidTr="003550C2">
        <w:tc>
          <w:tcPr>
            <w:tcW w:w="5000" w:type="pct"/>
            <w:gridSpan w:val="4"/>
          </w:tcPr>
          <w:p w:rsidR="003550C2" w:rsidRDefault="003550C2" w:rsidP="003550C2">
            <w:pPr>
              <w:rPr>
                <w:sz w:val="20"/>
                <w:szCs w:val="20"/>
                <w:lang w:val="en-US"/>
              </w:rPr>
            </w:pPr>
            <w:r>
              <w:rPr>
                <w:sz w:val="20"/>
                <w:szCs w:val="20"/>
              </w:rPr>
              <w:t>The motion for an extension of time to serve and file the application for leave to appeal is granted. The application for leave to appeal from the judgment of the Court of Appeal of the Yukon Territory, Number 18-YU835, 2019 YKCA 8, dated April 5, 2019, is dismissed.</w:t>
            </w:r>
          </w:p>
          <w:p w:rsidR="003550C2" w:rsidRPr="00CF50C3" w:rsidRDefault="003550C2" w:rsidP="00242592">
            <w:pPr>
              <w:pStyle w:val="SCCLsocParty"/>
              <w:jc w:val="both"/>
              <w:rPr>
                <w:b/>
                <w:sz w:val="20"/>
                <w:szCs w:val="20"/>
                <w:lang w:val="en-US"/>
              </w:rPr>
            </w:pPr>
          </w:p>
        </w:tc>
      </w:tr>
      <w:tr w:rsidR="00740A85" w:rsidRPr="00A02E20" w:rsidTr="00242592">
        <w:tc>
          <w:tcPr>
            <w:tcW w:w="5000" w:type="pct"/>
            <w:gridSpan w:val="4"/>
          </w:tcPr>
          <w:p w:rsidR="00740A85" w:rsidRPr="00A02E20" w:rsidRDefault="00740A85" w:rsidP="00242592">
            <w:pPr>
              <w:jc w:val="both"/>
              <w:rPr>
                <w:sz w:val="20"/>
              </w:rPr>
            </w:pPr>
            <w:r w:rsidRPr="00A02E20">
              <w:rPr>
                <w:sz w:val="20"/>
              </w:rPr>
              <w:t xml:space="preserve">Criminal law — Sentencing — Considerations — Whether </w:t>
            </w:r>
            <w:r w:rsidRPr="00A02E20">
              <w:rPr>
                <w:color w:val="000000"/>
                <w:sz w:val="20"/>
              </w:rPr>
              <w:t>the majority of the Court of Appeal erred by requiring expert evidence “linking” an offender’s cognitive limitations and mental disorders to the offending behavior before a sentencing judge can factor such limitations and disorders in crafting an appropriate sentence — Whether the majority of the Court of Appeal erred by requiring proof of a direct link between an offender’s offending behavior and his cognitive and/or mental limitations before a sentencing judge can factor such limitations and disorders in crafting an appropriate sentence — Whether the Court of Appeal erred by placing undue emphasis on out</w:t>
            </w:r>
            <w:r w:rsidRPr="00A02E20">
              <w:rPr>
                <w:color w:val="000000"/>
                <w:sz w:val="20"/>
              </w:rPr>
              <w:noBreakHyphen/>
              <w:t>of</w:t>
            </w:r>
            <w:r w:rsidRPr="00A02E20">
              <w:rPr>
                <w:color w:val="000000"/>
                <w:sz w:val="20"/>
              </w:rPr>
              <w:noBreakHyphen/>
              <w:t>territory jurisprudence in determining the range of sentences for the offence of aggravated assault in the Yukon.</w:t>
            </w:r>
          </w:p>
          <w:p w:rsidR="00740A85" w:rsidRPr="00A02E20" w:rsidRDefault="00740A85" w:rsidP="00242592">
            <w:pPr>
              <w:jc w:val="both"/>
              <w:rPr>
                <w:sz w:val="20"/>
              </w:rPr>
            </w:pPr>
          </w:p>
        </w:tc>
      </w:tr>
      <w:tr w:rsidR="00740A85" w:rsidRPr="00A02E20" w:rsidTr="00242592">
        <w:tc>
          <w:tcPr>
            <w:tcW w:w="5000" w:type="pct"/>
            <w:gridSpan w:val="4"/>
          </w:tcPr>
          <w:p w:rsidR="00740A85" w:rsidRPr="00A02E20" w:rsidRDefault="00740A85" w:rsidP="00242592">
            <w:pPr>
              <w:jc w:val="both"/>
              <w:rPr>
                <w:sz w:val="20"/>
                <w:lang w:val="en"/>
              </w:rPr>
            </w:pPr>
            <w:r w:rsidRPr="00A02E20">
              <w:rPr>
                <w:sz w:val="20"/>
                <w:lang w:val="en"/>
              </w:rPr>
              <w:t>Mr. Smith was intoxicated and was walking down the street yelling. The applicant, Mr. Quash, asked “Why are you being so loud”? Mr. Smith disputed being loud, and then moved quickly towards Mr. Quash. Mr. Quash swung the blade of a pocket knife at Mr. Smith’s face cutting it from below the ear to the chin. The trial judge rejected Mr. </w:t>
            </w:r>
            <w:proofErr w:type="spellStart"/>
            <w:r w:rsidRPr="00A02E20">
              <w:rPr>
                <w:sz w:val="20"/>
                <w:lang w:val="en"/>
              </w:rPr>
              <w:t>Quash’s</w:t>
            </w:r>
            <w:proofErr w:type="spellEnd"/>
            <w:r w:rsidRPr="00A02E20">
              <w:rPr>
                <w:sz w:val="20"/>
                <w:lang w:val="en"/>
              </w:rPr>
              <w:t xml:space="preserve"> </w:t>
            </w:r>
            <w:proofErr w:type="spellStart"/>
            <w:r w:rsidRPr="00A02E20">
              <w:rPr>
                <w:sz w:val="20"/>
                <w:lang w:val="en"/>
              </w:rPr>
              <w:t>self</w:t>
            </w:r>
            <w:r w:rsidRPr="00A02E20">
              <w:rPr>
                <w:sz w:val="20"/>
                <w:lang w:val="en"/>
              </w:rPr>
              <w:noBreakHyphen/>
              <w:t>defence</w:t>
            </w:r>
            <w:proofErr w:type="spellEnd"/>
            <w:r w:rsidRPr="00A02E20">
              <w:rPr>
                <w:sz w:val="20"/>
                <w:lang w:val="en"/>
              </w:rPr>
              <w:t xml:space="preserve"> argument and convicted him of aggravated assault.</w:t>
            </w:r>
            <w:r w:rsidRPr="00A02E20">
              <w:rPr>
                <w:sz w:val="20"/>
              </w:rPr>
              <w:t xml:space="preserve"> The sentencing judge imposed a sentence of ten months’ imprisonment and 30 months’ probation. A majority of the Court of Appeal allowed the sentence appeal and imposed a sentence of two years’ imprisonment with 30 months’ probation. </w:t>
            </w:r>
            <w:proofErr w:type="spellStart"/>
            <w:r w:rsidRPr="00A02E20">
              <w:rPr>
                <w:sz w:val="20"/>
              </w:rPr>
              <w:t>Willcock</w:t>
            </w:r>
            <w:proofErr w:type="spellEnd"/>
            <w:r w:rsidRPr="00A02E20">
              <w:rPr>
                <w:sz w:val="20"/>
              </w:rPr>
              <w:t xml:space="preserve"> J.A., dissenting, would have dismissed the appeal.</w:t>
            </w:r>
          </w:p>
        </w:tc>
      </w:tr>
      <w:tr w:rsidR="00740A85" w:rsidRPr="00A02E20" w:rsidTr="00242592">
        <w:tc>
          <w:tcPr>
            <w:tcW w:w="5000" w:type="pct"/>
            <w:gridSpan w:val="4"/>
          </w:tcPr>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February 8, 2018</w:t>
            </w:r>
          </w:p>
          <w:p w:rsidR="00740A85" w:rsidRPr="00A02E20" w:rsidRDefault="00740A85" w:rsidP="00242592">
            <w:pPr>
              <w:jc w:val="both"/>
              <w:rPr>
                <w:sz w:val="20"/>
              </w:rPr>
            </w:pPr>
            <w:r w:rsidRPr="00A02E20">
              <w:rPr>
                <w:sz w:val="20"/>
              </w:rPr>
              <w:t>Territorial Court of the Yukon Territory</w:t>
            </w:r>
          </w:p>
          <w:p w:rsidR="00740A85" w:rsidRPr="00A02E20" w:rsidRDefault="00740A85" w:rsidP="00242592">
            <w:pPr>
              <w:jc w:val="both"/>
              <w:rPr>
                <w:sz w:val="20"/>
              </w:rPr>
            </w:pPr>
            <w:r w:rsidRPr="00A02E20">
              <w:rPr>
                <w:sz w:val="20"/>
              </w:rPr>
              <w:t>(Cozens J.)</w:t>
            </w:r>
          </w:p>
          <w:p w:rsidR="00740A85" w:rsidRPr="00A02E20" w:rsidRDefault="008D33DD" w:rsidP="00242592">
            <w:pPr>
              <w:jc w:val="both"/>
              <w:rPr>
                <w:sz w:val="20"/>
              </w:rPr>
            </w:pPr>
            <w:hyperlink r:id="rId75" w:history="1">
              <w:r w:rsidR="00740A85" w:rsidRPr="00A02E20">
                <w:rPr>
                  <w:rStyle w:val="Hyperlink"/>
                  <w:sz w:val="20"/>
                </w:rPr>
                <w:t>2018 YKTC 5</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Conviction: aggravated assault</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December 6, 2018</w:t>
            </w:r>
          </w:p>
          <w:p w:rsidR="00740A85" w:rsidRPr="00A02E20" w:rsidRDefault="00740A85" w:rsidP="00242592">
            <w:pPr>
              <w:jc w:val="both"/>
              <w:rPr>
                <w:sz w:val="20"/>
              </w:rPr>
            </w:pPr>
            <w:r w:rsidRPr="00A02E20">
              <w:rPr>
                <w:sz w:val="20"/>
              </w:rPr>
              <w:t>Territorial Court of the Yukon Territory</w:t>
            </w:r>
          </w:p>
          <w:p w:rsidR="00740A85" w:rsidRPr="00A02E20" w:rsidRDefault="00740A85" w:rsidP="00242592">
            <w:pPr>
              <w:jc w:val="both"/>
              <w:rPr>
                <w:sz w:val="20"/>
              </w:rPr>
            </w:pPr>
            <w:r w:rsidRPr="00A02E20">
              <w:rPr>
                <w:sz w:val="20"/>
              </w:rPr>
              <w:t>(Cozens J.)</w:t>
            </w:r>
          </w:p>
          <w:p w:rsidR="00740A85" w:rsidRPr="00A02E20" w:rsidRDefault="008D33DD" w:rsidP="00242592">
            <w:pPr>
              <w:jc w:val="both"/>
              <w:rPr>
                <w:sz w:val="20"/>
              </w:rPr>
            </w:pPr>
            <w:hyperlink r:id="rId76" w:history="1">
              <w:r w:rsidR="00740A85" w:rsidRPr="00A02E20">
                <w:rPr>
                  <w:rStyle w:val="Hyperlink"/>
                  <w:sz w:val="20"/>
                </w:rPr>
                <w:t>2018 YKTC 43</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Sentence imposed: ten months’ imprisonment and 30 months’ probation</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April 5, 2019</w:t>
            </w:r>
          </w:p>
          <w:p w:rsidR="00740A85" w:rsidRPr="00A02E20" w:rsidRDefault="00740A85" w:rsidP="00242592">
            <w:pPr>
              <w:jc w:val="both"/>
              <w:rPr>
                <w:sz w:val="20"/>
              </w:rPr>
            </w:pPr>
            <w:r w:rsidRPr="00A02E20">
              <w:rPr>
                <w:sz w:val="20"/>
              </w:rPr>
              <w:t>Court of Appeal of the Yukon Territory</w:t>
            </w:r>
          </w:p>
          <w:p w:rsidR="00740A85" w:rsidRPr="00A02E20" w:rsidRDefault="00740A85" w:rsidP="00242592">
            <w:pPr>
              <w:jc w:val="both"/>
              <w:rPr>
                <w:sz w:val="20"/>
              </w:rPr>
            </w:pPr>
            <w:r w:rsidRPr="00A02E20">
              <w:rPr>
                <w:sz w:val="20"/>
              </w:rPr>
              <w:t xml:space="preserve">(Stromberg-Stein and Fisher JJ.A., </w:t>
            </w:r>
            <w:proofErr w:type="spellStart"/>
            <w:r w:rsidRPr="00A02E20">
              <w:rPr>
                <w:sz w:val="20"/>
              </w:rPr>
              <w:t>Willcock</w:t>
            </w:r>
            <w:proofErr w:type="spellEnd"/>
            <w:r w:rsidRPr="00A02E20">
              <w:rPr>
                <w:sz w:val="20"/>
              </w:rPr>
              <w:t xml:space="preserve"> </w:t>
            </w:r>
          </w:p>
          <w:p w:rsidR="00740A85" w:rsidRPr="00A02E20" w:rsidRDefault="00740A85" w:rsidP="00242592">
            <w:pPr>
              <w:jc w:val="both"/>
              <w:rPr>
                <w:sz w:val="20"/>
              </w:rPr>
            </w:pPr>
            <w:r w:rsidRPr="00A02E20">
              <w:rPr>
                <w:sz w:val="20"/>
              </w:rPr>
              <w:t>J.A. (dissenting))</w:t>
            </w:r>
          </w:p>
          <w:p w:rsidR="00740A85" w:rsidRPr="00A02E20" w:rsidRDefault="00740A85" w:rsidP="00242592">
            <w:pPr>
              <w:jc w:val="both"/>
              <w:rPr>
                <w:sz w:val="20"/>
              </w:rPr>
            </w:pPr>
            <w:r w:rsidRPr="00A02E20">
              <w:rPr>
                <w:sz w:val="20"/>
              </w:rPr>
              <w:t>18</w:t>
            </w:r>
            <w:r w:rsidRPr="00A02E20">
              <w:rPr>
                <w:sz w:val="20"/>
              </w:rPr>
              <w:noBreakHyphen/>
              <w:t xml:space="preserve">YU835; </w:t>
            </w:r>
            <w:hyperlink r:id="rId77" w:history="1">
              <w:r w:rsidRPr="00A02E20">
                <w:rPr>
                  <w:rStyle w:val="Hyperlink"/>
                  <w:sz w:val="20"/>
                </w:rPr>
                <w:t>2019 YKCA 8</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p>
          <w:p w:rsidR="00740A85" w:rsidRPr="00A02E20" w:rsidRDefault="00740A85" w:rsidP="00242592">
            <w:pPr>
              <w:jc w:val="both"/>
              <w:rPr>
                <w:sz w:val="20"/>
              </w:rPr>
            </w:pPr>
            <w:r w:rsidRPr="00A02E20">
              <w:rPr>
                <w:sz w:val="20"/>
              </w:rPr>
              <w:t>Appeal allowed: sentence varied to two years’ imprisonment and 30 months’ probation</w:t>
            </w:r>
          </w:p>
        </w:tc>
      </w:tr>
      <w:tr w:rsidR="00740A85" w:rsidRPr="00A02E20" w:rsidTr="00242592">
        <w:tc>
          <w:tcPr>
            <w:tcW w:w="2427" w:type="pct"/>
            <w:gridSpan w:val="2"/>
          </w:tcPr>
          <w:p w:rsidR="00740A85" w:rsidRPr="00A02E20" w:rsidRDefault="00740A85" w:rsidP="00242592">
            <w:pPr>
              <w:jc w:val="both"/>
              <w:rPr>
                <w:sz w:val="20"/>
              </w:rPr>
            </w:pPr>
            <w:r w:rsidRPr="00A02E20">
              <w:rPr>
                <w:sz w:val="20"/>
              </w:rPr>
              <w:t>June 28, 2019</w:t>
            </w:r>
          </w:p>
          <w:p w:rsidR="00740A85" w:rsidRPr="00A02E20" w:rsidRDefault="00740A85" w:rsidP="00242592">
            <w:pPr>
              <w:jc w:val="both"/>
              <w:rPr>
                <w:sz w:val="20"/>
              </w:rPr>
            </w:pPr>
            <w:r w:rsidRPr="00A02E20">
              <w:rPr>
                <w:sz w:val="20"/>
              </w:rPr>
              <w:t>Supreme Court of Canada</w:t>
            </w: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Motion for an extension of time to serve and file the application for leave to appeal and application for leave to appeal filed</w:t>
            </w:r>
          </w:p>
        </w:tc>
      </w:tr>
    </w:tbl>
    <w:p w:rsidR="00740A85" w:rsidRDefault="00740A85" w:rsidP="00740A85">
      <w:pPr>
        <w:jc w:val="both"/>
        <w:rPr>
          <w:sz w:val="20"/>
        </w:rPr>
      </w:pPr>
    </w:p>
    <w:p w:rsidR="00740A85" w:rsidRDefault="008D33DD" w:rsidP="00740A85">
      <w:pPr>
        <w:jc w:val="both"/>
        <w:rPr>
          <w:sz w:val="20"/>
        </w:rPr>
      </w:pPr>
      <w:r>
        <w:rPr>
          <w:sz w:val="20"/>
        </w:rPr>
        <w:pict>
          <v:rect id="_x0000_i1055" style="width:2in;height:1pt" o:hrpct="0" o:hralign="center" o:hrstd="t" o:hrnoshade="t" o:hr="t" fillcolor="black [3213]" stroked="f"/>
        </w:pict>
      </w:r>
    </w:p>
    <w:p w:rsidR="00740A85" w:rsidRPr="00A02E20" w:rsidRDefault="00740A85" w:rsidP="00740A85">
      <w:pPr>
        <w:jc w:val="both"/>
        <w:rPr>
          <w:sz w:val="20"/>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lang w:val="fr-CA"/>
              </w:rPr>
            </w:pPr>
            <w:r w:rsidRPr="00A02E20">
              <w:rPr>
                <w:rStyle w:val="SCCFileNumberChar"/>
                <w:sz w:val="20"/>
                <w:szCs w:val="20"/>
                <w:lang w:val="fr-CA"/>
              </w:rPr>
              <w:lastRenderedPageBreak/>
              <w:t>38708</w:t>
            </w:r>
          </w:p>
        </w:tc>
        <w:tc>
          <w:tcPr>
            <w:tcW w:w="4457" w:type="pct"/>
            <w:gridSpan w:val="3"/>
          </w:tcPr>
          <w:p w:rsidR="00740A85" w:rsidRPr="00CF50C3" w:rsidRDefault="00740A85" w:rsidP="00242592">
            <w:pPr>
              <w:pStyle w:val="SCCLsocParty"/>
              <w:jc w:val="both"/>
              <w:rPr>
                <w:b/>
                <w:sz w:val="20"/>
                <w:szCs w:val="20"/>
              </w:rPr>
            </w:pPr>
            <w:r w:rsidRPr="00CF50C3">
              <w:rPr>
                <w:b/>
                <w:sz w:val="20"/>
                <w:szCs w:val="20"/>
              </w:rPr>
              <w:t xml:space="preserve">Wesley </w:t>
            </w:r>
            <w:proofErr w:type="spellStart"/>
            <w:r w:rsidRPr="00CF50C3">
              <w:rPr>
                <w:b/>
                <w:sz w:val="20"/>
                <w:szCs w:val="20"/>
              </w:rPr>
              <w:t>Quash</w:t>
            </w:r>
            <w:proofErr w:type="spellEnd"/>
            <w:r w:rsidRPr="00CF50C3">
              <w:rPr>
                <w:b/>
                <w:sz w:val="20"/>
                <w:szCs w:val="20"/>
              </w:rPr>
              <w:t xml:space="preserve"> c. Sa Majesté la Reine</w:t>
            </w:r>
          </w:p>
          <w:p w:rsidR="00740A85" w:rsidRPr="00A02E20" w:rsidRDefault="00740A85" w:rsidP="00242592">
            <w:pPr>
              <w:jc w:val="both"/>
              <w:rPr>
                <w:sz w:val="20"/>
                <w:lang w:val="fr-CA"/>
              </w:rPr>
            </w:pPr>
            <w:r w:rsidRPr="00A02E20">
              <w:rPr>
                <w:sz w:val="20"/>
                <w:lang w:val="fr-CA"/>
              </w:rPr>
              <w:t>(</w:t>
            </w:r>
            <w:proofErr w:type="spellStart"/>
            <w:r w:rsidRPr="00A02E20">
              <w:rPr>
                <w:sz w:val="20"/>
                <w:lang w:val="fr-CA"/>
              </w:rPr>
              <w:t>Yn</w:t>
            </w:r>
            <w:proofErr w:type="spellEnd"/>
            <w:r w:rsidRPr="00A02E20">
              <w:rPr>
                <w:sz w:val="20"/>
                <w:lang w:val="fr-CA"/>
              </w:rPr>
              <w:t>) (Criminelle) (Autorisation)</w:t>
            </w:r>
          </w:p>
        </w:tc>
      </w:tr>
      <w:tr w:rsidR="003550C2" w:rsidRPr="00953FC3" w:rsidTr="003550C2">
        <w:tc>
          <w:tcPr>
            <w:tcW w:w="5000" w:type="pct"/>
            <w:gridSpan w:val="4"/>
          </w:tcPr>
          <w:p w:rsidR="003550C2" w:rsidRDefault="003550C2" w:rsidP="003550C2">
            <w:pPr>
              <w:rPr>
                <w:sz w:val="20"/>
                <w:szCs w:val="20"/>
                <w:lang w:val="fr-CA"/>
              </w:rPr>
            </w:pPr>
            <w:r>
              <w:rPr>
                <w:sz w:val="20"/>
                <w:szCs w:val="20"/>
                <w:lang w:val="fr-CA"/>
              </w:rPr>
              <w:t>La requête en prorogation du délai de signification et de dépôt de la demande d’autorisation d’appel est accueillie. La demande d’autorisation d’appel de l’arrêt de la Cour d’appel du territoire du Yukon, numéro 18-YU835, 2019 YKCA 8, daté du 5 avril 2019, est rejetée.</w:t>
            </w:r>
          </w:p>
          <w:p w:rsidR="003550C2" w:rsidRPr="00CF50C3" w:rsidRDefault="003550C2" w:rsidP="00242592">
            <w:pPr>
              <w:pStyle w:val="SCCLsocParty"/>
              <w:jc w:val="both"/>
              <w:rPr>
                <w:b/>
                <w:sz w:val="20"/>
                <w:szCs w:val="20"/>
              </w:rPr>
            </w:pPr>
          </w:p>
        </w:tc>
      </w:tr>
      <w:tr w:rsidR="00740A85" w:rsidRPr="00953FC3" w:rsidTr="00242592">
        <w:tc>
          <w:tcPr>
            <w:tcW w:w="5000" w:type="pct"/>
            <w:gridSpan w:val="4"/>
          </w:tcPr>
          <w:p w:rsidR="00740A85" w:rsidRPr="00A02E20" w:rsidRDefault="00740A85" w:rsidP="00242592">
            <w:pPr>
              <w:jc w:val="both"/>
              <w:rPr>
                <w:sz w:val="20"/>
                <w:lang w:val="fr-CA"/>
              </w:rPr>
            </w:pPr>
            <w:r w:rsidRPr="00A02E20">
              <w:rPr>
                <w:sz w:val="20"/>
                <w:lang w:val="fr-CA"/>
              </w:rPr>
              <w:t>Droit criminel — Détermination de la peine — Facteurs devant être pris en considération — Les juges majoritaires de la Cour d’appel ont</w:t>
            </w:r>
            <w:r w:rsidRPr="00A02E20">
              <w:rPr>
                <w:sz w:val="20"/>
                <w:lang w:val="fr-CA"/>
              </w:rPr>
              <w:noBreakHyphen/>
              <w:t>ils eu tort d’exiger qu’une preuve d’expert [</w:t>
            </w:r>
            <w:r w:rsidRPr="00A02E20">
              <w:rPr>
                <w:smallCaps/>
                <w:sz w:val="20"/>
                <w:lang w:val="fr-CA"/>
              </w:rPr>
              <w:t>traduction</w:t>
            </w:r>
            <w:r w:rsidRPr="00A02E20">
              <w:rPr>
                <w:sz w:val="20"/>
                <w:lang w:val="fr-CA"/>
              </w:rPr>
              <w:t>] « fasse le lien »</w:t>
            </w:r>
            <w:r w:rsidRPr="00A02E20">
              <w:rPr>
                <w:color w:val="000000"/>
                <w:sz w:val="20"/>
                <w:lang w:val="fr-CA"/>
              </w:rPr>
              <w:t xml:space="preserve"> entre les limitations cognitives et les troubles mentaux du délinquant et le comportement fautif avant qu’un juge de la peine puisse prendre en compte des limitations et troubles dans l’établissement de la peine appropriée? — Les juges majoritaires de la Cour d’appel ont</w:t>
            </w:r>
            <w:r w:rsidRPr="00A02E20">
              <w:rPr>
                <w:color w:val="000000"/>
                <w:sz w:val="20"/>
                <w:lang w:val="fr-CA"/>
              </w:rPr>
              <w:noBreakHyphen/>
              <w:t>ils eu tort d’exiger la preuve d’un lien direct entre le comportement fautif du délinquant et ses limitations cognitives ou mentales avant qu’un juge de la peine puisse prendre en compte ces limitations et troubles dans l’établissement de la peine appropriée? — La Cour d’appel a</w:t>
            </w:r>
            <w:r w:rsidRPr="00A02E20">
              <w:rPr>
                <w:color w:val="000000"/>
                <w:sz w:val="20"/>
                <w:lang w:val="fr-CA"/>
              </w:rPr>
              <w:noBreakHyphen/>
              <w:t>t</w:t>
            </w:r>
            <w:r w:rsidRPr="00A02E20">
              <w:rPr>
                <w:color w:val="000000"/>
                <w:sz w:val="20"/>
                <w:lang w:val="fr-CA"/>
              </w:rPr>
              <w:noBreakHyphen/>
              <w:t>elle eu tort d’accorder une importance indue à la jurisprudence d’autres ressorts pour déterminer l’échelle des peines acceptables pour des voies de fait graves au Yukon?</w:t>
            </w:r>
          </w:p>
          <w:p w:rsidR="00740A85" w:rsidRPr="00A02E20" w:rsidRDefault="00740A85" w:rsidP="00242592">
            <w:pPr>
              <w:jc w:val="both"/>
              <w:rPr>
                <w:sz w:val="20"/>
                <w:lang w:val="fr-CA"/>
              </w:rPr>
            </w:pPr>
          </w:p>
        </w:tc>
      </w:tr>
      <w:tr w:rsidR="00740A85" w:rsidRPr="00A02E20" w:rsidTr="00242592">
        <w:tc>
          <w:tcPr>
            <w:tcW w:w="5000" w:type="pct"/>
            <w:gridSpan w:val="4"/>
          </w:tcPr>
          <w:p w:rsidR="00740A85" w:rsidRPr="00A02E20" w:rsidRDefault="00740A85" w:rsidP="00242592">
            <w:pPr>
              <w:jc w:val="both"/>
              <w:rPr>
                <w:sz w:val="20"/>
                <w:lang w:val="fr-CA"/>
              </w:rPr>
            </w:pPr>
            <w:r w:rsidRPr="00A02E20">
              <w:rPr>
                <w:sz w:val="20"/>
                <w:lang w:val="fr-CA"/>
              </w:rPr>
              <w:t>Monsieur Smith déambulait dans la rue en état d’ébriété et en criant. Le demandeur, M. </w:t>
            </w:r>
            <w:proofErr w:type="spellStart"/>
            <w:r w:rsidRPr="00A02E20">
              <w:rPr>
                <w:sz w:val="20"/>
                <w:lang w:val="fr-CA"/>
              </w:rPr>
              <w:t>Quash</w:t>
            </w:r>
            <w:proofErr w:type="spellEnd"/>
            <w:r w:rsidRPr="00A02E20">
              <w:rPr>
                <w:sz w:val="20"/>
                <w:lang w:val="fr-CA"/>
              </w:rPr>
              <w:t>, lui a demandé pourquoi il parlait si fort. Monsieur Smith a nié qu’il parlait fort, puis s’est dirigé rapidement vers M. </w:t>
            </w:r>
            <w:proofErr w:type="spellStart"/>
            <w:r w:rsidRPr="00A02E20">
              <w:rPr>
                <w:sz w:val="20"/>
                <w:lang w:val="fr-CA"/>
              </w:rPr>
              <w:t>Quash</w:t>
            </w:r>
            <w:proofErr w:type="spellEnd"/>
            <w:r w:rsidRPr="00A02E20">
              <w:rPr>
                <w:sz w:val="20"/>
                <w:lang w:val="fr-CA"/>
              </w:rPr>
              <w:t>. Monsieur </w:t>
            </w:r>
            <w:proofErr w:type="spellStart"/>
            <w:r w:rsidRPr="00A02E20">
              <w:rPr>
                <w:sz w:val="20"/>
                <w:lang w:val="fr-CA"/>
              </w:rPr>
              <w:t>Quash</w:t>
            </w:r>
            <w:proofErr w:type="spellEnd"/>
            <w:r w:rsidRPr="00A02E20">
              <w:rPr>
                <w:sz w:val="20"/>
                <w:lang w:val="fr-CA"/>
              </w:rPr>
              <w:t xml:space="preserve"> a brandi la lame d’un canif au visage de M. Smith, lui infligeant une balafre partant de sous l’oreille et allant jusqu’au menton. Le juge du procès a rejeté l’argument de légitime défense avancé par M. </w:t>
            </w:r>
            <w:proofErr w:type="spellStart"/>
            <w:r w:rsidRPr="00A02E20">
              <w:rPr>
                <w:sz w:val="20"/>
                <w:lang w:val="fr-CA"/>
              </w:rPr>
              <w:t>Quash</w:t>
            </w:r>
            <w:proofErr w:type="spellEnd"/>
            <w:r w:rsidRPr="00A02E20">
              <w:rPr>
                <w:sz w:val="20"/>
                <w:lang w:val="fr-CA"/>
              </w:rPr>
              <w:t xml:space="preserve"> et a déclaré ce dernier coupable de voies de fait graves. Le juge de la peine a infligé une peine d’emprisonnement de dix mois et trente mois de probation. Les juges majoritaires ont accueilli l’appel de la peine et ont infligé une peine d’emprisonnement de deux ans et trente mois de probation. Le juge </w:t>
            </w:r>
            <w:proofErr w:type="spellStart"/>
            <w:r w:rsidRPr="00A02E20">
              <w:rPr>
                <w:sz w:val="20"/>
                <w:lang w:val="fr-CA"/>
              </w:rPr>
              <w:t>Willcock</w:t>
            </w:r>
            <w:proofErr w:type="spellEnd"/>
            <w:r w:rsidRPr="00A02E20">
              <w:rPr>
                <w:sz w:val="20"/>
                <w:lang w:val="fr-CA"/>
              </w:rPr>
              <w:t>, dissident, était d’avis de rejeter l’appel.</w:t>
            </w:r>
          </w:p>
        </w:tc>
      </w:tr>
      <w:tr w:rsidR="00740A85" w:rsidRPr="00A02E20" w:rsidTr="00242592">
        <w:tc>
          <w:tcPr>
            <w:tcW w:w="5000" w:type="pct"/>
            <w:gridSpan w:val="4"/>
          </w:tcPr>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8 février 2018</w:t>
            </w:r>
          </w:p>
          <w:p w:rsidR="00740A85" w:rsidRPr="00A02E20" w:rsidRDefault="00740A85" w:rsidP="00242592">
            <w:pPr>
              <w:jc w:val="both"/>
              <w:rPr>
                <w:sz w:val="20"/>
                <w:lang w:val="fr-CA"/>
              </w:rPr>
            </w:pPr>
            <w:r w:rsidRPr="00A02E20">
              <w:rPr>
                <w:sz w:val="20"/>
                <w:lang w:val="fr-CA"/>
              </w:rPr>
              <w:t>Cour territoriale du Yukon</w:t>
            </w:r>
          </w:p>
          <w:p w:rsidR="00740A85" w:rsidRPr="00A02E20" w:rsidRDefault="00740A85" w:rsidP="00242592">
            <w:pPr>
              <w:jc w:val="both"/>
              <w:rPr>
                <w:sz w:val="20"/>
                <w:lang w:val="fr-CA"/>
              </w:rPr>
            </w:pPr>
            <w:r w:rsidRPr="00A02E20">
              <w:rPr>
                <w:sz w:val="20"/>
                <w:lang w:val="fr-CA"/>
              </w:rPr>
              <w:t xml:space="preserve">(Juge </w:t>
            </w:r>
            <w:proofErr w:type="spellStart"/>
            <w:r w:rsidRPr="00A02E20">
              <w:rPr>
                <w:sz w:val="20"/>
                <w:lang w:val="fr-CA"/>
              </w:rPr>
              <w:t>Cozens</w:t>
            </w:r>
            <w:proofErr w:type="spellEnd"/>
            <w:r w:rsidRPr="00A02E20">
              <w:rPr>
                <w:sz w:val="20"/>
                <w:lang w:val="fr-CA"/>
              </w:rPr>
              <w:t>)</w:t>
            </w:r>
          </w:p>
          <w:p w:rsidR="00740A85" w:rsidRPr="00A02E20" w:rsidRDefault="008D33DD" w:rsidP="00242592">
            <w:pPr>
              <w:jc w:val="both"/>
              <w:rPr>
                <w:sz w:val="20"/>
                <w:lang w:val="fr-CA"/>
              </w:rPr>
            </w:pPr>
            <w:hyperlink r:id="rId78" w:history="1">
              <w:r w:rsidR="00740A85" w:rsidRPr="00A02E20">
                <w:rPr>
                  <w:rStyle w:val="Hyperlink"/>
                  <w:sz w:val="20"/>
                  <w:lang w:val="fr-CA"/>
                </w:rPr>
                <w:t>2018 YKTC 5</w:t>
              </w:r>
            </w:hyperlink>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Déclaration de culpabilité de voies de fait graves</w:t>
            </w: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6 décembre 2018</w:t>
            </w:r>
          </w:p>
          <w:p w:rsidR="00740A85" w:rsidRPr="00A02E20" w:rsidRDefault="00740A85" w:rsidP="00242592">
            <w:pPr>
              <w:jc w:val="both"/>
              <w:rPr>
                <w:sz w:val="20"/>
                <w:lang w:val="fr-CA"/>
              </w:rPr>
            </w:pPr>
            <w:r w:rsidRPr="00A02E20">
              <w:rPr>
                <w:sz w:val="20"/>
                <w:lang w:val="fr-CA"/>
              </w:rPr>
              <w:t>Cour territoriale du Yukon</w:t>
            </w:r>
          </w:p>
          <w:p w:rsidR="00740A85" w:rsidRPr="00A02E20" w:rsidRDefault="00740A85" w:rsidP="00242592">
            <w:pPr>
              <w:jc w:val="both"/>
              <w:rPr>
                <w:sz w:val="20"/>
                <w:lang w:val="fr-CA"/>
              </w:rPr>
            </w:pPr>
            <w:r w:rsidRPr="00A02E20">
              <w:rPr>
                <w:sz w:val="20"/>
                <w:lang w:val="fr-CA"/>
              </w:rPr>
              <w:t xml:space="preserve">(Juge </w:t>
            </w:r>
            <w:proofErr w:type="spellStart"/>
            <w:r w:rsidRPr="00A02E20">
              <w:rPr>
                <w:sz w:val="20"/>
                <w:lang w:val="fr-CA"/>
              </w:rPr>
              <w:t>Cozens</w:t>
            </w:r>
            <w:proofErr w:type="spellEnd"/>
            <w:r w:rsidRPr="00A02E20">
              <w:rPr>
                <w:sz w:val="20"/>
                <w:lang w:val="fr-CA"/>
              </w:rPr>
              <w:t>)</w:t>
            </w:r>
          </w:p>
          <w:p w:rsidR="00740A85" w:rsidRPr="00A02E20" w:rsidRDefault="008D33DD" w:rsidP="00242592">
            <w:pPr>
              <w:jc w:val="both"/>
              <w:rPr>
                <w:sz w:val="20"/>
                <w:lang w:val="fr-CA"/>
              </w:rPr>
            </w:pPr>
            <w:hyperlink r:id="rId79" w:history="1">
              <w:r w:rsidR="00740A85" w:rsidRPr="00A02E20">
                <w:rPr>
                  <w:rStyle w:val="Hyperlink"/>
                  <w:sz w:val="20"/>
                  <w:lang w:val="fr-CA"/>
                </w:rPr>
                <w:t>2018 YKTC 43</w:t>
              </w:r>
            </w:hyperlink>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Peine d’emprisonnement de dix mois et d’une probation de trente mois</w:t>
            </w:r>
          </w:p>
          <w:p w:rsidR="00740A85" w:rsidRPr="00A02E20" w:rsidRDefault="00740A85" w:rsidP="00242592">
            <w:pPr>
              <w:jc w:val="both"/>
              <w:rPr>
                <w:sz w:val="20"/>
                <w:lang w:val="fr-CA"/>
              </w:rPr>
            </w:pPr>
          </w:p>
        </w:tc>
      </w:tr>
      <w:tr w:rsidR="00740A85" w:rsidRPr="008D33DD" w:rsidTr="00242592">
        <w:tc>
          <w:tcPr>
            <w:tcW w:w="2427" w:type="pct"/>
            <w:gridSpan w:val="2"/>
          </w:tcPr>
          <w:p w:rsidR="00740A85" w:rsidRPr="00A02E20" w:rsidRDefault="00740A85" w:rsidP="00242592">
            <w:pPr>
              <w:jc w:val="both"/>
              <w:rPr>
                <w:sz w:val="20"/>
                <w:lang w:val="fr-CA"/>
              </w:rPr>
            </w:pPr>
            <w:r w:rsidRPr="00A02E20">
              <w:rPr>
                <w:sz w:val="20"/>
                <w:lang w:val="fr-CA"/>
              </w:rPr>
              <w:t>5 avril 2019</w:t>
            </w:r>
          </w:p>
          <w:p w:rsidR="00740A85" w:rsidRPr="00A02E20" w:rsidRDefault="00740A85" w:rsidP="00242592">
            <w:pPr>
              <w:jc w:val="both"/>
              <w:rPr>
                <w:sz w:val="20"/>
                <w:lang w:val="fr-CA"/>
              </w:rPr>
            </w:pPr>
            <w:r w:rsidRPr="00A02E20">
              <w:rPr>
                <w:sz w:val="20"/>
                <w:lang w:val="fr-CA"/>
              </w:rPr>
              <w:t>Cour d’appel du Yukon</w:t>
            </w:r>
          </w:p>
          <w:p w:rsidR="00740A85" w:rsidRPr="00A02E20" w:rsidRDefault="00740A85" w:rsidP="00242592">
            <w:pPr>
              <w:jc w:val="both"/>
              <w:rPr>
                <w:sz w:val="20"/>
                <w:lang w:val="fr-CA"/>
              </w:rPr>
            </w:pPr>
            <w:r w:rsidRPr="00A02E20">
              <w:rPr>
                <w:sz w:val="20"/>
                <w:lang w:val="fr-CA"/>
              </w:rPr>
              <w:t xml:space="preserve">(Juges </w:t>
            </w:r>
            <w:proofErr w:type="spellStart"/>
            <w:r w:rsidRPr="00A02E20">
              <w:rPr>
                <w:sz w:val="20"/>
                <w:lang w:val="fr-CA"/>
              </w:rPr>
              <w:t>Stromberg</w:t>
            </w:r>
            <w:proofErr w:type="spellEnd"/>
            <w:r w:rsidRPr="00A02E20">
              <w:rPr>
                <w:sz w:val="20"/>
                <w:lang w:val="fr-CA"/>
              </w:rPr>
              <w:noBreakHyphen/>
              <w:t xml:space="preserve">Stein, Fisher et </w:t>
            </w:r>
            <w:proofErr w:type="spellStart"/>
            <w:r w:rsidRPr="00A02E20">
              <w:rPr>
                <w:sz w:val="20"/>
                <w:lang w:val="fr-CA"/>
              </w:rPr>
              <w:t>Willcock</w:t>
            </w:r>
            <w:proofErr w:type="spellEnd"/>
            <w:r w:rsidRPr="00A02E20">
              <w:rPr>
                <w:sz w:val="20"/>
                <w:lang w:val="fr-CA"/>
              </w:rPr>
              <w:t xml:space="preserve"> (dissident))</w:t>
            </w:r>
          </w:p>
          <w:p w:rsidR="00740A85" w:rsidRPr="00A02E20" w:rsidRDefault="00740A85" w:rsidP="00242592">
            <w:pPr>
              <w:jc w:val="both"/>
              <w:rPr>
                <w:sz w:val="20"/>
                <w:lang w:val="fr-CA"/>
              </w:rPr>
            </w:pPr>
            <w:r w:rsidRPr="00A02E20">
              <w:rPr>
                <w:sz w:val="20"/>
                <w:lang w:val="fr-CA"/>
              </w:rPr>
              <w:t>18</w:t>
            </w:r>
            <w:r w:rsidRPr="00A02E20">
              <w:rPr>
                <w:sz w:val="20"/>
                <w:lang w:val="fr-CA"/>
              </w:rPr>
              <w:noBreakHyphen/>
              <w:t xml:space="preserve">YU835; </w:t>
            </w:r>
            <w:hyperlink r:id="rId80" w:history="1">
              <w:r w:rsidRPr="00A02E20">
                <w:rPr>
                  <w:rStyle w:val="Hyperlink"/>
                  <w:sz w:val="20"/>
                  <w:lang w:val="fr-CA"/>
                </w:rPr>
                <w:t>2019 YKCA 8</w:t>
              </w:r>
            </w:hyperlink>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p>
          <w:p w:rsidR="00740A85" w:rsidRPr="00A02E20" w:rsidRDefault="00740A85" w:rsidP="00242592">
            <w:pPr>
              <w:jc w:val="both"/>
              <w:rPr>
                <w:sz w:val="20"/>
                <w:lang w:val="fr-CA"/>
              </w:rPr>
            </w:pPr>
            <w:r w:rsidRPr="00A02E20">
              <w:rPr>
                <w:sz w:val="20"/>
                <w:lang w:val="fr-CA"/>
              </w:rPr>
              <w:t xml:space="preserve">Arrêt accueillant l’appel et modifiant la peine, </w:t>
            </w:r>
            <w:proofErr w:type="gramStart"/>
            <w:r w:rsidRPr="00A02E20">
              <w:rPr>
                <w:sz w:val="20"/>
                <w:lang w:val="fr-CA"/>
              </w:rPr>
              <w:t>la</w:t>
            </w:r>
            <w:proofErr w:type="gramEnd"/>
            <w:r w:rsidRPr="00A02E20">
              <w:rPr>
                <w:sz w:val="20"/>
                <w:lang w:val="fr-CA"/>
              </w:rPr>
              <w:t xml:space="preserve"> portant à une peine d’emprisonnement de deux ans et d’une probation de trente mois</w:t>
            </w: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28 juin 2019</w:t>
            </w:r>
          </w:p>
          <w:p w:rsidR="00740A85" w:rsidRPr="00A02E20" w:rsidRDefault="00740A85" w:rsidP="00242592">
            <w:pPr>
              <w:jc w:val="both"/>
              <w:rPr>
                <w:sz w:val="20"/>
                <w:lang w:val="fr-CA"/>
              </w:rPr>
            </w:pPr>
            <w:r w:rsidRPr="00A02E20">
              <w:rPr>
                <w:sz w:val="20"/>
                <w:lang w:val="fr-CA"/>
              </w:rPr>
              <w:t>Cour suprême du Canada</w:t>
            </w:r>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Dépôt de la requête en prorogation du délai de signification et de dépôt de la demande d’autorisation d’appel et de la demande d’autorisation d’appel</w:t>
            </w:r>
          </w:p>
        </w:tc>
      </w:tr>
    </w:tbl>
    <w:p w:rsidR="00740A85" w:rsidRDefault="00740A85" w:rsidP="00740A85">
      <w:pPr>
        <w:jc w:val="both"/>
        <w:rPr>
          <w:sz w:val="20"/>
          <w:lang w:val="fr-CA"/>
        </w:rPr>
      </w:pPr>
    </w:p>
    <w:p w:rsidR="00740A85" w:rsidRPr="00A02E20" w:rsidRDefault="008D33DD" w:rsidP="00740A85">
      <w:pPr>
        <w:jc w:val="both"/>
        <w:rPr>
          <w:sz w:val="20"/>
          <w:lang w:val="fr-CA"/>
        </w:rPr>
      </w:pPr>
      <w:r>
        <w:rPr>
          <w:sz w:val="20"/>
        </w:rPr>
        <w:pict>
          <v:rect id="_x0000_i1056" style="width:2in;height:1pt" o:hrpct="0" o:hralign="center" o:hrstd="t" o:hrnoshade="t" o:hr="t" fillcolor="black [3213]" stroked="f"/>
        </w:pict>
      </w:r>
    </w:p>
    <w:p w:rsidR="00740A85" w:rsidRPr="00A02E20" w:rsidRDefault="00740A85" w:rsidP="00740A85">
      <w:pPr>
        <w:ind w:left="142" w:hanging="142"/>
        <w:jc w:val="both"/>
        <w:rPr>
          <w:sz w:val="20"/>
          <w:lang w:val="fr-CA"/>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rPr>
            </w:pPr>
            <w:r w:rsidRPr="00A02E20">
              <w:rPr>
                <w:rStyle w:val="SCCFileNumberChar"/>
                <w:sz w:val="20"/>
                <w:szCs w:val="20"/>
              </w:rPr>
              <w:lastRenderedPageBreak/>
              <w:t>38668</w:t>
            </w:r>
          </w:p>
        </w:tc>
        <w:tc>
          <w:tcPr>
            <w:tcW w:w="4457" w:type="pct"/>
            <w:gridSpan w:val="3"/>
          </w:tcPr>
          <w:p w:rsidR="00740A85" w:rsidRPr="00CF50C3" w:rsidRDefault="00740A85" w:rsidP="00242592">
            <w:pPr>
              <w:pStyle w:val="SCCLsocParty"/>
              <w:jc w:val="both"/>
              <w:rPr>
                <w:b/>
                <w:sz w:val="20"/>
                <w:szCs w:val="20"/>
                <w:lang w:val="en-US"/>
              </w:rPr>
            </w:pPr>
            <w:r w:rsidRPr="00CF50C3">
              <w:rPr>
                <w:b/>
                <w:sz w:val="20"/>
                <w:szCs w:val="20"/>
                <w:lang w:val="en-US"/>
              </w:rPr>
              <w:t>Richard Henry Bain v. Her Majesty the Queen</w:t>
            </w:r>
          </w:p>
          <w:p w:rsidR="00740A85" w:rsidRPr="00A02E20" w:rsidRDefault="00740A85" w:rsidP="00242592">
            <w:pPr>
              <w:jc w:val="both"/>
              <w:rPr>
                <w:sz w:val="20"/>
              </w:rPr>
            </w:pPr>
            <w:r w:rsidRPr="00A02E20">
              <w:rPr>
                <w:sz w:val="20"/>
              </w:rPr>
              <w:t>(Que.) (Criminal) (By Leave)</w:t>
            </w:r>
          </w:p>
        </w:tc>
      </w:tr>
      <w:tr w:rsidR="003550C2" w:rsidRPr="00A02E20" w:rsidTr="003550C2">
        <w:tc>
          <w:tcPr>
            <w:tcW w:w="5000" w:type="pct"/>
            <w:gridSpan w:val="4"/>
          </w:tcPr>
          <w:p w:rsidR="003550C2" w:rsidRDefault="003550C2" w:rsidP="003550C2">
            <w:pPr>
              <w:jc w:val="both"/>
              <w:rPr>
                <w:sz w:val="20"/>
                <w:szCs w:val="20"/>
                <w:lang w:val="en-US"/>
              </w:rPr>
            </w:pPr>
            <w:r>
              <w:rPr>
                <w:sz w:val="20"/>
                <w:szCs w:val="20"/>
              </w:rPr>
              <w:t xml:space="preserve">The application for leave to appeal from the judgment of the Court of Appeal of Quebec (Montréal), Numbers 500-10-006323-164 and 500-10-006325-169, 2019 QCCA 460, dated March 20, 2019, is dismissed. </w:t>
            </w:r>
          </w:p>
          <w:p w:rsidR="003550C2" w:rsidRDefault="003550C2" w:rsidP="003550C2">
            <w:pPr>
              <w:jc w:val="both"/>
              <w:rPr>
                <w:sz w:val="20"/>
                <w:szCs w:val="20"/>
              </w:rPr>
            </w:pPr>
          </w:p>
          <w:p w:rsidR="003550C2" w:rsidRDefault="003550C2" w:rsidP="003550C2">
            <w:pPr>
              <w:rPr>
                <w:sz w:val="20"/>
                <w:szCs w:val="20"/>
              </w:rPr>
            </w:pPr>
            <w:proofErr w:type="spellStart"/>
            <w:r>
              <w:rPr>
                <w:sz w:val="20"/>
                <w:szCs w:val="20"/>
              </w:rPr>
              <w:t>Kasirer</w:t>
            </w:r>
            <w:proofErr w:type="spellEnd"/>
            <w:r>
              <w:rPr>
                <w:sz w:val="20"/>
                <w:szCs w:val="20"/>
              </w:rPr>
              <w:t xml:space="preserve"> J. took no part in the judgment.</w:t>
            </w:r>
          </w:p>
          <w:p w:rsidR="003550C2" w:rsidRPr="003550C2" w:rsidRDefault="003550C2" w:rsidP="00242592">
            <w:pPr>
              <w:pStyle w:val="SCCLsocParty"/>
              <w:jc w:val="both"/>
              <w:rPr>
                <w:b/>
                <w:sz w:val="20"/>
                <w:szCs w:val="20"/>
                <w:lang w:val="en-CA"/>
              </w:rPr>
            </w:pPr>
          </w:p>
        </w:tc>
      </w:tr>
      <w:tr w:rsidR="00740A85" w:rsidRPr="00A02E20" w:rsidTr="00242592">
        <w:tc>
          <w:tcPr>
            <w:tcW w:w="5000" w:type="pct"/>
            <w:gridSpan w:val="4"/>
          </w:tcPr>
          <w:p w:rsidR="00740A85" w:rsidRPr="00A02E20" w:rsidRDefault="00740A85" w:rsidP="00242592">
            <w:pPr>
              <w:jc w:val="both"/>
              <w:rPr>
                <w:sz w:val="20"/>
              </w:rPr>
            </w:pPr>
            <w:r w:rsidRPr="00A02E20">
              <w:rPr>
                <w:sz w:val="20"/>
              </w:rPr>
              <w:t xml:space="preserve">Criminal law – Sentencing – Second degree murder – Parole eligibility – Recommendation by jury – Whether the trial judge’s failure to ask the jury for recommendations on parole ineligibility, as required by s. 745.2 of the </w:t>
            </w:r>
            <w:r w:rsidRPr="00A02E20">
              <w:rPr>
                <w:i/>
                <w:sz w:val="20"/>
              </w:rPr>
              <w:t>Criminal Code</w:t>
            </w:r>
            <w:r w:rsidRPr="00A02E20">
              <w:rPr>
                <w:sz w:val="20"/>
              </w:rPr>
              <w:t>, R.S.C. 1985, c. C-46, warranted the Court of Appeal’s intervention.</w:t>
            </w:r>
          </w:p>
        </w:tc>
      </w:tr>
      <w:tr w:rsidR="00740A85" w:rsidRPr="00A02E20" w:rsidTr="00242592">
        <w:tc>
          <w:tcPr>
            <w:tcW w:w="5000" w:type="pct"/>
            <w:gridSpan w:val="4"/>
          </w:tcPr>
          <w:p w:rsidR="00740A85" w:rsidRPr="00A02E20" w:rsidRDefault="00740A85" w:rsidP="00242592">
            <w:pPr>
              <w:jc w:val="both"/>
              <w:rPr>
                <w:sz w:val="20"/>
              </w:rPr>
            </w:pPr>
          </w:p>
        </w:tc>
      </w:tr>
      <w:tr w:rsidR="00740A85" w:rsidRPr="00A02E20" w:rsidTr="00242592">
        <w:tc>
          <w:tcPr>
            <w:tcW w:w="5000" w:type="pct"/>
            <w:gridSpan w:val="4"/>
          </w:tcPr>
          <w:p w:rsidR="00740A85" w:rsidRPr="00A02E20" w:rsidRDefault="00740A85" w:rsidP="00242592">
            <w:pPr>
              <w:jc w:val="both"/>
              <w:rPr>
                <w:sz w:val="20"/>
              </w:rPr>
            </w:pPr>
            <w:r w:rsidRPr="00A02E20">
              <w:rPr>
                <w:sz w:val="20"/>
              </w:rPr>
              <w:t xml:space="preserve">Mr. Bain, applicant, was convicted of murder and attempted murder in relation to his </w:t>
            </w:r>
            <w:r w:rsidRPr="00A02E20">
              <w:rPr>
                <w:sz w:val="20"/>
                <w:lang w:val="en"/>
              </w:rPr>
              <w:t xml:space="preserve">attack on a Montreal concert venue while the </w:t>
            </w:r>
            <w:proofErr w:type="spellStart"/>
            <w:r w:rsidRPr="00A02E20">
              <w:rPr>
                <w:sz w:val="20"/>
                <w:lang w:val="en"/>
              </w:rPr>
              <w:t>Parti</w:t>
            </w:r>
            <w:proofErr w:type="spellEnd"/>
            <w:r w:rsidRPr="00A02E20">
              <w:rPr>
                <w:sz w:val="20"/>
                <w:lang w:val="en"/>
              </w:rPr>
              <w:t xml:space="preserve"> Québécois celebrated its 2012 election victory</w:t>
            </w:r>
            <w:r w:rsidRPr="00A02E20">
              <w:rPr>
                <w:sz w:val="20"/>
              </w:rPr>
              <w:t xml:space="preserve">. In reaching their verdict, the jury rejected Mr. Bain’s argument that he should not be held criminally responsible because he was in a psychotic state at the time he committed the acts and would not have known that what he was doing was wrong. The sentencing judge imposed the life sentence mandated by the </w:t>
            </w:r>
            <w:r w:rsidRPr="00A02E20">
              <w:rPr>
                <w:i/>
                <w:sz w:val="20"/>
              </w:rPr>
              <w:t>Criminal Code</w:t>
            </w:r>
            <w:r w:rsidRPr="00A02E20">
              <w:rPr>
                <w:sz w:val="20"/>
              </w:rPr>
              <w:t xml:space="preserve"> as well as a 20-year period of parole ineligibility. Mr. Bain appealed his sentence. Among other things, he argued that the trial judge’s failure to ask the jury for their recommendation on the appropriate parole ineligibility period, as required by s. 745.2 of the </w:t>
            </w:r>
            <w:r w:rsidRPr="00A02E20">
              <w:rPr>
                <w:i/>
                <w:sz w:val="20"/>
              </w:rPr>
              <w:t>Criminal Code</w:t>
            </w:r>
            <w:r w:rsidRPr="00A02E20">
              <w:rPr>
                <w:sz w:val="20"/>
              </w:rPr>
              <w:t>, constituted a serious legal error which warranted the court’s intervention. The Court of Appeal dismissed the appeal.</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November 18, 2016</w:t>
            </w:r>
          </w:p>
          <w:p w:rsidR="00740A85" w:rsidRPr="00A02E20" w:rsidRDefault="00740A85" w:rsidP="00242592">
            <w:pPr>
              <w:jc w:val="both"/>
              <w:rPr>
                <w:sz w:val="20"/>
              </w:rPr>
            </w:pPr>
            <w:r w:rsidRPr="00A02E20">
              <w:rPr>
                <w:sz w:val="20"/>
              </w:rPr>
              <w:t>Superior Court of Quebec</w:t>
            </w:r>
          </w:p>
          <w:p w:rsidR="00740A85" w:rsidRPr="00A02E20" w:rsidRDefault="00740A85" w:rsidP="00242592">
            <w:pPr>
              <w:jc w:val="both"/>
              <w:rPr>
                <w:sz w:val="20"/>
              </w:rPr>
            </w:pPr>
            <w:r w:rsidRPr="00A02E20">
              <w:rPr>
                <w:sz w:val="20"/>
              </w:rPr>
              <w:t>(</w:t>
            </w:r>
            <w:proofErr w:type="spellStart"/>
            <w:r w:rsidRPr="00A02E20">
              <w:rPr>
                <w:sz w:val="20"/>
              </w:rPr>
              <w:t>Cournoyer</w:t>
            </w:r>
            <w:proofErr w:type="spellEnd"/>
            <w:r w:rsidRPr="00A02E20">
              <w:rPr>
                <w:sz w:val="20"/>
              </w:rPr>
              <w:t xml:space="preserve"> J.)</w:t>
            </w:r>
          </w:p>
          <w:p w:rsidR="00740A85" w:rsidRPr="00A02E20" w:rsidRDefault="008D33DD" w:rsidP="00242592">
            <w:pPr>
              <w:jc w:val="both"/>
              <w:rPr>
                <w:sz w:val="20"/>
              </w:rPr>
            </w:pPr>
            <w:hyperlink r:id="rId81" w:history="1">
              <w:r w:rsidR="00740A85" w:rsidRPr="00A02E20">
                <w:rPr>
                  <w:rStyle w:val="Hyperlink"/>
                  <w:sz w:val="20"/>
                </w:rPr>
                <w:t>2016 QCCS 5785</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Applicant sentenced to life imprisonment without eligibility for parole for 20 years</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March 20, 2019</w:t>
            </w:r>
          </w:p>
          <w:p w:rsidR="00740A85" w:rsidRPr="00A02E20" w:rsidRDefault="00740A85" w:rsidP="00242592">
            <w:pPr>
              <w:jc w:val="both"/>
              <w:rPr>
                <w:sz w:val="20"/>
              </w:rPr>
            </w:pPr>
            <w:r w:rsidRPr="00A02E20">
              <w:rPr>
                <w:sz w:val="20"/>
              </w:rPr>
              <w:t>Court of Appeal of Quebec (Montréal)</w:t>
            </w:r>
          </w:p>
          <w:p w:rsidR="00740A85" w:rsidRPr="00A02E20" w:rsidRDefault="00740A85" w:rsidP="00242592">
            <w:pPr>
              <w:jc w:val="both"/>
              <w:rPr>
                <w:sz w:val="20"/>
              </w:rPr>
            </w:pPr>
            <w:r w:rsidRPr="00A02E20">
              <w:rPr>
                <w:sz w:val="20"/>
              </w:rPr>
              <w:t xml:space="preserve">(Duval </w:t>
            </w:r>
            <w:proofErr w:type="spellStart"/>
            <w:r w:rsidRPr="00A02E20">
              <w:rPr>
                <w:sz w:val="20"/>
              </w:rPr>
              <w:t>Hesler</w:t>
            </w:r>
            <w:proofErr w:type="spellEnd"/>
            <w:r w:rsidRPr="00A02E20">
              <w:rPr>
                <w:sz w:val="20"/>
              </w:rPr>
              <w:t xml:space="preserve"> C.J. and Hilton, Lévesque, Hogue and Healy JJ.A.)</w:t>
            </w:r>
          </w:p>
          <w:p w:rsidR="00740A85" w:rsidRPr="00A02E20" w:rsidRDefault="008D33DD" w:rsidP="00242592">
            <w:pPr>
              <w:jc w:val="both"/>
              <w:rPr>
                <w:sz w:val="20"/>
              </w:rPr>
            </w:pPr>
            <w:hyperlink r:id="rId82" w:history="1">
              <w:r w:rsidR="00740A85" w:rsidRPr="00A02E20">
                <w:rPr>
                  <w:rStyle w:val="Hyperlink"/>
                  <w:sz w:val="20"/>
                </w:rPr>
                <w:t>2019 QCCA 460</w:t>
              </w:r>
            </w:hyperlink>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rPr>
            </w:pPr>
            <w:r w:rsidRPr="00A02E20">
              <w:rPr>
                <w:sz w:val="20"/>
              </w:rPr>
              <w:t>Appeals dismissed</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May 17, 2019</w:t>
            </w:r>
          </w:p>
          <w:p w:rsidR="00740A85" w:rsidRPr="00A02E20" w:rsidRDefault="00740A85" w:rsidP="00242592">
            <w:pPr>
              <w:jc w:val="both"/>
              <w:rPr>
                <w:sz w:val="20"/>
              </w:rPr>
            </w:pPr>
            <w:r w:rsidRPr="00A02E20">
              <w:rPr>
                <w:sz w:val="20"/>
              </w:rPr>
              <w:t>Supreme Court of Canada</w:t>
            </w: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Application for leave to appeal filed</w:t>
            </w:r>
          </w:p>
          <w:p w:rsidR="00740A85" w:rsidRPr="00A02E20" w:rsidRDefault="00740A85" w:rsidP="00242592">
            <w:pPr>
              <w:jc w:val="both"/>
              <w:rPr>
                <w:sz w:val="20"/>
              </w:rPr>
            </w:pPr>
          </w:p>
        </w:tc>
      </w:tr>
    </w:tbl>
    <w:p w:rsidR="00740A85" w:rsidRDefault="00740A85" w:rsidP="00740A85">
      <w:pPr>
        <w:jc w:val="both"/>
        <w:rPr>
          <w:sz w:val="20"/>
        </w:rPr>
      </w:pPr>
    </w:p>
    <w:p w:rsidR="00740A85" w:rsidRDefault="008D33DD" w:rsidP="00740A85">
      <w:pPr>
        <w:jc w:val="both"/>
        <w:rPr>
          <w:sz w:val="20"/>
        </w:rPr>
      </w:pPr>
      <w:r>
        <w:rPr>
          <w:sz w:val="20"/>
        </w:rPr>
        <w:pict>
          <v:rect id="_x0000_i1057" style="width:2in;height:1pt" o:hrpct="0" o:hralign="center" o:hrstd="t" o:hrnoshade="t" o:hr="t" fillcolor="black [3213]" stroked="f"/>
        </w:pict>
      </w:r>
    </w:p>
    <w:p w:rsidR="00740A85" w:rsidRPr="00A02E20" w:rsidRDefault="00740A85" w:rsidP="00740A85">
      <w:pPr>
        <w:jc w:val="both"/>
        <w:rPr>
          <w:sz w:val="20"/>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lang w:val="fr-CA"/>
              </w:rPr>
            </w:pPr>
            <w:r w:rsidRPr="00A02E20">
              <w:rPr>
                <w:rStyle w:val="SCCFileNumberChar"/>
                <w:sz w:val="20"/>
                <w:szCs w:val="20"/>
                <w:lang w:val="fr-CA"/>
              </w:rPr>
              <w:lastRenderedPageBreak/>
              <w:t>38668</w:t>
            </w:r>
          </w:p>
        </w:tc>
        <w:tc>
          <w:tcPr>
            <w:tcW w:w="4457" w:type="pct"/>
            <w:gridSpan w:val="3"/>
          </w:tcPr>
          <w:p w:rsidR="00740A85" w:rsidRPr="00CF50C3" w:rsidRDefault="00740A85" w:rsidP="00242592">
            <w:pPr>
              <w:pStyle w:val="SCCLsocParty"/>
              <w:jc w:val="both"/>
              <w:rPr>
                <w:b/>
                <w:sz w:val="20"/>
                <w:szCs w:val="20"/>
              </w:rPr>
            </w:pPr>
            <w:r w:rsidRPr="00CF50C3">
              <w:rPr>
                <w:b/>
                <w:sz w:val="20"/>
                <w:szCs w:val="20"/>
              </w:rPr>
              <w:t>Richard Henry Bain c. Sa Majesté la Reine</w:t>
            </w:r>
          </w:p>
          <w:p w:rsidR="00740A85" w:rsidRPr="00A02E20" w:rsidRDefault="00740A85" w:rsidP="00242592">
            <w:pPr>
              <w:jc w:val="both"/>
              <w:rPr>
                <w:sz w:val="20"/>
                <w:lang w:val="fr-CA"/>
              </w:rPr>
            </w:pPr>
            <w:r w:rsidRPr="00A02E20">
              <w:rPr>
                <w:sz w:val="20"/>
                <w:lang w:val="fr-CA"/>
              </w:rPr>
              <w:t>(</w:t>
            </w:r>
            <w:proofErr w:type="spellStart"/>
            <w:r w:rsidRPr="00A02E20">
              <w:rPr>
                <w:sz w:val="20"/>
                <w:lang w:val="fr-CA"/>
              </w:rPr>
              <w:t>Qc</w:t>
            </w:r>
            <w:proofErr w:type="spellEnd"/>
            <w:r w:rsidRPr="00A02E20">
              <w:rPr>
                <w:sz w:val="20"/>
                <w:lang w:val="fr-CA"/>
              </w:rPr>
              <w:t>) (Criminelle) (Sur autorisation)</w:t>
            </w:r>
          </w:p>
        </w:tc>
      </w:tr>
      <w:tr w:rsidR="003550C2" w:rsidRPr="00953FC3" w:rsidTr="003550C2">
        <w:tc>
          <w:tcPr>
            <w:tcW w:w="5000" w:type="pct"/>
            <w:gridSpan w:val="4"/>
          </w:tcPr>
          <w:p w:rsidR="003550C2" w:rsidRDefault="003550C2" w:rsidP="003550C2">
            <w:pPr>
              <w:jc w:val="both"/>
              <w:rPr>
                <w:sz w:val="20"/>
                <w:szCs w:val="20"/>
                <w:lang w:val="fr-CA"/>
              </w:rPr>
            </w:pPr>
            <w:r>
              <w:rPr>
                <w:sz w:val="20"/>
                <w:szCs w:val="20"/>
                <w:lang w:val="fr-CA"/>
              </w:rPr>
              <w:t>La demande d’autorisation d’appel de l’arrêt de la Cour d’appel du Québec (Montréal), numéros 500-10-006323-164 et 500-10-006325-169, 2019 QCCA 460, daté du 20 mars 2019, est rejetée.</w:t>
            </w:r>
          </w:p>
          <w:p w:rsidR="003550C2" w:rsidRDefault="003550C2" w:rsidP="003550C2">
            <w:pPr>
              <w:jc w:val="both"/>
              <w:rPr>
                <w:sz w:val="20"/>
                <w:szCs w:val="20"/>
                <w:lang w:val="fr-CA"/>
              </w:rPr>
            </w:pPr>
          </w:p>
          <w:p w:rsidR="003550C2" w:rsidRDefault="003550C2" w:rsidP="003550C2">
            <w:pPr>
              <w:rPr>
                <w:sz w:val="20"/>
                <w:szCs w:val="20"/>
                <w:lang w:val="fr-CA"/>
              </w:rPr>
            </w:pPr>
            <w:r>
              <w:rPr>
                <w:color w:val="000000"/>
                <w:sz w:val="20"/>
                <w:szCs w:val="20"/>
                <w:lang w:val="fr-CA"/>
              </w:rPr>
              <w:t xml:space="preserve">Le juge </w:t>
            </w:r>
            <w:proofErr w:type="spellStart"/>
            <w:r>
              <w:rPr>
                <w:color w:val="000000"/>
                <w:sz w:val="20"/>
                <w:szCs w:val="20"/>
                <w:lang w:val="fr-CA"/>
              </w:rPr>
              <w:t>Kasirer</w:t>
            </w:r>
            <w:proofErr w:type="spellEnd"/>
            <w:r>
              <w:rPr>
                <w:color w:val="000000"/>
                <w:sz w:val="20"/>
                <w:szCs w:val="20"/>
                <w:lang w:val="fr-CA"/>
              </w:rPr>
              <w:t xml:space="preserve"> n’a pas participé au jugement.</w:t>
            </w:r>
          </w:p>
          <w:p w:rsidR="003550C2" w:rsidRPr="00CF50C3" w:rsidRDefault="003550C2" w:rsidP="00242592">
            <w:pPr>
              <w:pStyle w:val="SCCLsocParty"/>
              <w:jc w:val="both"/>
              <w:rPr>
                <w:b/>
                <w:sz w:val="20"/>
                <w:szCs w:val="20"/>
              </w:rPr>
            </w:pPr>
          </w:p>
        </w:tc>
      </w:tr>
      <w:tr w:rsidR="00740A85" w:rsidRPr="00953FC3" w:rsidTr="00242592">
        <w:tc>
          <w:tcPr>
            <w:tcW w:w="5000" w:type="pct"/>
            <w:gridSpan w:val="4"/>
          </w:tcPr>
          <w:p w:rsidR="00740A85" w:rsidRPr="00A02E20" w:rsidRDefault="00740A85" w:rsidP="00242592">
            <w:pPr>
              <w:jc w:val="both"/>
              <w:rPr>
                <w:sz w:val="20"/>
                <w:lang w:val="fr-CA"/>
              </w:rPr>
            </w:pPr>
            <w:r w:rsidRPr="00A02E20">
              <w:rPr>
                <w:sz w:val="20"/>
                <w:lang w:val="fr-CA"/>
              </w:rPr>
              <w:t xml:space="preserve">Droit criminel — Détermination de la peine — Meurtre au second degré — Admissibilité à la libération conditionnelle — Recommandation du jury — Le fait que le juge du procès n’ait pas demandé au jury de formuler des recommandations sur l’admissibilité à la libération conditionnelle, comme l’exige l’art. 745.2 du </w:t>
            </w:r>
            <w:r w:rsidRPr="00A02E20">
              <w:rPr>
                <w:i/>
                <w:sz w:val="20"/>
                <w:lang w:val="fr-CA"/>
              </w:rPr>
              <w:t>Code criminel</w:t>
            </w:r>
            <w:r w:rsidRPr="00A02E20">
              <w:rPr>
                <w:sz w:val="20"/>
                <w:lang w:val="fr-CA"/>
              </w:rPr>
              <w:t>, L.R.C. 1985, c. C</w:t>
            </w:r>
            <w:r w:rsidRPr="00A02E20">
              <w:rPr>
                <w:sz w:val="20"/>
                <w:lang w:val="fr-CA"/>
              </w:rPr>
              <w:noBreakHyphen/>
              <w:t>46, justifiait</w:t>
            </w:r>
            <w:r w:rsidRPr="00A02E20">
              <w:rPr>
                <w:sz w:val="20"/>
                <w:lang w:val="fr-CA"/>
              </w:rPr>
              <w:noBreakHyphen/>
              <w:t>il l’intervention de la Cour d’appel?</w:t>
            </w:r>
          </w:p>
        </w:tc>
      </w:tr>
      <w:tr w:rsidR="00740A85" w:rsidRPr="00953FC3" w:rsidTr="00242592">
        <w:tc>
          <w:tcPr>
            <w:tcW w:w="5000" w:type="pct"/>
            <w:gridSpan w:val="4"/>
          </w:tcPr>
          <w:p w:rsidR="00740A85" w:rsidRPr="00A02E20" w:rsidRDefault="00740A85" w:rsidP="00242592">
            <w:pPr>
              <w:jc w:val="both"/>
              <w:rPr>
                <w:sz w:val="20"/>
                <w:lang w:val="fr-CA"/>
              </w:rPr>
            </w:pPr>
          </w:p>
        </w:tc>
      </w:tr>
      <w:tr w:rsidR="00740A85" w:rsidRPr="00A02E20" w:rsidTr="00242592">
        <w:tc>
          <w:tcPr>
            <w:tcW w:w="5000" w:type="pct"/>
            <w:gridSpan w:val="4"/>
          </w:tcPr>
          <w:p w:rsidR="00740A85" w:rsidRPr="00A02E20" w:rsidRDefault="00740A85" w:rsidP="00242592">
            <w:pPr>
              <w:jc w:val="both"/>
              <w:rPr>
                <w:sz w:val="20"/>
                <w:lang w:val="fr-CA"/>
              </w:rPr>
            </w:pPr>
            <w:r w:rsidRPr="00A02E20">
              <w:rPr>
                <w:sz w:val="20"/>
                <w:lang w:val="fr-CA"/>
              </w:rPr>
              <w:t xml:space="preserve">M. Bain, demandeur, a été déclaré coupable de meurtre et de tentative de meurtre relativement à l’attaque qu’il a perpétrée dans une salle de spectacle à Montréal alors que le Parti québécois célébrait sa victoire aux élections de 2012. Lorsqu’il a rendu son verdict, le jury a rejeté l’argument de M. Bain selon lequel il n’aurait pas dû être tenu criminellement responsable car il était en psychose au moment où il a commis les actes et il ne savait pas que ce qu’il faisait était mal. Le juge chargé de la détermination de la peine lui a infligé une peine d’emprisonnement à perpétuité prescrite par le </w:t>
            </w:r>
            <w:r w:rsidRPr="00A02E20">
              <w:rPr>
                <w:i/>
                <w:sz w:val="20"/>
                <w:lang w:val="fr-CA"/>
              </w:rPr>
              <w:t>Code criminel</w:t>
            </w:r>
            <w:r w:rsidRPr="00A02E20">
              <w:rPr>
                <w:sz w:val="20"/>
                <w:lang w:val="fr-CA"/>
              </w:rPr>
              <w:t xml:space="preserve"> sans possibilité de libération conditionnelle avant 20 ans.  M. Bain a interjeté appel de la peine. Il a notamment soutenu que le fait que le juge du procès n’avait pas demandé au jury de formuler une recommandation sur la période d’inadmissibilité à la libération conditionnelle qu’il convenait d’imposer dans ce cas, comme l’exige l’art. 745.2 du </w:t>
            </w:r>
            <w:r w:rsidRPr="00A02E20">
              <w:rPr>
                <w:i/>
                <w:sz w:val="20"/>
                <w:lang w:val="fr-CA"/>
              </w:rPr>
              <w:t>Code criminel</w:t>
            </w:r>
            <w:r w:rsidRPr="00A02E20">
              <w:rPr>
                <w:sz w:val="20"/>
                <w:lang w:val="fr-CA"/>
              </w:rPr>
              <w:t>, constituait une grave erreur de droit qui justifiait l’intervention de la cour. La Cour d’appel a rejeté l’appel.</w:t>
            </w: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18 novembre 2016</w:t>
            </w:r>
          </w:p>
          <w:p w:rsidR="00740A85" w:rsidRPr="00A02E20" w:rsidRDefault="00740A85" w:rsidP="00242592">
            <w:pPr>
              <w:jc w:val="both"/>
              <w:rPr>
                <w:sz w:val="20"/>
                <w:lang w:val="fr-CA"/>
              </w:rPr>
            </w:pPr>
            <w:r w:rsidRPr="00A02E20">
              <w:rPr>
                <w:sz w:val="20"/>
                <w:lang w:val="fr-CA"/>
              </w:rPr>
              <w:t>Cour supérieure du Québec</w:t>
            </w:r>
          </w:p>
          <w:p w:rsidR="00740A85" w:rsidRPr="00A02E20" w:rsidRDefault="00740A85" w:rsidP="00242592">
            <w:pPr>
              <w:jc w:val="both"/>
              <w:rPr>
                <w:sz w:val="20"/>
                <w:lang w:val="fr-CA"/>
              </w:rPr>
            </w:pPr>
            <w:r w:rsidRPr="00A02E20">
              <w:rPr>
                <w:sz w:val="20"/>
                <w:lang w:val="fr-CA"/>
              </w:rPr>
              <w:t xml:space="preserve">(Juge </w:t>
            </w:r>
            <w:proofErr w:type="spellStart"/>
            <w:r w:rsidRPr="00A02E20">
              <w:rPr>
                <w:sz w:val="20"/>
                <w:lang w:val="fr-CA"/>
              </w:rPr>
              <w:t>Cournoyer</w:t>
            </w:r>
            <w:proofErr w:type="spellEnd"/>
            <w:r w:rsidRPr="00A02E20">
              <w:rPr>
                <w:sz w:val="20"/>
                <w:lang w:val="fr-CA"/>
              </w:rPr>
              <w:t>)</w:t>
            </w:r>
          </w:p>
          <w:p w:rsidR="00740A85" w:rsidRPr="00A02E20" w:rsidRDefault="008D33DD" w:rsidP="00242592">
            <w:pPr>
              <w:jc w:val="both"/>
              <w:rPr>
                <w:sz w:val="20"/>
                <w:lang w:val="fr-CA"/>
              </w:rPr>
            </w:pPr>
            <w:hyperlink r:id="rId83" w:history="1">
              <w:r w:rsidR="00740A85" w:rsidRPr="00A02E20">
                <w:rPr>
                  <w:rStyle w:val="Hyperlink"/>
                  <w:sz w:val="20"/>
                  <w:lang w:val="fr-CA"/>
                </w:rPr>
                <w:t>2016 QCCS 5785</w:t>
              </w:r>
            </w:hyperlink>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Demandeur condamné à une peine d’emprisonnement à perpétuité sans possibilité de libération conditionnelle avant 20 ans</w:t>
            </w:r>
          </w:p>
          <w:p w:rsidR="00740A85" w:rsidRPr="00A02E20" w:rsidRDefault="00740A85" w:rsidP="00242592">
            <w:pPr>
              <w:jc w:val="both"/>
              <w:rPr>
                <w:sz w:val="20"/>
                <w:lang w:val="fr-CA"/>
              </w:rPr>
            </w:pPr>
          </w:p>
        </w:tc>
      </w:tr>
      <w:tr w:rsidR="00740A85" w:rsidRPr="00A02E20" w:rsidTr="00242592">
        <w:tc>
          <w:tcPr>
            <w:tcW w:w="2427" w:type="pct"/>
            <w:gridSpan w:val="2"/>
          </w:tcPr>
          <w:p w:rsidR="00740A85" w:rsidRPr="00A02E20" w:rsidRDefault="00740A85" w:rsidP="00242592">
            <w:pPr>
              <w:jc w:val="both"/>
              <w:rPr>
                <w:sz w:val="20"/>
                <w:lang w:val="fr-CA"/>
              </w:rPr>
            </w:pPr>
            <w:r w:rsidRPr="00A02E20">
              <w:rPr>
                <w:sz w:val="20"/>
                <w:lang w:val="fr-CA"/>
              </w:rPr>
              <w:t>20 mars 2019</w:t>
            </w:r>
          </w:p>
          <w:p w:rsidR="00740A85" w:rsidRPr="00A02E20" w:rsidRDefault="00740A85" w:rsidP="00242592">
            <w:pPr>
              <w:jc w:val="both"/>
              <w:rPr>
                <w:sz w:val="20"/>
                <w:lang w:val="fr-CA"/>
              </w:rPr>
            </w:pPr>
            <w:r w:rsidRPr="00A02E20">
              <w:rPr>
                <w:sz w:val="20"/>
                <w:lang w:val="fr-CA"/>
              </w:rPr>
              <w:t>Cour d’appel du Québec (Montréal)</w:t>
            </w:r>
          </w:p>
          <w:p w:rsidR="00740A85" w:rsidRPr="00A02E20" w:rsidRDefault="00740A85" w:rsidP="00242592">
            <w:pPr>
              <w:jc w:val="both"/>
              <w:rPr>
                <w:sz w:val="20"/>
                <w:lang w:val="fr-CA"/>
              </w:rPr>
            </w:pPr>
            <w:r w:rsidRPr="00A02E20">
              <w:rPr>
                <w:sz w:val="20"/>
                <w:lang w:val="fr-CA"/>
              </w:rPr>
              <w:t xml:space="preserve">(Juges Duval </w:t>
            </w:r>
            <w:proofErr w:type="spellStart"/>
            <w:r w:rsidRPr="00A02E20">
              <w:rPr>
                <w:sz w:val="20"/>
                <w:lang w:val="fr-CA"/>
              </w:rPr>
              <w:t>Hesler</w:t>
            </w:r>
            <w:proofErr w:type="spellEnd"/>
            <w:r w:rsidRPr="00A02E20">
              <w:rPr>
                <w:sz w:val="20"/>
                <w:lang w:val="fr-CA"/>
              </w:rPr>
              <w:t xml:space="preserve">, Hilton, Lévesque, </w:t>
            </w:r>
            <w:proofErr w:type="spellStart"/>
            <w:r w:rsidRPr="00A02E20">
              <w:rPr>
                <w:sz w:val="20"/>
                <w:lang w:val="fr-CA"/>
              </w:rPr>
              <w:t>Hogue</w:t>
            </w:r>
            <w:proofErr w:type="spellEnd"/>
            <w:r w:rsidRPr="00A02E20">
              <w:rPr>
                <w:sz w:val="20"/>
                <w:lang w:val="fr-CA"/>
              </w:rPr>
              <w:t xml:space="preserve"> et </w:t>
            </w:r>
            <w:proofErr w:type="spellStart"/>
            <w:r w:rsidRPr="00A02E20">
              <w:rPr>
                <w:sz w:val="20"/>
                <w:lang w:val="fr-CA"/>
              </w:rPr>
              <w:t>Healy</w:t>
            </w:r>
            <w:proofErr w:type="spellEnd"/>
            <w:r w:rsidRPr="00A02E20">
              <w:rPr>
                <w:sz w:val="20"/>
                <w:lang w:val="fr-CA"/>
              </w:rPr>
              <w:t>)</w:t>
            </w:r>
          </w:p>
          <w:p w:rsidR="00740A85" w:rsidRPr="00A02E20" w:rsidRDefault="008D33DD" w:rsidP="00242592">
            <w:pPr>
              <w:jc w:val="both"/>
              <w:rPr>
                <w:sz w:val="20"/>
                <w:lang w:val="fr-CA"/>
              </w:rPr>
            </w:pPr>
            <w:hyperlink r:id="rId84" w:history="1">
              <w:r w:rsidR="00740A85" w:rsidRPr="00A02E20">
                <w:rPr>
                  <w:rStyle w:val="Hyperlink"/>
                  <w:sz w:val="20"/>
                  <w:lang w:val="fr-CA"/>
                </w:rPr>
                <w:t>2019 QCCA 460</w:t>
              </w:r>
            </w:hyperlink>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Appels rejetés</w:t>
            </w:r>
          </w:p>
          <w:p w:rsidR="00740A85" w:rsidRPr="00A02E20" w:rsidRDefault="00740A85" w:rsidP="00242592">
            <w:pPr>
              <w:jc w:val="both"/>
              <w:rPr>
                <w:sz w:val="20"/>
                <w:lang w:val="fr-CA"/>
              </w:rPr>
            </w:pPr>
          </w:p>
        </w:tc>
      </w:tr>
      <w:tr w:rsidR="00740A85" w:rsidRPr="00A02E20" w:rsidTr="00242592">
        <w:tc>
          <w:tcPr>
            <w:tcW w:w="2427" w:type="pct"/>
            <w:gridSpan w:val="2"/>
          </w:tcPr>
          <w:p w:rsidR="00740A85" w:rsidRPr="00A02E20" w:rsidRDefault="00740A85" w:rsidP="00242592">
            <w:pPr>
              <w:jc w:val="both"/>
              <w:rPr>
                <w:sz w:val="20"/>
                <w:lang w:val="fr-CA"/>
              </w:rPr>
            </w:pPr>
            <w:r w:rsidRPr="00A02E20">
              <w:rPr>
                <w:sz w:val="20"/>
                <w:lang w:val="fr-CA"/>
              </w:rPr>
              <w:t>17 mai 2019</w:t>
            </w:r>
          </w:p>
          <w:p w:rsidR="00740A85" w:rsidRPr="00A02E20" w:rsidRDefault="00740A85" w:rsidP="00242592">
            <w:pPr>
              <w:jc w:val="both"/>
              <w:rPr>
                <w:sz w:val="20"/>
                <w:lang w:val="fr-CA"/>
              </w:rPr>
            </w:pPr>
            <w:r w:rsidRPr="00A02E20">
              <w:rPr>
                <w:sz w:val="20"/>
                <w:lang w:val="fr-CA"/>
              </w:rPr>
              <w:t>Cour suprême du Canada</w:t>
            </w: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Demande d’autorisation d’appel déposée</w:t>
            </w:r>
          </w:p>
          <w:p w:rsidR="00740A85" w:rsidRPr="00A02E20" w:rsidRDefault="00740A85" w:rsidP="00242592">
            <w:pPr>
              <w:jc w:val="both"/>
              <w:rPr>
                <w:sz w:val="20"/>
                <w:lang w:val="fr-CA"/>
              </w:rPr>
            </w:pPr>
          </w:p>
        </w:tc>
      </w:tr>
    </w:tbl>
    <w:p w:rsidR="00740A85" w:rsidRDefault="00740A85" w:rsidP="00740A85">
      <w:pPr>
        <w:jc w:val="both"/>
        <w:rPr>
          <w:sz w:val="20"/>
          <w:lang w:val="fr-CA"/>
        </w:rPr>
      </w:pPr>
    </w:p>
    <w:p w:rsidR="00740A85" w:rsidRPr="00A02E20" w:rsidRDefault="008D33DD" w:rsidP="00740A85">
      <w:pPr>
        <w:jc w:val="both"/>
        <w:rPr>
          <w:sz w:val="20"/>
          <w:lang w:val="fr-CA"/>
        </w:rPr>
      </w:pPr>
      <w:r>
        <w:rPr>
          <w:sz w:val="20"/>
        </w:rPr>
        <w:pict>
          <v:rect id="_x0000_i1058" style="width:2in;height:1pt" o:hrpct="0" o:hralign="center" o:hrstd="t" o:hrnoshade="t" o:hr="t" fillcolor="black [3213]" stroked="f"/>
        </w:pict>
      </w:r>
    </w:p>
    <w:p w:rsidR="00740A85" w:rsidRPr="00A02E20" w:rsidRDefault="00740A85" w:rsidP="00740A85">
      <w:pPr>
        <w:ind w:left="142" w:hanging="142"/>
        <w:jc w:val="both"/>
        <w:rPr>
          <w:sz w:val="20"/>
          <w:lang w:val="fr-CA"/>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rPr>
            </w:pPr>
            <w:r w:rsidRPr="00A02E20">
              <w:rPr>
                <w:rStyle w:val="SCCFileNumberChar"/>
                <w:sz w:val="20"/>
                <w:szCs w:val="20"/>
              </w:rPr>
              <w:lastRenderedPageBreak/>
              <w:t>38725</w:t>
            </w:r>
          </w:p>
        </w:tc>
        <w:tc>
          <w:tcPr>
            <w:tcW w:w="4457" w:type="pct"/>
            <w:gridSpan w:val="3"/>
          </w:tcPr>
          <w:p w:rsidR="00740A85" w:rsidRPr="00543461" w:rsidRDefault="00740A85" w:rsidP="00242592">
            <w:pPr>
              <w:pStyle w:val="SCCLsocParty"/>
              <w:jc w:val="both"/>
              <w:rPr>
                <w:b/>
                <w:sz w:val="20"/>
                <w:szCs w:val="20"/>
                <w:lang w:val="en-US"/>
              </w:rPr>
            </w:pPr>
            <w:r w:rsidRPr="00543461">
              <w:rPr>
                <w:b/>
                <w:sz w:val="20"/>
                <w:szCs w:val="20"/>
                <w:lang w:val="en-US"/>
              </w:rPr>
              <w:t>Drew William McPherson v. Her Majesty the Queen</w:t>
            </w:r>
          </w:p>
          <w:p w:rsidR="00740A85" w:rsidRPr="00A02E20" w:rsidRDefault="00740A85" w:rsidP="00242592">
            <w:pPr>
              <w:jc w:val="both"/>
              <w:rPr>
                <w:sz w:val="20"/>
              </w:rPr>
            </w:pPr>
            <w:r w:rsidRPr="00A02E20">
              <w:rPr>
                <w:sz w:val="20"/>
              </w:rPr>
              <w:t>(N.S.) (Criminal) (By Leave)</w:t>
            </w:r>
          </w:p>
        </w:tc>
      </w:tr>
      <w:tr w:rsidR="003550C2" w:rsidRPr="00A02E20" w:rsidTr="003550C2">
        <w:tc>
          <w:tcPr>
            <w:tcW w:w="5000" w:type="pct"/>
            <w:gridSpan w:val="4"/>
          </w:tcPr>
          <w:p w:rsidR="003550C2" w:rsidRDefault="003550C2" w:rsidP="003550C2">
            <w:pPr>
              <w:jc w:val="both"/>
              <w:rPr>
                <w:sz w:val="20"/>
                <w:szCs w:val="20"/>
                <w:lang w:val="en-US"/>
              </w:rPr>
            </w:pPr>
            <w:r>
              <w:rPr>
                <w:sz w:val="20"/>
                <w:szCs w:val="20"/>
              </w:rPr>
              <w:t>The motion for an extension of time to serve and file the application for leave to appeal is granted. The motion to appoint counsel is dismissed. The application for leave to appeal from the judgment of the Nova Scotia Court of Appeal, Number CAC 441393, 2019 NSCA 20, dated March 14, 2019, is dismissed.</w:t>
            </w:r>
          </w:p>
          <w:p w:rsidR="003550C2" w:rsidRPr="00543461" w:rsidRDefault="003550C2" w:rsidP="00242592">
            <w:pPr>
              <w:pStyle w:val="SCCLsocParty"/>
              <w:jc w:val="both"/>
              <w:rPr>
                <w:b/>
                <w:sz w:val="20"/>
                <w:szCs w:val="20"/>
                <w:lang w:val="en-US"/>
              </w:rPr>
            </w:pPr>
          </w:p>
        </w:tc>
      </w:tr>
      <w:tr w:rsidR="00740A85" w:rsidRPr="00A02E20" w:rsidTr="00242592">
        <w:tc>
          <w:tcPr>
            <w:tcW w:w="5000" w:type="pct"/>
            <w:gridSpan w:val="4"/>
          </w:tcPr>
          <w:p w:rsidR="00740A85" w:rsidRPr="00A02E20" w:rsidRDefault="00740A85" w:rsidP="00242592">
            <w:pPr>
              <w:jc w:val="both"/>
              <w:rPr>
                <w:sz w:val="20"/>
              </w:rPr>
            </w:pPr>
            <w:r w:rsidRPr="00A02E20">
              <w:rPr>
                <w:sz w:val="20"/>
              </w:rPr>
              <w:t>Criminal Law — Appeal — Leave to Appeal — Whether applicant raises a legal issue — Whether issue is of public importance?</w:t>
            </w:r>
          </w:p>
        </w:tc>
      </w:tr>
      <w:tr w:rsidR="00740A85" w:rsidRPr="00A02E20" w:rsidTr="00242592">
        <w:tc>
          <w:tcPr>
            <w:tcW w:w="5000" w:type="pct"/>
            <w:gridSpan w:val="4"/>
          </w:tcPr>
          <w:p w:rsidR="00740A85" w:rsidRPr="00A02E20" w:rsidRDefault="00740A85" w:rsidP="00242592">
            <w:pPr>
              <w:jc w:val="both"/>
              <w:rPr>
                <w:sz w:val="20"/>
              </w:rPr>
            </w:pPr>
          </w:p>
          <w:p w:rsidR="00740A85" w:rsidRPr="00A02E20" w:rsidRDefault="00740A85" w:rsidP="00242592">
            <w:pPr>
              <w:jc w:val="both"/>
              <w:rPr>
                <w:sz w:val="20"/>
              </w:rPr>
            </w:pPr>
            <w:r w:rsidRPr="00A02E20">
              <w:rPr>
                <w:sz w:val="20"/>
                <w:lang w:val="en"/>
              </w:rPr>
              <w:t>Mr. McPherson’s vehicle collided with a taxi. The taxi driver was injured and his passenger was killed. Mr. McPherson was found unconscious in his vehicle. A witness testified that she saw no one else in the vehicle and she saw no one else leave the vehicle. Mr. McPherson denied that he was the driver and contended that he was the victim of a plot to assassinate him and a plot to falsely convict him.</w:t>
            </w:r>
            <w:r w:rsidRPr="00A02E20">
              <w:rPr>
                <w:sz w:val="20"/>
              </w:rPr>
              <w:t xml:space="preserve"> A jury convicted Mr. McPherson of criminal negligence causing death, criminal negligence causing bodily harm, driving with blood/alcohol exceeding 80 mgs/100 </w:t>
            </w:r>
            <w:proofErr w:type="spellStart"/>
            <w:r w:rsidRPr="00A02E20">
              <w:rPr>
                <w:sz w:val="20"/>
              </w:rPr>
              <w:t>mls</w:t>
            </w:r>
            <w:proofErr w:type="spellEnd"/>
            <w:r w:rsidRPr="00A02E20">
              <w:rPr>
                <w:sz w:val="20"/>
              </w:rPr>
              <w:t xml:space="preserve"> causing death, and driving with blood/alcohol level exceeding 80 mgs/100 </w:t>
            </w:r>
            <w:proofErr w:type="spellStart"/>
            <w:r w:rsidRPr="00A02E20">
              <w:rPr>
                <w:sz w:val="20"/>
              </w:rPr>
              <w:t>mls</w:t>
            </w:r>
            <w:proofErr w:type="spellEnd"/>
            <w:r w:rsidRPr="00A02E20">
              <w:rPr>
                <w:sz w:val="20"/>
              </w:rPr>
              <w:t xml:space="preserve"> causing bodily harm. The Court of Appeal dismissed an appeal from the convictions.</w:t>
            </w:r>
          </w:p>
        </w:tc>
      </w:tr>
      <w:tr w:rsidR="00740A85" w:rsidRPr="00A02E20" w:rsidTr="00242592">
        <w:tc>
          <w:tcPr>
            <w:tcW w:w="5000" w:type="pct"/>
            <w:gridSpan w:val="4"/>
          </w:tcPr>
          <w:p w:rsidR="00740A85" w:rsidRPr="00543461" w:rsidRDefault="00740A85" w:rsidP="00242592">
            <w:pPr>
              <w:jc w:val="both"/>
              <w:rPr>
                <w:sz w:val="20"/>
              </w:rPr>
            </w:pPr>
          </w:p>
        </w:tc>
      </w:tr>
      <w:tr w:rsidR="00740A85" w:rsidRPr="00A02E20" w:rsidTr="00242592">
        <w:tc>
          <w:tcPr>
            <w:tcW w:w="2427" w:type="pct"/>
            <w:gridSpan w:val="2"/>
          </w:tcPr>
          <w:p w:rsidR="00740A85" w:rsidRPr="00543461" w:rsidRDefault="00740A85" w:rsidP="00242592">
            <w:pPr>
              <w:jc w:val="both"/>
              <w:rPr>
                <w:sz w:val="20"/>
              </w:rPr>
            </w:pPr>
            <w:r w:rsidRPr="00543461">
              <w:rPr>
                <w:sz w:val="20"/>
              </w:rPr>
              <w:t>June 16, 2015</w:t>
            </w:r>
          </w:p>
          <w:p w:rsidR="00740A85" w:rsidRPr="00543461" w:rsidRDefault="00740A85" w:rsidP="00242592">
            <w:pPr>
              <w:jc w:val="both"/>
              <w:rPr>
                <w:sz w:val="20"/>
              </w:rPr>
            </w:pPr>
            <w:r w:rsidRPr="00543461">
              <w:rPr>
                <w:sz w:val="20"/>
              </w:rPr>
              <w:t>Supreme Court of Nova Scotia</w:t>
            </w:r>
          </w:p>
          <w:p w:rsidR="00740A85" w:rsidRPr="00543461" w:rsidRDefault="00740A85" w:rsidP="00242592">
            <w:pPr>
              <w:jc w:val="both"/>
              <w:rPr>
                <w:sz w:val="20"/>
              </w:rPr>
            </w:pPr>
            <w:r w:rsidRPr="00543461">
              <w:rPr>
                <w:sz w:val="20"/>
              </w:rPr>
              <w:t>(Boudreau J.)</w:t>
            </w:r>
          </w:p>
          <w:p w:rsidR="00740A85" w:rsidRPr="00543461" w:rsidRDefault="00740A85" w:rsidP="00242592">
            <w:pPr>
              <w:jc w:val="both"/>
              <w:rPr>
                <w:sz w:val="20"/>
              </w:rPr>
            </w:pPr>
            <w:r w:rsidRPr="00543461">
              <w:rPr>
                <w:sz w:val="20"/>
              </w:rPr>
              <w:t>(Unreported)</w:t>
            </w: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 xml:space="preserve">Convictions by jury for criminal negligence causing death, criminal negligence causing bodily harm, driving with blood alcohol level exceeding 80 mgs/100 </w:t>
            </w:r>
            <w:proofErr w:type="spellStart"/>
            <w:r w:rsidRPr="00A02E20">
              <w:rPr>
                <w:sz w:val="20"/>
              </w:rPr>
              <w:t>mls</w:t>
            </w:r>
            <w:proofErr w:type="spellEnd"/>
            <w:r w:rsidRPr="00A02E20">
              <w:rPr>
                <w:sz w:val="20"/>
              </w:rPr>
              <w:t xml:space="preserve"> causing accident resulting in death and driving with blood alcohol level exceeding 80 mgs/100 </w:t>
            </w:r>
            <w:proofErr w:type="spellStart"/>
            <w:r w:rsidRPr="00A02E20">
              <w:rPr>
                <w:sz w:val="20"/>
              </w:rPr>
              <w:t>mls</w:t>
            </w:r>
            <w:proofErr w:type="spellEnd"/>
            <w:r w:rsidRPr="00A02E20">
              <w:rPr>
                <w:sz w:val="20"/>
              </w:rPr>
              <w:t xml:space="preserve"> causing accident resulting in bodily harm.</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August 10, 2015</w:t>
            </w:r>
          </w:p>
          <w:p w:rsidR="00740A85" w:rsidRPr="00A02E20" w:rsidRDefault="00740A85" w:rsidP="00242592">
            <w:pPr>
              <w:jc w:val="both"/>
              <w:rPr>
                <w:sz w:val="20"/>
              </w:rPr>
            </w:pPr>
            <w:r w:rsidRPr="00A02E20">
              <w:rPr>
                <w:sz w:val="20"/>
              </w:rPr>
              <w:t>Supreme Court of Nova Scotia</w:t>
            </w:r>
          </w:p>
          <w:p w:rsidR="00740A85" w:rsidRPr="00A02E20" w:rsidRDefault="00740A85" w:rsidP="00242592">
            <w:pPr>
              <w:jc w:val="both"/>
              <w:rPr>
                <w:sz w:val="20"/>
              </w:rPr>
            </w:pPr>
            <w:r w:rsidRPr="00A02E20">
              <w:rPr>
                <w:sz w:val="20"/>
              </w:rPr>
              <w:t>(Boudreau J.)</w:t>
            </w:r>
          </w:p>
          <w:p w:rsidR="00740A85" w:rsidRPr="00A02E20" w:rsidRDefault="008D33DD" w:rsidP="00242592">
            <w:pPr>
              <w:jc w:val="both"/>
              <w:rPr>
                <w:sz w:val="20"/>
              </w:rPr>
            </w:pPr>
            <w:hyperlink r:id="rId85" w:history="1">
              <w:r w:rsidR="00740A85" w:rsidRPr="00A02E20">
                <w:rPr>
                  <w:rStyle w:val="Hyperlink"/>
                  <w:sz w:val="20"/>
                </w:rPr>
                <w:t>2015 NSSC 236</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Sentence to 10 years</w:t>
            </w:r>
          </w:p>
        </w:tc>
      </w:tr>
      <w:tr w:rsidR="00740A85" w:rsidRPr="00A02E20" w:rsidTr="00242592">
        <w:tc>
          <w:tcPr>
            <w:tcW w:w="2427" w:type="pct"/>
            <w:gridSpan w:val="2"/>
          </w:tcPr>
          <w:p w:rsidR="00740A85" w:rsidRPr="00A02E20" w:rsidRDefault="00740A85" w:rsidP="00242592">
            <w:pPr>
              <w:jc w:val="both"/>
              <w:rPr>
                <w:sz w:val="20"/>
              </w:rPr>
            </w:pPr>
            <w:r w:rsidRPr="00A02E20">
              <w:rPr>
                <w:sz w:val="20"/>
              </w:rPr>
              <w:t>March 14, 2019</w:t>
            </w:r>
          </w:p>
          <w:p w:rsidR="00740A85" w:rsidRPr="00A02E20" w:rsidRDefault="00740A85" w:rsidP="00242592">
            <w:pPr>
              <w:jc w:val="both"/>
              <w:rPr>
                <w:sz w:val="20"/>
              </w:rPr>
            </w:pPr>
            <w:r w:rsidRPr="00A02E20">
              <w:rPr>
                <w:sz w:val="20"/>
              </w:rPr>
              <w:t>Nova Scotia Court of Appeal</w:t>
            </w:r>
          </w:p>
          <w:p w:rsidR="00740A85" w:rsidRPr="00A02E20" w:rsidRDefault="00740A85" w:rsidP="00242592">
            <w:pPr>
              <w:jc w:val="both"/>
              <w:rPr>
                <w:sz w:val="20"/>
              </w:rPr>
            </w:pPr>
            <w:r w:rsidRPr="00A02E20">
              <w:rPr>
                <w:sz w:val="20"/>
              </w:rPr>
              <w:t>(Farrar, Bryson, Derrick JJ.A.)</w:t>
            </w:r>
          </w:p>
          <w:p w:rsidR="00740A85" w:rsidRPr="00A02E20" w:rsidRDefault="008D33DD" w:rsidP="00242592">
            <w:pPr>
              <w:jc w:val="both"/>
              <w:rPr>
                <w:rStyle w:val="Hyperlink"/>
                <w:sz w:val="20"/>
              </w:rPr>
            </w:pPr>
            <w:hyperlink r:id="rId86" w:history="1">
              <w:r w:rsidR="00740A85" w:rsidRPr="00A02E20">
                <w:rPr>
                  <w:rStyle w:val="Hyperlink"/>
                  <w:sz w:val="20"/>
                </w:rPr>
                <w:t>2019 NSCA 20</w:t>
              </w:r>
            </w:hyperlink>
          </w:p>
          <w:p w:rsidR="00740A85" w:rsidRPr="00A02E20" w:rsidRDefault="00740A85" w:rsidP="00242592">
            <w:pPr>
              <w:jc w:val="both"/>
              <w:rPr>
                <w:sz w:val="20"/>
              </w:rPr>
            </w:pPr>
            <w:r w:rsidRPr="00A02E20">
              <w:rPr>
                <w:sz w:val="20"/>
              </w:rPr>
              <w:t>CAC441393</w:t>
            </w:r>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 xml:space="preserve">Appeal from convictions dismissed; appeal from sentence allowed in part </w:t>
            </w:r>
          </w:p>
        </w:tc>
      </w:tr>
      <w:tr w:rsidR="00740A85" w:rsidRPr="00A02E20" w:rsidTr="00242592">
        <w:tc>
          <w:tcPr>
            <w:tcW w:w="2427" w:type="pct"/>
            <w:gridSpan w:val="2"/>
          </w:tcPr>
          <w:p w:rsidR="00740A85" w:rsidRPr="00A02E20" w:rsidRDefault="00740A85" w:rsidP="00242592">
            <w:pPr>
              <w:jc w:val="both"/>
              <w:rPr>
                <w:sz w:val="20"/>
              </w:rPr>
            </w:pPr>
            <w:r w:rsidRPr="00A02E20">
              <w:rPr>
                <w:sz w:val="20"/>
              </w:rPr>
              <w:t>May 15, 2019</w:t>
            </w:r>
          </w:p>
          <w:p w:rsidR="00740A85" w:rsidRPr="00A02E20" w:rsidRDefault="00740A85" w:rsidP="00242592">
            <w:pPr>
              <w:jc w:val="both"/>
              <w:rPr>
                <w:sz w:val="20"/>
              </w:rPr>
            </w:pPr>
            <w:r w:rsidRPr="00A02E20">
              <w:rPr>
                <w:sz w:val="20"/>
              </w:rPr>
              <w:t>Supreme Court of Canada</w:t>
            </w: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Motion to appoint counsel, Motion for extension of time to serve and file application for leave to appeal, and Application for leave to appeal filed</w:t>
            </w:r>
          </w:p>
        </w:tc>
      </w:tr>
    </w:tbl>
    <w:p w:rsidR="00740A85" w:rsidRDefault="00740A85" w:rsidP="00740A85">
      <w:pPr>
        <w:jc w:val="both"/>
        <w:rPr>
          <w:sz w:val="20"/>
        </w:rPr>
      </w:pPr>
    </w:p>
    <w:p w:rsidR="00740A85" w:rsidRDefault="008D33DD" w:rsidP="00740A85">
      <w:pPr>
        <w:jc w:val="both"/>
        <w:rPr>
          <w:sz w:val="20"/>
        </w:rPr>
      </w:pPr>
      <w:r>
        <w:rPr>
          <w:sz w:val="20"/>
        </w:rPr>
        <w:pict>
          <v:rect id="_x0000_i1059" style="width:2in;height:1pt" o:hrpct="0" o:hralign="center" o:hrstd="t" o:hrnoshade="t" o:hr="t" fillcolor="black [3213]" stroked="f"/>
        </w:pict>
      </w:r>
    </w:p>
    <w:p w:rsidR="00740A85" w:rsidRPr="00A02E20" w:rsidRDefault="00740A85" w:rsidP="00740A85">
      <w:pPr>
        <w:jc w:val="both"/>
        <w:rPr>
          <w:sz w:val="20"/>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953FC3" w:rsidTr="00242592">
        <w:tc>
          <w:tcPr>
            <w:tcW w:w="543" w:type="pct"/>
          </w:tcPr>
          <w:p w:rsidR="00740A85" w:rsidRPr="00A02E20" w:rsidRDefault="00740A85" w:rsidP="00242592">
            <w:pPr>
              <w:jc w:val="both"/>
              <w:rPr>
                <w:sz w:val="20"/>
                <w:lang w:val="fr-CA"/>
              </w:rPr>
            </w:pPr>
            <w:r w:rsidRPr="00A02E20">
              <w:rPr>
                <w:rStyle w:val="SCCFileNumberChar"/>
                <w:sz w:val="20"/>
                <w:szCs w:val="20"/>
                <w:lang w:val="fr-CA"/>
              </w:rPr>
              <w:lastRenderedPageBreak/>
              <w:t>38725</w:t>
            </w:r>
          </w:p>
        </w:tc>
        <w:tc>
          <w:tcPr>
            <w:tcW w:w="4457" w:type="pct"/>
            <w:gridSpan w:val="3"/>
          </w:tcPr>
          <w:p w:rsidR="00740A85" w:rsidRPr="00543461" w:rsidRDefault="00740A85" w:rsidP="00242592">
            <w:pPr>
              <w:pStyle w:val="SCCLsocParty"/>
              <w:jc w:val="both"/>
              <w:rPr>
                <w:b/>
                <w:sz w:val="20"/>
                <w:szCs w:val="20"/>
              </w:rPr>
            </w:pPr>
            <w:r w:rsidRPr="00543461">
              <w:rPr>
                <w:b/>
                <w:sz w:val="20"/>
                <w:szCs w:val="20"/>
              </w:rPr>
              <w:t>Drew William McPherson c. Sa Majesté la Reine</w:t>
            </w:r>
          </w:p>
          <w:p w:rsidR="00740A85" w:rsidRPr="00A02E20" w:rsidRDefault="00740A85" w:rsidP="00242592">
            <w:pPr>
              <w:jc w:val="both"/>
              <w:rPr>
                <w:sz w:val="20"/>
                <w:lang w:val="fr-CA"/>
              </w:rPr>
            </w:pPr>
            <w:r w:rsidRPr="00A02E20">
              <w:rPr>
                <w:sz w:val="20"/>
                <w:lang w:val="fr-CA"/>
              </w:rPr>
              <w:t>(N</w:t>
            </w:r>
            <w:r>
              <w:rPr>
                <w:sz w:val="20"/>
                <w:lang w:val="fr-CA"/>
              </w:rPr>
              <w:t>.</w:t>
            </w:r>
            <w:r w:rsidRPr="00A02E20">
              <w:rPr>
                <w:sz w:val="20"/>
                <w:lang w:val="fr-CA"/>
              </w:rPr>
              <w:t>-É</w:t>
            </w:r>
            <w:r>
              <w:rPr>
                <w:sz w:val="20"/>
                <w:lang w:val="fr-CA"/>
              </w:rPr>
              <w:t>.</w:t>
            </w:r>
            <w:r w:rsidRPr="00A02E20">
              <w:rPr>
                <w:sz w:val="20"/>
                <w:lang w:val="fr-CA"/>
              </w:rPr>
              <w:t>) (Criminelle) (</w:t>
            </w:r>
            <w:r>
              <w:rPr>
                <w:sz w:val="20"/>
                <w:lang w:val="fr-CA"/>
              </w:rPr>
              <w:t>S</w:t>
            </w:r>
            <w:r w:rsidRPr="00A02E20">
              <w:rPr>
                <w:sz w:val="20"/>
                <w:lang w:val="fr-CA"/>
              </w:rPr>
              <w:t>ur autorisation)</w:t>
            </w:r>
          </w:p>
        </w:tc>
      </w:tr>
      <w:tr w:rsidR="003550C2" w:rsidRPr="00953FC3" w:rsidTr="003550C2">
        <w:tc>
          <w:tcPr>
            <w:tcW w:w="5000" w:type="pct"/>
            <w:gridSpan w:val="4"/>
          </w:tcPr>
          <w:p w:rsidR="003550C2" w:rsidRDefault="003550C2" w:rsidP="003550C2">
            <w:pPr>
              <w:rPr>
                <w:sz w:val="20"/>
                <w:szCs w:val="20"/>
                <w:lang w:val="fr-CA"/>
              </w:rPr>
            </w:pPr>
            <w:r>
              <w:rPr>
                <w:sz w:val="20"/>
                <w:szCs w:val="20"/>
                <w:lang w:val="fr-CA"/>
              </w:rPr>
              <w:t>La requête en prorogation du délai de signification et de dépôt de la demande d’autorisation d’appel est accueillie. La requête en nomination d’un procureur est rejetée. La demande d’autorisation d’appel de l’arrêt de la Cour d’appel de la Nouvelle-Écosse, numéro CAC 441393, 2019 NSCA 20, daté du 14 mars 2019, est rejetée.</w:t>
            </w:r>
          </w:p>
          <w:p w:rsidR="003550C2" w:rsidRPr="00543461" w:rsidRDefault="003550C2" w:rsidP="00242592">
            <w:pPr>
              <w:pStyle w:val="SCCLsocParty"/>
              <w:jc w:val="both"/>
              <w:rPr>
                <w:b/>
                <w:sz w:val="20"/>
                <w:szCs w:val="20"/>
              </w:rPr>
            </w:pPr>
          </w:p>
        </w:tc>
      </w:tr>
      <w:tr w:rsidR="00740A85" w:rsidRPr="00953FC3" w:rsidTr="00242592">
        <w:tc>
          <w:tcPr>
            <w:tcW w:w="5000" w:type="pct"/>
            <w:gridSpan w:val="4"/>
          </w:tcPr>
          <w:p w:rsidR="00740A85" w:rsidRPr="00A02E20" w:rsidRDefault="00740A85" w:rsidP="00242592">
            <w:pPr>
              <w:jc w:val="both"/>
              <w:rPr>
                <w:sz w:val="20"/>
                <w:lang w:val="fr-CA"/>
              </w:rPr>
            </w:pPr>
            <w:r w:rsidRPr="00A02E20">
              <w:rPr>
                <w:sz w:val="20"/>
                <w:lang w:val="fr-CA"/>
              </w:rPr>
              <w:t xml:space="preserve">Droit criminel — Appels — Autorisation d’appel — Le demandeur </w:t>
            </w:r>
            <w:proofErr w:type="spellStart"/>
            <w:r w:rsidRPr="00A02E20">
              <w:rPr>
                <w:sz w:val="20"/>
                <w:lang w:val="fr-CA"/>
              </w:rPr>
              <w:t>a</w:t>
            </w:r>
            <w:r w:rsidRPr="00A02E20">
              <w:rPr>
                <w:sz w:val="20"/>
                <w:lang w:val="fr-CA"/>
              </w:rPr>
              <w:noBreakHyphen/>
              <w:t>t</w:t>
            </w:r>
            <w:r w:rsidRPr="00A02E20">
              <w:rPr>
                <w:sz w:val="20"/>
                <w:lang w:val="fr-CA"/>
              </w:rPr>
              <w:noBreakHyphen/>
              <w:t>il</w:t>
            </w:r>
            <w:proofErr w:type="spellEnd"/>
            <w:r w:rsidRPr="00A02E20">
              <w:rPr>
                <w:sz w:val="20"/>
                <w:lang w:val="fr-CA"/>
              </w:rPr>
              <w:t xml:space="preserve"> soulevé une question de droit? — S’agit</w:t>
            </w:r>
            <w:r w:rsidRPr="00A02E20">
              <w:rPr>
                <w:sz w:val="20"/>
                <w:lang w:val="fr-CA"/>
              </w:rPr>
              <w:noBreakHyphen/>
              <w:t>il d’une question d’importance publique?</w:t>
            </w:r>
          </w:p>
        </w:tc>
      </w:tr>
      <w:tr w:rsidR="00740A85" w:rsidRPr="00953FC3" w:rsidTr="00242592">
        <w:tc>
          <w:tcPr>
            <w:tcW w:w="5000" w:type="pct"/>
            <w:gridSpan w:val="4"/>
          </w:tcPr>
          <w:p w:rsidR="00740A85" w:rsidRPr="00A02E20" w:rsidRDefault="00740A85" w:rsidP="00242592">
            <w:pPr>
              <w:jc w:val="both"/>
              <w:rPr>
                <w:sz w:val="20"/>
                <w:lang w:val="fr-CA"/>
              </w:rPr>
            </w:pPr>
          </w:p>
          <w:p w:rsidR="00740A85" w:rsidRPr="00A02E20" w:rsidRDefault="00740A85" w:rsidP="00242592">
            <w:pPr>
              <w:jc w:val="both"/>
              <w:rPr>
                <w:sz w:val="20"/>
                <w:lang w:val="fr-CA"/>
              </w:rPr>
            </w:pPr>
            <w:r w:rsidRPr="00A02E20">
              <w:rPr>
                <w:sz w:val="20"/>
                <w:lang w:val="fr-CA"/>
              </w:rPr>
              <w:t>Le véhicule de M. McPherson est entré en collision avec un taxi. Le chauffeur du taxi a été blessé et son passager a été tué. M. McPherson a été retrouvé inconscient dans son véhicule. Un témoin a affirmé n’avoir personne d’autre dans le véhicule et n’avoir vu personne sortir du véhicule. M. McPherson a nié qu’il était le conducteur et il soutenait qu’il était victime d’un complot visant à l’assassiner et d’un complot visant à le faire condamner à tort. Un jury a reconnu M. McPherson coupable de négligence criminelle ayant causé la mort, de négligence criminelle ayant causé des lésions corporelles, de conduite avec une alcoolémie supérieure à 80 mg d’alcool par 100 ml de sang ayant causé la mort et de conduite avec une alcoolémie supérieure à 80 mg d’alcool par 100 ml de sang ayant causé causant des lésions corporelles. La Cour d’appel a rejeté l’appel des déclarations de culpabilité.</w:t>
            </w:r>
          </w:p>
        </w:tc>
      </w:tr>
      <w:tr w:rsidR="00740A85" w:rsidRPr="00953FC3" w:rsidTr="00242592">
        <w:tc>
          <w:tcPr>
            <w:tcW w:w="5000" w:type="pct"/>
            <w:gridSpan w:val="4"/>
          </w:tcPr>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16 juin 2015</w:t>
            </w:r>
          </w:p>
          <w:p w:rsidR="00740A85" w:rsidRPr="00A02E20" w:rsidRDefault="00740A85" w:rsidP="00242592">
            <w:pPr>
              <w:jc w:val="both"/>
              <w:rPr>
                <w:sz w:val="20"/>
                <w:lang w:val="fr-CA"/>
              </w:rPr>
            </w:pPr>
            <w:r w:rsidRPr="00A02E20">
              <w:rPr>
                <w:sz w:val="20"/>
                <w:lang w:val="fr-CA"/>
              </w:rPr>
              <w:t>Cour suprême de la Nouvelle-Écosse</w:t>
            </w:r>
          </w:p>
          <w:p w:rsidR="00740A85" w:rsidRPr="00A02E20" w:rsidRDefault="00740A85" w:rsidP="00242592">
            <w:pPr>
              <w:jc w:val="both"/>
              <w:rPr>
                <w:sz w:val="20"/>
                <w:lang w:val="fr-CA"/>
              </w:rPr>
            </w:pPr>
            <w:r w:rsidRPr="00A02E20">
              <w:rPr>
                <w:sz w:val="20"/>
                <w:lang w:val="fr-CA"/>
              </w:rPr>
              <w:t>(juge Boudreau)</w:t>
            </w:r>
          </w:p>
          <w:p w:rsidR="00740A85" w:rsidRPr="00A02E20" w:rsidRDefault="00740A85" w:rsidP="00242592">
            <w:pPr>
              <w:jc w:val="both"/>
              <w:rPr>
                <w:sz w:val="20"/>
                <w:lang w:val="fr-CA"/>
              </w:rPr>
            </w:pPr>
            <w:r w:rsidRPr="00A02E20">
              <w:rPr>
                <w:sz w:val="20"/>
                <w:lang w:val="fr-CA"/>
              </w:rPr>
              <w:t>(décision non publiée)</w:t>
            </w:r>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Déclarations de culpabilité par un jury pour négligence criminelle causant la mort, négligence criminelle causant des lésions corporelles, conduite avec une alcoolémie supérieure à 80 mg d’alcool par 100 ml de sang causant un accident entraînant la mort et conduite avec une alcoolémie supérieure à 80 mg d’alcool par 100 ml de sang causant un accident entraînant des lésions corporelles.</w:t>
            </w: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10 août 2015</w:t>
            </w:r>
          </w:p>
          <w:p w:rsidR="00740A85" w:rsidRPr="00A02E20" w:rsidRDefault="00740A85" w:rsidP="00242592">
            <w:pPr>
              <w:jc w:val="both"/>
              <w:rPr>
                <w:sz w:val="20"/>
                <w:lang w:val="fr-CA"/>
              </w:rPr>
            </w:pPr>
            <w:r w:rsidRPr="00A02E20">
              <w:rPr>
                <w:sz w:val="20"/>
                <w:lang w:val="fr-CA"/>
              </w:rPr>
              <w:t>Cour suprême de la Nouvelle</w:t>
            </w:r>
            <w:r w:rsidRPr="00A02E20">
              <w:rPr>
                <w:sz w:val="20"/>
                <w:lang w:val="fr-CA"/>
              </w:rPr>
              <w:noBreakHyphen/>
              <w:t>Écosse</w:t>
            </w:r>
          </w:p>
          <w:p w:rsidR="00740A85" w:rsidRPr="00A02E20" w:rsidRDefault="00740A85" w:rsidP="00242592">
            <w:pPr>
              <w:jc w:val="both"/>
              <w:rPr>
                <w:sz w:val="20"/>
                <w:lang w:val="fr-CA"/>
              </w:rPr>
            </w:pPr>
            <w:r w:rsidRPr="00A02E20">
              <w:rPr>
                <w:sz w:val="20"/>
                <w:lang w:val="fr-CA"/>
              </w:rPr>
              <w:t>(juge Boudreau)</w:t>
            </w:r>
          </w:p>
          <w:p w:rsidR="00740A85" w:rsidRPr="00A02E20" w:rsidRDefault="008D33DD" w:rsidP="00242592">
            <w:pPr>
              <w:jc w:val="both"/>
              <w:rPr>
                <w:sz w:val="20"/>
                <w:lang w:val="fr-CA"/>
              </w:rPr>
            </w:pPr>
            <w:hyperlink r:id="rId87" w:history="1">
              <w:r w:rsidR="00740A85" w:rsidRPr="00A02E20">
                <w:rPr>
                  <w:rStyle w:val="Hyperlink"/>
                  <w:sz w:val="20"/>
                  <w:lang w:val="fr-CA"/>
                </w:rPr>
                <w:t>2015 NSSC 236</w:t>
              </w:r>
            </w:hyperlink>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Peine d’emprisonnement de dix ans</w:t>
            </w: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14 mars 2019</w:t>
            </w:r>
          </w:p>
          <w:p w:rsidR="00740A85" w:rsidRPr="00A02E20" w:rsidRDefault="00740A85" w:rsidP="00242592">
            <w:pPr>
              <w:jc w:val="both"/>
              <w:rPr>
                <w:sz w:val="20"/>
                <w:lang w:val="fr-CA"/>
              </w:rPr>
            </w:pPr>
            <w:r w:rsidRPr="00A02E20">
              <w:rPr>
                <w:sz w:val="20"/>
                <w:lang w:val="fr-CA"/>
              </w:rPr>
              <w:t xml:space="preserve">Cour d’appel de la Nouvelle-Écosse </w:t>
            </w:r>
          </w:p>
          <w:p w:rsidR="00740A85" w:rsidRPr="00A02E20" w:rsidRDefault="00740A85" w:rsidP="00242592">
            <w:pPr>
              <w:jc w:val="both"/>
              <w:rPr>
                <w:sz w:val="20"/>
                <w:lang w:val="fr-CA"/>
              </w:rPr>
            </w:pPr>
            <w:r w:rsidRPr="00A02E20">
              <w:rPr>
                <w:sz w:val="20"/>
                <w:lang w:val="fr-CA"/>
              </w:rPr>
              <w:t xml:space="preserve">(juges </w:t>
            </w:r>
            <w:proofErr w:type="spellStart"/>
            <w:r w:rsidRPr="00A02E20">
              <w:rPr>
                <w:sz w:val="20"/>
                <w:lang w:val="fr-CA"/>
              </w:rPr>
              <w:t>Farrar</w:t>
            </w:r>
            <w:proofErr w:type="spellEnd"/>
            <w:r w:rsidRPr="00A02E20">
              <w:rPr>
                <w:sz w:val="20"/>
                <w:lang w:val="fr-CA"/>
              </w:rPr>
              <w:t xml:space="preserve">, </w:t>
            </w:r>
            <w:proofErr w:type="spellStart"/>
            <w:r w:rsidRPr="00A02E20">
              <w:rPr>
                <w:sz w:val="20"/>
                <w:lang w:val="fr-CA"/>
              </w:rPr>
              <w:t>Bryson</w:t>
            </w:r>
            <w:proofErr w:type="spellEnd"/>
            <w:r w:rsidRPr="00A02E20">
              <w:rPr>
                <w:sz w:val="20"/>
                <w:lang w:val="fr-CA"/>
              </w:rPr>
              <w:t xml:space="preserve"> et Derrick)</w:t>
            </w:r>
          </w:p>
          <w:p w:rsidR="00740A85" w:rsidRPr="00A02E20" w:rsidRDefault="008D33DD" w:rsidP="00242592">
            <w:pPr>
              <w:jc w:val="both"/>
              <w:rPr>
                <w:rStyle w:val="Hyperlink"/>
                <w:sz w:val="20"/>
                <w:lang w:val="fr-CA"/>
              </w:rPr>
            </w:pPr>
            <w:hyperlink r:id="rId88" w:history="1">
              <w:r w:rsidR="00740A85" w:rsidRPr="00A02E20">
                <w:rPr>
                  <w:rStyle w:val="Hyperlink"/>
                  <w:sz w:val="20"/>
                  <w:lang w:val="fr-CA"/>
                </w:rPr>
                <w:t>2019 NSCA 20</w:t>
              </w:r>
            </w:hyperlink>
          </w:p>
          <w:p w:rsidR="00740A85" w:rsidRPr="00A02E20" w:rsidRDefault="00740A85" w:rsidP="00242592">
            <w:pPr>
              <w:jc w:val="both"/>
              <w:rPr>
                <w:sz w:val="20"/>
                <w:lang w:val="fr-CA"/>
              </w:rPr>
            </w:pPr>
            <w:r w:rsidRPr="00A02E20">
              <w:rPr>
                <w:sz w:val="20"/>
                <w:lang w:val="fr-CA"/>
              </w:rPr>
              <w:t>CAC441393</w:t>
            </w:r>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Appel des déclarations de culpabilité rejeté; appel de la sentence accueilli en partie</w:t>
            </w: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15 mai 2019</w:t>
            </w:r>
          </w:p>
          <w:p w:rsidR="00740A85" w:rsidRPr="00A02E20" w:rsidRDefault="00740A85" w:rsidP="00242592">
            <w:pPr>
              <w:jc w:val="both"/>
              <w:rPr>
                <w:sz w:val="20"/>
                <w:lang w:val="fr-CA"/>
              </w:rPr>
            </w:pPr>
            <w:r w:rsidRPr="00A02E20">
              <w:rPr>
                <w:sz w:val="20"/>
                <w:lang w:val="fr-CA"/>
              </w:rPr>
              <w:t>Cour suprême du Canada</w:t>
            </w: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Requête en désignation d’un avocat, requête en prorogation du délai pour déposer et signifier la demande d’autorisation d’appel et demande d’autorisation d’appel déposée.</w:t>
            </w:r>
          </w:p>
        </w:tc>
      </w:tr>
    </w:tbl>
    <w:p w:rsidR="00740A85" w:rsidRDefault="00740A85" w:rsidP="00740A85">
      <w:pPr>
        <w:jc w:val="both"/>
        <w:rPr>
          <w:sz w:val="20"/>
          <w:lang w:val="fr-CA"/>
        </w:rPr>
      </w:pPr>
    </w:p>
    <w:p w:rsidR="00740A85" w:rsidRPr="00A02E20" w:rsidRDefault="008D33DD" w:rsidP="00740A85">
      <w:pPr>
        <w:jc w:val="both"/>
        <w:rPr>
          <w:sz w:val="20"/>
          <w:lang w:val="fr-CA"/>
        </w:rPr>
      </w:pPr>
      <w:r>
        <w:rPr>
          <w:sz w:val="20"/>
        </w:rPr>
        <w:pict>
          <v:rect id="_x0000_i1060" style="width:2in;height:1pt" o:hrpct="0" o:hralign="center" o:hrstd="t" o:hrnoshade="t" o:hr="t" fillcolor="black [3213]" stroked="f"/>
        </w:pict>
      </w:r>
    </w:p>
    <w:p w:rsidR="00740A85" w:rsidRPr="00A02E20" w:rsidRDefault="00740A85" w:rsidP="00740A85">
      <w:pPr>
        <w:ind w:left="142" w:hanging="142"/>
        <w:jc w:val="both"/>
        <w:rPr>
          <w:sz w:val="20"/>
          <w:lang w:val="fr-CA"/>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rPr>
            </w:pPr>
            <w:r w:rsidRPr="00A02E20">
              <w:rPr>
                <w:rStyle w:val="SCCFileNumberChar"/>
                <w:sz w:val="20"/>
                <w:szCs w:val="20"/>
              </w:rPr>
              <w:lastRenderedPageBreak/>
              <w:t>38700</w:t>
            </w:r>
          </w:p>
        </w:tc>
        <w:tc>
          <w:tcPr>
            <w:tcW w:w="4457" w:type="pct"/>
            <w:gridSpan w:val="3"/>
          </w:tcPr>
          <w:p w:rsidR="00740A85" w:rsidRPr="0039072A" w:rsidRDefault="00740A85" w:rsidP="00242592">
            <w:pPr>
              <w:pStyle w:val="SCCLsocParty"/>
              <w:jc w:val="both"/>
              <w:rPr>
                <w:b/>
                <w:sz w:val="20"/>
                <w:szCs w:val="20"/>
                <w:lang w:val="en-US"/>
              </w:rPr>
            </w:pPr>
            <w:r w:rsidRPr="0039072A">
              <w:rPr>
                <w:b/>
                <w:sz w:val="20"/>
                <w:szCs w:val="20"/>
                <w:lang w:val="en-US"/>
              </w:rPr>
              <w:t xml:space="preserve">Louis </w:t>
            </w:r>
            <w:proofErr w:type="spellStart"/>
            <w:r w:rsidRPr="0039072A">
              <w:rPr>
                <w:b/>
                <w:sz w:val="20"/>
                <w:szCs w:val="20"/>
                <w:lang w:val="en-US"/>
              </w:rPr>
              <w:t>Kakoutis</w:t>
            </w:r>
            <w:proofErr w:type="spellEnd"/>
            <w:r w:rsidRPr="0039072A">
              <w:rPr>
                <w:b/>
                <w:sz w:val="20"/>
                <w:szCs w:val="20"/>
                <w:lang w:val="en-US"/>
              </w:rPr>
              <w:t xml:space="preserve"> and Effie </w:t>
            </w:r>
            <w:proofErr w:type="spellStart"/>
            <w:r w:rsidRPr="0039072A">
              <w:rPr>
                <w:b/>
                <w:sz w:val="20"/>
                <w:szCs w:val="20"/>
                <w:lang w:val="en-US"/>
              </w:rPr>
              <w:t>Kakoutis</w:t>
            </w:r>
            <w:proofErr w:type="spellEnd"/>
            <w:r w:rsidRPr="0039072A">
              <w:rPr>
                <w:b/>
                <w:sz w:val="20"/>
                <w:szCs w:val="20"/>
                <w:lang w:val="en-US"/>
              </w:rPr>
              <w:t xml:space="preserve"> v. TD General Insurance Company</w:t>
            </w:r>
          </w:p>
          <w:p w:rsidR="00740A85" w:rsidRPr="00A02E20" w:rsidRDefault="00740A85" w:rsidP="00242592">
            <w:pPr>
              <w:jc w:val="both"/>
              <w:rPr>
                <w:sz w:val="20"/>
              </w:rPr>
            </w:pPr>
            <w:r w:rsidRPr="00A02E20">
              <w:rPr>
                <w:sz w:val="20"/>
              </w:rPr>
              <w:t>(Ont.) (Civil) (By Leave)</w:t>
            </w:r>
          </w:p>
        </w:tc>
      </w:tr>
      <w:tr w:rsidR="003550C2" w:rsidRPr="00A02E20" w:rsidTr="003550C2">
        <w:tc>
          <w:tcPr>
            <w:tcW w:w="5000" w:type="pct"/>
            <w:gridSpan w:val="4"/>
          </w:tcPr>
          <w:p w:rsidR="003550C2" w:rsidRDefault="003550C2" w:rsidP="003550C2">
            <w:pPr>
              <w:jc w:val="both"/>
              <w:rPr>
                <w:sz w:val="20"/>
                <w:szCs w:val="20"/>
                <w:lang w:val="en-US"/>
              </w:rPr>
            </w:pPr>
            <w:r>
              <w:rPr>
                <w:sz w:val="20"/>
                <w:szCs w:val="20"/>
              </w:rPr>
              <w:t>The application for leave to appeal from the judgment of the Court of Appeal for Ontario, Number C65680, 2019 ONCA 171, dated March 6, 2019, is dismissed with costs.</w:t>
            </w:r>
          </w:p>
          <w:p w:rsidR="003550C2" w:rsidRPr="0039072A" w:rsidRDefault="003550C2" w:rsidP="00242592">
            <w:pPr>
              <w:pStyle w:val="SCCLsocParty"/>
              <w:jc w:val="both"/>
              <w:rPr>
                <w:b/>
                <w:sz w:val="20"/>
                <w:szCs w:val="20"/>
                <w:lang w:val="en-US"/>
              </w:rPr>
            </w:pPr>
          </w:p>
        </w:tc>
      </w:tr>
      <w:tr w:rsidR="00740A85" w:rsidRPr="00A02E20" w:rsidTr="00242592">
        <w:tc>
          <w:tcPr>
            <w:tcW w:w="5000" w:type="pct"/>
            <w:gridSpan w:val="4"/>
          </w:tcPr>
          <w:p w:rsidR="00740A85" w:rsidRPr="00A02E20" w:rsidRDefault="00740A85" w:rsidP="00242592">
            <w:pPr>
              <w:jc w:val="both"/>
              <w:rPr>
                <w:sz w:val="20"/>
              </w:rPr>
            </w:pPr>
            <w:r w:rsidRPr="00A02E20">
              <w:rPr>
                <w:sz w:val="20"/>
              </w:rPr>
              <w:t>Judgments and orders — Summary judgments — Access to justice — Applicants’ action summarily dismissed on basis that their claims were statute-barred by applicable limitations periods — Whether applicants were denied access to justice</w:t>
            </w:r>
          </w:p>
        </w:tc>
      </w:tr>
      <w:tr w:rsidR="00740A85" w:rsidRPr="00A02E20" w:rsidTr="00242592">
        <w:tc>
          <w:tcPr>
            <w:tcW w:w="5000" w:type="pct"/>
            <w:gridSpan w:val="4"/>
          </w:tcPr>
          <w:p w:rsidR="00740A85" w:rsidRPr="00A02E20" w:rsidRDefault="00740A85" w:rsidP="00242592">
            <w:pPr>
              <w:jc w:val="both"/>
              <w:rPr>
                <w:sz w:val="20"/>
              </w:rPr>
            </w:pPr>
          </w:p>
        </w:tc>
      </w:tr>
      <w:tr w:rsidR="00740A85" w:rsidRPr="00A02E20" w:rsidTr="00242592">
        <w:tc>
          <w:tcPr>
            <w:tcW w:w="5000" w:type="pct"/>
            <w:gridSpan w:val="4"/>
          </w:tcPr>
          <w:p w:rsidR="00740A85" w:rsidRPr="00A02E20" w:rsidRDefault="00740A85" w:rsidP="00242592">
            <w:pPr>
              <w:jc w:val="both"/>
              <w:rPr>
                <w:sz w:val="20"/>
              </w:rPr>
            </w:pPr>
            <w:r w:rsidRPr="00A02E20">
              <w:rPr>
                <w:sz w:val="20"/>
              </w:rPr>
              <w:t>On June 30, 2003, Mr. </w:t>
            </w:r>
            <w:proofErr w:type="spellStart"/>
            <w:r w:rsidRPr="00A02E20">
              <w:rPr>
                <w:sz w:val="20"/>
              </w:rPr>
              <w:t>Kakoutis</w:t>
            </w:r>
            <w:proofErr w:type="spellEnd"/>
            <w:r w:rsidRPr="00A02E20">
              <w:rPr>
                <w:sz w:val="20"/>
              </w:rPr>
              <w:t xml:space="preserve"> was injured in a motor vehicle accident. The respondent, TD Insurance, Meloche </w:t>
            </w:r>
            <w:proofErr w:type="spellStart"/>
            <w:r w:rsidRPr="00A02E20">
              <w:rPr>
                <w:sz w:val="20"/>
              </w:rPr>
              <w:t>Mennox</w:t>
            </w:r>
            <w:proofErr w:type="spellEnd"/>
            <w:r w:rsidRPr="00A02E20">
              <w:rPr>
                <w:sz w:val="20"/>
              </w:rPr>
              <w:t>, paid some accident benefits to Mr. </w:t>
            </w:r>
            <w:proofErr w:type="spellStart"/>
            <w:r w:rsidRPr="00A02E20">
              <w:rPr>
                <w:sz w:val="20"/>
              </w:rPr>
              <w:t>Kakoutis</w:t>
            </w:r>
            <w:proofErr w:type="spellEnd"/>
            <w:r w:rsidRPr="00A02E20">
              <w:rPr>
                <w:sz w:val="20"/>
              </w:rPr>
              <w:t>, but denied other benefits. Mr. and Ms. </w:t>
            </w:r>
            <w:proofErr w:type="spellStart"/>
            <w:r w:rsidRPr="00A02E20">
              <w:rPr>
                <w:sz w:val="20"/>
              </w:rPr>
              <w:t>Kakoutis</w:t>
            </w:r>
            <w:proofErr w:type="spellEnd"/>
            <w:r w:rsidRPr="00A02E20">
              <w:rPr>
                <w:sz w:val="20"/>
              </w:rPr>
              <w:t xml:space="preserve"> issued a claim for damages against TD Insurance on August 25, 2015, for denying benefits to Mr. </w:t>
            </w:r>
            <w:proofErr w:type="spellStart"/>
            <w:r w:rsidRPr="00A02E20">
              <w:rPr>
                <w:sz w:val="20"/>
              </w:rPr>
              <w:t>Kakoutis</w:t>
            </w:r>
            <w:proofErr w:type="spellEnd"/>
            <w:r w:rsidRPr="00A02E20">
              <w:rPr>
                <w:sz w:val="20"/>
              </w:rPr>
              <w:t>. TD Insurance brought a motion for summary judgment on the basis that all claims were statute</w:t>
            </w:r>
            <w:r w:rsidRPr="00A02E20">
              <w:rPr>
                <w:sz w:val="20"/>
              </w:rPr>
              <w:noBreakHyphen/>
              <w:t>barred. That motion was granted and the action was dismissed. This decision was upheld on appeal.</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June 29, 2018</w:t>
            </w:r>
          </w:p>
          <w:p w:rsidR="00740A85" w:rsidRPr="00A02E20" w:rsidRDefault="00740A85" w:rsidP="00242592">
            <w:pPr>
              <w:jc w:val="both"/>
              <w:rPr>
                <w:sz w:val="20"/>
              </w:rPr>
            </w:pPr>
            <w:r w:rsidRPr="00A02E20">
              <w:rPr>
                <w:sz w:val="20"/>
              </w:rPr>
              <w:t>Ontario Superior Court of Justice</w:t>
            </w:r>
          </w:p>
          <w:p w:rsidR="00740A85" w:rsidRPr="00A02E20" w:rsidRDefault="00740A85" w:rsidP="00242592">
            <w:pPr>
              <w:jc w:val="both"/>
              <w:rPr>
                <w:sz w:val="20"/>
              </w:rPr>
            </w:pPr>
            <w:r w:rsidRPr="00A02E20">
              <w:rPr>
                <w:sz w:val="20"/>
              </w:rPr>
              <w:t>(O’Connell J.)</w:t>
            </w:r>
          </w:p>
          <w:p w:rsidR="00740A85" w:rsidRPr="00A02E20" w:rsidRDefault="008D33DD" w:rsidP="00242592">
            <w:pPr>
              <w:jc w:val="both"/>
              <w:rPr>
                <w:sz w:val="20"/>
              </w:rPr>
            </w:pPr>
            <w:hyperlink r:id="rId89" w:history="1">
              <w:r w:rsidR="00740A85" w:rsidRPr="00A02E20">
                <w:rPr>
                  <w:rStyle w:val="Hyperlink"/>
                  <w:sz w:val="20"/>
                </w:rPr>
                <w:t>2018 ONSC 4123</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Respondent’s motion for summary judgment granted; Applicants’ action for damages dismissed</w:t>
            </w:r>
          </w:p>
          <w:p w:rsidR="00740A85" w:rsidRPr="00A02E20" w:rsidRDefault="00740A85" w:rsidP="00242592">
            <w:pPr>
              <w:jc w:val="both"/>
              <w:rPr>
                <w:sz w:val="20"/>
              </w:rPr>
            </w:pP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March 6, 2019</w:t>
            </w:r>
          </w:p>
          <w:p w:rsidR="00740A85" w:rsidRPr="00A02E20" w:rsidRDefault="00740A85" w:rsidP="00242592">
            <w:pPr>
              <w:jc w:val="both"/>
              <w:rPr>
                <w:sz w:val="20"/>
              </w:rPr>
            </w:pPr>
            <w:r w:rsidRPr="00A02E20">
              <w:rPr>
                <w:sz w:val="20"/>
              </w:rPr>
              <w:t>Court of Appeal for Ontario</w:t>
            </w:r>
          </w:p>
          <w:p w:rsidR="00740A85" w:rsidRPr="00A02E20" w:rsidRDefault="00740A85" w:rsidP="00242592">
            <w:pPr>
              <w:jc w:val="both"/>
              <w:rPr>
                <w:sz w:val="20"/>
              </w:rPr>
            </w:pPr>
            <w:r w:rsidRPr="00A02E20">
              <w:rPr>
                <w:sz w:val="20"/>
              </w:rPr>
              <w:t>(Simmons, Tulloch and Brown JJ.A.)</w:t>
            </w:r>
          </w:p>
          <w:p w:rsidR="00740A85" w:rsidRPr="00A02E20" w:rsidRDefault="008D33DD" w:rsidP="00242592">
            <w:pPr>
              <w:jc w:val="both"/>
              <w:rPr>
                <w:sz w:val="20"/>
              </w:rPr>
            </w:pPr>
            <w:hyperlink r:id="rId90" w:history="1">
              <w:r w:rsidR="00740A85" w:rsidRPr="00A02E20">
                <w:rPr>
                  <w:rStyle w:val="Hyperlink"/>
                  <w:sz w:val="20"/>
                </w:rPr>
                <w:t>2019 ONCA 171</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Applicants’ appeal dismissed</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May 6, 2019</w:t>
            </w:r>
          </w:p>
          <w:p w:rsidR="00740A85" w:rsidRPr="00A02E20" w:rsidRDefault="00740A85" w:rsidP="00242592">
            <w:pPr>
              <w:jc w:val="both"/>
              <w:rPr>
                <w:sz w:val="20"/>
              </w:rPr>
            </w:pPr>
            <w:r>
              <w:rPr>
                <w:sz w:val="20"/>
              </w:rPr>
              <w:t>Supreme Court of Canada</w:t>
            </w: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Application for leave to appeal filed</w:t>
            </w:r>
          </w:p>
          <w:p w:rsidR="00740A85" w:rsidRPr="00A02E20" w:rsidRDefault="00740A85" w:rsidP="00242592">
            <w:pPr>
              <w:jc w:val="both"/>
              <w:rPr>
                <w:sz w:val="20"/>
              </w:rPr>
            </w:pPr>
          </w:p>
        </w:tc>
      </w:tr>
    </w:tbl>
    <w:p w:rsidR="00740A85" w:rsidRDefault="00740A85" w:rsidP="00740A85">
      <w:pPr>
        <w:jc w:val="both"/>
        <w:rPr>
          <w:sz w:val="20"/>
        </w:rPr>
      </w:pPr>
    </w:p>
    <w:p w:rsidR="00740A85" w:rsidRDefault="008D33DD" w:rsidP="00740A85">
      <w:pPr>
        <w:jc w:val="both"/>
        <w:rPr>
          <w:sz w:val="20"/>
        </w:rPr>
      </w:pPr>
      <w:r>
        <w:rPr>
          <w:sz w:val="20"/>
        </w:rPr>
        <w:pict>
          <v:rect id="_x0000_i1061" style="width:2in;height:1pt" o:hrpct="0" o:hralign="center" o:hrstd="t" o:hrnoshade="t" o:hr="t" fillcolor="black [3213]" stroked="f"/>
        </w:pict>
      </w:r>
    </w:p>
    <w:p w:rsidR="00740A85" w:rsidRPr="00A02E20" w:rsidRDefault="00740A85" w:rsidP="00740A85">
      <w:pPr>
        <w:jc w:val="both"/>
        <w:rPr>
          <w:sz w:val="20"/>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lang w:val="fr-CA"/>
              </w:rPr>
            </w:pPr>
            <w:r w:rsidRPr="00A02E20">
              <w:rPr>
                <w:rStyle w:val="SCCFileNumberChar"/>
                <w:sz w:val="20"/>
                <w:szCs w:val="20"/>
                <w:lang w:val="fr-CA"/>
              </w:rPr>
              <w:lastRenderedPageBreak/>
              <w:t>38700</w:t>
            </w:r>
          </w:p>
        </w:tc>
        <w:tc>
          <w:tcPr>
            <w:tcW w:w="4457" w:type="pct"/>
            <w:gridSpan w:val="3"/>
          </w:tcPr>
          <w:p w:rsidR="00740A85" w:rsidRPr="007C7CE1" w:rsidRDefault="00740A85" w:rsidP="00242592">
            <w:pPr>
              <w:pStyle w:val="SCCLsocParty"/>
              <w:jc w:val="both"/>
              <w:rPr>
                <w:b/>
                <w:sz w:val="20"/>
                <w:szCs w:val="20"/>
              </w:rPr>
            </w:pPr>
            <w:r w:rsidRPr="007C7CE1">
              <w:rPr>
                <w:b/>
                <w:sz w:val="20"/>
                <w:szCs w:val="20"/>
              </w:rPr>
              <w:t xml:space="preserve">Louis </w:t>
            </w:r>
            <w:proofErr w:type="spellStart"/>
            <w:r w:rsidRPr="007C7CE1">
              <w:rPr>
                <w:b/>
                <w:sz w:val="20"/>
                <w:szCs w:val="20"/>
              </w:rPr>
              <w:t>Kakoutis</w:t>
            </w:r>
            <w:proofErr w:type="spellEnd"/>
            <w:r>
              <w:rPr>
                <w:b/>
                <w:sz w:val="20"/>
                <w:szCs w:val="20"/>
              </w:rPr>
              <w:t xml:space="preserve"> et</w:t>
            </w:r>
            <w:r w:rsidRPr="007C7CE1">
              <w:rPr>
                <w:b/>
                <w:sz w:val="20"/>
                <w:szCs w:val="20"/>
              </w:rPr>
              <w:t xml:space="preserve"> </w:t>
            </w:r>
            <w:proofErr w:type="spellStart"/>
            <w:r w:rsidRPr="007C7CE1">
              <w:rPr>
                <w:b/>
                <w:sz w:val="20"/>
                <w:szCs w:val="20"/>
              </w:rPr>
              <w:t>Effie</w:t>
            </w:r>
            <w:proofErr w:type="spellEnd"/>
            <w:r w:rsidRPr="007C7CE1">
              <w:rPr>
                <w:b/>
                <w:sz w:val="20"/>
                <w:szCs w:val="20"/>
              </w:rPr>
              <w:t xml:space="preserve"> </w:t>
            </w:r>
            <w:proofErr w:type="spellStart"/>
            <w:r w:rsidRPr="007C7CE1">
              <w:rPr>
                <w:b/>
                <w:sz w:val="20"/>
                <w:szCs w:val="20"/>
              </w:rPr>
              <w:t>Kakoutis</w:t>
            </w:r>
            <w:proofErr w:type="spellEnd"/>
            <w:r w:rsidRPr="007C7CE1">
              <w:rPr>
                <w:b/>
                <w:sz w:val="20"/>
                <w:szCs w:val="20"/>
              </w:rPr>
              <w:t xml:space="preserve"> c. TD Assurance, Assurances générales</w:t>
            </w:r>
          </w:p>
          <w:p w:rsidR="00740A85" w:rsidRPr="00A02E20" w:rsidRDefault="00740A85" w:rsidP="00242592">
            <w:pPr>
              <w:jc w:val="both"/>
              <w:rPr>
                <w:sz w:val="20"/>
                <w:lang w:val="fr-CA"/>
              </w:rPr>
            </w:pPr>
            <w:r w:rsidRPr="00A02E20">
              <w:rPr>
                <w:sz w:val="20"/>
                <w:lang w:val="fr-CA"/>
              </w:rPr>
              <w:t>(Ont</w:t>
            </w:r>
            <w:r>
              <w:rPr>
                <w:sz w:val="20"/>
                <w:lang w:val="fr-CA"/>
              </w:rPr>
              <w:t>.</w:t>
            </w:r>
            <w:r w:rsidRPr="00A02E20">
              <w:rPr>
                <w:sz w:val="20"/>
                <w:lang w:val="fr-CA"/>
              </w:rPr>
              <w:t>) (Civile) (sur autorisation)</w:t>
            </w:r>
          </w:p>
        </w:tc>
      </w:tr>
      <w:tr w:rsidR="003550C2" w:rsidRPr="00953FC3" w:rsidTr="003550C2">
        <w:tc>
          <w:tcPr>
            <w:tcW w:w="5000" w:type="pct"/>
            <w:gridSpan w:val="4"/>
          </w:tcPr>
          <w:p w:rsidR="003550C2" w:rsidRDefault="003550C2" w:rsidP="003550C2">
            <w:pPr>
              <w:rPr>
                <w:sz w:val="20"/>
                <w:szCs w:val="20"/>
                <w:lang w:val="fr-CA"/>
              </w:rPr>
            </w:pPr>
            <w:r>
              <w:rPr>
                <w:sz w:val="20"/>
                <w:szCs w:val="20"/>
                <w:lang w:val="fr-CA"/>
              </w:rPr>
              <w:t>La demande d’autorisation d’appel de l’arrêt de la Cour d’appel de l’Ontario, numéro C65680, 2019 ONCA 171, daté du 6 mars 2019, est rejetée avec dépens.</w:t>
            </w:r>
          </w:p>
          <w:p w:rsidR="003550C2" w:rsidRPr="007C7CE1" w:rsidRDefault="003550C2" w:rsidP="00242592">
            <w:pPr>
              <w:pStyle w:val="SCCLsocParty"/>
              <w:jc w:val="both"/>
              <w:rPr>
                <w:b/>
                <w:sz w:val="20"/>
                <w:szCs w:val="20"/>
              </w:rPr>
            </w:pPr>
          </w:p>
        </w:tc>
      </w:tr>
      <w:tr w:rsidR="00740A85" w:rsidRPr="00953FC3" w:rsidTr="00242592">
        <w:tc>
          <w:tcPr>
            <w:tcW w:w="5000" w:type="pct"/>
            <w:gridSpan w:val="4"/>
          </w:tcPr>
          <w:p w:rsidR="00740A85" w:rsidRPr="00A02E20" w:rsidRDefault="00740A85" w:rsidP="00242592">
            <w:pPr>
              <w:jc w:val="both"/>
              <w:rPr>
                <w:sz w:val="20"/>
                <w:lang w:val="fr-CA"/>
              </w:rPr>
            </w:pPr>
            <w:r w:rsidRPr="00A02E20">
              <w:rPr>
                <w:sz w:val="20"/>
                <w:lang w:val="fr-CA"/>
              </w:rPr>
              <w:t>Jugements et ordonnances — Jugements sommaires — Accès à la justice — Jugement sommaire rejetant l’action des demandeurs au motif que leurs réclamations étaient prescrites — Les demandeurs se sont</w:t>
            </w:r>
            <w:r w:rsidRPr="00A02E20">
              <w:rPr>
                <w:sz w:val="20"/>
                <w:lang w:val="fr-CA"/>
              </w:rPr>
              <w:noBreakHyphen/>
              <w:t>ils vu refuser l’accès à la justice?</w:t>
            </w:r>
          </w:p>
        </w:tc>
      </w:tr>
      <w:tr w:rsidR="00740A85" w:rsidRPr="00953FC3" w:rsidTr="00242592">
        <w:tc>
          <w:tcPr>
            <w:tcW w:w="5000" w:type="pct"/>
            <w:gridSpan w:val="4"/>
          </w:tcPr>
          <w:p w:rsidR="00740A85" w:rsidRPr="00A02E20" w:rsidRDefault="00740A85" w:rsidP="00242592">
            <w:pPr>
              <w:jc w:val="both"/>
              <w:rPr>
                <w:sz w:val="20"/>
                <w:lang w:val="fr-CA"/>
              </w:rPr>
            </w:pPr>
          </w:p>
        </w:tc>
      </w:tr>
      <w:tr w:rsidR="00740A85" w:rsidRPr="00A02E20" w:rsidTr="00242592">
        <w:tc>
          <w:tcPr>
            <w:tcW w:w="5000" w:type="pct"/>
            <w:gridSpan w:val="4"/>
          </w:tcPr>
          <w:p w:rsidR="00740A85" w:rsidRPr="00A02E20" w:rsidRDefault="00740A85" w:rsidP="00242592">
            <w:pPr>
              <w:jc w:val="both"/>
              <w:rPr>
                <w:sz w:val="20"/>
                <w:lang w:val="fr-CA"/>
              </w:rPr>
            </w:pPr>
            <w:r w:rsidRPr="00A02E20">
              <w:rPr>
                <w:sz w:val="20"/>
                <w:lang w:val="fr-CA"/>
              </w:rPr>
              <w:t>Le 30 juin 2003, M. </w:t>
            </w:r>
            <w:proofErr w:type="spellStart"/>
            <w:r w:rsidRPr="00A02E20">
              <w:rPr>
                <w:sz w:val="20"/>
                <w:lang w:val="fr-CA"/>
              </w:rPr>
              <w:t>Kakoutis</w:t>
            </w:r>
            <w:proofErr w:type="spellEnd"/>
            <w:r w:rsidRPr="00A02E20">
              <w:rPr>
                <w:sz w:val="20"/>
                <w:lang w:val="fr-CA"/>
              </w:rPr>
              <w:t xml:space="preserve"> a été blessé dans un accident d’automobile. La défenderesse, TD Assurance, Assurances générales, a versé des indemnités d’accident à M. </w:t>
            </w:r>
            <w:proofErr w:type="spellStart"/>
            <w:r w:rsidRPr="00A02E20">
              <w:rPr>
                <w:sz w:val="20"/>
                <w:lang w:val="fr-CA"/>
              </w:rPr>
              <w:t>Kakoutis</w:t>
            </w:r>
            <w:proofErr w:type="spellEnd"/>
            <w:r w:rsidRPr="00A02E20">
              <w:rPr>
                <w:sz w:val="20"/>
                <w:lang w:val="fr-CA"/>
              </w:rPr>
              <w:t>, mais a refusé de verser d’autres indemnités. Le 25 août 2015, M. et M</w:t>
            </w:r>
            <w:r w:rsidRPr="00A02E20">
              <w:rPr>
                <w:sz w:val="20"/>
                <w:vertAlign w:val="superscript"/>
                <w:lang w:val="fr-CA"/>
              </w:rPr>
              <w:t>me</w:t>
            </w:r>
            <w:r w:rsidRPr="00A02E20">
              <w:rPr>
                <w:sz w:val="20"/>
                <w:lang w:val="fr-CA"/>
              </w:rPr>
              <w:t> </w:t>
            </w:r>
            <w:proofErr w:type="spellStart"/>
            <w:r w:rsidRPr="00A02E20">
              <w:rPr>
                <w:sz w:val="20"/>
                <w:lang w:val="fr-CA"/>
              </w:rPr>
              <w:t>Kakoutis</w:t>
            </w:r>
            <w:proofErr w:type="spellEnd"/>
            <w:r w:rsidRPr="00A02E20">
              <w:rPr>
                <w:sz w:val="20"/>
                <w:lang w:val="fr-CA"/>
              </w:rPr>
              <w:t xml:space="preserve"> ont engagé une action en dommages</w:t>
            </w:r>
            <w:r w:rsidRPr="00A02E20">
              <w:rPr>
                <w:sz w:val="20"/>
                <w:lang w:val="fr-CA"/>
              </w:rPr>
              <w:noBreakHyphen/>
              <w:t>intérêts contre TD Assurance, soutenant que celle</w:t>
            </w:r>
            <w:r w:rsidRPr="00A02E20">
              <w:rPr>
                <w:sz w:val="20"/>
                <w:lang w:val="fr-CA"/>
              </w:rPr>
              <w:noBreakHyphen/>
              <w:t>ci avait refusé de verser des indemnités à M. </w:t>
            </w:r>
            <w:proofErr w:type="spellStart"/>
            <w:r w:rsidRPr="00A02E20">
              <w:rPr>
                <w:sz w:val="20"/>
                <w:lang w:val="fr-CA"/>
              </w:rPr>
              <w:t>Kakoutis</w:t>
            </w:r>
            <w:proofErr w:type="spellEnd"/>
            <w:r w:rsidRPr="00A02E20">
              <w:rPr>
                <w:sz w:val="20"/>
                <w:lang w:val="fr-CA"/>
              </w:rPr>
              <w:t>. TD Assurance a présenté une motion en vue d’obtenir un jugement sommaire au motif que toutes les réclamations étaient prescrites. Cette motion a été accueillie et l’action a été rejetée. Cette décision a été confirmée en appel.</w:t>
            </w: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29 juin 2018</w:t>
            </w:r>
          </w:p>
          <w:p w:rsidR="00740A85" w:rsidRPr="00A02E20" w:rsidRDefault="00740A85" w:rsidP="00242592">
            <w:pPr>
              <w:jc w:val="both"/>
              <w:rPr>
                <w:sz w:val="20"/>
                <w:lang w:val="fr-CA"/>
              </w:rPr>
            </w:pPr>
            <w:r w:rsidRPr="00A02E20">
              <w:rPr>
                <w:sz w:val="20"/>
                <w:lang w:val="fr-CA"/>
              </w:rPr>
              <w:t>Cour supérieure de justice de l’Ontario</w:t>
            </w:r>
          </w:p>
          <w:p w:rsidR="00740A85" w:rsidRPr="00A02E20" w:rsidRDefault="00740A85" w:rsidP="00242592">
            <w:pPr>
              <w:jc w:val="both"/>
              <w:rPr>
                <w:sz w:val="20"/>
                <w:lang w:val="fr-CA"/>
              </w:rPr>
            </w:pPr>
            <w:r w:rsidRPr="00A02E20">
              <w:rPr>
                <w:sz w:val="20"/>
                <w:lang w:val="fr-CA"/>
              </w:rPr>
              <w:t xml:space="preserve">(Juge </w:t>
            </w:r>
            <w:proofErr w:type="spellStart"/>
            <w:r w:rsidRPr="00A02E20">
              <w:rPr>
                <w:sz w:val="20"/>
                <w:lang w:val="fr-CA"/>
              </w:rPr>
              <w:t>O’Connell</w:t>
            </w:r>
            <w:proofErr w:type="spellEnd"/>
            <w:r w:rsidRPr="00A02E20">
              <w:rPr>
                <w:sz w:val="20"/>
                <w:lang w:val="fr-CA"/>
              </w:rPr>
              <w:t>)</w:t>
            </w:r>
          </w:p>
          <w:p w:rsidR="00740A85" w:rsidRPr="00A02E20" w:rsidRDefault="008D33DD" w:rsidP="00242592">
            <w:pPr>
              <w:jc w:val="both"/>
              <w:rPr>
                <w:sz w:val="20"/>
                <w:lang w:val="fr-CA"/>
              </w:rPr>
            </w:pPr>
            <w:hyperlink r:id="rId91" w:history="1">
              <w:r w:rsidR="00740A85" w:rsidRPr="00A02E20">
                <w:rPr>
                  <w:rStyle w:val="Hyperlink"/>
                  <w:sz w:val="20"/>
                  <w:lang w:val="fr-CA"/>
                </w:rPr>
                <w:t>2018 ONSC 4123</w:t>
              </w:r>
            </w:hyperlink>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Motion en jugement sommaire de la défenderesse accueillie; action en dommages</w:t>
            </w:r>
            <w:r w:rsidRPr="00A02E20">
              <w:rPr>
                <w:sz w:val="20"/>
                <w:lang w:val="fr-CA"/>
              </w:rPr>
              <w:noBreakHyphen/>
              <w:t>intérêts des demandeurs rejetée</w:t>
            </w:r>
          </w:p>
          <w:p w:rsidR="00740A85" w:rsidRPr="00A02E20" w:rsidRDefault="00740A85" w:rsidP="00242592">
            <w:pPr>
              <w:jc w:val="both"/>
              <w:rPr>
                <w:sz w:val="20"/>
                <w:lang w:val="fr-CA"/>
              </w:rPr>
            </w:pPr>
          </w:p>
          <w:p w:rsidR="00740A85" w:rsidRPr="00A02E20" w:rsidRDefault="00740A85" w:rsidP="00242592">
            <w:pPr>
              <w:jc w:val="both"/>
              <w:rPr>
                <w:sz w:val="20"/>
                <w:lang w:val="fr-CA"/>
              </w:rPr>
            </w:pPr>
          </w:p>
        </w:tc>
      </w:tr>
      <w:tr w:rsidR="00740A85" w:rsidRPr="00A02E20" w:rsidTr="00242592">
        <w:tc>
          <w:tcPr>
            <w:tcW w:w="2427" w:type="pct"/>
            <w:gridSpan w:val="2"/>
          </w:tcPr>
          <w:p w:rsidR="00740A85" w:rsidRPr="00A02E20" w:rsidRDefault="00740A85" w:rsidP="00242592">
            <w:pPr>
              <w:jc w:val="both"/>
              <w:rPr>
                <w:sz w:val="20"/>
                <w:lang w:val="fr-CA"/>
              </w:rPr>
            </w:pPr>
            <w:r w:rsidRPr="00A02E20">
              <w:rPr>
                <w:sz w:val="20"/>
                <w:lang w:val="fr-CA"/>
              </w:rPr>
              <w:t>6 mars 2019</w:t>
            </w:r>
          </w:p>
          <w:p w:rsidR="00740A85" w:rsidRPr="00A02E20" w:rsidRDefault="00740A85" w:rsidP="00242592">
            <w:pPr>
              <w:jc w:val="both"/>
              <w:rPr>
                <w:sz w:val="20"/>
                <w:lang w:val="fr-CA"/>
              </w:rPr>
            </w:pPr>
            <w:r w:rsidRPr="00A02E20">
              <w:rPr>
                <w:sz w:val="20"/>
                <w:lang w:val="fr-CA"/>
              </w:rPr>
              <w:t>Cour d'appel de l’Ontario</w:t>
            </w:r>
          </w:p>
          <w:p w:rsidR="00740A85" w:rsidRPr="00A02E20" w:rsidRDefault="00740A85" w:rsidP="00242592">
            <w:pPr>
              <w:jc w:val="both"/>
              <w:rPr>
                <w:sz w:val="20"/>
                <w:lang w:val="fr-CA"/>
              </w:rPr>
            </w:pPr>
            <w:r w:rsidRPr="00A02E20">
              <w:rPr>
                <w:sz w:val="20"/>
                <w:lang w:val="fr-CA"/>
              </w:rPr>
              <w:t xml:space="preserve">(Juges Simmons, </w:t>
            </w:r>
            <w:proofErr w:type="spellStart"/>
            <w:r w:rsidRPr="00A02E20">
              <w:rPr>
                <w:sz w:val="20"/>
                <w:lang w:val="fr-CA"/>
              </w:rPr>
              <w:t>Tulloch</w:t>
            </w:r>
            <w:proofErr w:type="spellEnd"/>
            <w:r w:rsidRPr="00A02E20">
              <w:rPr>
                <w:sz w:val="20"/>
                <w:lang w:val="fr-CA"/>
              </w:rPr>
              <w:t xml:space="preserve"> et Brown)</w:t>
            </w:r>
          </w:p>
          <w:p w:rsidR="00740A85" w:rsidRPr="00A02E20" w:rsidRDefault="008D33DD" w:rsidP="00242592">
            <w:pPr>
              <w:jc w:val="both"/>
              <w:rPr>
                <w:sz w:val="20"/>
                <w:lang w:val="fr-CA"/>
              </w:rPr>
            </w:pPr>
            <w:hyperlink r:id="rId92" w:history="1">
              <w:r w:rsidR="00740A85" w:rsidRPr="00A02E20">
                <w:rPr>
                  <w:rStyle w:val="Hyperlink"/>
                  <w:sz w:val="20"/>
                  <w:lang w:val="fr-CA"/>
                </w:rPr>
                <w:t>2019 ONCA 171</w:t>
              </w:r>
            </w:hyperlink>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Appel des demandeurs rejeté</w:t>
            </w:r>
          </w:p>
          <w:p w:rsidR="00740A85" w:rsidRPr="00A02E20" w:rsidRDefault="00740A85" w:rsidP="00242592">
            <w:pPr>
              <w:jc w:val="both"/>
              <w:rPr>
                <w:sz w:val="20"/>
                <w:lang w:val="fr-CA"/>
              </w:rPr>
            </w:pPr>
          </w:p>
        </w:tc>
      </w:tr>
      <w:tr w:rsidR="00740A85" w:rsidRPr="00A02E20" w:rsidTr="00242592">
        <w:tc>
          <w:tcPr>
            <w:tcW w:w="2427" w:type="pct"/>
            <w:gridSpan w:val="2"/>
          </w:tcPr>
          <w:p w:rsidR="00740A85" w:rsidRPr="00A02E20" w:rsidRDefault="00740A85" w:rsidP="00242592">
            <w:pPr>
              <w:jc w:val="both"/>
              <w:rPr>
                <w:sz w:val="20"/>
                <w:lang w:val="fr-CA"/>
              </w:rPr>
            </w:pPr>
            <w:r w:rsidRPr="00A02E20">
              <w:rPr>
                <w:sz w:val="20"/>
                <w:lang w:val="fr-CA"/>
              </w:rPr>
              <w:t>6 mai 2019</w:t>
            </w:r>
          </w:p>
          <w:p w:rsidR="00740A85" w:rsidRPr="00A02E20" w:rsidRDefault="00740A85" w:rsidP="00242592">
            <w:pPr>
              <w:jc w:val="both"/>
              <w:rPr>
                <w:sz w:val="20"/>
                <w:lang w:val="fr-CA"/>
              </w:rPr>
            </w:pPr>
            <w:r w:rsidRPr="00A02E20">
              <w:rPr>
                <w:sz w:val="20"/>
                <w:lang w:val="fr-CA"/>
              </w:rPr>
              <w:t>Cour suprême du Canada</w:t>
            </w: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Demande d’autorisation d’appel déposée</w:t>
            </w:r>
          </w:p>
        </w:tc>
      </w:tr>
    </w:tbl>
    <w:p w:rsidR="00740A85" w:rsidRDefault="00740A85" w:rsidP="00740A85">
      <w:pPr>
        <w:jc w:val="both"/>
        <w:rPr>
          <w:sz w:val="20"/>
          <w:lang w:val="fr-CA"/>
        </w:rPr>
      </w:pPr>
    </w:p>
    <w:p w:rsidR="00740A85" w:rsidRPr="00A02E20" w:rsidRDefault="008D33DD" w:rsidP="00740A85">
      <w:pPr>
        <w:jc w:val="both"/>
        <w:rPr>
          <w:sz w:val="20"/>
          <w:lang w:val="fr-CA"/>
        </w:rPr>
      </w:pPr>
      <w:r>
        <w:rPr>
          <w:sz w:val="20"/>
        </w:rPr>
        <w:pict>
          <v:rect id="_x0000_i1062" style="width:2in;height:1pt" o:hrpct="0" o:hralign="center" o:hrstd="t" o:hrnoshade="t" o:hr="t" fillcolor="black [3213]" stroked="f"/>
        </w:pict>
      </w:r>
    </w:p>
    <w:p w:rsidR="00740A85" w:rsidRPr="00A02E20" w:rsidRDefault="00740A85" w:rsidP="00740A85">
      <w:pPr>
        <w:ind w:left="142" w:hanging="142"/>
        <w:jc w:val="both"/>
        <w:rPr>
          <w:sz w:val="20"/>
          <w:lang w:val="fr-CA"/>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rPr>
            </w:pPr>
            <w:r w:rsidRPr="00A02E20">
              <w:rPr>
                <w:rStyle w:val="SCCFileNumberChar"/>
                <w:sz w:val="20"/>
                <w:szCs w:val="20"/>
              </w:rPr>
              <w:lastRenderedPageBreak/>
              <w:t>38666</w:t>
            </w:r>
          </w:p>
        </w:tc>
        <w:tc>
          <w:tcPr>
            <w:tcW w:w="4457" w:type="pct"/>
            <w:gridSpan w:val="3"/>
          </w:tcPr>
          <w:p w:rsidR="00740A85" w:rsidRPr="007C7CE1" w:rsidRDefault="00740A85" w:rsidP="00242592">
            <w:pPr>
              <w:pStyle w:val="SCCLsocParty"/>
              <w:jc w:val="both"/>
              <w:rPr>
                <w:b/>
                <w:sz w:val="20"/>
                <w:szCs w:val="20"/>
                <w:lang w:val="en-US"/>
              </w:rPr>
            </w:pPr>
            <w:r w:rsidRPr="007C7CE1">
              <w:rPr>
                <w:b/>
                <w:sz w:val="20"/>
                <w:szCs w:val="20"/>
                <w:lang w:val="en-US"/>
              </w:rPr>
              <w:t>Philip James Miller v. Her Majesty the Queen in Right of Canada</w:t>
            </w:r>
          </w:p>
          <w:p w:rsidR="00740A85" w:rsidRPr="00A02E20" w:rsidRDefault="00740A85" w:rsidP="00242592">
            <w:pPr>
              <w:jc w:val="both"/>
              <w:rPr>
                <w:sz w:val="20"/>
              </w:rPr>
            </w:pPr>
            <w:r w:rsidRPr="00A02E20">
              <w:rPr>
                <w:sz w:val="20"/>
              </w:rPr>
              <w:t>(F</w:t>
            </w:r>
            <w:r>
              <w:rPr>
                <w:sz w:val="20"/>
              </w:rPr>
              <w:t>.</w:t>
            </w:r>
            <w:r w:rsidRPr="00A02E20">
              <w:rPr>
                <w:sz w:val="20"/>
              </w:rPr>
              <w:t>C</w:t>
            </w:r>
            <w:r>
              <w:rPr>
                <w:sz w:val="20"/>
              </w:rPr>
              <w:t>.</w:t>
            </w:r>
            <w:r w:rsidRPr="00A02E20">
              <w:rPr>
                <w:sz w:val="20"/>
              </w:rPr>
              <w:t>) (Civil) (By Leave)</w:t>
            </w:r>
          </w:p>
        </w:tc>
      </w:tr>
      <w:tr w:rsidR="003550C2" w:rsidRPr="00A02E20" w:rsidTr="003550C2">
        <w:tc>
          <w:tcPr>
            <w:tcW w:w="5000" w:type="pct"/>
            <w:gridSpan w:val="4"/>
          </w:tcPr>
          <w:p w:rsidR="003550C2" w:rsidRDefault="003550C2" w:rsidP="003550C2">
            <w:pPr>
              <w:jc w:val="both"/>
              <w:rPr>
                <w:sz w:val="20"/>
                <w:szCs w:val="20"/>
                <w:lang w:val="en-US"/>
              </w:rPr>
            </w:pPr>
            <w:r>
              <w:rPr>
                <w:sz w:val="20"/>
                <w:szCs w:val="20"/>
              </w:rPr>
              <w:t>The application for leave to appeal from the judgment of the Federal Court of Appeal, Number A-217-18, 2019 FCA 61, dated April 1, 2019, is dismissed.</w:t>
            </w:r>
          </w:p>
          <w:p w:rsidR="003550C2" w:rsidRPr="007C7CE1" w:rsidRDefault="003550C2" w:rsidP="00242592">
            <w:pPr>
              <w:pStyle w:val="SCCLsocParty"/>
              <w:jc w:val="both"/>
              <w:rPr>
                <w:b/>
                <w:sz w:val="20"/>
                <w:szCs w:val="20"/>
                <w:lang w:val="en-US"/>
              </w:rPr>
            </w:pPr>
          </w:p>
        </w:tc>
      </w:tr>
      <w:tr w:rsidR="00740A85" w:rsidRPr="00A02E20" w:rsidTr="00242592">
        <w:tc>
          <w:tcPr>
            <w:tcW w:w="5000" w:type="pct"/>
            <w:gridSpan w:val="4"/>
          </w:tcPr>
          <w:p w:rsidR="00740A85" w:rsidRPr="00A02E20" w:rsidRDefault="00740A85" w:rsidP="00242592">
            <w:pPr>
              <w:jc w:val="both"/>
              <w:rPr>
                <w:sz w:val="20"/>
              </w:rPr>
            </w:pPr>
            <w:r w:rsidRPr="00A02E20">
              <w:rPr>
                <w:sz w:val="20"/>
              </w:rPr>
              <w:t>Limitation of actions — Armed forces — Explosion during 1974 cadet</w:t>
            </w:r>
            <w:r w:rsidRPr="00A02E20">
              <w:rPr>
                <w:sz w:val="20"/>
              </w:rPr>
              <w:noBreakHyphen/>
              <w:t>training camp run by Canadian military — Cadets killed and injured — Applicant present at explosion — Cadets, including applicant, interviewed and sworn to secrecy — Applicant filed statement of claim in 2015 alleging incident caused him long</w:t>
            </w:r>
            <w:r w:rsidRPr="00A02E20">
              <w:rPr>
                <w:sz w:val="20"/>
              </w:rPr>
              <w:noBreakHyphen/>
              <w:t xml:space="preserve">term harm — Whether the lower courts correctly interpreted </w:t>
            </w:r>
            <w:r w:rsidRPr="00A02E20">
              <w:rPr>
                <w:i/>
                <w:sz w:val="20"/>
              </w:rPr>
              <w:t>National Defence Act</w:t>
            </w:r>
            <w:r w:rsidRPr="00A02E20">
              <w:rPr>
                <w:sz w:val="20"/>
              </w:rPr>
              <w:t>, R.S.C. 1985, c. N</w:t>
            </w:r>
            <w:r w:rsidRPr="00A02E20">
              <w:rPr>
                <w:sz w:val="20"/>
              </w:rPr>
              <w:noBreakHyphen/>
              <w:t>5, s. 269 — Whether complementary provincial legislation can fill gaps in s. 269 — Whether lower courts erred in law in finding that Applicant had not met six</w:t>
            </w:r>
            <w:r w:rsidRPr="00A02E20">
              <w:rPr>
                <w:sz w:val="20"/>
              </w:rPr>
              <w:noBreakHyphen/>
              <w:t>month limitation period for commencing a civil action against the Crown — Whether action could have been commenced before Crown lifted secrecy obligations placed on incident’s victims — Whether lower courts erred in law in finding that secrecy obligations were irrelevant to limitation period — Whether exceptions to s. 269 require clarification — Whether criminal act exception to s. 269 includes criminal negligence.</w:t>
            </w:r>
          </w:p>
        </w:tc>
      </w:tr>
      <w:tr w:rsidR="00740A85" w:rsidRPr="00A02E20" w:rsidTr="00242592">
        <w:tc>
          <w:tcPr>
            <w:tcW w:w="5000" w:type="pct"/>
            <w:gridSpan w:val="4"/>
          </w:tcPr>
          <w:p w:rsidR="00740A85" w:rsidRPr="00A02E20" w:rsidRDefault="00740A85" w:rsidP="00242592">
            <w:pPr>
              <w:jc w:val="both"/>
              <w:rPr>
                <w:sz w:val="20"/>
              </w:rPr>
            </w:pPr>
          </w:p>
        </w:tc>
      </w:tr>
      <w:tr w:rsidR="00740A85" w:rsidRPr="00A02E20" w:rsidTr="00242592">
        <w:tc>
          <w:tcPr>
            <w:tcW w:w="5000" w:type="pct"/>
            <w:gridSpan w:val="4"/>
          </w:tcPr>
          <w:p w:rsidR="00740A85" w:rsidRPr="00A02E20" w:rsidRDefault="00740A85" w:rsidP="00242592">
            <w:pPr>
              <w:jc w:val="both"/>
              <w:rPr>
                <w:sz w:val="20"/>
              </w:rPr>
            </w:pPr>
            <w:r w:rsidRPr="00A02E20">
              <w:rPr>
                <w:sz w:val="20"/>
              </w:rPr>
              <w:t>In 1974, Mr. Miller, who was then 15 years of age, was one of a number of teenage army cadets attending a six</w:t>
            </w:r>
            <w:r w:rsidRPr="00A02E20">
              <w:rPr>
                <w:sz w:val="20"/>
              </w:rPr>
              <w:noBreakHyphen/>
              <w:t xml:space="preserve">week summer camp at Canadian Forces Base </w:t>
            </w:r>
            <w:proofErr w:type="spellStart"/>
            <w:r w:rsidRPr="00A02E20">
              <w:rPr>
                <w:sz w:val="20"/>
              </w:rPr>
              <w:t>Valcartier</w:t>
            </w:r>
            <w:proofErr w:type="spellEnd"/>
            <w:r w:rsidRPr="00A02E20">
              <w:rPr>
                <w:sz w:val="20"/>
              </w:rPr>
              <w:t>, Quebec. The camp’s instructors included regular and reserve members of the Canadian Armed Forces. When the cadets, including Mr. Miller, were in an indoor facility being instructed in the safe handling of explosive munitions, a live grenade was mistakenly included in the box of inert ordinance. The cadets were permitted to handle those ordinance and, in particular, to pull the pin on the grenade. The grenade exploded, killing six cadets and injuring sixty</w:t>
            </w:r>
            <w:r w:rsidRPr="00A02E20">
              <w:rPr>
                <w:sz w:val="20"/>
              </w:rPr>
              <w:noBreakHyphen/>
              <w:t>five others. Mr. Miller was present, but not visibly injured. In June 2015, Mr. Miller commenced an action seeking damages and other relief for long</w:t>
            </w:r>
            <w:r w:rsidRPr="00A02E20">
              <w:rPr>
                <w:sz w:val="20"/>
              </w:rPr>
              <w:noBreakHyphen/>
              <w:t>term harm stemming from the incident and the Canadian Forces’ responses to it. The Crown’s statement of defence pleaded that the claim was statute</w:t>
            </w:r>
            <w:r w:rsidRPr="00A02E20">
              <w:rPr>
                <w:sz w:val="20"/>
              </w:rPr>
              <w:noBreakHyphen/>
              <w:t xml:space="preserve">barred under s. 39 of the </w:t>
            </w:r>
            <w:r w:rsidRPr="00A02E20">
              <w:rPr>
                <w:i/>
                <w:sz w:val="20"/>
              </w:rPr>
              <w:t>Federal Courts Act</w:t>
            </w:r>
            <w:r w:rsidRPr="00A02E20">
              <w:rPr>
                <w:sz w:val="20"/>
              </w:rPr>
              <w:t>, R.S.C. 1985, c. F</w:t>
            </w:r>
            <w:r w:rsidRPr="00A02E20">
              <w:rPr>
                <w:sz w:val="20"/>
              </w:rPr>
              <w:noBreakHyphen/>
              <w:t>7, which imports provincial limitation periods “[e]</w:t>
            </w:r>
            <w:proofErr w:type="spellStart"/>
            <w:r w:rsidRPr="00A02E20">
              <w:rPr>
                <w:sz w:val="20"/>
              </w:rPr>
              <w:t>xcept</w:t>
            </w:r>
            <w:proofErr w:type="spellEnd"/>
            <w:r w:rsidRPr="00A02E20">
              <w:rPr>
                <w:sz w:val="20"/>
              </w:rPr>
              <w:t xml:space="preserve"> as expressly provided by any other Act”, and the </w:t>
            </w:r>
            <w:r w:rsidRPr="00A02E20">
              <w:rPr>
                <w:i/>
                <w:sz w:val="20"/>
              </w:rPr>
              <w:t>Civil Code of Québec</w:t>
            </w:r>
            <w:r w:rsidRPr="00A02E20">
              <w:rPr>
                <w:sz w:val="20"/>
              </w:rPr>
              <w:t>, S.Q. 1991, c. 64. The Crown sought leave to amend to plead the six</w:t>
            </w:r>
            <w:r w:rsidRPr="00A02E20">
              <w:rPr>
                <w:sz w:val="20"/>
              </w:rPr>
              <w:noBreakHyphen/>
              <w:t xml:space="preserve">month limitation period in s. 269(1) of the </w:t>
            </w:r>
            <w:r w:rsidRPr="00A02E20">
              <w:rPr>
                <w:i/>
                <w:sz w:val="20"/>
              </w:rPr>
              <w:t>National Defence Act</w:t>
            </w:r>
            <w:r w:rsidRPr="00A02E20">
              <w:rPr>
                <w:sz w:val="20"/>
              </w:rPr>
              <w:t>, R.S.C. 1985, c. N</w:t>
            </w:r>
            <w:r w:rsidRPr="00A02E20">
              <w:rPr>
                <w:sz w:val="20"/>
              </w:rPr>
              <w:noBreakHyphen/>
              <w:t xml:space="preserve">5, as an exception contemplated by s. 39(1) of the </w:t>
            </w:r>
            <w:r w:rsidRPr="00A02E20">
              <w:rPr>
                <w:i/>
                <w:sz w:val="20"/>
              </w:rPr>
              <w:t>Federal Courts Act</w:t>
            </w:r>
            <w:r w:rsidRPr="00A02E20">
              <w:rPr>
                <w:sz w:val="20"/>
              </w:rPr>
              <w:t>. It also sought summary dismissal of the action as statute</w:t>
            </w:r>
            <w:r w:rsidRPr="00A02E20">
              <w:rPr>
                <w:sz w:val="20"/>
              </w:rPr>
              <w:noBreakHyphen/>
              <w:t>barred. The motions judge granted permission to amend the statement of defence and summary judgment, dismissing the action. The Court of Appeal dismissed Mr. Miller’s appeal.</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June 11, 2018</w:t>
            </w:r>
          </w:p>
          <w:p w:rsidR="00740A85" w:rsidRPr="00A02E20" w:rsidRDefault="00740A85" w:rsidP="00242592">
            <w:pPr>
              <w:jc w:val="both"/>
              <w:rPr>
                <w:sz w:val="20"/>
              </w:rPr>
            </w:pPr>
            <w:r w:rsidRPr="00A02E20">
              <w:rPr>
                <w:sz w:val="20"/>
              </w:rPr>
              <w:t>Federal Court</w:t>
            </w:r>
          </w:p>
          <w:p w:rsidR="00740A85" w:rsidRPr="00A02E20" w:rsidRDefault="00740A85" w:rsidP="00242592">
            <w:pPr>
              <w:jc w:val="both"/>
              <w:rPr>
                <w:sz w:val="20"/>
              </w:rPr>
            </w:pPr>
            <w:r w:rsidRPr="00A02E20">
              <w:rPr>
                <w:sz w:val="20"/>
              </w:rPr>
              <w:t>(Mosley J.)</w:t>
            </w:r>
          </w:p>
          <w:p w:rsidR="00740A85" w:rsidRPr="00A02E20" w:rsidRDefault="008D33DD" w:rsidP="00242592">
            <w:pPr>
              <w:jc w:val="both"/>
              <w:rPr>
                <w:sz w:val="20"/>
              </w:rPr>
            </w:pPr>
            <w:hyperlink r:id="rId93" w:history="1">
              <w:r w:rsidR="00740A85" w:rsidRPr="00A02E20">
                <w:rPr>
                  <w:rStyle w:val="Hyperlink"/>
                  <w:sz w:val="20"/>
                </w:rPr>
                <w:t>2018 FC 599</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Motion to amend amended statement of defence and to dismiss Mr. Miller’s claim as time</w:t>
            </w:r>
            <w:r w:rsidRPr="00A02E20">
              <w:rPr>
                <w:sz w:val="20"/>
              </w:rPr>
              <w:noBreakHyphen/>
              <w:t>barred granted; summary judgment granted in favour of Canada</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April 1, 2019</w:t>
            </w:r>
          </w:p>
          <w:p w:rsidR="00740A85" w:rsidRPr="00A02E20" w:rsidRDefault="00740A85" w:rsidP="00242592">
            <w:pPr>
              <w:jc w:val="both"/>
              <w:rPr>
                <w:sz w:val="20"/>
              </w:rPr>
            </w:pPr>
            <w:r w:rsidRPr="00A02E20">
              <w:rPr>
                <w:sz w:val="20"/>
              </w:rPr>
              <w:t>Federal Court of Appeal</w:t>
            </w:r>
          </w:p>
          <w:p w:rsidR="00740A85" w:rsidRPr="00A02E20" w:rsidRDefault="00740A85" w:rsidP="00242592">
            <w:pPr>
              <w:jc w:val="both"/>
              <w:rPr>
                <w:sz w:val="20"/>
              </w:rPr>
            </w:pPr>
            <w:r w:rsidRPr="00A02E20">
              <w:rPr>
                <w:sz w:val="20"/>
              </w:rPr>
              <w:t>(</w:t>
            </w:r>
            <w:proofErr w:type="gramStart"/>
            <w:r w:rsidRPr="00A02E20">
              <w:rPr>
                <w:sz w:val="20"/>
              </w:rPr>
              <w:t>de</w:t>
            </w:r>
            <w:proofErr w:type="gramEnd"/>
            <w:r w:rsidRPr="00A02E20">
              <w:rPr>
                <w:sz w:val="20"/>
              </w:rPr>
              <w:t xml:space="preserve"> </w:t>
            </w:r>
            <w:proofErr w:type="spellStart"/>
            <w:r w:rsidRPr="00A02E20">
              <w:rPr>
                <w:sz w:val="20"/>
              </w:rPr>
              <w:t>Montigny</w:t>
            </w:r>
            <w:proofErr w:type="spellEnd"/>
            <w:r w:rsidRPr="00A02E20">
              <w:rPr>
                <w:sz w:val="20"/>
              </w:rPr>
              <w:t xml:space="preserve">, Woods, </w:t>
            </w:r>
            <w:proofErr w:type="spellStart"/>
            <w:r w:rsidRPr="00A02E20">
              <w:rPr>
                <w:sz w:val="20"/>
              </w:rPr>
              <w:t>Laskin</w:t>
            </w:r>
            <w:proofErr w:type="spellEnd"/>
            <w:r w:rsidRPr="00A02E20">
              <w:rPr>
                <w:sz w:val="20"/>
              </w:rPr>
              <w:t xml:space="preserve"> JJ.A.)</w:t>
            </w:r>
          </w:p>
          <w:p w:rsidR="00740A85" w:rsidRPr="00A02E20" w:rsidRDefault="008D33DD" w:rsidP="00242592">
            <w:pPr>
              <w:tabs>
                <w:tab w:val="center" w:pos="2215"/>
              </w:tabs>
              <w:jc w:val="both"/>
              <w:rPr>
                <w:sz w:val="20"/>
              </w:rPr>
            </w:pPr>
            <w:hyperlink r:id="rId94" w:history="1">
              <w:r w:rsidR="00740A85" w:rsidRPr="00A02E20">
                <w:rPr>
                  <w:rStyle w:val="Hyperlink"/>
                  <w:sz w:val="20"/>
                </w:rPr>
                <w:t>2019 FCA 61</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Appeal dismissed</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May 31, 2019</w:t>
            </w:r>
          </w:p>
          <w:p w:rsidR="00740A85" w:rsidRPr="00A02E20" w:rsidRDefault="00740A85" w:rsidP="00242592">
            <w:pPr>
              <w:jc w:val="both"/>
              <w:rPr>
                <w:sz w:val="20"/>
              </w:rPr>
            </w:pPr>
            <w:r w:rsidRPr="00A02E20">
              <w:rPr>
                <w:sz w:val="20"/>
              </w:rPr>
              <w:t>Supreme Court of Canada</w:t>
            </w: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Application for leave to appeal filed</w:t>
            </w:r>
          </w:p>
          <w:p w:rsidR="00740A85" w:rsidRPr="00A02E20" w:rsidRDefault="00740A85" w:rsidP="00242592">
            <w:pPr>
              <w:jc w:val="both"/>
              <w:rPr>
                <w:sz w:val="20"/>
              </w:rPr>
            </w:pPr>
          </w:p>
        </w:tc>
      </w:tr>
    </w:tbl>
    <w:p w:rsidR="00740A85" w:rsidRDefault="00740A85" w:rsidP="00740A85">
      <w:pPr>
        <w:jc w:val="both"/>
        <w:rPr>
          <w:sz w:val="20"/>
        </w:rPr>
      </w:pPr>
    </w:p>
    <w:p w:rsidR="00740A85" w:rsidRDefault="008D33DD" w:rsidP="00740A85">
      <w:pPr>
        <w:jc w:val="both"/>
        <w:rPr>
          <w:sz w:val="20"/>
        </w:rPr>
      </w:pPr>
      <w:r>
        <w:rPr>
          <w:sz w:val="20"/>
        </w:rPr>
        <w:pict>
          <v:rect id="_x0000_i1063" style="width:2in;height:1pt" o:hrpct="0" o:hralign="center" o:hrstd="t" o:hrnoshade="t" o:hr="t" fillcolor="black [3213]" stroked="f"/>
        </w:pict>
      </w:r>
    </w:p>
    <w:p w:rsidR="00740A85" w:rsidRPr="00A02E20" w:rsidRDefault="00740A85" w:rsidP="00740A85">
      <w:pPr>
        <w:jc w:val="both"/>
        <w:rPr>
          <w:sz w:val="20"/>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953FC3" w:rsidTr="00242592">
        <w:tc>
          <w:tcPr>
            <w:tcW w:w="543" w:type="pct"/>
          </w:tcPr>
          <w:p w:rsidR="00740A85" w:rsidRPr="00A02E20" w:rsidRDefault="00740A85" w:rsidP="00242592">
            <w:pPr>
              <w:jc w:val="both"/>
              <w:rPr>
                <w:sz w:val="20"/>
                <w:lang w:val="fr-CA"/>
              </w:rPr>
            </w:pPr>
            <w:r w:rsidRPr="00A02E20">
              <w:rPr>
                <w:rStyle w:val="SCCFileNumberChar"/>
                <w:sz w:val="20"/>
                <w:szCs w:val="20"/>
                <w:lang w:val="fr-CA"/>
              </w:rPr>
              <w:lastRenderedPageBreak/>
              <w:t>38666</w:t>
            </w:r>
          </w:p>
        </w:tc>
        <w:tc>
          <w:tcPr>
            <w:tcW w:w="4457" w:type="pct"/>
            <w:gridSpan w:val="3"/>
          </w:tcPr>
          <w:p w:rsidR="00740A85" w:rsidRPr="007C7CE1" w:rsidRDefault="00740A85" w:rsidP="00242592">
            <w:pPr>
              <w:pStyle w:val="SCCLsocParty"/>
              <w:jc w:val="both"/>
              <w:rPr>
                <w:b/>
                <w:sz w:val="20"/>
                <w:szCs w:val="20"/>
              </w:rPr>
            </w:pPr>
            <w:r w:rsidRPr="007C7CE1">
              <w:rPr>
                <w:b/>
                <w:sz w:val="20"/>
                <w:szCs w:val="20"/>
              </w:rPr>
              <w:t>Philip James Miller c. Sa Majesté la Reine du chef du Canada</w:t>
            </w:r>
          </w:p>
          <w:p w:rsidR="00740A85" w:rsidRPr="00A02E20" w:rsidRDefault="00740A85" w:rsidP="00242592">
            <w:pPr>
              <w:jc w:val="both"/>
              <w:rPr>
                <w:sz w:val="20"/>
                <w:lang w:val="fr-CA"/>
              </w:rPr>
            </w:pPr>
            <w:r w:rsidRPr="00A02E20">
              <w:rPr>
                <w:sz w:val="20"/>
                <w:lang w:val="fr-CA"/>
              </w:rPr>
              <w:t>(C</w:t>
            </w:r>
            <w:r>
              <w:rPr>
                <w:sz w:val="20"/>
                <w:lang w:val="fr-CA"/>
              </w:rPr>
              <w:t>.F.</w:t>
            </w:r>
            <w:r w:rsidRPr="00A02E20">
              <w:rPr>
                <w:sz w:val="20"/>
                <w:lang w:val="fr-CA"/>
              </w:rPr>
              <w:t>) (Civile) (</w:t>
            </w:r>
            <w:r>
              <w:rPr>
                <w:sz w:val="20"/>
                <w:lang w:val="fr-CA"/>
              </w:rPr>
              <w:t>S</w:t>
            </w:r>
            <w:r w:rsidRPr="00A02E20">
              <w:rPr>
                <w:sz w:val="20"/>
                <w:lang w:val="fr-CA"/>
              </w:rPr>
              <w:t>ur autorisation)</w:t>
            </w:r>
          </w:p>
        </w:tc>
      </w:tr>
      <w:tr w:rsidR="003550C2" w:rsidRPr="00953FC3" w:rsidTr="003550C2">
        <w:tc>
          <w:tcPr>
            <w:tcW w:w="5000" w:type="pct"/>
            <w:gridSpan w:val="4"/>
          </w:tcPr>
          <w:p w:rsidR="003550C2" w:rsidRDefault="003550C2" w:rsidP="003550C2">
            <w:pPr>
              <w:rPr>
                <w:sz w:val="20"/>
                <w:szCs w:val="20"/>
                <w:lang w:val="fr-CA"/>
              </w:rPr>
            </w:pPr>
            <w:r>
              <w:rPr>
                <w:sz w:val="20"/>
                <w:szCs w:val="20"/>
                <w:lang w:val="fr-CA"/>
              </w:rPr>
              <w:t>La demande d’autorisation d’appel de l’arrêt de la Cour d’appel fédérale, numéro A-217-18, 2019 FCA 61, daté du 1</w:t>
            </w:r>
            <w:r>
              <w:rPr>
                <w:sz w:val="20"/>
                <w:szCs w:val="20"/>
                <w:vertAlign w:val="superscript"/>
                <w:lang w:val="fr-CA"/>
              </w:rPr>
              <w:t>er</w:t>
            </w:r>
            <w:r>
              <w:rPr>
                <w:sz w:val="20"/>
                <w:szCs w:val="20"/>
                <w:lang w:val="fr-CA"/>
              </w:rPr>
              <w:t xml:space="preserve"> avril 2019, est rejetée.</w:t>
            </w:r>
          </w:p>
          <w:p w:rsidR="003550C2" w:rsidRPr="007C7CE1" w:rsidRDefault="003550C2" w:rsidP="00242592">
            <w:pPr>
              <w:pStyle w:val="SCCLsocParty"/>
              <w:jc w:val="both"/>
              <w:rPr>
                <w:b/>
                <w:sz w:val="20"/>
                <w:szCs w:val="20"/>
              </w:rPr>
            </w:pPr>
          </w:p>
        </w:tc>
      </w:tr>
      <w:tr w:rsidR="00740A85" w:rsidRPr="00953FC3" w:rsidTr="00242592">
        <w:tc>
          <w:tcPr>
            <w:tcW w:w="5000" w:type="pct"/>
            <w:gridSpan w:val="4"/>
          </w:tcPr>
          <w:p w:rsidR="00740A85" w:rsidRPr="00A02E20" w:rsidRDefault="00740A85" w:rsidP="00242592">
            <w:pPr>
              <w:jc w:val="both"/>
              <w:rPr>
                <w:sz w:val="20"/>
                <w:lang w:val="fr-CA"/>
              </w:rPr>
            </w:pPr>
            <w:r w:rsidRPr="00A02E20">
              <w:rPr>
                <w:sz w:val="20"/>
                <w:lang w:val="fr-CA"/>
              </w:rPr>
              <w:t xml:space="preserve">Prescription — Forces armées — Explosion, en 1974, au cours d’un camp d’entraînement de cadets dirigé par l’armée canadienne — Cadets tués et blessés — Le demandeur était présent lors de l’explosion — Des cadets, dont le demandeur, ont été interrogés et ont été forcés de jurer de garder le secret — En 2015, le demandeur a déposé une déclaration dans laquelle il a soutenu que l’incident lui avait causé un préjudice à long terme — Les juridictions inférieures </w:t>
            </w:r>
            <w:proofErr w:type="spellStart"/>
            <w:r w:rsidRPr="00A02E20">
              <w:rPr>
                <w:sz w:val="20"/>
                <w:lang w:val="fr-CA"/>
              </w:rPr>
              <w:t>ont</w:t>
            </w:r>
            <w:r w:rsidRPr="00A02E20">
              <w:rPr>
                <w:sz w:val="20"/>
                <w:lang w:val="fr-CA"/>
              </w:rPr>
              <w:noBreakHyphen/>
              <w:t>elles</w:t>
            </w:r>
            <w:proofErr w:type="spellEnd"/>
            <w:r w:rsidRPr="00A02E20">
              <w:rPr>
                <w:sz w:val="20"/>
                <w:lang w:val="fr-CA"/>
              </w:rPr>
              <w:t xml:space="preserve"> correctement interprété la </w:t>
            </w:r>
            <w:r w:rsidRPr="00A02E20">
              <w:rPr>
                <w:i/>
                <w:sz w:val="20"/>
                <w:lang w:val="fr-CA"/>
              </w:rPr>
              <w:t>Loi sur la défense nationale,</w:t>
            </w:r>
            <w:r w:rsidRPr="00A02E20">
              <w:rPr>
                <w:sz w:val="20"/>
                <w:lang w:val="fr-CA"/>
              </w:rPr>
              <w:t xml:space="preserve"> L.R.C. 1985, ch. N</w:t>
            </w:r>
            <w:r w:rsidRPr="00A02E20">
              <w:rPr>
                <w:sz w:val="20"/>
                <w:lang w:val="fr-CA"/>
              </w:rPr>
              <w:noBreakHyphen/>
              <w:t>5, art. 269? — La législation provinciale complémentaire peut</w:t>
            </w:r>
            <w:r w:rsidRPr="00A02E20">
              <w:rPr>
                <w:sz w:val="20"/>
                <w:lang w:val="fr-CA"/>
              </w:rPr>
              <w:noBreakHyphen/>
              <w:t xml:space="preserve">elle combler les lacunes de l’art. 269? — Les juridictions inférieures </w:t>
            </w:r>
            <w:proofErr w:type="spellStart"/>
            <w:r w:rsidRPr="00A02E20">
              <w:rPr>
                <w:sz w:val="20"/>
                <w:lang w:val="fr-CA"/>
              </w:rPr>
              <w:t>ont</w:t>
            </w:r>
            <w:r w:rsidRPr="00A02E20">
              <w:rPr>
                <w:sz w:val="20"/>
                <w:lang w:val="fr-CA"/>
              </w:rPr>
              <w:noBreakHyphen/>
              <w:t>elles</w:t>
            </w:r>
            <w:proofErr w:type="spellEnd"/>
            <w:r w:rsidRPr="00A02E20">
              <w:rPr>
                <w:sz w:val="20"/>
                <w:lang w:val="fr-CA"/>
              </w:rPr>
              <w:t xml:space="preserve"> commis une erreur de droit en concluant que le demandeur n’avait pas respecté le délai de prescription de six mois applicable à l’introduction d’une action civile contre la Couronne? — L’action aurait</w:t>
            </w:r>
            <w:r w:rsidRPr="00A02E20">
              <w:rPr>
                <w:sz w:val="20"/>
                <w:lang w:val="fr-CA"/>
              </w:rPr>
              <w:noBreakHyphen/>
              <w:t xml:space="preserve">elle pu être introduite avant que la Couronne ne lève l’obligation de garder le secret imposée aux victimes de l’incident? — Les juridictions inférieures </w:t>
            </w:r>
            <w:proofErr w:type="spellStart"/>
            <w:r w:rsidRPr="00A02E20">
              <w:rPr>
                <w:sz w:val="20"/>
                <w:lang w:val="fr-CA"/>
              </w:rPr>
              <w:t>ont</w:t>
            </w:r>
            <w:r w:rsidRPr="00A02E20">
              <w:rPr>
                <w:sz w:val="20"/>
                <w:lang w:val="fr-CA"/>
              </w:rPr>
              <w:noBreakHyphen/>
              <w:t>elles</w:t>
            </w:r>
            <w:proofErr w:type="spellEnd"/>
            <w:r w:rsidRPr="00A02E20">
              <w:rPr>
                <w:sz w:val="20"/>
                <w:lang w:val="fr-CA"/>
              </w:rPr>
              <w:t xml:space="preserve"> commis une erreur de droit en concluant que l’obligation de garder le secret n’avait rien à voir avec le délai de prescription? — Les exceptions à l’application de l’art. 269 nécessitent</w:t>
            </w:r>
            <w:r w:rsidRPr="00A02E20">
              <w:rPr>
                <w:sz w:val="20"/>
                <w:lang w:val="fr-CA"/>
              </w:rPr>
              <w:noBreakHyphen/>
              <w:t>elles des éclaircissements? — L’exception des actes criminels à l’application de l’art. 269 couvre</w:t>
            </w:r>
            <w:r w:rsidRPr="00A02E20">
              <w:rPr>
                <w:sz w:val="20"/>
                <w:lang w:val="fr-CA"/>
              </w:rPr>
              <w:noBreakHyphen/>
              <w:t>t</w:t>
            </w:r>
            <w:r w:rsidRPr="00A02E20">
              <w:rPr>
                <w:sz w:val="20"/>
                <w:lang w:val="fr-CA"/>
              </w:rPr>
              <w:noBreakHyphen/>
              <w:t>elle la négligence criminelle?</w:t>
            </w:r>
          </w:p>
        </w:tc>
      </w:tr>
      <w:tr w:rsidR="00740A85" w:rsidRPr="00953FC3" w:rsidTr="00242592">
        <w:tc>
          <w:tcPr>
            <w:tcW w:w="5000" w:type="pct"/>
            <w:gridSpan w:val="4"/>
          </w:tcPr>
          <w:p w:rsidR="00740A85" w:rsidRPr="00A02E20" w:rsidRDefault="00740A85" w:rsidP="00242592">
            <w:pPr>
              <w:jc w:val="both"/>
              <w:rPr>
                <w:sz w:val="20"/>
                <w:lang w:val="fr-CA"/>
              </w:rPr>
            </w:pPr>
          </w:p>
        </w:tc>
      </w:tr>
      <w:tr w:rsidR="00740A85" w:rsidRPr="00A02E20" w:rsidTr="00242592">
        <w:tc>
          <w:tcPr>
            <w:tcW w:w="5000" w:type="pct"/>
            <w:gridSpan w:val="4"/>
          </w:tcPr>
          <w:p w:rsidR="00740A85" w:rsidRPr="00A02E20" w:rsidRDefault="00740A85" w:rsidP="00242592">
            <w:pPr>
              <w:jc w:val="both"/>
              <w:rPr>
                <w:sz w:val="20"/>
                <w:lang w:val="fr-CA"/>
              </w:rPr>
            </w:pPr>
            <w:r w:rsidRPr="00A02E20">
              <w:rPr>
                <w:sz w:val="20"/>
                <w:lang w:val="fr-CA"/>
              </w:rPr>
              <w:t xml:space="preserve">En 1974, M. Miller, qui était alors âgé de 15 ans, faisait partie des adolescents de l’armée qui participaient à un camp d’été d’une durée de six semaines à la Base des Forces canadiennes de </w:t>
            </w:r>
            <w:proofErr w:type="spellStart"/>
            <w:r w:rsidRPr="00A02E20">
              <w:rPr>
                <w:sz w:val="20"/>
                <w:lang w:val="fr-CA"/>
              </w:rPr>
              <w:t>Valcartier</w:t>
            </w:r>
            <w:proofErr w:type="spellEnd"/>
            <w:r w:rsidRPr="00A02E20">
              <w:rPr>
                <w:sz w:val="20"/>
                <w:lang w:val="fr-CA"/>
              </w:rPr>
              <w:t>, au Québec. La formation était dispensée par des membres de la Force régulière et de la Force de réserve des Forces armées canadiennes. Alors que les cadets, y compris M. Miller, se trouvaient dans une installation intérieure, où ils recevaient des directives sur la manutention sécuritaire des munitions explosives, une grenade active a accidentellement été placée dans la boîte des dispositifs inertes. Les cadets étaient autorisés à manipuler ces derniers dispositifs, notamment à tirer sur la goupille de la grenade. La grenade active a explosé, ce qui a entraîné la mort de six cadets et causé des blessures à 65 autres. M. Miller était présent, mais ne semblait pas avoir été blessé. En juin 2015, M. Miller a engagé une action afin d’obtenir des dommages</w:t>
            </w:r>
            <w:r w:rsidRPr="00A02E20">
              <w:rPr>
                <w:sz w:val="20"/>
                <w:lang w:val="fr-CA"/>
              </w:rPr>
              <w:noBreakHyphen/>
              <w:t xml:space="preserve">intérêts et d’autres réparations relativement au préjudice à long terme qu’il a subi par suite de l’incident et des interventions connexes des Forces canadiennes. Dans sa défense, la Couronne alléguait que l’action était prescrite aux termes de l’art. 39 de la </w:t>
            </w:r>
            <w:r w:rsidRPr="00A02E20">
              <w:rPr>
                <w:i/>
                <w:sz w:val="20"/>
                <w:lang w:val="fr-CA"/>
              </w:rPr>
              <w:t xml:space="preserve">Loi sur les Cours fédérales, </w:t>
            </w:r>
            <w:r w:rsidRPr="00A02E20">
              <w:rPr>
                <w:sz w:val="20"/>
                <w:lang w:val="fr-CA"/>
              </w:rPr>
              <w:t>L.R.C. 1985, ch. F</w:t>
            </w:r>
            <w:r w:rsidRPr="00A02E20">
              <w:rPr>
                <w:sz w:val="20"/>
                <w:lang w:val="fr-CA"/>
              </w:rPr>
              <w:noBreakHyphen/>
              <w:t xml:space="preserve">7, selon lequel les délais de prescription prévus par les lois provinciales s’appliquent, « sauf disposition contraire d’une autre loi », ainsi qu’aux termes du </w:t>
            </w:r>
            <w:r w:rsidRPr="00A02E20">
              <w:rPr>
                <w:i/>
                <w:sz w:val="20"/>
                <w:lang w:val="fr-CA"/>
              </w:rPr>
              <w:t>Code civil du Québec</w:t>
            </w:r>
            <w:r w:rsidRPr="00A02E20">
              <w:rPr>
                <w:sz w:val="20"/>
                <w:lang w:val="fr-CA"/>
              </w:rPr>
              <w:t xml:space="preserve">, L.Q. 1991, ch. 64. La Couronne sollicitait l’autorisation de modifier sa défense afin d’invoquer le délai de prescription de six mois prévu au </w:t>
            </w:r>
            <w:proofErr w:type="spellStart"/>
            <w:r w:rsidRPr="00A02E20">
              <w:rPr>
                <w:sz w:val="20"/>
                <w:lang w:val="fr-CA"/>
              </w:rPr>
              <w:t>par</w:t>
            </w:r>
            <w:proofErr w:type="spellEnd"/>
            <w:r w:rsidRPr="00A02E20">
              <w:rPr>
                <w:sz w:val="20"/>
                <w:lang w:val="fr-CA"/>
              </w:rPr>
              <w:t xml:space="preserve">. 269(1) de la </w:t>
            </w:r>
            <w:r w:rsidRPr="00A02E20">
              <w:rPr>
                <w:i/>
                <w:sz w:val="20"/>
                <w:lang w:val="fr-CA"/>
              </w:rPr>
              <w:t xml:space="preserve">Loi sur la défense nationale, </w:t>
            </w:r>
            <w:r w:rsidRPr="00A02E20">
              <w:rPr>
                <w:sz w:val="20"/>
                <w:lang w:val="fr-CA"/>
              </w:rPr>
              <w:t>L.R.C. 1985, ch. N</w:t>
            </w:r>
            <w:r w:rsidRPr="00A02E20">
              <w:rPr>
                <w:sz w:val="20"/>
                <w:lang w:val="fr-CA"/>
              </w:rPr>
              <w:noBreakHyphen/>
              <w:t xml:space="preserve">5, ainsi que le permet le par. 39(1) de la </w:t>
            </w:r>
            <w:r w:rsidRPr="00A02E20">
              <w:rPr>
                <w:i/>
                <w:sz w:val="20"/>
                <w:lang w:val="fr-CA"/>
              </w:rPr>
              <w:t>Loi sur les Cours fédérales.</w:t>
            </w:r>
            <w:r w:rsidRPr="00A02E20">
              <w:rPr>
                <w:sz w:val="20"/>
                <w:lang w:val="fr-CA"/>
              </w:rPr>
              <w:t xml:space="preserve"> Elle sollicitait également un jugement sommaire portant rejet de l’action pour cause de prescription. Le juge des requêtes a autorisé la Couronne à modifier sa défense et a rendu un jugement sommaire portant rejet de l’action. La Cour d'appel a rejeté l’appel de M. Miller.</w:t>
            </w: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11 juin 2018</w:t>
            </w:r>
          </w:p>
          <w:p w:rsidR="00740A85" w:rsidRPr="00A02E20" w:rsidRDefault="00740A85" w:rsidP="00242592">
            <w:pPr>
              <w:jc w:val="both"/>
              <w:rPr>
                <w:sz w:val="20"/>
                <w:lang w:val="fr-CA"/>
              </w:rPr>
            </w:pPr>
            <w:r w:rsidRPr="00A02E20">
              <w:rPr>
                <w:sz w:val="20"/>
                <w:lang w:val="fr-CA"/>
              </w:rPr>
              <w:t>Cour fédérale</w:t>
            </w:r>
          </w:p>
          <w:p w:rsidR="00740A85" w:rsidRPr="00A02E20" w:rsidRDefault="00740A85" w:rsidP="00242592">
            <w:pPr>
              <w:jc w:val="both"/>
              <w:rPr>
                <w:sz w:val="20"/>
                <w:lang w:val="fr-CA"/>
              </w:rPr>
            </w:pPr>
            <w:r w:rsidRPr="00A02E20">
              <w:rPr>
                <w:sz w:val="20"/>
                <w:lang w:val="fr-CA"/>
              </w:rPr>
              <w:t>(Juge </w:t>
            </w:r>
            <w:proofErr w:type="spellStart"/>
            <w:r w:rsidRPr="00A02E20">
              <w:rPr>
                <w:sz w:val="20"/>
                <w:lang w:val="fr-CA"/>
              </w:rPr>
              <w:t>Mosley</w:t>
            </w:r>
            <w:proofErr w:type="spellEnd"/>
            <w:r w:rsidRPr="00A02E20">
              <w:rPr>
                <w:sz w:val="20"/>
                <w:lang w:val="fr-CA"/>
              </w:rPr>
              <w:t>)</w:t>
            </w:r>
          </w:p>
          <w:p w:rsidR="00740A85" w:rsidRPr="00A02E20" w:rsidRDefault="008D33DD" w:rsidP="00242592">
            <w:pPr>
              <w:jc w:val="both"/>
              <w:rPr>
                <w:sz w:val="20"/>
                <w:lang w:val="fr-CA"/>
              </w:rPr>
            </w:pPr>
            <w:hyperlink r:id="rId95" w:history="1">
              <w:r w:rsidR="00740A85" w:rsidRPr="00A02E20">
                <w:rPr>
                  <w:rStyle w:val="Hyperlink"/>
                  <w:sz w:val="20"/>
                  <w:lang w:val="fr-CA"/>
                </w:rPr>
                <w:t>2018 CF 599</w:t>
              </w:r>
            </w:hyperlink>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Requête en vue de modifier la défense modifiée et de faire rejeter l’action de M. Miller pour cause de prescription accueillie; jugement sommaire prononcé en faveur du Canada</w:t>
            </w:r>
          </w:p>
          <w:p w:rsidR="00740A85" w:rsidRPr="00A02E20" w:rsidRDefault="00740A85" w:rsidP="00242592">
            <w:pPr>
              <w:jc w:val="both"/>
              <w:rPr>
                <w:sz w:val="20"/>
                <w:lang w:val="fr-CA"/>
              </w:rPr>
            </w:pPr>
          </w:p>
        </w:tc>
      </w:tr>
      <w:tr w:rsidR="00740A85" w:rsidRPr="00A02E20" w:rsidTr="00242592">
        <w:tc>
          <w:tcPr>
            <w:tcW w:w="2427" w:type="pct"/>
            <w:gridSpan w:val="2"/>
          </w:tcPr>
          <w:p w:rsidR="00740A85" w:rsidRPr="00A02E20" w:rsidRDefault="00740A85" w:rsidP="00242592">
            <w:pPr>
              <w:jc w:val="both"/>
              <w:rPr>
                <w:sz w:val="20"/>
                <w:lang w:val="fr-CA"/>
              </w:rPr>
            </w:pPr>
            <w:r w:rsidRPr="00A02E20">
              <w:rPr>
                <w:sz w:val="20"/>
                <w:lang w:val="fr-CA"/>
              </w:rPr>
              <w:t>1</w:t>
            </w:r>
            <w:r w:rsidRPr="00A02E20">
              <w:rPr>
                <w:sz w:val="20"/>
                <w:vertAlign w:val="superscript"/>
                <w:lang w:val="fr-CA"/>
              </w:rPr>
              <w:t>er</w:t>
            </w:r>
            <w:r w:rsidRPr="00A02E20">
              <w:rPr>
                <w:sz w:val="20"/>
                <w:lang w:val="fr-CA"/>
              </w:rPr>
              <w:t> avril 2019</w:t>
            </w:r>
          </w:p>
          <w:p w:rsidR="00740A85" w:rsidRPr="00A02E20" w:rsidRDefault="00740A85" w:rsidP="00242592">
            <w:pPr>
              <w:jc w:val="both"/>
              <w:rPr>
                <w:sz w:val="20"/>
                <w:lang w:val="fr-CA"/>
              </w:rPr>
            </w:pPr>
            <w:r w:rsidRPr="00A02E20">
              <w:rPr>
                <w:sz w:val="20"/>
                <w:lang w:val="fr-CA"/>
              </w:rPr>
              <w:t>Cour d’appel fédérale</w:t>
            </w:r>
          </w:p>
          <w:p w:rsidR="00740A85" w:rsidRPr="00A02E20" w:rsidRDefault="00740A85" w:rsidP="00242592">
            <w:pPr>
              <w:jc w:val="both"/>
              <w:rPr>
                <w:sz w:val="20"/>
                <w:lang w:val="fr-CA"/>
              </w:rPr>
            </w:pPr>
            <w:r w:rsidRPr="00A02E20">
              <w:rPr>
                <w:sz w:val="20"/>
                <w:lang w:val="fr-CA"/>
              </w:rPr>
              <w:t xml:space="preserve">(Juges de Montigny, Woods et </w:t>
            </w:r>
            <w:proofErr w:type="spellStart"/>
            <w:r w:rsidRPr="00A02E20">
              <w:rPr>
                <w:sz w:val="20"/>
                <w:lang w:val="fr-CA"/>
              </w:rPr>
              <w:t>Laskin</w:t>
            </w:r>
            <w:proofErr w:type="spellEnd"/>
            <w:r w:rsidRPr="00A02E20">
              <w:rPr>
                <w:sz w:val="20"/>
                <w:lang w:val="fr-CA"/>
              </w:rPr>
              <w:t>)</w:t>
            </w:r>
          </w:p>
          <w:p w:rsidR="00740A85" w:rsidRPr="00A02E20" w:rsidRDefault="008D33DD" w:rsidP="00242592">
            <w:pPr>
              <w:tabs>
                <w:tab w:val="center" w:pos="2215"/>
              </w:tabs>
              <w:jc w:val="both"/>
              <w:rPr>
                <w:sz w:val="20"/>
                <w:lang w:val="fr-CA"/>
              </w:rPr>
            </w:pPr>
            <w:hyperlink r:id="rId96" w:history="1">
              <w:r w:rsidR="00740A85" w:rsidRPr="00A02E20">
                <w:rPr>
                  <w:rStyle w:val="Hyperlink"/>
                  <w:sz w:val="20"/>
                  <w:lang w:val="fr-CA"/>
                </w:rPr>
                <w:t>2019 CAF 61</w:t>
              </w:r>
            </w:hyperlink>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Appel rejeté</w:t>
            </w:r>
          </w:p>
          <w:p w:rsidR="00740A85" w:rsidRPr="00A02E20" w:rsidRDefault="00740A85" w:rsidP="00242592">
            <w:pPr>
              <w:jc w:val="both"/>
              <w:rPr>
                <w:sz w:val="20"/>
                <w:lang w:val="fr-CA"/>
              </w:rPr>
            </w:pPr>
          </w:p>
        </w:tc>
      </w:tr>
      <w:tr w:rsidR="00740A85" w:rsidRPr="00A02E20" w:rsidTr="00242592">
        <w:tc>
          <w:tcPr>
            <w:tcW w:w="2427" w:type="pct"/>
            <w:gridSpan w:val="2"/>
          </w:tcPr>
          <w:p w:rsidR="00740A85" w:rsidRPr="00A02E20" w:rsidRDefault="00740A85" w:rsidP="00242592">
            <w:pPr>
              <w:jc w:val="both"/>
              <w:rPr>
                <w:sz w:val="20"/>
                <w:lang w:val="fr-CA"/>
              </w:rPr>
            </w:pPr>
            <w:r w:rsidRPr="00A02E20">
              <w:rPr>
                <w:sz w:val="20"/>
                <w:lang w:val="fr-CA"/>
              </w:rPr>
              <w:t>31 mai 2019</w:t>
            </w:r>
          </w:p>
          <w:p w:rsidR="00740A85" w:rsidRPr="00A02E20" w:rsidRDefault="00740A85" w:rsidP="00242592">
            <w:pPr>
              <w:jc w:val="both"/>
              <w:rPr>
                <w:sz w:val="20"/>
                <w:lang w:val="fr-CA"/>
              </w:rPr>
            </w:pPr>
            <w:r w:rsidRPr="00A02E20">
              <w:rPr>
                <w:sz w:val="20"/>
                <w:lang w:val="fr-CA"/>
              </w:rPr>
              <w:t>Cour suprême du Canada</w:t>
            </w: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Demande d’autorisation d’appel déposée</w:t>
            </w:r>
          </w:p>
          <w:p w:rsidR="00740A85" w:rsidRPr="00A02E20" w:rsidRDefault="00740A85" w:rsidP="00242592">
            <w:pPr>
              <w:jc w:val="both"/>
              <w:rPr>
                <w:sz w:val="20"/>
                <w:lang w:val="fr-CA"/>
              </w:rPr>
            </w:pPr>
          </w:p>
        </w:tc>
      </w:tr>
    </w:tbl>
    <w:p w:rsidR="00740A85" w:rsidRDefault="00740A85" w:rsidP="00740A85">
      <w:pPr>
        <w:jc w:val="both"/>
        <w:rPr>
          <w:sz w:val="20"/>
          <w:lang w:val="fr-CA"/>
        </w:rPr>
      </w:pPr>
    </w:p>
    <w:p w:rsidR="00740A85" w:rsidRPr="00A02E20" w:rsidRDefault="008D33DD" w:rsidP="00740A85">
      <w:pPr>
        <w:jc w:val="both"/>
        <w:rPr>
          <w:sz w:val="20"/>
          <w:lang w:val="fr-CA"/>
        </w:rPr>
      </w:pPr>
      <w:r>
        <w:rPr>
          <w:sz w:val="20"/>
        </w:rPr>
        <w:pict>
          <v:rect id="_x0000_i1064" style="width:2in;height:1pt" o:hrpct="0" o:hralign="center" o:hrstd="t" o:hrnoshade="t" o:hr="t" fillcolor="black [3213]" stroked="f"/>
        </w:pict>
      </w:r>
    </w:p>
    <w:p w:rsidR="003550C2" w:rsidRDefault="003550C2">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rPr>
            </w:pPr>
            <w:r w:rsidRPr="00A02E20">
              <w:rPr>
                <w:rStyle w:val="SCCFileNumberChar"/>
                <w:sz w:val="20"/>
                <w:szCs w:val="20"/>
              </w:rPr>
              <w:lastRenderedPageBreak/>
              <w:t>38728</w:t>
            </w:r>
          </w:p>
        </w:tc>
        <w:tc>
          <w:tcPr>
            <w:tcW w:w="4457" w:type="pct"/>
            <w:gridSpan w:val="3"/>
          </w:tcPr>
          <w:p w:rsidR="00740A85" w:rsidRPr="007C7CE1" w:rsidRDefault="00740A85" w:rsidP="00242592">
            <w:pPr>
              <w:pStyle w:val="SCCLsocParty"/>
              <w:jc w:val="both"/>
              <w:rPr>
                <w:b/>
                <w:sz w:val="20"/>
                <w:szCs w:val="20"/>
                <w:lang w:val="en-US"/>
              </w:rPr>
            </w:pPr>
            <w:r w:rsidRPr="007C7CE1">
              <w:rPr>
                <w:b/>
                <w:sz w:val="20"/>
                <w:szCs w:val="20"/>
                <w:lang w:val="en-US"/>
              </w:rPr>
              <w:t>Paul Abi-Mansour v. Attorney General of Canada</w:t>
            </w:r>
          </w:p>
          <w:p w:rsidR="00740A85" w:rsidRPr="00A02E20" w:rsidRDefault="00740A85" w:rsidP="00242592">
            <w:pPr>
              <w:jc w:val="both"/>
              <w:rPr>
                <w:sz w:val="20"/>
              </w:rPr>
            </w:pPr>
            <w:r w:rsidRPr="00A02E20">
              <w:rPr>
                <w:sz w:val="20"/>
              </w:rPr>
              <w:t>(F</w:t>
            </w:r>
            <w:r>
              <w:rPr>
                <w:sz w:val="20"/>
              </w:rPr>
              <w:t>.</w:t>
            </w:r>
            <w:r w:rsidRPr="00A02E20">
              <w:rPr>
                <w:sz w:val="20"/>
              </w:rPr>
              <w:t>C</w:t>
            </w:r>
            <w:r>
              <w:rPr>
                <w:sz w:val="20"/>
              </w:rPr>
              <w:t>.</w:t>
            </w:r>
            <w:r w:rsidRPr="00A02E20">
              <w:rPr>
                <w:sz w:val="20"/>
              </w:rPr>
              <w:t>) (Civil) (By Leave)</w:t>
            </w:r>
          </w:p>
        </w:tc>
      </w:tr>
      <w:tr w:rsidR="003550C2" w:rsidRPr="00A02E20" w:rsidTr="003550C2">
        <w:tc>
          <w:tcPr>
            <w:tcW w:w="5000" w:type="pct"/>
            <w:gridSpan w:val="4"/>
          </w:tcPr>
          <w:p w:rsidR="003550C2" w:rsidRDefault="003550C2" w:rsidP="003550C2">
            <w:pPr>
              <w:jc w:val="both"/>
              <w:rPr>
                <w:sz w:val="20"/>
                <w:szCs w:val="20"/>
                <w:lang w:val="en-US"/>
              </w:rPr>
            </w:pPr>
            <w:r>
              <w:rPr>
                <w:sz w:val="20"/>
                <w:szCs w:val="20"/>
              </w:rPr>
              <w:t>The motion for an oral hearing is dismissed. The motion for a stay is dismissed. The motion to anonymize the style of cause is dismissed. The motion for an extension of time to serve and file the application for leave to appeal and to dispense from compliance is dismissed with costs. In any event, had the motion for an extension of time been granted, the application for leave to appeal from the judgment of the Federal Court of Appeal, Number 18-A-32, dated December 20, 2018, would have been dismissed.</w:t>
            </w:r>
          </w:p>
          <w:p w:rsidR="003550C2" w:rsidRPr="007C7CE1" w:rsidRDefault="003550C2" w:rsidP="00242592">
            <w:pPr>
              <w:pStyle w:val="SCCLsocParty"/>
              <w:jc w:val="both"/>
              <w:rPr>
                <w:b/>
                <w:sz w:val="20"/>
                <w:szCs w:val="20"/>
                <w:lang w:val="en-US"/>
              </w:rPr>
            </w:pPr>
          </w:p>
        </w:tc>
      </w:tr>
      <w:tr w:rsidR="00740A85" w:rsidRPr="00A02E20" w:rsidTr="00242592">
        <w:tc>
          <w:tcPr>
            <w:tcW w:w="5000" w:type="pct"/>
            <w:gridSpan w:val="4"/>
          </w:tcPr>
          <w:p w:rsidR="00740A85" w:rsidRPr="00A02E20" w:rsidRDefault="00740A85" w:rsidP="00242592">
            <w:pPr>
              <w:jc w:val="both"/>
              <w:rPr>
                <w:sz w:val="20"/>
              </w:rPr>
            </w:pPr>
            <w:r w:rsidRPr="00A02E20">
              <w:rPr>
                <w:sz w:val="20"/>
              </w:rPr>
              <w:t>Administrative Law – Appeals – Judicial review – Boards and tribunals – Public Service – Employment process – Abuse of authority – Whether the Federal Court of Appeal erred in finding there is no statutory provision permitting appeals from a decision of a single judge of the Federal Court of Appeal to a panel of three judges?</w:t>
            </w:r>
          </w:p>
        </w:tc>
      </w:tr>
      <w:tr w:rsidR="00740A85" w:rsidRPr="00A02E20" w:rsidTr="00242592">
        <w:tc>
          <w:tcPr>
            <w:tcW w:w="5000" w:type="pct"/>
            <w:gridSpan w:val="4"/>
          </w:tcPr>
          <w:p w:rsidR="00740A85" w:rsidRPr="00A02E20" w:rsidRDefault="00740A85" w:rsidP="00242592">
            <w:pPr>
              <w:jc w:val="both"/>
              <w:rPr>
                <w:sz w:val="20"/>
              </w:rPr>
            </w:pPr>
          </w:p>
        </w:tc>
      </w:tr>
      <w:tr w:rsidR="00740A85" w:rsidRPr="00A02E20" w:rsidTr="00242592">
        <w:tc>
          <w:tcPr>
            <w:tcW w:w="5000" w:type="pct"/>
            <w:gridSpan w:val="4"/>
          </w:tcPr>
          <w:p w:rsidR="00740A85" w:rsidRPr="00A02E20" w:rsidRDefault="00740A85" w:rsidP="00242592">
            <w:pPr>
              <w:jc w:val="both"/>
              <w:rPr>
                <w:sz w:val="20"/>
              </w:rPr>
            </w:pPr>
            <w:r w:rsidRPr="00A02E20">
              <w:rPr>
                <w:sz w:val="20"/>
              </w:rPr>
              <w:t>Mr. Paul Abi-Mansour worked with the Deputy Minister of the Department of Fisheries and Oceans. He was in the area of selection for two appointment processes, but was unable to apply because the Department chose non-advertised processes. Mr. Abi-Mansour filed a complaint before the Federal Public Sector Labour Relations and Employment Board, alleging that the Department abused its authority. The Board dismissed his complaints. A single judge of the Federal Court of Appeal, in a first order, dismissed Mr. Abi-Mansour’s motion for an order granting leave to commence a judicial review application of the Board’s decision. In a second order, the Federal Court of Appeal dismissed Mr. Abi-Mansour’s motion for an order permitting him to file a notice of appeal to a panel of three judges from the first order, as it found that there was no statutory basis to allow his motion.</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June 21, 2018</w:t>
            </w:r>
          </w:p>
          <w:p w:rsidR="00740A85" w:rsidRPr="00A02E20" w:rsidRDefault="00740A85" w:rsidP="00242592">
            <w:pPr>
              <w:jc w:val="both"/>
              <w:rPr>
                <w:sz w:val="20"/>
              </w:rPr>
            </w:pPr>
            <w:r w:rsidRPr="00A02E20">
              <w:rPr>
                <w:sz w:val="20"/>
              </w:rPr>
              <w:t xml:space="preserve">Federal Public Sector Labour Relations and </w:t>
            </w:r>
          </w:p>
          <w:p w:rsidR="00740A85" w:rsidRPr="00A02E20" w:rsidRDefault="00740A85" w:rsidP="00242592">
            <w:pPr>
              <w:jc w:val="both"/>
              <w:rPr>
                <w:sz w:val="20"/>
              </w:rPr>
            </w:pPr>
            <w:r w:rsidRPr="00A02E20">
              <w:rPr>
                <w:sz w:val="20"/>
              </w:rPr>
              <w:t>Employment Board</w:t>
            </w:r>
          </w:p>
          <w:p w:rsidR="00740A85" w:rsidRPr="00A02E20" w:rsidRDefault="00740A85" w:rsidP="00242592">
            <w:pPr>
              <w:jc w:val="both"/>
              <w:rPr>
                <w:sz w:val="20"/>
              </w:rPr>
            </w:pPr>
            <w:r w:rsidRPr="00A02E20">
              <w:rPr>
                <w:sz w:val="20"/>
              </w:rPr>
              <w:t>(Gray, Member)</w:t>
            </w:r>
          </w:p>
          <w:p w:rsidR="00740A85" w:rsidRPr="00A02E20" w:rsidRDefault="00740A85" w:rsidP="00242592">
            <w:pPr>
              <w:jc w:val="both"/>
              <w:rPr>
                <w:sz w:val="20"/>
              </w:rPr>
            </w:pPr>
            <w:r w:rsidRPr="00A02E20">
              <w:rPr>
                <w:sz w:val="20"/>
              </w:rPr>
              <w:t>File: EMP-2015-9774; EMP-2015-9775</w:t>
            </w:r>
          </w:p>
          <w:p w:rsidR="00740A85" w:rsidRPr="00A02E20" w:rsidRDefault="00740A85" w:rsidP="00242592">
            <w:pPr>
              <w:jc w:val="both"/>
              <w:rPr>
                <w:sz w:val="20"/>
              </w:rPr>
            </w:pPr>
            <w:r w:rsidRPr="00A02E20">
              <w:rPr>
                <w:sz w:val="20"/>
              </w:rPr>
              <w:t>2018 FPSLREB 53</w:t>
            </w:r>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 xml:space="preserve">Complaints dismissed. </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August 24, 2018</w:t>
            </w:r>
          </w:p>
          <w:p w:rsidR="00740A85" w:rsidRPr="00A02E20" w:rsidRDefault="00740A85" w:rsidP="00242592">
            <w:pPr>
              <w:jc w:val="both"/>
              <w:rPr>
                <w:sz w:val="20"/>
              </w:rPr>
            </w:pPr>
            <w:r w:rsidRPr="00A02E20">
              <w:rPr>
                <w:sz w:val="20"/>
              </w:rPr>
              <w:t>Federal Court of Appeal</w:t>
            </w:r>
          </w:p>
          <w:p w:rsidR="00740A85" w:rsidRPr="00A02E20" w:rsidRDefault="00740A85" w:rsidP="00242592">
            <w:pPr>
              <w:jc w:val="both"/>
              <w:rPr>
                <w:sz w:val="20"/>
              </w:rPr>
            </w:pPr>
            <w:r w:rsidRPr="00A02E20">
              <w:rPr>
                <w:sz w:val="20"/>
              </w:rPr>
              <w:t>(</w:t>
            </w:r>
            <w:proofErr w:type="spellStart"/>
            <w:r w:rsidRPr="00A02E20">
              <w:rPr>
                <w:sz w:val="20"/>
              </w:rPr>
              <w:t>Nadon</w:t>
            </w:r>
            <w:proofErr w:type="spellEnd"/>
            <w:r w:rsidRPr="00A02E20">
              <w:rPr>
                <w:sz w:val="20"/>
              </w:rPr>
              <w:t xml:space="preserve"> J.A.)</w:t>
            </w:r>
          </w:p>
          <w:p w:rsidR="00740A85" w:rsidRPr="00A02E20" w:rsidRDefault="00740A85" w:rsidP="00242592">
            <w:pPr>
              <w:jc w:val="both"/>
              <w:rPr>
                <w:sz w:val="20"/>
              </w:rPr>
            </w:pPr>
            <w:r w:rsidRPr="00A02E20">
              <w:rPr>
                <w:sz w:val="20"/>
              </w:rPr>
              <w:t>Docket: 18-A-32</w:t>
            </w:r>
          </w:p>
          <w:p w:rsidR="00740A85" w:rsidRPr="00A02E20" w:rsidRDefault="00740A85" w:rsidP="00242592">
            <w:pPr>
              <w:jc w:val="both"/>
              <w:rPr>
                <w:sz w:val="20"/>
              </w:rPr>
            </w:pPr>
            <w:r w:rsidRPr="00A02E20">
              <w:rPr>
                <w:sz w:val="20"/>
              </w:rPr>
              <w:t>Unreported</w:t>
            </w:r>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 xml:space="preserve">Motion for an order granting leave to commence a judicial review application dismissed with costs; style of cause amended. </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December 20, 2018</w:t>
            </w:r>
          </w:p>
          <w:p w:rsidR="00740A85" w:rsidRPr="00A02E20" w:rsidRDefault="00740A85" w:rsidP="00242592">
            <w:pPr>
              <w:jc w:val="both"/>
              <w:rPr>
                <w:sz w:val="20"/>
              </w:rPr>
            </w:pPr>
            <w:r w:rsidRPr="00A02E20">
              <w:rPr>
                <w:sz w:val="20"/>
              </w:rPr>
              <w:t>Federal Court of Appeal</w:t>
            </w:r>
          </w:p>
          <w:p w:rsidR="00740A85" w:rsidRPr="00A02E20" w:rsidRDefault="00740A85" w:rsidP="00242592">
            <w:pPr>
              <w:jc w:val="both"/>
              <w:rPr>
                <w:sz w:val="20"/>
              </w:rPr>
            </w:pPr>
            <w:r w:rsidRPr="00A02E20">
              <w:rPr>
                <w:sz w:val="20"/>
              </w:rPr>
              <w:t>(</w:t>
            </w:r>
            <w:proofErr w:type="spellStart"/>
            <w:r w:rsidRPr="00A02E20">
              <w:rPr>
                <w:sz w:val="20"/>
              </w:rPr>
              <w:t>Stratas</w:t>
            </w:r>
            <w:proofErr w:type="spellEnd"/>
            <w:r w:rsidRPr="00A02E20">
              <w:rPr>
                <w:sz w:val="20"/>
              </w:rPr>
              <w:t xml:space="preserve"> J.A.)</w:t>
            </w:r>
          </w:p>
          <w:p w:rsidR="00740A85" w:rsidRPr="00A02E20" w:rsidRDefault="00740A85" w:rsidP="00242592">
            <w:pPr>
              <w:jc w:val="both"/>
              <w:rPr>
                <w:sz w:val="20"/>
              </w:rPr>
            </w:pPr>
            <w:r w:rsidRPr="00A02E20">
              <w:rPr>
                <w:sz w:val="20"/>
              </w:rPr>
              <w:t>Docket: 18-A-32</w:t>
            </w:r>
          </w:p>
          <w:p w:rsidR="00740A85" w:rsidRPr="00A02E20" w:rsidRDefault="00740A85" w:rsidP="00242592">
            <w:pPr>
              <w:jc w:val="both"/>
              <w:rPr>
                <w:sz w:val="20"/>
              </w:rPr>
            </w:pPr>
            <w:r w:rsidRPr="00A02E20">
              <w:rPr>
                <w:sz w:val="20"/>
              </w:rPr>
              <w:t xml:space="preserve">Unreported </w:t>
            </w:r>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 xml:space="preserve">Motion for an order permitting to file a notice of appeal dismissed with costs. </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May 31, 2019</w:t>
            </w:r>
          </w:p>
          <w:p w:rsidR="00740A85" w:rsidRPr="00A02E20" w:rsidRDefault="00740A85" w:rsidP="00242592">
            <w:pPr>
              <w:jc w:val="both"/>
              <w:rPr>
                <w:sz w:val="20"/>
              </w:rPr>
            </w:pPr>
            <w:r w:rsidRPr="00A02E20">
              <w:rPr>
                <w:sz w:val="20"/>
              </w:rPr>
              <w:t>Supreme Court of Canada</w:t>
            </w:r>
          </w:p>
          <w:p w:rsidR="00740A85" w:rsidRPr="00A02E20" w:rsidRDefault="00740A85" w:rsidP="00242592">
            <w:pPr>
              <w:jc w:val="both"/>
              <w:rPr>
                <w:sz w:val="20"/>
              </w:rPr>
            </w:pPr>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Application for leave to appeal and motion for extension of time and to be dispensed from compliance, motion for oral hearing, motion for stay, and motion to anonymize style of cause filed.</w:t>
            </w:r>
          </w:p>
        </w:tc>
      </w:tr>
    </w:tbl>
    <w:p w:rsidR="00740A85" w:rsidRDefault="00740A85" w:rsidP="00740A85">
      <w:pPr>
        <w:jc w:val="both"/>
        <w:rPr>
          <w:sz w:val="20"/>
        </w:rPr>
      </w:pPr>
    </w:p>
    <w:p w:rsidR="00740A85" w:rsidRDefault="008D33DD" w:rsidP="00740A85">
      <w:pPr>
        <w:jc w:val="both"/>
        <w:rPr>
          <w:sz w:val="20"/>
        </w:rPr>
      </w:pPr>
      <w:r>
        <w:rPr>
          <w:sz w:val="20"/>
        </w:rPr>
        <w:pict>
          <v:rect id="_x0000_i1065" style="width:2in;height:1pt" o:hrpct="0" o:hralign="center" o:hrstd="t" o:hrnoshade="t" o:hr="t" fillcolor="black [3213]" stroked="f"/>
        </w:pict>
      </w:r>
    </w:p>
    <w:p w:rsidR="00740A85" w:rsidRPr="00A02E20" w:rsidRDefault="00740A85" w:rsidP="00740A85">
      <w:pPr>
        <w:jc w:val="both"/>
        <w:rPr>
          <w:sz w:val="20"/>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953FC3" w:rsidTr="00242592">
        <w:tc>
          <w:tcPr>
            <w:tcW w:w="543" w:type="pct"/>
          </w:tcPr>
          <w:p w:rsidR="00740A85" w:rsidRPr="00A02E20" w:rsidRDefault="00740A85" w:rsidP="00242592">
            <w:pPr>
              <w:jc w:val="both"/>
              <w:rPr>
                <w:sz w:val="20"/>
                <w:lang w:val="fr-CA"/>
              </w:rPr>
            </w:pPr>
            <w:r w:rsidRPr="00A02E20">
              <w:rPr>
                <w:rStyle w:val="SCCFileNumberChar"/>
                <w:sz w:val="20"/>
                <w:szCs w:val="20"/>
                <w:lang w:val="fr-CA"/>
              </w:rPr>
              <w:lastRenderedPageBreak/>
              <w:t>38728</w:t>
            </w:r>
          </w:p>
        </w:tc>
        <w:tc>
          <w:tcPr>
            <w:tcW w:w="4457" w:type="pct"/>
            <w:gridSpan w:val="3"/>
          </w:tcPr>
          <w:p w:rsidR="00740A85" w:rsidRPr="007C7CE1" w:rsidRDefault="00740A85" w:rsidP="00242592">
            <w:pPr>
              <w:pStyle w:val="SCCLsocParty"/>
              <w:jc w:val="both"/>
              <w:rPr>
                <w:b/>
                <w:sz w:val="20"/>
                <w:szCs w:val="20"/>
              </w:rPr>
            </w:pPr>
            <w:r w:rsidRPr="007C7CE1">
              <w:rPr>
                <w:b/>
                <w:sz w:val="20"/>
                <w:szCs w:val="20"/>
              </w:rPr>
              <w:t>Paul Abi-Mansour c. Procureur général du Canada</w:t>
            </w:r>
          </w:p>
          <w:p w:rsidR="00740A85" w:rsidRPr="00A02E20" w:rsidRDefault="00740A85" w:rsidP="00242592">
            <w:pPr>
              <w:jc w:val="both"/>
              <w:rPr>
                <w:sz w:val="20"/>
                <w:lang w:val="fr-CA"/>
              </w:rPr>
            </w:pPr>
            <w:r w:rsidRPr="00A02E20">
              <w:rPr>
                <w:sz w:val="20"/>
                <w:lang w:val="fr-CA"/>
              </w:rPr>
              <w:t>(C</w:t>
            </w:r>
            <w:r>
              <w:rPr>
                <w:sz w:val="20"/>
                <w:lang w:val="fr-CA"/>
              </w:rPr>
              <w:t>.</w:t>
            </w:r>
            <w:r w:rsidRPr="00A02E20">
              <w:rPr>
                <w:sz w:val="20"/>
                <w:lang w:val="fr-CA"/>
              </w:rPr>
              <w:t>F</w:t>
            </w:r>
            <w:r>
              <w:rPr>
                <w:sz w:val="20"/>
                <w:lang w:val="fr-CA"/>
              </w:rPr>
              <w:t>.</w:t>
            </w:r>
            <w:r w:rsidRPr="00A02E20">
              <w:rPr>
                <w:sz w:val="20"/>
                <w:lang w:val="fr-CA"/>
              </w:rPr>
              <w:t>) (Civile) (sur autorisation)</w:t>
            </w:r>
          </w:p>
        </w:tc>
      </w:tr>
      <w:tr w:rsidR="003550C2" w:rsidRPr="00953FC3" w:rsidTr="003550C2">
        <w:tc>
          <w:tcPr>
            <w:tcW w:w="5000" w:type="pct"/>
            <w:gridSpan w:val="4"/>
          </w:tcPr>
          <w:p w:rsidR="003550C2" w:rsidRDefault="003550C2" w:rsidP="003550C2">
            <w:pPr>
              <w:rPr>
                <w:sz w:val="20"/>
                <w:szCs w:val="20"/>
                <w:lang w:val="fr-CA"/>
              </w:rPr>
            </w:pPr>
            <w:r>
              <w:rPr>
                <w:color w:val="000000"/>
                <w:sz w:val="20"/>
                <w:szCs w:val="20"/>
                <w:lang w:val="fr-CA"/>
              </w:rPr>
              <w:t xml:space="preserve">La requête pour la tenue d’une audience est rejetée. La requête visant à obtenir un sursis est rejetée. La requête pour </w:t>
            </w:r>
            <w:proofErr w:type="spellStart"/>
            <w:r>
              <w:rPr>
                <w:color w:val="000000"/>
                <w:sz w:val="20"/>
                <w:szCs w:val="20"/>
                <w:lang w:val="fr-CA"/>
              </w:rPr>
              <w:t>anonymiser</w:t>
            </w:r>
            <w:proofErr w:type="spellEnd"/>
            <w:r>
              <w:rPr>
                <w:color w:val="000000"/>
                <w:sz w:val="20"/>
                <w:szCs w:val="20"/>
                <w:lang w:val="fr-CA"/>
              </w:rPr>
              <w:t xml:space="preserve"> l’intitulé de la cause est </w:t>
            </w:r>
            <w:proofErr w:type="gramStart"/>
            <w:r>
              <w:rPr>
                <w:color w:val="000000"/>
                <w:sz w:val="20"/>
                <w:szCs w:val="20"/>
                <w:lang w:val="fr-CA"/>
              </w:rPr>
              <w:t>rejetée</w:t>
            </w:r>
            <w:proofErr w:type="gramEnd"/>
            <w:r>
              <w:rPr>
                <w:color w:val="000000"/>
                <w:sz w:val="20"/>
                <w:szCs w:val="20"/>
                <w:lang w:val="fr-CA"/>
              </w:rPr>
              <w:t>. La requête en prorogation du délai de signification et de dépôt de la</w:t>
            </w:r>
            <w:r>
              <w:rPr>
                <w:sz w:val="20"/>
                <w:szCs w:val="20"/>
                <w:lang w:val="fr-CA"/>
              </w:rPr>
              <w:t xml:space="preserve"> demande d’autorisation d’appel et en dispense de l’observation de règles est rejetée avec dépens. Quoi qu’il en soit, même si la requête en prorogation du délai avait été accueillie, la demande d’autorisation d’appel de l’arrêt de la Cour d’appel fédérale, numéro 18-A-32, daté du 20 décembre 2018, aurait été rejetée.</w:t>
            </w:r>
          </w:p>
          <w:p w:rsidR="003550C2" w:rsidRPr="007C7CE1" w:rsidRDefault="003550C2" w:rsidP="00242592">
            <w:pPr>
              <w:pStyle w:val="SCCLsocParty"/>
              <w:jc w:val="both"/>
              <w:rPr>
                <w:b/>
                <w:sz w:val="20"/>
                <w:szCs w:val="20"/>
              </w:rPr>
            </w:pPr>
          </w:p>
        </w:tc>
      </w:tr>
      <w:tr w:rsidR="00740A85" w:rsidRPr="00953FC3" w:rsidTr="00242592">
        <w:tc>
          <w:tcPr>
            <w:tcW w:w="5000" w:type="pct"/>
            <w:gridSpan w:val="4"/>
          </w:tcPr>
          <w:p w:rsidR="00740A85" w:rsidRPr="00A02E20" w:rsidRDefault="00740A85" w:rsidP="00242592">
            <w:pPr>
              <w:jc w:val="both"/>
              <w:rPr>
                <w:sz w:val="20"/>
                <w:lang w:val="fr-CA"/>
              </w:rPr>
            </w:pPr>
            <w:r w:rsidRPr="00A02E20">
              <w:rPr>
                <w:sz w:val="20"/>
                <w:lang w:val="fr-CA"/>
              </w:rPr>
              <w:t>Droit administratif — Appels — Contrôle judiciaire — Organismes et tribunaux administratifs — Fonction publique — Processus de recrutement — Abus de pouvoir — La Cour d’appel fédérale a</w:t>
            </w:r>
            <w:r w:rsidRPr="00A02E20">
              <w:rPr>
                <w:sz w:val="20"/>
                <w:lang w:val="fr-CA"/>
              </w:rPr>
              <w:noBreakHyphen/>
              <w:t>t</w:t>
            </w:r>
            <w:r w:rsidRPr="00A02E20">
              <w:rPr>
                <w:sz w:val="20"/>
                <w:lang w:val="fr-CA"/>
              </w:rPr>
              <w:noBreakHyphen/>
              <w:t>elle commis une erreur en concluant qu’aucune disposition législative ne permettait d’interjeter appel d’une décision rendue par un juge unique de la Cour d’appel fédérale devant une formation collégiale de trois juges?</w:t>
            </w:r>
          </w:p>
        </w:tc>
      </w:tr>
      <w:tr w:rsidR="00740A85" w:rsidRPr="00953FC3" w:rsidTr="00242592">
        <w:tc>
          <w:tcPr>
            <w:tcW w:w="5000" w:type="pct"/>
            <w:gridSpan w:val="4"/>
          </w:tcPr>
          <w:p w:rsidR="00740A85" w:rsidRPr="00A02E20" w:rsidRDefault="00740A85" w:rsidP="00242592">
            <w:pPr>
              <w:jc w:val="both"/>
              <w:rPr>
                <w:sz w:val="20"/>
                <w:lang w:val="fr-CA"/>
              </w:rPr>
            </w:pPr>
          </w:p>
        </w:tc>
      </w:tr>
      <w:tr w:rsidR="00740A85" w:rsidRPr="00953FC3" w:rsidTr="00242592">
        <w:tc>
          <w:tcPr>
            <w:tcW w:w="5000" w:type="pct"/>
            <w:gridSpan w:val="4"/>
          </w:tcPr>
          <w:p w:rsidR="00740A85" w:rsidRPr="00A02E20" w:rsidRDefault="00740A85" w:rsidP="00242592">
            <w:pPr>
              <w:jc w:val="both"/>
              <w:rPr>
                <w:sz w:val="20"/>
                <w:lang w:val="fr-CA"/>
              </w:rPr>
            </w:pPr>
            <w:r w:rsidRPr="00A02E20">
              <w:rPr>
                <w:sz w:val="20"/>
                <w:lang w:val="fr-CA"/>
              </w:rPr>
              <w:t>M. Paul Abi</w:t>
            </w:r>
            <w:r w:rsidRPr="00A02E20">
              <w:rPr>
                <w:sz w:val="20"/>
                <w:lang w:val="fr-CA"/>
              </w:rPr>
              <w:noBreakHyphen/>
              <w:t>Mansour travaillait auprès du sous</w:t>
            </w:r>
            <w:r w:rsidRPr="00A02E20">
              <w:rPr>
                <w:sz w:val="20"/>
                <w:lang w:val="fr-CA"/>
              </w:rPr>
              <w:noBreakHyphen/>
              <w:t>ministre des Pêches et des Océans. Il faisait partie de la zone de sélection pour deux processus de nomination, mais il n’a pas pu présenter sa candidature parce que le Ministère a choisi d’utiliser un processus de nomination non annoncé. M. Abi</w:t>
            </w:r>
            <w:r w:rsidRPr="00A02E20">
              <w:rPr>
                <w:sz w:val="20"/>
                <w:lang w:val="fr-CA"/>
              </w:rPr>
              <w:noBreakHyphen/>
              <w:t>Mansour a porté plainte auprès de la Commission des relations de travail et de l’emploi dans le secteur public fédéral au motif que le Ministère avait abusé de son pouvoir. La Commission a rejeté ses plaintes. Aux termes d’une première ordonnance, un juge de la Cour d’appel fédérale, siégeant seul, a rejeté la requête présentée par M. Abi</w:t>
            </w:r>
            <w:r w:rsidRPr="00A02E20">
              <w:rPr>
                <w:sz w:val="20"/>
                <w:lang w:val="fr-CA"/>
              </w:rPr>
              <w:noBreakHyphen/>
              <w:t>Mansour en vue d’obtenir l’autorisation de présenter une demande de contrôle judiciaire de la décision de la Commission. Dans une deuxième ordonnance, la Cour d’appel fédérale a rejeté la requête présentée par M. Abi</w:t>
            </w:r>
            <w:r w:rsidRPr="00A02E20">
              <w:rPr>
                <w:sz w:val="20"/>
                <w:lang w:val="fr-CA"/>
              </w:rPr>
              <w:noBreakHyphen/>
              <w:t>Mansour en vue d’obtenir une ordonnance lui permettant de déposer un avis d’appel de la première ordonnance devant une formation de trois juges. La Cour a conclu que rien dans la loi ne permettait de faire droit à sa requête.</w:t>
            </w:r>
          </w:p>
          <w:p w:rsidR="00740A85" w:rsidRPr="00A02E20" w:rsidRDefault="00740A85" w:rsidP="00242592">
            <w:pPr>
              <w:jc w:val="both"/>
              <w:rPr>
                <w:sz w:val="20"/>
                <w:lang w:val="fr-CA"/>
              </w:rPr>
            </w:pPr>
          </w:p>
        </w:tc>
      </w:tr>
      <w:tr w:rsidR="00740A85" w:rsidRPr="00A02E20" w:rsidTr="00242592">
        <w:tc>
          <w:tcPr>
            <w:tcW w:w="2427" w:type="pct"/>
            <w:gridSpan w:val="2"/>
          </w:tcPr>
          <w:p w:rsidR="00740A85" w:rsidRPr="00A02E20" w:rsidRDefault="00740A85" w:rsidP="00242592">
            <w:pPr>
              <w:jc w:val="both"/>
              <w:rPr>
                <w:sz w:val="20"/>
                <w:lang w:val="fr-CA"/>
              </w:rPr>
            </w:pPr>
            <w:r w:rsidRPr="00A02E20">
              <w:rPr>
                <w:sz w:val="20"/>
                <w:lang w:val="fr-CA"/>
              </w:rPr>
              <w:t>21 juin 2018</w:t>
            </w:r>
          </w:p>
          <w:p w:rsidR="00740A85" w:rsidRPr="00A02E20" w:rsidRDefault="00740A85" w:rsidP="00242592">
            <w:pPr>
              <w:jc w:val="both"/>
              <w:rPr>
                <w:sz w:val="20"/>
                <w:lang w:val="fr-CA"/>
              </w:rPr>
            </w:pPr>
            <w:r w:rsidRPr="00A02E20">
              <w:rPr>
                <w:sz w:val="20"/>
                <w:lang w:val="fr-CA"/>
              </w:rPr>
              <w:t xml:space="preserve">Commission des relations de travail et de l’emploi dans le secteur public fédéral </w:t>
            </w:r>
          </w:p>
          <w:p w:rsidR="00740A85" w:rsidRPr="00A02E20" w:rsidRDefault="00740A85" w:rsidP="00242592">
            <w:pPr>
              <w:jc w:val="both"/>
              <w:rPr>
                <w:sz w:val="20"/>
                <w:lang w:val="fr-CA"/>
              </w:rPr>
            </w:pPr>
            <w:r w:rsidRPr="00A02E20">
              <w:rPr>
                <w:sz w:val="20"/>
                <w:lang w:val="fr-CA"/>
              </w:rPr>
              <w:t>(commissaire Gray)</w:t>
            </w:r>
          </w:p>
          <w:p w:rsidR="00740A85" w:rsidRPr="00A02E20" w:rsidRDefault="00740A85" w:rsidP="00242592">
            <w:pPr>
              <w:jc w:val="both"/>
              <w:rPr>
                <w:sz w:val="20"/>
                <w:lang w:val="fr-CA"/>
              </w:rPr>
            </w:pPr>
            <w:r w:rsidRPr="00A02E20">
              <w:rPr>
                <w:sz w:val="20"/>
                <w:lang w:val="fr-CA"/>
              </w:rPr>
              <w:t>Dossier : EMP</w:t>
            </w:r>
            <w:r w:rsidRPr="00A02E20">
              <w:rPr>
                <w:sz w:val="20"/>
                <w:lang w:val="fr-CA"/>
              </w:rPr>
              <w:noBreakHyphen/>
              <w:t>2015</w:t>
            </w:r>
            <w:r w:rsidRPr="00A02E20">
              <w:rPr>
                <w:sz w:val="20"/>
                <w:lang w:val="fr-CA"/>
              </w:rPr>
              <w:noBreakHyphen/>
              <w:t>9774; EMP</w:t>
            </w:r>
            <w:r w:rsidRPr="00A02E20">
              <w:rPr>
                <w:sz w:val="20"/>
                <w:lang w:val="fr-CA"/>
              </w:rPr>
              <w:noBreakHyphen/>
              <w:t>2015</w:t>
            </w:r>
            <w:r w:rsidRPr="00A02E20">
              <w:rPr>
                <w:sz w:val="20"/>
                <w:lang w:val="fr-CA"/>
              </w:rPr>
              <w:noBreakHyphen/>
              <w:t>9775</w:t>
            </w:r>
          </w:p>
          <w:p w:rsidR="00740A85" w:rsidRPr="00A02E20" w:rsidRDefault="00740A85" w:rsidP="00242592">
            <w:pPr>
              <w:jc w:val="both"/>
              <w:rPr>
                <w:sz w:val="20"/>
                <w:lang w:val="fr-CA"/>
              </w:rPr>
            </w:pPr>
            <w:r w:rsidRPr="00A02E20">
              <w:rPr>
                <w:sz w:val="20"/>
                <w:lang w:val="fr-CA"/>
              </w:rPr>
              <w:t>2018 FPSLREB 53</w:t>
            </w:r>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Plainte rejetée.</w:t>
            </w: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24 août 2018</w:t>
            </w:r>
          </w:p>
          <w:p w:rsidR="00740A85" w:rsidRPr="00A02E20" w:rsidRDefault="00740A85" w:rsidP="00242592">
            <w:pPr>
              <w:jc w:val="both"/>
              <w:rPr>
                <w:sz w:val="20"/>
                <w:lang w:val="fr-CA"/>
              </w:rPr>
            </w:pPr>
            <w:r w:rsidRPr="00A02E20">
              <w:rPr>
                <w:sz w:val="20"/>
                <w:lang w:val="fr-CA"/>
              </w:rPr>
              <w:t>Cour d’appel fédérale</w:t>
            </w:r>
          </w:p>
          <w:p w:rsidR="00740A85" w:rsidRPr="00A02E20" w:rsidRDefault="00740A85" w:rsidP="00242592">
            <w:pPr>
              <w:jc w:val="both"/>
              <w:rPr>
                <w:sz w:val="20"/>
                <w:lang w:val="fr-CA"/>
              </w:rPr>
            </w:pPr>
            <w:r w:rsidRPr="00A02E20">
              <w:rPr>
                <w:sz w:val="20"/>
                <w:lang w:val="fr-CA"/>
              </w:rPr>
              <w:t>(juge Nadon)</w:t>
            </w:r>
          </w:p>
          <w:p w:rsidR="00740A85" w:rsidRPr="00A02E20" w:rsidRDefault="00740A85" w:rsidP="00242592">
            <w:pPr>
              <w:jc w:val="both"/>
              <w:rPr>
                <w:sz w:val="20"/>
                <w:lang w:val="fr-CA"/>
              </w:rPr>
            </w:pPr>
            <w:r w:rsidRPr="00A02E20">
              <w:rPr>
                <w:sz w:val="20"/>
                <w:lang w:val="fr-CA"/>
              </w:rPr>
              <w:t>Dossier : 18</w:t>
            </w:r>
            <w:r w:rsidRPr="00A02E20">
              <w:rPr>
                <w:sz w:val="20"/>
                <w:lang w:val="fr-CA"/>
              </w:rPr>
              <w:noBreakHyphen/>
              <w:t>A</w:t>
            </w:r>
            <w:r w:rsidRPr="00A02E20">
              <w:rPr>
                <w:sz w:val="20"/>
                <w:lang w:val="fr-CA"/>
              </w:rPr>
              <w:noBreakHyphen/>
              <w:t>32</w:t>
            </w:r>
          </w:p>
          <w:p w:rsidR="00740A85" w:rsidRPr="00A02E20" w:rsidRDefault="00740A85" w:rsidP="00242592">
            <w:pPr>
              <w:jc w:val="both"/>
              <w:rPr>
                <w:sz w:val="20"/>
                <w:lang w:val="fr-CA"/>
              </w:rPr>
            </w:pPr>
            <w:r w:rsidRPr="00A02E20">
              <w:rPr>
                <w:sz w:val="20"/>
                <w:lang w:val="fr-CA"/>
              </w:rPr>
              <w:t>Décision non publiée</w:t>
            </w:r>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Requête en ordonnance accordant l’autorisation de présenter une demande de contrôle judiciaire rejetée avec dépens; intitulé de la cause modifié.</w:t>
            </w: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29 décembre 2018</w:t>
            </w:r>
          </w:p>
          <w:p w:rsidR="00740A85" w:rsidRPr="00A02E20" w:rsidRDefault="00740A85" w:rsidP="00242592">
            <w:pPr>
              <w:jc w:val="both"/>
              <w:rPr>
                <w:sz w:val="20"/>
                <w:lang w:val="fr-CA"/>
              </w:rPr>
            </w:pPr>
            <w:r w:rsidRPr="00A02E20">
              <w:rPr>
                <w:sz w:val="20"/>
                <w:lang w:val="fr-CA"/>
              </w:rPr>
              <w:t>Cour d’appel fédérale</w:t>
            </w:r>
          </w:p>
          <w:p w:rsidR="00740A85" w:rsidRPr="00A02E20" w:rsidRDefault="00740A85" w:rsidP="00242592">
            <w:pPr>
              <w:jc w:val="both"/>
              <w:rPr>
                <w:sz w:val="20"/>
                <w:lang w:val="fr-CA"/>
              </w:rPr>
            </w:pPr>
            <w:r w:rsidRPr="00A02E20">
              <w:rPr>
                <w:sz w:val="20"/>
                <w:lang w:val="fr-CA"/>
              </w:rPr>
              <w:t xml:space="preserve">(juge </w:t>
            </w:r>
            <w:proofErr w:type="spellStart"/>
            <w:r w:rsidRPr="00A02E20">
              <w:rPr>
                <w:sz w:val="20"/>
                <w:lang w:val="fr-CA"/>
              </w:rPr>
              <w:t>Stratas</w:t>
            </w:r>
            <w:proofErr w:type="spellEnd"/>
            <w:r w:rsidRPr="00A02E20">
              <w:rPr>
                <w:sz w:val="20"/>
                <w:lang w:val="fr-CA"/>
              </w:rPr>
              <w:t>)</w:t>
            </w:r>
          </w:p>
          <w:p w:rsidR="00740A85" w:rsidRPr="00A02E20" w:rsidRDefault="00740A85" w:rsidP="00242592">
            <w:pPr>
              <w:jc w:val="both"/>
              <w:rPr>
                <w:sz w:val="20"/>
                <w:lang w:val="fr-CA"/>
              </w:rPr>
            </w:pPr>
            <w:r w:rsidRPr="00A02E20">
              <w:rPr>
                <w:sz w:val="20"/>
                <w:lang w:val="fr-CA"/>
              </w:rPr>
              <w:t>Dossier : 18</w:t>
            </w:r>
            <w:r w:rsidRPr="00A02E20">
              <w:rPr>
                <w:sz w:val="20"/>
                <w:lang w:val="fr-CA"/>
              </w:rPr>
              <w:noBreakHyphen/>
              <w:t>A</w:t>
            </w:r>
            <w:r w:rsidRPr="00A02E20">
              <w:rPr>
                <w:sz w:val="20"/>
                <w:lang w:val="fr-CA"/>
              </w:rPr>
              <w:noBreakHyphen/>
              <w:t>32</w:t>
            </w:r>
          </w:p>
          <w:p w:rsidR="00740A85" w:rsidRPr="00A02E20" w:rsidRDefault="00740A85" w:rsidP="00242592">
            <w:pPr>
              <w:jc w:val="both"/>
              <w:rPr>
                <w:sz w:val="20"/>
                <w:lang w:val="fr-CA"/>
              </w:rPr>
            </w:pPr>
            <w:r w:rsidRPr="00A02E20">
              <w:rPr>
                <w:sz w:val="20"/>
                <w:lang w:val="fr-CA"/>
              </w:rPr>
              <w:t>Décision non publiée</w:t>
            </w:r>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Requête en ordonnance permettant le dépôt d’un avis d’appel rejetée avec dépens.</w:t>
            </w:r>
          </w:p>
          <w:p w:rsidR="00740A85" w:rsidRPr="00A02E20" w:rsidRDefault="00740A85" w:rsidP="00242592">
            <w:pPr>
              <w:jc w:val="both"/>
              <w:rPr>
                <w:sz w:val="20"/>
                <w:lang w:val="fr-CA"/>
              </w:rPr>
            </w:pPr>
          </w:p>
        </w:tc>
      </w:tr>
      <w:tr w:rsidR="00740A85" w:rsidRPr="008D33DD" w:rsidTr="00242592">
        <w:tc>
          <w:tcPr>
            <w:tcW w:w="2427" w:type="pct"/>
            <w:gridSpan w:val="2"/>
          </w:tcPr>
          <w:p w:rsidR="00740A85" w:rsidRPr="00A02E20" w:rsidRDefault="00740A85" w:rsidP="00242592">
            <w:pPr>
              <w:jc w:val="both"/>
              <w:rPr>
                <w:sz w:val="20"/>
                <w:lang w:val="fr-CA"/>
              </w:rPr>
            </w:pPr>
            <w:r w:rsidRPr="00A02E20">
              <w:rPr>
                <w:sz w:val="20"/>
                <w:lang w:val="fr-CA"/>
              </w:rPr>
              <w:t>31 mai 2019</w:t>
            </w:r>
          </w:p>
          <w:p w:rsidR="00740A85" w:rsidRPr="00A02E20" w:rsidRDefault="00740A85" w:rsidP="00242592">
            <w:pPr>
              <w:jc w:val="both"/>
              <w:rPr>
                <w:sz w:val="20"/>
                <w:lang w:val="fr-CA"/>
              </w:rPr>
            </w:pPr>
            <w:r>
              <w:rPr>
                <w:sz w:val="20"/>
                <w:lang w:val="fr-CA"/>
              </w:rPr>
              <w:t>Cour suprême du Canada</w:t>
            </w: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 xml:space="preserve">Demande d’autorisation d’appel et requête en vue d’obtenir une prorogation de délai et d’être dispensé de l’obligation de se conformer, requête en audience, requête en sursis et requête en anonymisation de l’intitulé </w:t>
            </w:r>
            <w:proofErr w:type="gramStart"/>
            <w:r w:rsidRPr="00A02E20">
              <w:rPr>
                <w:sz w:val="20"/>
                <w:lang w:val="fr-CA"/>
              </w:rPr>
              <w:t>de la cause déposées</w:t>
            </w:r>
            <w:proofErr w:type="gramEnd"/>
            <w:r w:rsidRPr="00A02E20">
              <w:rPr>
                <w:sz w:val="20"/>
                <w:lang w:val="fr-CA"/>
              </w:rPr>
              <w:t>.</w:t>
            </w:r>
          </w:p>
        </w:tc>
      </w:tr>
    </w:tbl>
    <w:p w:rsidR="00740A85" w:rsidRDefault="00740A85" w:rsidP="00740A85">
      <w:pPr>
        <w:jc w:val="both"/>
        <w:rPr>
          <w:sz w:val="20"/>
          <w:lang w:val="fr-CA"/>
        </w:rPr>
      </w:pPr>
    </w:p>
    <w:p w:rsidR="00740A85" w:rsidRPr="00A02E20" w:rsidRDefault="008D33DD" w:rsidP="00740A85">
      <w:pPr>
        <w:jc w:val="both"/>
        <w:rPr>
          <w:sz w:val="20"/>
          <w:lang w:val="fr-CA"/>
        </w:rPr>
      </w:pPr>
      <w:r>
        <w:rPr>
          <w:sz w:val="20"/>
        </w:rPr>
        <w:pict>
          <v:rect id="_x0000_i1066" style="width:2in;height:1pt" o:hrpct="0" o:hralign="center" o:hrstd="t" o:hrnoshade="t" o:hr="t" fillcolor="black [3213]" stroked="f"/>
        </w:pict>
      </w:r>
    </w:p>
    <w:p w:rsidR="00740A85" w:rsidRPr="00A02E20" w:rsidRDefault="00740A85" w:rsidP="00740A8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rPr>
            </w:pPr>
            <w:r w:rsidRPr="00A02E20">
              <w:rPr>
                <w:rStyle w:val="SCCFileNumberChar"/>
                <w:sz w:val="20"/>
                <w:szCs w:val="20"/>
              </w:rPr>
              <w:t>38658</w:t>
            </w:r>
          </w:p>
        </w:tc>
        <w:tc>
          <w:tcPr>
            <w:tcW w:w="4457" w:type="pct"/>
            <w:gridSpan w:val="3"/>
          </w:tcPr>
          <w:p w:rsidR="00740A85" w:rsidRPr="007C7CE1" w:rsidRDefault="00740A85" w:rsidP="00242592">
            <w:pPr>
              <w:pStyle w:val="SCCLsocParty"/>
              <w:jc w:val="both"/>
              <w:rPr>
                <w:b/>
                <w:sz w:val="20"/>
                <w:szCs w:val="20"/>
                <w:lang w:val="en-US"/>
              </w:rPr>
            </w:pPr>
            <w:r w:rsidRPr="007C7CE1">
              <w:rPr>
                <w:b/>
                <w:sz w:val="20"/>
                <w:szCs w:val="20"/>
                <w:lang w:val="en-US"/>
              </w:rPr>
              <w:t>Robert P.J. Day v. Ezra Levant</w:t>
            </w:r>
          </w:p>
          <w:p w:rsidR="00740A85" w:rsidRPr="00A02E20" w:rsidRDefault="00740A85" w:rsidP="00242592">
            <w:pPr>
              <w:jc w:val="both"/>
              <w:rPr>
                <w:sz w:val="20"/>
              </w:rPr>
            </w:pPr>
            <w:r w:rsidRPr="00A02E20">
              <w:rPr>
                <w:sz w:val="20"/>
              </w:rPr>
              <w:t>(Ont.) (Civil) (By Leave)</w:t>
            </w:r>
          </w:p>
        </w:tc>
      </w:tr>
      <w:tr w:rsidR="003550C2" w:rsidRPr="00A02E20" w:rsidTr="003550C2">
        <w:tc>
          <w:tcPr>
            <w:tcW w:w="5000" w:type="pct"/>
            <w:gridSpan w:val="4"/>
          </w:tcPr>
          <w:p w:rsidR="003550C2" w:rsidRDefault="003550C2" w:rsidP="003550C2">
            <w:pPr>
              <w:jc w:val="both"/>
              <w:rPr>
                <w:sz w:val="20"/>
                <w:szCs w:val="20"/>
                <w:lang w:val="en-US"/>
              </w:rPr>
            </w:pPr>
            <w:r>
              <w:rPr>
                <w:sz w:val="20"/>
                <w:szCs w:val="20"/>
              </w:rPr>
              <w:t>The application for leave to appeal from the judgment of the Court of Appeal for Ontario, Number C64586, 2019 ONCA 244, dated March 28, 2019, is dismissed with costs.</w:t>
            </w:r>
          </w:p>
          <w:p w:rsidR="003550C2" w:rsidRPr="007C7CE1" w:rsidRDefault="003550C2" w:rsidP="00242592">
            <w:pPr>
              <w:pStyle w:val="SCCLsocParty"/>
              <w:jc w:val="both"/>
              <w:rPr>
                <w:b/>
                <w:sz w:val="20"/>
                <w:szCs w:val="20"/>
                <w:lang w:val="en-US"/>
              </w:rPr>
            </w:pPr>
          </w:p>
        </w:tc>
      </w:tr>
      <w:tr w:rsidR="00740A85" w:rsidRPr="00A02E20" w:rsidTr="00242592">
        <w:tc>
          <w:tcPr>
            <w:tcW w:w="5000" w:type="pct"/>
            <w:gridSpan w:val="4"/>
          </w:tcPr>
          <w:p w:rsidR="00740A85" w:rsidRPr="00A02E20" w:rsidRDefault="00740A85" w:rsidP="00242592">
            <w:pPr>
              <w:jc w:val="both"/>
              <w:rPr>
                <w:sz w:val="20"/>
              </w:rPr>
            </w:pPr>
            <w:r w:rsidRPr="00A02E20">
              <w:rPr>
                <w:sz w:val="20"/>
              </w:rPr>
              <w:t>Judgments and orders — Summary judgments — Torts — Defamation — Anti</w:t>
            </w:r>
            <w:r w:rsidRPr="00A02E20">
              <w:rPr>
                <w:sz w:val="20"/>
              </w:rPr>
              <w:noBreakHyphen/>
              <w:t xml:space="preserve">SLAPP legislation — Respondent publishing comments about applicant on Twitter regarding online fundraising efforts — </w:t>
            </w:r>
            <w:r w:rsidRPr="00A02E20">
              <w:rPr>
                <w:color w:val="000000"/>
                <w:sz w:val="20"/>
              </w:rPr>
              <w:t>In evaluating public interest in protecting expression, is quality of expression relevant? — What type of evidence must a plaintiff adduce to prove harm, and may subjective evaluation of seriousness of allegations sufficient to establish harm, without independent evidence from plaintiff of actual harm? — In what circumstances is it appropriate to order costs on anti</w:t>
            </w:r>
            <w:r w:rsidRPr="00A02E20">
              <w:rPr>
                <w:color w:val="000000"/>
                <w:sz w:val="20"/>
              </w:rPr>
              <w:noBreakHyphen/>
              <w:t>SLAPP motion when a judge does not dismiss a proceeding? — Is there a proper timing to bring an anti</w:t>
            </w:r>
            <w:r w:rsidRPr="00A02E20">
              <w:rPr>
                <w:color w:val="000000"/>
                <w:sz w:val="20"/>
              </w:rPr>
              <w:noBreakHyphen/>
              <w:t xml:space="preserve">SLAPP motion — </w:t>
            </w:r>
            <w:r w:rsidRPr="00A02E20">
              <w:rPr>
                <w:color w:val="222222"/>
                <w:sz w:val="20"/>
              </w:rPr>
              <w:t xml:space="preserve">In a motion brought pursuant to s. 137.1 of </w:t>
            </w:r>
            <w:r w:rsidRPr="00A02E20">
              <w:rPr>
                <w:i/>
                <w:sz w:val="20"/>
                <w:lang w:val="en"/>
              </w:rPr>
              <w:t>Courts of Justice Act</w:t>
            </w:r>
            <w:r w:rsidRPr="00A02E20">
              <w:rPr>
                <w:sz w:val="20"/>
                <w:lang w:val="en"/>
              </w:rPr>
              <w:t>, R.S.O. 1990, c. C.43</w:t>
            </w:r>
            <w:r w:rsidRPr="00A02E20">
              <w:rPr>
                <w:i/>
                <w:iCs/>
                <w:color w:val="222222"/>
                <w:sz w:val="20"/>
              </w:rPr>
              <w:t xml:space="preserve">, </w:t>
            </w:r>
            <w:r w:rsidRPr="00A02E20">
              <w:rPr>
                <w:color w:val="222222"/>
                <w:sz w:val="20"/>
              </w:rPr>
              <w:t>what is standard of proof to be met by the plaintiff to show there are grounds to believe that no valid defence exists?</w:t>
            </w:r>
          </w:p>
        </w:tc>
      </w:tr>
      <w:tr w:rsidR="00740A85" w:rsidRPr="00A02E20" w:rsidTr="00242592">
        <w:tc>
          <w:tcPr>
            <w:tcW w:w="5000" w:type="pct"/>
            <w:gridSpan w:val="4"/>
          </w:tcPr>
          <w:p w:rsidR="00740A85" w:rsidRPr="00A02E20" w:rsidRDefault="00740A85" w:rsidP="00242592">
            <w:pPr>
              <w:jc w:val="both"/>
              <w:rPr>
                <w:sz w:val="20"/>
              </w:rPr>
            </w:pPr>
          </w:p>
        </w:tc>
      </w:tr>
      <w:tr w:rsidR="00740A85" w:rsidRPr="00A02E20" w:rsidTr="00242592">
        <w:tc>
          <w:tcPr>
            <w:tcW w:w="5000" w:type="pct"/>
            <w:gridSpan w:val="4"/>
          </w:tcPr>
          <w:p w:rsidR="00740A85" w:rsidRPr="00A02E20" w:rsidRDefault="00740A85" w:rsidP="00242592">
            <w:pPr>
              <w:jc w:val="both"/>
              <w:rPr>
                <w:sz w:val="20"/>
                <w:lang w:val="en"/>
              </w:rPr>
            </w:pPr>
            <w:r w:rsidRPr="00A02E20">
              <w:rPr>
                <w:sz w:val="20"/>
              </w:rPr>
              <w:t xml:space="preserve">Mr. Levant is </w:t>
            </w:r>
            <w:r w:rsidRPr="00A02E20">
              <w:rPr>
                <w:sz w:val="20"/>
                <w:lang w:val="en"/>
              </w:rPr>
              <w:t>the principal of an online media outlet, Rebel News, a site that comments on political and social issues, expressing right</w:t>
            </w:r>
            <w:r w:rsidRPr="00A02E20">
              <w:rPr>
                <w:sz w:val="20"/>
                <w:lang w:val="en"/>
              </w:rPr>
              <w:noBreakHyphen/>
              <w:t>leaning views. The applicant, Mr. Day, has been a regular participant on social media and expressed his more left</w:t>
            </w:r>
            <w:r w:rsidRPr="00A02E20">
              <w:rPr>
                <w:sz w:val="20"/>
                <w:lang w:val="en"/>
              </w:rPr>
              <w:noBreakHyphen/>
              <w:t xml:space="preserve">wing views almost exclusively on Twitter. Between May and June 2016, Mr. Day posted tweets highly critical of Mr. Levant and of Rebel News relating to their online campaign to raise money for the victims of the Fort McMurray forest fires. Mr. Day alleged that Mr. Levant was engaged in a scam of “unadulterated sleaziness” so that he could improperly take advantage of other donors’ charitable tax receipts and was enriching himself at the expense of forest fire victims. Mr. Levant commenced an action in defamation, claiming damages. Mr. Day brought a motion under s. 137.1 of the </w:t>
            </w:r>
            <w:r w:rsidRPr="00A02E20">
              <w:rPr>
                <w:i/>
                <w:sz w:val="20"/>
                <w:lang w:val="en"/>
              </w:rPr>
              <w:t>Courts of Justice Act</w:t>
            </w:r>
            <w:r w:rsidRPr="00A02E20">
              <w:rPr>
                <w:sz w:val="20"/>
                <w:lang w:val="en"/>
              </w:rPr>
              <w:t>, R.S.O. 1990, c. C.43 to have the action dismissed. Mr. Day’s motion was dismissed.  This decision was upheld on appeal.</w:t>
            </w:r>
          </w:p>
          <w:p w:rsidR="00740A85" w:rsidRPr="00A02E20" w:rsidRDefault="00740A85" w:rsidP="00242592">
            <w:pPr>
              <w:jc w:val="both"/>
              <w:rPr>
                <w:sz w:val="20"/>
                <w:lang w:val="en"/>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October 31, 2018</w:t>
            </w:r>
          </w:p>
          <w:p w:rsidR="00740A85" w:rsidRPr="00A02E20" w:rsidRDefault="00740A85" w:rsidP="00242592">
            <w:pPr>
              <w:jc w:val="both"/>
              <w:rPr>
                <w:sz w:val="20"/>
              </w:rPr>
            </w:pPr>
            <w:r w:rsidRPr="00A02E20">
              <w:rPr>
                <w:sz w:val="20"/>
              </w:rPr>
              <w:t>Ontario Superior Court of Justice</w:t>
            </w:r>
          </w:p>
          <w:p w:rsidR="00740A85" w:rsidRPr="00A02E20" w:rsidRDefault="00740A85" w:rsidP="00242592">
            <w:pPr>
              <w:jc w:val="both"/>
              <w:rPr>
                <w:sz w:val="20"/>
              </w:rPr>
            </w:pPr>
            <w:r w:rsidRPr="00A02E20">
              <w:rPr>
                <w:sz w:val="20"/>
              </w:rPr>
              <w:t>(Brown J.)</w:t>
            </w:r>
          </w:p>
          <w:p w:rsidR="00740A85" w:rsidRPr="00A02E20" w:rsidRDefault="008D33DD" w:rsidP="00242592">
            <w:pPr>
              <w:jc w:val="both"/>
              <w:rPr>
                <w:sz w:val="20"/>
              </w:rPr>
            </w:pPr>
            <w:hyperlink r:id="rId97" w:history="1">
              <w:r w:rsidR="00740A85" w:rsidRPr="00A02E20">
                <w:rPr>
                  <w:rStyle w:val="Hyperlink"/>
                  <w:sz w:val="20"/>
                </w:rPr>
                <w:t>2017 ONSC 5956</w:t>
              </w:r>
            </w:hyperlink>
            <w:r w:rsidR="00740A85" w:rsidRPr="00A02E20">
              <w:rPr>
                <w:sz w:val="20"/>
              </w:rPr>
              <w:t xml:space="preserve"> </w:t>
            </w:r>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Applicant’s motion to dismiss respondent’s defamation action dismissed</w:t>
            </w:r>
          </w:p>
          <w:p w:rsidR="00740A85" w:rsidRPr="00A02E20" w:rsidRDefault="00740A85" w:rsidP="00242592">
            <w:pPr>
              <w:jc w:val="both"/>
              <w:rPr>
                <w:sz w:val="20"/>
              </w:rPr>
            </w:pP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October 31, 2018</w:t>
            </w:r>
          </w:p>
          <w:p w:rsidR="00740A85" w:rsidRPr="00A02E20" w:rsidRDefault="00740A85" w:rsidP="00242592">
            <w:pPr>
              <w:jc w:val="both"/>
              <w:rPr>
                <w:sz w:val="20"/>
              </w:rPr>
            </w:pPr>
            <w:r w:rsidRPr="00A02E20">
              <w:rPr>
                <w:sz w:val="20"/>
              </w:rPr>
              <w:t>Ontario Superior Court of Justice</w:t>
            </w:r>
          </w:p>
          <w:p w:rsidR="00740A85" w:rsidRPr="00A02E20" w:rsidRDefault="00740A85" w:rsidP="00242592">
            <w:pPr>
              <w:jc w:val="both"/>
              <w:rPr>
                <w:sz w:val="20"/>
              </w:rPr>
            </w:pPr>
            <w:r w:rsidRPr="00A02E20">
              <w:rPr>
                <w:sz w:val="20"/>
              </w:rPr>
              <w:t>(Brown J.)</w:t>
            </w:r>
          </w:p>
          <w:p w:rsidR="00740A85" w:rsidRPr="00A02E20" w:rsidRDefault="008D33DD" w:rsidP="00242592">
            <w:pPr>
              <w:jc w:val="both"/>
              <w:rPr>
                <w:sz w:val="20"/>
              </w:rPr>
            </w:pPr>
            <w:hyperlink r:id="rId98" w:history="1">
              <w:r w:rsidR="00740A85" w:rsidRPr="00A02E20">
                <w:rPr>
                  <w:rStyle w:val="Hyperlink"/>
                  <w:sz w:val="20"/>
                </w:rPr>
                <w:t>2018 ONSC 6236</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Costs awarded to respondent for unsuccessful anti</w:t>
            </w:r>
            <w:r w:rsidRPr="00A02E20">
              <w:rPr>
                <w:sz w:val="20"/>
              </w:rPr>
              <w:noBreakHyphen/>
              <w:t>SLAPP motion</w:t>
            </w:r>
          </w:p>
        </w:tc>
      </w:tr>
      <w:tr w:rsidR="00740A85" w:rsidRPr="00A02E20" w:rsidTr="00242592">
        <w:tc>
          <w:tcPr>
            <w:tcW w:w="2427" w:type="pct"/>
            <w:gridSpan w:val="2"/>
          </w:tcPr>
          <w:p w:rsidR="00740A85" w:rsidRPr="00A02E20" w:rsidRDefault="00740A85" w:rsidP="00242592">
            <w:pPr>
              <w:jc w:val="both"/>
              <w:rPr>
                <w:sz w:val="20"/>
              </w:rPr>
            </w:pPr>
            <w:r w:rsidRPr="00A02E20">
              <w:rPr>
                <w:sz w:val="20"/>
              </w:rPr>
              <w:t>March 28, 2019</w:t>
            </w:r>
          </w:p>
          <w:p w:rsidR="00740A85" w:rsidRPr="00A02E20" w:rsidRDefault="00740A85" w:rsidP="00242592">
            <w:pPr>
              <w:jc w:val="both"/>
              <w:rPr>
                <w:sz w:val="20"/>
              </w:rPr>
            </w:pPr>
            <w:r w:rsidRPr="00A02E20">
              <w:rPr>
                <w:sz w:val="20"/>
              </w:rPr>
              <w:t>Court of Appeal for Ontario</w:t>
            </w:r>
          </w:p>
          <w:p w:rsidR="00740A85" w:rsidRPr="00A02E20" w:rsidRDefault="00740A85" w:rsidP="00242592">
            <w:pPr>
              <w:jc w:val="both"/>
              <w:rPr>
                <w:sz w:val="20"/>
              </w:rPr>
            </w:pPr>
            <w:r w:rsidRPr="00A02E20">
              <w:rPr>
                <w:sz w:val="20"/>
              </w:rPr>
              <w:t xml:space="preserve">(Doherty, </w:t>
            </w:r>
            <w:proofErr w:type="spellStart"/>
            <w:r w:rsidRPr="00A02E20">
              <w:rPr>
                <w:sz w:val="20"/>
              </w:rPr>
              <w:t>Pardu</w:t>
            </w:r>
            <w:proofErr w:type="spellEnd"/>
            <w:r w:rsidRPr="00A02E20">
              <w:rPr>
                <w:sz w:val="20"/>
              </w:rPr>
              <w:t xml:space="preserve"> and </w:t>
            </w:r>
            <w:proofErr w:type="spellStart"/>
            <w:r w:rsidRPr="00A02E20">
              <w:rPr>
                <w:sz w:val="20"/>
              </w:rPr>
              <w:t>Nordheimer</w:t>
            </w:r>
            <w:proofErr w:type="spellEnd"/>
            <w:r w:rsidRPr="00A02E20">
              <w:rPr>
                <w:sz w:val="20"/>
              </w:rPr>
              <w:t xml:space="preserve"> JJ.A.)</w:t>
            </w:r>
          </w:p>
          <w:p w:rsidR="00740A85" w:rsidRPr="00A02E20" w:rsidRDefault="008D33DD" w:rsidP="00242592">
            <w:pPr>
              <w:jc w:val="both"/>
              <w:rPr>
                <w:sz w:val="20"/>
              </w:rPr>
            </w:pPr>
            <w:hyperlink r:id="rId99" w:history="1">
              <w:r w:rsidR="00740A85" w:rsidRPr="00A02E20">
                <w:rPr>
                  <w:rStyle w:val="Hyperlink"/>
                  <w:sz w:val="20"/>
                </w:rPr>
                <w:t>2019 ONCA 244</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Applicant’s appeal dismissed</w:t>
            </w:r>
          </w:p>
          <w:p w:rsidR="00740A85" w:rsidRPr="00A02E20" w:rsidRDefault="00740A85" w:rsidP="00242592">
            <w:pPr>
              <w:jc w:val="both"/>
              <w:rPr>
                <w:sz w:val="20"/>
              </w:rPr>
            </w:pP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May 27, 2019</w:t>
            </w:r>
          </w:p>
          <w:p w:rsidR="00740A85" w:rsidRPr="00A02E20" w:rsidRDefault="00740A85" w:rsidP="00242592">
            <w:pPr>
              <w:jc w:val="both"/>
              <w:rPr>
                <w:sz w:val="20"/>
              </w:rPr>
            </w:pPr>
            <w:r w:rsidRPr="00A02E20">
              <w:rPr>
                <w:sz w:val="20"/>
              </w:rPr>
              <w:t>Supreme Court of Canada</w:t>
            </w: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Application for leave to appeal filed</w:t>
            </w:r>
          </w:p>
          <w:p w:rsidR="00740A85" w:rsidRPr="00A02E20" w:rsidRDefault="00740A85" w:rsidP="00242592">
            <w:pPr>
              <w:jc w:val="both"/>
              <w:rPr>
                <w:sz w:val="20"/>
              </w:rPr>
            </w:pPr>
          </w:p>
        </w:tc>
      </w:tr>
    </w:tbl>
    <w:p w:rsidR="00740A85" w:rsidRDefault="00740A85" w:rsidP="00740A85">
      <w:pPr>
        <w:jc w:val="both"/>
        <w:rPr>
          <w:sz w:val="20"/>
        </w:rPr>
      </w:pPr>
    </w:p>
    <w:p w:rsidR="00740A85" w:rsidRDefault="008D33DD" w:rsidP="00740A85">
      <w:pPr>
        <w:jc w:val="both"/>
        <w:rPr>
          <w:sz w:val="20"/>
        </w:rPr>
      </w:pPr>
      <w:r>
        <w:rPr>
          <w:sz w:val="20"/>
        </w:rPr>
        <w:pict>
          <v:rect id="_x0000_i1067" style="width:2in;height:1pt" o:hrpct="0" o:hralign="center" o:hrstd="t" o:hrnoshade="t" o:hr="t" fillcolor="black [3213]" stroked="f"/>
        </w:pict>
      </w:r>
    </w:p>
    <w:p w:rsidR="00740A85" w:rsidRPr="00A02E20" w:rsidRDefault="00740A85" w:rsidP="00740A85">
      <w:pPr>
        <w:jc w:val="both"/>
        <w:rPr>
          <w:sz w:val="20"/>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lang w:val="fr-CA"/>
              </w:rPr>
            </w:pPr>
            <w:r w:rsidRPr="00A02E20">
              <w:rPr>
                <w:rStyle w:val="SCCFileNumberChar"/>
                <w:sz w:val="20"/>
                <w:szCs w:val="20"/>
                <w:lang w:val="fr-CA"/>
              </w:rPr>
              <w:lastRenderedPageBreak/>
              <w:t>38658</w:t>
            </w:r>
          </w:p>
        </w:tc>
        <w:tc>
          <w:tcPr>
            <w:tcW w:w="4457" w:type="pct"/>
            <w:gridSpan w:val="3"/>
          </w:tcPr>
          <w:p w:rsidR="00740A85" w:rsidRPr="007C7CE1" w:rsidRDefault="00740A85" w:rsidP="00242592">
            <w:pPr>
              <w:pStyle w:val="SCCLsocParty"/>
              <w:jc w:val="both"/>
              <w:rPr>
                <w:b/>
                <w:sz w:val="20"/>
                <w:szCs w:val="20"/>
                <w:lang w:val="en-US"/>
              </w:rPr>
            </w:pPr>
            <w:r w:rsidRPr="007C7CE1">
              <w:rPr>
                <w:b/>
                <w:sz w:val="20"/>
                <w:szCs w:val="20"/>
                <w:lang w:val="en-US"/>
              </w:rPr>
              <w:t>Robert P.J. Day c. Ezra Levant</w:t>
            </w:r>
          </w:p>
          <w:p w:rsidR="00740A85" w:rsidRPr="00A02E20" w:rsidRDefault="00740A85" w:rsidP="00242592">
            <w:pPr>
              <w:jc w:val="both"/>
              <w:rPr>
                <w:sz w:val="20"/>
                <w:lang w:val="fr-CA"/>
              </w:rPr>
            </w:pPr>
            <w:r w:rsidRPr="00A02E20">
              <w:rPr>
                <w:sz w:val="20"/>
                <w:lang w:val="fr-CA"/>
              </w:rPr>
              <w:t>(Ont</w:t>
            </w:r>
            <w:r>
              <w:rPr>
                <w:sz w:val="20"/>
                <w:lang w:val="fr-CA"/>
              </w:rPr>
              <w:t>.</w:t>
            </w:r>
            <w:r w:rsidRPr="00A02E20">
              <w:rPr>
                <w:sz w:val="20"/>
                <w:lang w:val="fr-CA"/>
              </w:rPr>
              <w:t>) (Civile) (sur autorisation)</w:t>
            </w:r>
          </w:p>
        </w:tc>
      </w:tr>
      <w:tr w:rsidR="003550C2" w:rsidRPr="00953FC3" w:rsidTr="003550C2">
        <w:tc>
          <w:tcPr>
            <w:tcW w:w="5000" w:type="pct"/>
            <w:gridSpan w:val="4"/>
          </w:tcPr>
          <w:p w:rsidR="003550C2" w:rsidRDefault="003550C2" w:rsidP="003550C2">
            <w:pPr>
              <w:rPr>
                <w:sz w:val="20"/>
                <w:szCs w:val="20"/>
                <w:lang w:val="fr-CA"/>
              </w:rPr>
            </w:pPr>
            <w:r>
              <w:rPr>
                <w:sz w:val="20"/>
                <w:szCs w:val="20"/>
                <w:lang w:val="fr-CA"/>
              </w:rPr>
              <w:t>La demande d’autorisation d’appel de l’arrêt de la Cour d’appel de l’Ontario, numéro C64586, 2019 ONCA 244, daté du 28 mars 2019, est rejetée avec dépens.</w:t>
            </w:r>
          </w:p>
          <w:p w:rsidR="003550C2" w:rsidRPr="003550C2" w:rsidRDefault="003550C2" w:rsidP="00242592">
            <w:pPr>
              <w:pStyle w:val="SCCLsocParty"/>
              <w:jc w:val="both"/>
              <w:rPr>
                <w:b/>
                <w:sz w:val="20"/>
                <w:szCs w:val="20"/>
              </w:rPr>
            </w:pPr>
          </w:p>
        </w:tc>
      </w:tr>
      <w:tr w:rsidR="00740A85" w:rsidRPr="00953FC3" w:rsidTr="00242592">
        <w:tc>
          <w:tcPr>
            <w:tcW w:w="5000" w:type="pct"/>
            <w:gridSpan w:val="4"/>
          </w:tcPr>
          <w:p w:rsidR="00740A85" w:rsidRPr="00A02E20" w:rsidRDefault="00740A85" w:rsidP="00242592">
            <w:pPr>
              <w:jc w:val="both"/>
              <w:rPr>
                <w:sz w:val="20"/>
                <w:lang w:val="fr-CA"/>
              </w:rPr>
            </w:pPr>
            <w:r w:rsidRPr="00A02E20">
              <w:rPr>
                <w:sz w:val="20"/>
                <w:lang w:val="fr-CA"/>
              </w:rPr>
              <w:t>Jugements et ordonnances — Jugements sommaires — Responsabilité délictuelle — Diffamation — Loi interdisant les poursuites</w:t>
            </w:r>
            <w:r w:rsidRPr="00A02E20">
              <w:rPr>
                <w:sz w:val="20"/>
                <w:lang w:val="fr-CA"/>
              </w:rPr>
              <w:noBreakHyphen/>
            </w:r>
            <w:proofErr w:type="spellStart"/>
            <w:r w:rsidRPr="00A02E20">
              <w:rPr>
                <w:sz w:val="20"/>
                <w:lang w:val="fr-CA"/>
              </w:rPr>
              <w:t>baîllons</w:t>
            </w:r>
            <w:proofErr w:type="spellEnd"/>
            <w:r w:rsidRPr="00A02E20">
              <w:rPr>
                <w:sz w:val="20"/>
                <w:lang w:val="fr-CA"/>
              </w:rPr>
              <w:t xml:space="preserve"> — L’intimé a publié sur Twitter des commentaires au sujet des efforts de financement en ligne du requérant — La qualité de l’expression est</w:t>
            </w:r>
            <w:r w:rsidRPr="00A02E20">
              <w:rPr>
                <w:sz w:val="20"/>
                <w:lang w:val="fr-CA"/>
              </w:rPr>
              <w:noBreakHyphen/>
              <w:t>elle pertinente quant à l’évaluation de l’intérêt public lié à la protection de l’</w:t>
            </w:r>
            <w:r w:rsidRPr="00A02E20">
              <w:rPr>
                <w:color w:val="000000"/>
                <w:sz w:val="20"/>
                <w:lang w:val="fr-CA"/>
              </w:rPr>
              <w:t>expression? — Quel type d’éléments de preuve le demandeur doit</w:t>
            </w:r>
            <w:r w:rsidRPr="00A02E20">
              <w:rPr>
                <w:color w:val="000000"/>
                <w:sz w:val="20"/>
                <w:lang w:val="fr-CA"/>
              </w:rPr>
              <w:noBreakHyphen/>
              <w:t>il présenter pour établir un préjudice et une évaluation subjective du sérieux des allégations peut</w:t>
            </w:r>
            <w:r w:rsidRPr="00A02E20">
              <w:rPr>
                <w:color w:val="000000"/>
                <w:sz w:val="20"/>
                <w:lang w:val="fr-CA"/>
              </w:rPr>
              <w:noBreakHyphen/>
              <w:t>elle suffire à prouver le préjudice sans que le demandeur présente une preuve indépendante concernant le préjudice réel? — Dans quelles circonstances une condamnation aux dépens convient</w:t>
            </w:r>
            <w:r w:rsidRPr="00A02E20">
              <w:rPr>
                <w:color w:val="000000"/>
                <w:sz w:val="20"/>
                <w:lang w:val="fr-CA"/>
              </w:rPr>
              <w:noBreakHyphen/>
              <w:t>elle, s’agissant d’une motion visant à faire échec à une poursuite</w:t>
            </w:r>
            <w:r w:rsidRPr="00A02E20">
              <w:rPr>
                <w:color w:val="000000"/>
                <w:sz w:val="20"/>
                <w:lang w:val="fr-CA"/>
              </w:rPr>
              <w:noBreakHyphen/>
            </w:r>
            <w:proofErr w:type="spellStart"/>
            <w:r w:rsidRPr="00A02E20">
              <w:rPr>
                <w:color w:val="000000"/>
                <w:sz w:val="20"/>
                <w:lang w:val="fr-CA"/>
              </w:rPr>
              <w:t>baîllon</w:t>
            </w:r>
            <w:proofErr w:type="spellEnd"/>
            <w:r w:rsidRPr="00A02E20">
              <w:rPr>
                <w:color w:val="000000"/>
                <w:sz w:val="20"/>
                <w:lang w:val="fr-CA"/>
              </w:rPr>
              <w:t xml:space="preserve"> lorsque le juge ne rejette pas l’instance? — Y </w:t>
            </w:r>
            <w:proofErr w:type="spellStart"/>
            <w:r w:rsidRPr="00A02E20">
              <w:rPr>
                <w:color w:val="000000"/>
                <w:sz w:val="20"/>
                <w:lang w:val="fr-CA"/>
              </w:rPr>
              <w:t>a</w:t>
            </w:r>
            <w:r w:rsidRPr="00A02E20">
              <w:rPr>
                <w:color w:val="000000"/>
                <w:sz w:val="20"/>
                <w:lang w:val="fr-CA"/>
              </w:rPr>
              <w:noBreakHyphen/>
              <w:t>t</w:t>
            </w:r>
            <w:r w:rsidRPr="00A02E20">
              <w:rPr>
                <w:color w:val="000000"/>
                <w:sz w:val="20"/>
                <w:lang w:val="fr-CA"/>
              </w:rPr>
              <w:noBreakHyphen/>
              <w:t>il</w:t>
            </w:r>
            <w:proofErr w:type="spellEnd"/>
            <w:r w:rsidRPr="00A02E20">
              <w:rPr>
                <w:color w:val="000000"/>
                <w:sz w:val="20"/>
                <w:lang w:val="fr-CA"/>
              </w:rPr>
              <w:t xml:space="preserve"> un moment opportun pour présenter une motion visant à faire échec à une poursuite</w:t>
            </w:r>
            <w:r w:rsidRPr="00A02E20">
              <w:rPr>
                <w:color w:val="000000"/>
                <w:sz w:val="20"/>
                <w:lang w:val="fr-CA"/>
              </w:rPr>
              <w:noBreakHyphen/>
            </w:r>
            <w:proofErr w:type="spellStart"/>
            <w:r w:rsidRPr="00A02E20">
              <w:rPr>
                <w:color w:val="000000"/>
                <w:sz w:val="20"/>
                <w:lang w:val="fr-CA"/>
              </w:rPr>
              <w:t>baîllon</w:t>
            </w:r>
            <w:proofErr w:type="spellEnd"/>
            <w:r w:rsidRPr="00A02E20">
              <w:rPr>
                <w:color w:val="000000"/>
                <w:sz w:val="20"/>
                <w:lang w:val="fr-CA"/>
              </w:rPr>
              <w:t xml:space="preserve">? — Dans le cas d’une motion présentée au titre de l’art. 137.1 de la </w:t>
            </w:r>
            <w:r w:rsidRPr="00A02E20">
              <w:rPr>
                <w:i/>
                <w:sz w:val="20"/>
                <w:lang w:val="fr-CA"/>
              </w:rPr>
              <w:t>Loi sur les tribunaux judiciaires</w:t>
            </w:r>
            <w:r w:rsidRPr="00A02E20">
              <w:rPr>
                <w:sz w:val="20"/>
                <w:lang w:val="fr-CA"/>
              </w:rPr>
              <w:t>, L.R.O. 1990, ch. C.43</w:t>
            </w:r>
            <w:r w:rsidRPr="00A02E20">
              <w:rPr>
                <w:i/>
                <w:iCs/>
                <w:color w:val="222222"/>
                <w:sz w:val="20"/>
                <w:lang w:val="fr-CA"/>
              </w:rPr>
              <w:t xml:space="preserve">, </w:t>
            </w:r>
            <w:r w:rsidRPr="00A02E20">
              <w:rPr>
                <w:color w:val="222222"/>
                <w:sz w:val="20"/>
                <w:lang w:val="fr-CA"/>
              </w:rPr>
              <w:t>à quelle</w:t>
            </w:r>
            <w:r w:rsidRPr="00A02E20">
              <w:rPr>
                <w:i/>
                <w:iCs/>
                <w:color w:val="222222"/>
                <w:sz w:val="20"/>
                <w:lang w:val="fr-CA"/>
              </w:rPr>
              <w:t xml:space="preserve"> </w:t>
            </w:r>
            <w:r w:rsidRPr="00A02E20">
              <w:rPr>
                <w:color w:val="222222"/>
                <w:sz w:val="20"/>
                <w:lang w:val="fr-CA"/>
              </w:rPr>
              <w:t>norme de preuve le demandeur doit</w:t>
            </w:r>
            <w:r w:rsidRPr="00A02E20">
              <w:rPr>
                <w:color w:val="222222"/>
                <w:sz w:val="20"/>
                <w:lang w:val="fr-CA"/>
              </w:rPr>
              <w:noBreakHyphen/>
              <w:t>il satisfaire pour établir l’existence de motifs de croire qu’il n’y a pas de défense valable?</w:t>
            </w:r>
          </w:p>
        </w:tc>
      </w:tr>
      <w:tr w:rsidR="00740A85" w:rsidRPr="00953FC3" w:rsidTr="00242592">
        <w:tc>
          <w:tcPr>
            <w:tcW w:w="5000" w:type="pct"/>
            <w:gridSpan w:val="4"/>
          </w:tcPr>
          <w:p w:rsidR="00740A85" w:rsidRPr="00A02E20" w:rsidRDefault="00740A85" w:rsidP="00242592">
            <w:pPr>
              <w:jc w:val="both"/>
              <w:rPr>
                <w:sz w:val="20"/>
                <w:lang w:val="fr-CA"/>
              </w:rPr>
            </w:pPr>
          </w:p>
        </w:tc>
      </w:tr>
      <w:tr w:rsidR="00740A85" w:rsidRPr="00953FC3" w:rsidTr="00242592">
        <w:tc>
          <w:tcPr>
            <w:tcW w:w="5000" w:type="pct"/>
            <w:gridSpan w:val="4"/>
          </w:tcPr>
          <w:p w:rsidR="00740A85" w:rsidRPr="00A02E20" w:rsidRDefault="00740A85" w:rsidP="00242592">
            <w:pPr>
              <w:jc w:val="both"/>
              <w:rPr>
                <w:sz w:val="20"/>
                <w:lang w:val="fr-CA"/>
              </w:rPr>
            </w:pPr>
            <w:r w:rsidRPr="00A02E20">
              <w:rPr>
                <w:sz w:val="20"/>
                <w:lang w:val="fr-CA"/>
              </w:rPr>
              <w:t>M. Levant est le directeur d’un organe de presse en ligne, Rebel News, soit un site qui présente des points de vue de droite sur différentes questions politiques et sociales. Le requérant, M. Day, participe régulièrement aux médias sociaux et a exprimé ses opinions, qui sont davantage de gauche, presque exclusivement sur Twitter. Entre mai et juin 2016, M. Day a publié des gazouillis dans lesquels il a vivement critiqué M. Levant et Rebel News relativement à la campagne de financement qu’ils ont menée en ligne pour venir en aide aux victimes des feux de forêt de Fort McMurray. M. Day a soutenu que M. Levant se livrait à une supercherie et à une [</w:t>
            </w:r>
            <w:r w:rsidRPr="00A02E20">
              <w:rPr>
                <w:smallCaps/>
                <w:sz w:val="20"/>
                <w:lang w:val="fr-CA"/>
              </w:rPr>
              <w:t>traduction</w:t>
            </w:r>
            <w:r w:rsidRPr="00A02E20">
              <w:rPr>
                <w:rFonts w:asciiTheme="minorBidi" w:hAnsiTheme="minorBidi"/>
                <w:sz w:val="20"/>
                <w:lang w:val="fr-CA"/>
              </w:rPr>
              <w:t xml:space="preserve">] « manœuvre frauduleuse sordide » afin de pouvoir utiliser sans droit les reçus d’impôt d’autres donateurs et qu’il s’enrichissait aux dépens des victimes des feux de forêt. </w:t>
            </w:r>
            <w:r w:rsidRPr="00A02E20">
              <w:rPr>
                <w:sz w:val="20"/>
                <w:lang w:val="fr-CA"/>
              </w:rPr>
              <w:t>M. Levant a engagé une action en diffamation dans laquelle il a réclamé des dommages</w:t>
            </w:r>
            <w:r w:rsidRPr="00A02E20">
              <w:rPr>
                <w:sz w:val="20"/>
                <w:lang w:val="fr-CA"/>
              </w:rPr>
              <w:noBreakHyphen/>
              <w:t xml:space="preserve">intérêts. M. Day a présenté une motion au titre de l’art. 137.1 de la </w:t>
            </w:r>
            <w:r w:rsidRPr="00A02E20">
              <w:rPr>
                <w:i/>
                <w:sz w:val="20"/>
                <w:lang w:val="fr-CA"/>
              </w:rPr>
              <w:t>Loi sur les tribunaux judiciaires</w:t>
            </w:r>
            <w:r w:rsidRPr="00A02E20">
              <w:rPr>
                <w:sz w:val="20"/>
                <w:lang w:val="fr-CA"/>
              </w:rPr>
              <w:t>, L.R.O. 1990, ch. C.43, afin de faire rejeter l’action. La motion de M. Day a été rejetée et cette décision a été confirmée en appel.</w:t>
            </w: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31 octobre 2018</w:t>
            </w:r>
          </w:p>
          <w:p w:rsidR="00740A85" w:rsidRPr="00A02E20" w:rsidRDefault="00740A85" w:rsidP="00242592">
            <w:pPr>
              <w:jc w:val="both"/>
              <w:rPr>
                <w:sz w:val="20"/>
                <w:lang w:val="fr-CA"/>
              </w:rPr>
            </w:pPr>
            <w:r w:rsidRPr="00A02E20">
              <w:rPr>
                <w:sz w:val="20"/>
                <w:lang w:val="fr-CA"/>
              </w:rPr>
              <w:t>Cour supérieure de justice de l’Ontario</w:t>
            </w:r>
          </w:p>
          <w:p w:rsidR="00740A85" w:rsidRPr="00A02E20" w:rsidRDefault="00740A85" w:rsidP="00242592">
            <w:pPr>
              <w:jc w:val="both"/>
              <w:rPr>
                <w:sz w:val="20"/>
                <w:lang w:val="fr-CA"/>
              </w:rPr>
            </w:pPr>
            <w:r w:rsidRPr="00A02E20">
              <w:rPr>
                <w:sz w:val="20"/>
                <w:lang w:val="fr-CA"/>
              </w:rPr>
              <w:t>(Juge Brown)</w:t>
            </w:r>
          </w:p>
          <w:p w:rsidR="00740A85" w:rsidRPr="00A02E20" w:rsidRDefault="008D33DD" w:rsidP="00242592">
            <w:pPr>
              <w:jc w:val="both"/>
              <w:rPr>
                <w:sz w:val="20"/>
                <w:lang w:val="fr-CA"/>
              </w:rPr>
            </w:pPr>
            <w:hyperlink r:id="rId100" w:history="1">
              <w:r w:rsidR="00740A85" w:rsidRPr="00A02E20">
                <w:rPr>
                  <w:rStyle w:val="Hyperlink"/>
                  <w:sz w:val="20"/>
                  <w:lang w:val="fr-CA"/>
                </w:rPr>
                <w:t>2017 ONSC 5956</w:t>
              </w:r>
            </w:hyperlink>
            <w:r w:rsidR="00740A85" w:rsidRPr="00A02E20">
              <w:rPr>
                <w:sz w:val="20"/>
                <w:lang w:val="fr-CA"/>
              </w:rPr>
              <w:t xml:space="preserve"> </w:t>
            </w:r>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Motion du requérant en vue de faire rejeter l’action en diffamation de l’intimé rejetée</w:t>
            </w:r>
          </w:p>
          <w:p w:rsidR="00740A85" w:rsidRPr="00A02E20" w:rsidRDefault="00740A85" w:rsidP="00242592">
            <w:pPr>
              <w:jc w:val="both"/>
              <w:rPr>
                <w:sz w:val="20"/>
                <w:lang w:val="fr-CA"/>
              </w:rPr>
            </w:pP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31 octobre 2018</w:t>
            </w:r>
          </w:p>
          <w:p w:rsidR="00740A85" w:rsidRPr="00A02E20" w:rsidRDefault="00740A85" w:rsidP="00242592">
            <w:pPr>
              <w:jc w:val="both"/>
              <w:rPr>
                <w:sz w:val="20"/>
                <w:lang w:val="fr-CA"/>
              </w:rPr>
            </w:pPr>
            <w:r w:rsidRPr="00A02E20">
              <w:rPr>
                <w:sz w:val="20"/>
                <w:lang w:val="fr-CA"/>
              </w:rPr>
              <w:t>Cour supérieure de justice de l’Ontario</w:t>
            </w:r>
          </w:p>
          <w:p w:rsidR="00740A85" w:rsidRPr="00A02E20" w:rsidRDefault="00740A85" w:rsidP="00242592">
            <w:pPr>
              <w:jc w:val="both"/>
              <w:rPr>
                <w:sz w:val="20"/>
                <w:lang w:val="fr-CA"/>
              </w:rPr>
            </w:pPr>
            <w:r w:rsidRPr="00A02E20">
              <w:rPr>
                <w:sz w:val="20"/>
                <w:lang w:val="fr-CA"/>
              </w:rPr>
              <w:t>(Juge Brown)</w:t>
            </w:r>
          </w:p>
          <w:p w:rsidR="00740A85" w:rsidRPr="00A02E20" w:rsidRDefault="008D33DD" w:rsidP="00242592">
            <w:pPr>
              <w:jc w:val="both"/>
              <w:rPr>
                <w:sz w:val="20"/>
                <w:lang w:val="fr-CA"/>
              </w:rPr>
            </w:pPr>
            <w:hyperlink r:id="rId101" w:history="1">
              <w:r w:rsidR="00740A85" w:rsidRPr="00A02E20">
                <w:rPr>
                  <w:rStyle w:val="Hyperlink"/>
                  <w:sz w:val="20"/>
                  <w:lang w:val="fr-CA"/>
                </w:rPr>
                <w:t>2018 ONSC 6236</w:t>
              </w:r>
            </w:hyperlink>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 xml:space="preserve">Dépens accordés à l’intimé relativement à une motion </w:t>
            </w:r>
            <w:r w:rsidRPr="00A02E20">
              <w:rPr>
                <w:color w:val="000000"/>
                <w:sz w:val="20"/>
                <w:lang w:val="fr-CA"/>
              </w:rPr>
              <w:t>visant à faire échec à une poursuite</w:t>
            </w:r>
            <w:r w:rsidRPr="00A02E20">
              <w:rPr>
                <w:color w:val="000000"/>
                <w:sz w:val="20"/>
                <w:lang w:val="fr-CA"/>
              </w:rPr>
              <w:noBreakHyphen/>
              <w:t>bâillon</w:t>
            </w:r>
            <w:r w:rsidRPr="00A02E20">
              <w:rPr>
                <w:sz w:val="20"/>
                <w:lang w:val="fr-CA"/>
              </w:rPr>
              <w:t xml:space="preserve"> rejetée</w:t>
            </w:r>
          </w:p>
        </w:tc>
      </w:tr>
      <w:tr w:rsidR="00740A85" w:rsidRPr="00A02E20" w:rsidTr="00242592">
        <w:tc>
          <w:tcPr>
            <w:tcW w:w="2427" w:type="pct"/>
            <w:gridSpan w:val="2"/>
          </w:tcPr>
          <w:p w:rsidR="00740A85" w:rsidRPr="00A02E20" w:rsidRDefault="00740A85" w:rsidP="00242592">
            <w:pPr>
              <w:jc w:val="both"/>
              <w:rPr>
                <w:sz w:val="20"/>
                <w:lang w:val="fr-CA"/>
              </w:rPr>
            </w:pPr>
            <w:r w:rsidRPr="00A02E20">
              <w:rPr>
                <w:sz w:val="20"/>
                <w:lang w:val="fr-CA"/>
              </w:rPr>
              <w:t>28 mars 2019</w:t>
            </w:r>
          </w:p>
          <w:p w:rsidR="00740A85" w:rsidRPr="00A02E20" w:rsidRDefault="00740A85" w:rsidP="00242592">
            <w:pPr>
              <w:jc w:val="both"/>
              <w:rPr>
                <w:sz w:val="20"/>
                <w:lang w:val="fr-CA"/>
              </w:rPr>
            </w:pPr>
            <w:r w:rsidRPr="00A02E20">
              <w:rPr>
                <w:sz w:val="20"/>
                <w:lang w:val="fr-CA"/>
              </w:rPr>
              <w:t>Cour d'appel de l’Ontario</w:t>
            </w:r>
          </w:p>
          <w:p w:rsidR="00740A85" w:rsidRPr="00A02E20" w:rsidRDefault="00740A85" w:rsidP="00242592">
            <w:pPr>
              <w:jc w:val="both"/>
              <w:rPr>
                <w:sz w:val="20"/>
                <w:lang w:val="fr-CA"/>
              </w:rPr>
            </w:pPr>
            <w:r w:rsidRPr="00A02E20">
              <w:rPr>
                <w:sz w:val="20"/>
                <w:lang w:val="fr-CA"/>
              </w:rPr>
              <w:t xml:space="preserve">(Juges Doherty, </w:t>
            </w:r>
            <w:proofErr w:type="spellStart"/>
            <w:r w:rsidRPr="00A02E20">
              <w:rPr>
                <w:sz w:val="20"/>
                <w:lang w:val="fr-CA"/>
              </w:rPr>
              <w:t>Pardu</w:t>
            </w:r>
            <w:proofErr w:type="spellEnd"/>
            <w:r w:rsidRPr="00A02E20">
              <w:rPr>
                <w:sz w:val="20"/>
                <w:lang w:val="fr-CA"/>
              </w:rPr>
              <w:t xml:space="preserve"> et </w:t>
            </w:r>
            <w:proofErr w:type="spellStart"/>
            <w:r w:rsidRPr="00A02E20">
              <w:rPr>
                <w:sz w:val="20"/>
                <w:lang w:val="fr-CA"/>
              </w:rPr>
              <w:t>Nordheimer</w:t>
            </w:r>
            <w:proofErr w:type="spellEnd"/>
            <w:r w:rsidRPr="00A02E20">
              <w:rPr>
                <w:sz w:val="20"/>
                <w:lang w:val="fr-CA"/>
              </w:rPr>
              <w:t>)</w:t>
            </w:r>
          </w:p>
          <w:p w:rsidR="00740A85" w:rsidRPr="00A02E20" w:rsidRDefault="008D33DD" w:rsidP="00242592">
            <w:pPr>
              <w:jc w:val="both"/>
              <w:rPr>
                <w:sz w:val="20"/>
                <w:lang w:val="fr-CA"/>
              </w:rPr>
            </w:pPr>
            <w:hyperlink r:id="rId102" w:history="1">
              <w:r w:rsidR="00740A85" w:rsidRPr="00A02E20">
                <w:rPr>
                  <w:rStyle w:val="Hyperlink"/>
                  <w:sz w:val="20"/>
                  <w:lang w:val="fr-CA"/>
                </w:rPr>
                <w:t>2019 ONCA 244</w:t>
              </w:r>
            </w:hyperlink>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Appel du requérant rejeté</w:t>
            </w:r>
          </w:p>
          <w:p w:rsidR="00740A85" w:rsidRPr="00A02E20" w:rsidRDefault="00740A85" w:rsidP="00242592">
            <w:pPr>
              <w:jc w:val="both"/>
              <w:rPr>
                <w:sz w:val="20"/>
                <w:lang w:val="fr-CA"/>
              </w:rPr>
            </w:pPr>
          </w:p>
          <w:p w:rsidR="00740A85" w:rsidRPr="00A02E20" w:rsidRDefault="00740A85" w:rsidP="00242592">
            <w:pPr>
              <w:jc w:val="both"/>
              <w:rPr>
                <w:sz w:val="20"/>
                <w:lang w:val="fr-CA"/>
              </w:rPr>
            </w:pPr>
          </w:p>
        </w:tc>
      </w:tr>
      <w:tr w:rsidR="00740A85" w:rsidRPr="00A02E20" w:rsidTr="00242592">
        <w:tc>
          <w:tcPr>
            <w:tcW w:w="2427" w:type="pct"/>
            <w:gridSpan w:val="2"/>
          </w:tcPr>
          <w:p w:rsidR="00740A85" w:rsidRPr="00A02E20" w:rsidRDefault="00740A85" w:rsidP="00242592">
            <w:pPr>
              <w:jc w:val="both"/>
              <w:rPr>
                <w:sz w:val="20"/>
                <w:lang w:val="fr-CA"/>
              </w:rPr>
            </w:pPr>
            <w:r w:rsidRPr="00A02E20">
              <w:rPr>
                <w:sz w:val="20"/>
                <w:lang w:val="fr-CA"/>
              </w:rPr>
              <w:t>27 mai 2019</w:t>
            </w:r>
          </w:p>
          <w:p w:rsidR="00740A85" w:rsidRPr="00A02E20" w:rsidRDefault="00740A85" w:rsidP="00242592">
            <w:pPr>
              <w:jc w:val="both"/>
              <w:rPr>
                <w:sz w:val="20"/>
                <w:lang w:val="fr-CA"/>
              </w:rPr>
            </w:pPr>
            <w:r w:rsidRPr="00A02E20">
              <w:rPr>
                <w:sz w:val="20"/>
                <w:lang w:val="fr-CA"/>
              </w:rPr>
              <w:t>Cour suprême du Canada</w:t>
            </w: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Demande d’autorisation d’appel déposée</w:t>
            </w:r>
          </w:p>
        </w:tc>
      </w:tr>
    </w:tbl>
    <w:p w:rsidR="00740A85" w:rsidRDefault="00740A85" w:rsidP="00740A85">
      <w:pPr>
        <w:jc w:val="both"/>
        <w:rPr>
          <w:sz w:val="20"/>
          <w:lang w:val="fr-CA"/>
        </w:rPr>
      </w:pPr>
    </w:p>
    <w:p w:rsidR="00740A85" w:rsidRPr="00A02E20" w:rsidRDefault="008D33DD" w:rsidP="00740A85">
      <w:pPr>
        <w:jc w:val="both"/>
        <w:rPr>
          <w:sz w:val="20"/>
          <w:lang w:val="fr-CA"/>
        </w:rPr>
      </w:pPr>
      <w:r>
        <w:rPr>
          <w:sz w:val="20"/>
        </w:rPr>
        <w:pict>
          <v:rect id="_x0000_i1068" style="width:2in;height:1pt" o:hrpct="0" o:hralign="center" o:hrstd="t" o:hrnoshade="t" o:hr="t" fillcolor="black [3213]" stroked="f"/>
        </w:pict>
      </w:r>
    </w:p>
    <w:p w:rsidR="00740A85" w:rsidRPr="00A02E20" w:rsidRDefault="00740A85" w:rsidP="00740A85">
      <w:pPr>
        <w:ind w:left="142" w:hanging="142"/>
        <w:jc w:val="both"/>
        <w:rPr>
          <w:sz w:val="20"/>
          <w:lang w:val="fr-CA"/>
        </w:rPr>
      </w:pPr>
    </w:p>
    <w:p w:rsidR="003550C2" w:rsidRDefault="003550C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rPr>
            </w:pPr>
            <w:r w:rsidRPr="00A02E20">
              <w:rPr>
                <w:rStyle w:val="SCCFileNumberChar"/>
                <w:sz w:val="20"/>
                <w:szCs w:val="20"/>
              </w:rPr>
              <w:lastRenderedPageBreak/>
              <w:t>38695</w:t>
            </w:r>
          </w:p>
        </w:tc>
        <w:tc>
          <w:tcPr>
            <w:tcW w:w="4457" w:type="pct"/>
            <w:gridSpan w:val="3"/>
          </w:tcPr>
          <w:p w:rsidR="00740A85" w:rsidRPr="00A82DFE" w:rsidRDefault="00740A85" w:rsidP="00242592">
            <w:pPr>
              <w:pStyle w:val="SCCLsocParty"/>
              <w:jc w:val="both"/>
              <w:rPr>
                <w:b/>
                <w:sz w:val="20"/>
                <w:szCs w:val="20"/>
                <w:lang w:val="en-US"/>
              </w:rPr>
            </w:pPr>
            <w:r w:rsidRPr="00A82DFE">
              <w:rPr>
                <w:b/>
                <w:sz w:val="20"/>
                <w:szCs w:val="20"/>
                <w:lang w:val="en-US"/>
              </w:rPr>
              <w:t>Estate of Bernard Sherman and the Trustees of the Estate and Estate of Honey Sherman and the Trustees of the Estate v. Kevin Donovan</w:t>
            </w:r>
          </w:p>
          <w:p w:rsidR="00740A85" w:rsidRPr="00A02E20" w:rsidRDefault="00740A85" w:rsidP="00242592">
            <w:pPr>
              <w:jc w:val="both"/>
              <w:rPr>
                <w:sz w:val="20"/>
              </w:rPr>
            </w:pPr>
            <w:r w:rsidRPr="00A02E20">
              <w:rPr>
                <w:sz w:val="20"/>
              </w:rPr>
              <w:t>(Ont.) (Civil) (By Leave)</w:t>
            </w:r>
          </w:p>
        </w:tc>
      </w:tr>
      <w:tr w:rsidR="003550C2" w:rsidRPr="00A02E20" w:rsidTr="003550C2">
        <w:tc>
          <w:tcPr>
            <w:tcW w:w="5000" w:type="pct"/>
            <w:gridSpan w:val="4"/>
          </w:tcPr>
          <w:p w:rsidR="003550C2" w:rsidRDefault="003550C2" w:rsidP="003550C2">
            <w:pPr>
              <w:jc w:val="both"/>
              <w:rPr>
                <w:sz w:val="20"/>
                <w:szCs w:val="20"/>
                <w:lang w:val="en-US"/>
              </w:rPr>
            </w:pPr>
            <w:r>
              <w:rPr>
                <w:sz w:val="20"/>
                <w:szCs w:val="20"/>
              </w:rPr>
              <w:t>The motion for a stay of execution is granted. The motion to expedite</w:t>
            </w:r>
            <w:r>
              <w:rPr>
                <w:color w:val="000000"/>
                <w:sz w:val="20"/>
                <w:szCs w:val="20"/>
              </w:rPr>
              <w:t xml:space="preserve"> the hearing of the appeal</w:t>
            </w:r>
            <w:r>
              <w:rPr>
                <w:sz w:val="20"/>
                <w:szCs w:val="20"/>
              </w:rPr>
              <w:t xml:space="preserve"> is granted. The application for leave to appeal from the judgment of the Court of Appeal for Ontario, Number C65874, 2019 ONCA 376, dated May 8, 2019, is granted.</w:t>
            </w:r>
          </w:p>
          <w:p w:rsidR="003550C2" w:rsidRDefault="003550C2" w:rsidP="003550C2">
            <w:pPr>
              <w:jc w:val="both"/>
              <w:rPr>
                <w:sz w:val="20"/>
                <w:szCs w:val="20"/>
              </w:rPr>
            </w:pPr>
          </w:p>
          <w:p w:rsidR="003550C2" w:rsidRDefault="003550C2" w:rsidP="003550C2">
            <w:pPr>
              <w:jc w:val="both"/>
              <w:rPr>
                <w:sz w:val="20"/>
                <w:szCs w:val="20"/>
              </w:rPr>
            </w:pPr>
            <w:r>
              <w:rPr>
                <w:sz w:val="20"/>
                <w:szCs w:val="20"/>
              </w:rPr>
              <w:t>Abella J. took no part in the judgment.</w:t>
            </w:r>
          </w:p>
          <w:p w:rsidR="003550C2" w:rsidRDefault="003550C2" w:rsidP="003550C2">
            <w:pPr>
              <w:jc w:val="both"/>
              <w:rPr>
                <w:sz w:val="20"/>
                <w:szCs w:val="20"/>
              </w:rPr>
            </w:pPr>
          </w:p>
          <w:p w:rsidR="003550C2" w:rsidRDefault="003550C2" w:rsidP="003550C2">
            <w:pPr>
              <w:jc w:val="both"/>
              <w:rPr>
                <w:sz w:val="20"/>
                <w:szCs w:val="20"/>
              </w:rPr>
            </w:pPr>
            <w:r>
              <w:rPr>
                <w:sz w:val="20"/>
                <w:szCs w:val="20"/>
              </w:rPr>
              <w:t>The schedule for serving and filing materials will be set by the Registrar.</w:t>
            </w:r>
          </w:p>
          <w:p w:rsidR="003550C2" w:rsidRPr="003550C2" w:rsidRDefault="003550C2" w:rsidP="00242592">
            <w:pPr>
              <w:pStyle w:val="SCCLsocParty"/>
              <w:jc w:val="both"/>
              <w:rPr>
                <w:b/>
                <w:sz w:val="20"/>
                <w:szCs w:val="20"/>
                <w:lang w:val="en-CA"/>
              </w:rPr>
            </w:pPr>
          </w:p>
        </w:tc>
      </w:tr>
      <w:tr w:rsidR="00740A85" w:rsidRPr="00A02E20" w:rsidTr="00242592">
        <w:tc>
          <w:tcPr>
            <w:tcW w:w="5000" w:type="pct"/>
            <w:gridSpan w:val="4"/>
          </w:tcPr>
          <w:p w:rsidR="00740A85" w:rsidRPr="00A02E20" w:rsidRDefault="00740A85" w:rsidP="00242592">
            <w:pPr>
              <w:jc w:val="both"/>
              <w:rPr>
                <w:sz w:val="20"/>
              </w:rPr>
            </w:pPr>
            <w:r w:rsidRPr="00A02E20">
              <w:rPr>
                <w:sz w:val="20"/>
              </w:rPr>
              <w:t>Judgments and orders — Interlocutory orders — Stay — Privacy — Applicants seeking to have court files pertaining to the administration of the estates of the deceased sealed — Is privacy an important interest worthy of protection sufficient to satisfy the first branch of test for discretionary orders restricting public access to court files? — What is appropriate analytical framework to be applied when determining whether to restrict public access to personally identifying information contained in non</w:t>
            </w:r>
            <w:r w:rsidRPr="00A02E20">
              <w:rPr>
                <w:sz w:val="20"/>
              </w:rPr>
              <w:noBreakHyphen/>
              <w:t>litigious administrative court files? — What constitutes “objectively discernable harm” for the purposes of “necessity” stage of analysis applicable to discretionary orders restricting public access to court files?</w:t>
            </w:r>
          </w:p>
        </w:tc>
      </w:tr>
      <w:tr w:rsidR="00740A85" w:rsidRPr="00A02E20" w:rsidTr="00242592">
        <w:tc>
          <w:tcPr>
            <w:tcW w:w="5000" w:type="pct"/>
            <w:gridSpan w:val="4"/>
          </w:tcPr>
          <w:p w:rsidR="00740A85" w:rsidRPr="00A02E20" w:rsidRDefault="00740A85" w:rsidP="00242592">
            <w:pPr>
              <w:jc w:val="both"/>
              <w:rPr>
                <w:sz w:val="20"/>
              </w:rPr>
            </w:pPr>
          </w:p>
        </w:tc>
      </w:tr>
      <w:tr w:rsidR="00740A85" w:rsidRPr="00A02E20" w:rsidTr="00242592">
        <w:tc>
          <w:tcPr>
            <w:tcW w:w="5000" w:type="pct"/>
            <w:gridSpan w:val="4"/>
          </w:tcPr>
          <w:p w:rsidR="00740A85" w:rsidRPr="00A02E20" w:rsidRDefault="00740A85" w:rsidP="00242592">
            <w:pPr>
              <w:shd w:val="clear" w:color="auto" w:fill="FFFFFF"/>
              <w:spacing w:after="240"/>
              <w:jc w:val="both"/>
              <w:rPr>
                <w:sz w:val="20"/>
                <w:lang w:val="en"/>
              </w:rPr>
            </w:pPr>
            <w:r w:rsidRPr="00A02E20">
              <w:rPr>
                <w:sz w:val="20"/>
                <w:lang w:val="en"/>
              </w:rPr>
              <w:t>On December 15, 2017, Mr. Barry Sherman and Ms. Honey Sherman were found murdered in their Toronto home. Their deaths generated intense publicity. Applications for the issuance of a Certificate of Appointment of Estate Trustee were made to the court. The applicants also sought and obtained a Protective Order that restricted public access to the estate files. In July 2018, the respondent, Mr. Donovan, sought access to both estate files. He was advised that by judge’s order, access to the files was not possible. In response, Mr. Donovan and the Toronto Star sought a variation or termination of the Protective Order and the full unsealing of the court files. Their motion was dismissed and the files were ordered sealed for a period of two years. This decision was overturned on appeal. The applicants subsequently obtained a stay of the Court of Appeal decision.</w:t>
            </w:r>
          </w:p>
        </w:tc>
      </w:tr>
      <w:tr w:rsidR="00740A85" w:rsidRPr="00A02E20" w:rsidTr="00242592">
        <w:tc>
          <w:tcPr>
            <w:tcW w:w="2427" w:type="pct"/>
            <w:gridSpan w:val="2"/>
          </w:tcPr>
          <w:p w:rsidR="00740A85" w:rsidRPr="00A02E20" w:rsidRDefault="00740A85" w:rsidP="00242592">
            <w:pPr>
              <w:jc w:val="both"/>
              <w:rPr>
                <w:sz w:val="20"/>
              </w:rPr>
            </w:pPr>
            <w:r w:rsidRPr="00A02E20">
              <w:rPr>
                <w:sz w:val="20"/>
              </w:rPr>
              <w:t>August 2, 2018</w:t>
            </w:r>
          </w:p>
          <w:p w:rsidR="00740A85" w:rsidRPr="00A02E20" w:rsidRDefault="00740A85" w:rsidP="00242592">
            <w:pPr>
              <w:jc w:val="both"/>
              <w:rPr>
                <w:sz w:val="20"/>
              </w:rPr>
            </w:pPr>
            <w:r w:rsidRPr="00A02E20">
              <w:rPr>
                <w:sz w:val="20"/>
              </w:rPr>
              <w:t>Ontario Superior Court of Justice</w:t>
            </w:r>
          </w:p>
          <w:p w:rsidR="00740A85" w:rsidRPr="00A02E20" w:rsidRDefault="00740A85" w:rsidP="00242592">
            <w:pPr>
              <w:jc w:val="both"/>
              <w:rPr>
                <w:sz w:val="20"/>
              </w:rPr>
            </w:pPr>
            <w:r w:rsidRPr="00A02E20">
              <w:rPr>
                <w:sz w:val="20"/>
              </w:rPr>
              <w:t>(</w:t>
            </w:r>
            <w:proofErr w:type="spellStart"/>
            <w:r w:rsidRPr="00A02E20">
              <w:rPr>
                <w:sz w:val="20"/>
              </w:rPr>
              <w:t>Dunphy</w:t>
            </w:r>
            <w:proofErr w:type="spellEnd"/>
            <w:r w:rsidRPr="00A02E20">
              <w:rPr>
                <w:sz w:val="20"/>
              </w:rPr>
              <w:t xml:space="preserve"> J.)</w:t>
            </w:r>
          </w:p>
          <w:p w:rsidR="00740A85" w:rsidRPr="00A02E20" w:rsidRDefault="008D33DD" w:rsidP="00242592">
            <w:pPr>
              <w:jc w:val="both"/>
              <w:rPr>
                <w:rStyle w:val="Hyperlink"/>
                <w:sz w:val="20"/>
              </w:rPr>
            </w:pPr>
            <w:hyperlink r:id="rId103" w:history="1">
              <w:r w:rsidR="00740A85" w:rsidRPr="00A02E20">
                <w:rPr>
                  <w:rStyle w:val="Hyperlink"/>
                  <w:sz w:val="20"/>
                </w:rPr>
                <w:t>2018 ONSC 4706</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Order sealing court files for period of two years pending further order of court</w:t>
            </w:r>
          </w:p>
          <w:p w:rsidR="00740A85" w:rsidRPr="00A02E20" w:rsidRDefault="00740A85" w:rsidP="00242592">
            <w:pPr>
              <w:jc w:val="both"/>
              <w:rPr>
                <w:sz w:val="20"/>
              </w:rPr>
            </w:pP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May 8, 2019</w:t>
            </w:r>
          </w:p>
          <w:p w:rsidR="00740A85" w:rsidRPr="00A02E20" w:rsidRDefault="00740A85" w:rsidP="00242592">
            <w:pPr>
              <w:jc w:val="both"/>
              <w:rPr>
                <w:sz w:val="20"/>
              </w:rPr>
            </w:pPr>
            <w:r w:rsidRPr="00A02E20">
              <w:rPr>
                <w:sz w:val="20"/>
              </w:rPr>
              <w:t>Court of Appeal for Ontario</w:t>
            </w:r>
          </w:p>
          <w:p w:rsidR="00740A85" w:rsidRPr="00A02E20" w:rsidRDefault="00740A85" w:rsidP="00242592">
            <w:pPr>
              <w:jc w:val="both"/>
              <w:rPr>
                <w:sz w:val="20"/>
              </w:rPr>
            </w:pPr>
            <w:r w:rsidRPr="00A02E20">
              <w:rPr>
                <w:sz w:val="20"/>
              </w:rPr>
              <w:t>(Doherty, Rouleau and Hourigan JJ.A.)</w:t>
            </w:r>
          </w:p>
          <w:p w:rsidR="00740A85" w:rsidRPr="00A02E20" w:rsidRDefault="008D33DD" w:rsidP="00242592">
            <w:pPr>
              <w:jc w:val="both"/>
              <w:rPr>
                <w:rStyle w:val="Hyperlink"/>
                <w:sz w:val="20"/>
              </w:rPr>
            </w:pPr>
            <w:hyperlink r:id="rId104" w:history="1">
              <w:r w:rsidR="00740A85" w:rsidRPr="00A02E20">
                <w:rPr>
                  <w:rStyle w:val="Hyperlink"/>
                  <w:sz w:val="20"/>
                </w:rPr>
                <w:t>2019 ONCA 376</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Respondent’s appeal allowed</w:t>
            </w:r>
          </w:p>
          <w:p w:rsidR="00740A85" w:rsidRPr="00A02E20" w:rsidRDefault="00740A85" w:rsidP="00242592">
            <w:pPr>
              <w:jc w:val="both"/>
              <w:rPr>
                <w:sz w:val="20"/>
              </w:rPr>
            </w:pP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May 17, 2019</w:t>
            </w:r>
          </w:p>
          <w:p w:rsidR="00740A85" w:rsidRPr="00A02E20" w:rsidRDefault="00740A85" w:rsidP="00242592">
            <w:pPr>
              <w:jc w:val="both"/>
              <w:rPr>
                <w:sz w:val="20"/>
              </w:rPr>
            </w:pPr>
            <w:r w:rsidRPr="00A02E20">
              <w:rPr>
                <w:sz w:val="20"/>
              </w:rPr>
              <w:t>Court of Appeal for Ontario</w:t>
            </w:r>
          </w:p>
          <w:p w:rsidR="00740A85" w:rsidRPr="00A02E20" w:rsidRDefault="00740A85" w:rsidP="00242592">
            <w:pPr>
              <w:jc w:val="both"/>
              <w:rPr>
                <w:sz w:val="20"/>
              </w:rPr>
            </w:pPr>
            <w:r w:rsidRPr="00A02E20">
              <w:rPr>
                <w:sz w:val="20"/>
              </w:rPr>
              <w:t>(Trotter J.A.)</w:t>
            </w:r>
          </w:p>
          <w:p w:rsidR="00740A85" w:rsidRPr="00A02E20" w:rsidRDefault="00740A85" w:rsidP="00242592">
            <w:pPr>
              <w:jc w:val="both"/>
              <w:rPr>
                <w:sz w:val="20"/>
              </w:rPr>
            </w:pPr>
            <w:r w:rsidRPr="00A02E20">
              <w:rPr>
                <w:sz w:val="20"/>
              </w:rPr>
              <w:t>Unreported</w:t>
            </w:r>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Order suspending effects of appeal decision pending hearing of motion to stay appeal decision</w:t>
            </w: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June 5, 2019</w:t>
            </w:r>
          </w:p>
          <w:p w:rsidR="00740A85" w:rsidRPr="00A02E20" w:rsidRDefault="00740A85" w:rsidP="00242592">
            <w:pPr>
              <w:jc w:val="both"/>
              <w:rPr>
                <w:sz w:val="20"/>
              </w:rPr>
            </w:pPr>
            <w:r w:rsidRPr="00A02E20">
              <w:rPr>
                <w:sz w:val="20"/>
              </w:rPr>
              <w:t>Court of Appeal for Ontario</w:t>
            </w:r>
          </w:p>
          <w:p w:rsidR="00740A85" w:rsidRPr="00A02E20" w:rsidRDefault="00740A85" w:rsidP="00242592">
            <w:pPr>
              <w:jc w:val="both"/>
              <w:rPr>
                <w:sz w:val="20"/>
              </w:rPr>
            </w:pPr>
            <w:r w:rsidRPr="00A02E20">
              <w:rPr>
                <w:sz w:val="20"/>
              </w:rPr>
              <w:t>(</w:t>
            </w:r>
            <w:proofErr w:type="gramStart"/>
            <w:r w:rsidRPr="00A02E20">
              <w:rPr>
                <w:sz w:val="20"/>
              </w:rPr>
              <w:t>van</w:t>
            </w:r>
            <w:proofErr w:type="gramEnd"/>
            <w:r w:rsidRPr="00A02E20">
              <w:rPr>
                <w:sz w:val="20"/>
              </w:rPr>
              <w:t xml:space="preserve"> </w:t>
            </w:r>
            <w:proofErr w:type="spellStart"/>
            <w:r w:rsidRPr="00A02E20">
              <w:rPr>
                <w:sz w:val="20"/>
              </w:rPr>
              <w:t>Rensburg</w:t>
            </w:r>
            <w:proofErr w:type="spellEnd"/>
            <w:r w:rsidRPr="00A02E20">
              <w:rPr>
                <w:sz w:val="20"/>
              </w:rPr>
              <w:t xml:space="preserve"> J.</w:t>
            </w:r>
            <w:r w:rsidR="00953FC3">
              <w:rPr>
                <w:sz w:val="20"/>
              </w:rPr>
              <w:t>A.</w:t>
            </w:r>
            <w:r w:rsidRPr="00A02E20">
              <w:rPr>
                <w:sz w:val="20"/>
              </w:rPr>
              <w:t>)</w:t>
            </w:r>
          </w:p>
          <w:p w:rsidR="00740A85" w:rsidRPr="00A02E20" w:rsidRDefault="008D33DD" w:rsidP="00242592">
            <w:pPr>
              <w:jc w:val="both"/>
              <w:rPr>
                <w:rStyle w:val="Hyperlink"/>
                <w:sz w:val="20"/>
              </w:rPr>
            </w:pPr>
            <w:hyperlink r:id="rId105" w:history="1">
              <w:r w:rsidR="00740A85" w:rsidRPr="00A02E20">
                <w:rPr>
                  <w:rStyle w:val="Hyperlink"/>
                  <w:sz w:val="20"/>
                </w:rPr>
                <w:t>2019 ONCA 465</w:t>
              </w:r>
            </w:hyperlink>
          </w:p>
          <w:p w:rsidR="00740A85" w:rsidRPr="00A02E20" w:rsidRDefault="00740A85" w:rsidP="00242592">
            <w:pPr>
              <w:jc w:val="both"/>
              <w:rPr>
                <w:sz w:val="20"/>
              </w:rPr>
            </w:pP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Applicants’ motion for stay granted</w:t>
            </w:r>
          </w:p>
          <w:p w:rsidR="00740A85" w:rsidRPr="00A02E20" w:rsidRDefault="00740A85" w:rsidP="00242592">
            <w:pPr>
              <w:jc w:val="both"/>
              <w:rPr>
                <w:sz w:val="20"/>
              </w:rPr>
            </w:pPr>
          </w:p>
          <w:p w:rsidR="00740A85" w:rsidRPr="00A02E20" w:rsidRDefault="00740A85" w:rsidP="00242592">
            <w:pPr>
              <w:jc w:val="both"/>
              <w:rPr>
                <w:sz w:val="20"/>
              </w:rPr>
            </w:pPr>
          </w:p>
        </w:tc>
      </w:tr>
      <w:tr w:rsidR="00740A85" w:rsidRPr="00A02E20" w:rsidTr="00242592">
        <w:tc>
          <w:tcPr>
            <w:tcW w:w="2427" w:type="pct"/>
            <w:gridSpan w:val="2"/>
          </w:tcPr>
          <w:p w:rsidR="00740A85" w:rsidRPr="00A02E20" w:rsidRDefault="00740A85" w:rsidP="00242592">
            <w:pPr>
              <w:jc w:val="both"/>
              <w:rPr>
                <w:sz w:val="20"/>
              </w:rPr>
            </w:pPr>
            <w:r w:rsidRPr="00A02E20">
              <w:rPr>
                <w:sz w:val="20"/>
              </w:rPr>
              <w:t>June 21, 2019</w:t>
            </w:r>
          </w:p>
          <w:p w:rsidR="00740A85" w:rsidRPr="00A02E20" w:rsidRDefault="00740A85" w:rsidP="00242592">
            <w:pPr>
              <w:jc w:val="both"/>
              <w:rPr>
                <w:sz w:val="20"/>
              </w:rPr>
            </w:pPr>
            <w:r w:rsidRPr="00A02E20">
              <w:rPr>
                <w:sz w:val="20"/>
              </w:rPr>
              <w:t>Supreme Court of Canada</w:t>
            </w:r>
          </w:p>
        </w:tc>
        <w:tc>
          <w:tcPr>
            <w:tcW w:w="243" w:type="pct"/>
          </w:tcPr>
          <w:p w:rsidR="00740A85" w:rsidRPr="00A02E20" w:rsidRDefault="00740A85" w:rsidP="00242592">
            <w:pPr>
              <w:jc w:val="both"/>
              <w:rPr>
                <w:sz w:val="20"/>
              </w:rPr>
            </w:pPr>
          </w:p>
        </w:tc>
        <w:tc>
          <w:tcPr>
            <w:tcW w:w="2330" w:type="pct"/>
          </w:tcPr>
          <w:p w:rsidR="00740A85" w:rsidRPr="00A02E20" w:rsidRDefault="00740A85" w:rsidP="00242592">
            <w:pPr>
              <w:jc w:val="both"/>
              <w:rPr>
                <w:sz w:val="20"/>
              </w:rPr>
            </w:pPr>
            <w:r w:rsidRPr="00A02E20">
              <w:rPr>
                <w:sz w:val="20"/>
              </w:rPr>
              <w:t>Application for leave to appeal filed</w:t>
            </w:r>
          </w:p>
          <w:p w:rsidR="00740A85" w:rsidRPr="00A02E20" w:rsidRDefault="00740A85" w:rsidP="00242592">
            <w:pPr>
              <w:jc w:val="both"/>
              <w:rPr>
                <w:sz w:val="20"/>
              </w:rPr>
            </w:pPr>
          </w:p>
        </w:tc>
      </w:tr>
    </w:tbl>
    <w:p w:rsidR="00740A85" w:rsidRDefault="00740A85" w:rsidP="00740A85">
      <w:pPr>
        <w:jc w:val="both"/>
        <w:rPr>
          <w:sz w:val="20"/>
        </w:rPr>
      </w:pPr>
    </w:p>
    <w:p w:rsidR="00740A85" w:rsidRDefault="008D33DD" w:rsidP="00740A85">
      <w:pPr>
        <w:jc w:val="both"/>
        <w:rPr>
          <w:sz w:val="20"/>
        </w:rPr>
      </w:pPr>
      <w:r>
        <w:rPr>
          <w:sz w:val="20"/>
        </w:rPr>
        <w:lastRenderedPageBreak/>
        <w:pict>
          <v:rect id="_x0000_i1069" style="width:2in;height:1pt" o:hrpct="0" o:hralign="center" o:hrstd="t" o:hrnoshade="t" o:hr="t" fillcolor="black [3213]" stroked="f"/>
        </w:pict>
      </w:r>
    </w:p>
    <w:p w:rsidR="00740A85" w:rsidRPr="00A02E20" w:rsidRDefault="00740A85" w:rsidP="00740A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40A85" w:rsidRPr="00A02E20" w:rsidTr="00242592">
        <w:tc>
          <w:tcPr>
            <w:tcW w:w="543" w:type="pct"/>
          </w:tcPr>
          <w:p w:rsidR="00740A85" w:rsidRPr="00A02E20" w:rsidRDefault="00740A85" w:rsidP="00242592">
            <w:pPr>
              <w:jc w:val="both"/>
              <w:rPr>
                <w:sz w:val="20"/>
                <w:lang w:val="fr-CA"/>
              </w:rPr>
            </w:pPr>
            <w:r w:rsidRPr="00A02E20">
              <w:rPr>
                <w:rStyle w:val="SCCFileNumberChar"/>
                <w:sz w:val="20"/>
                <w:szCs w:val="20"/>
                <w:lang w:val="fr-CA"/>
              </w:rPr>
              <w:t>38695</w:t>
            </w:r>
          </w:p>
        </w:tc>
        <w:tc>
          <w:tcPr>
            <w:tcW w:w="4457" w:type="pct"/>
            <w:gridSpan w:val="3"/>
          </w:tcPr>
          <w:p w:rsidR="00740A85" w:rsidRPr="00A82DFE" w:rsidRDefault="00740A85" w:rsidP="00242592">
            <w:pPr>
              <w:pStyle w:val="SCCLsocParty"/>
              <w:jc w:val="both"/>
              <w:rPr>
                <w:b/>
                <w:sz w:val="20"/>
                <w:szCs w:val="20"/>
              </w:rPr>
            </w:pPr>
            <w:r w:rsidRPr="00A82DFE">
              <w:rPr>
                <w:b/>
                <w:sz w:val="20"/>
                <w:szCs w:val="20"/>
              </w:rPr>
              <w:t>Succession de Bernard Sherman et fiduciaires de la succession</w:t>
            </w:r>
            <w:r>
              <w:rPr>
                <w:b/>
                <w:sz w:val="20"/>
                <w:szCs w:val="20"/>
              </w:rPr>
              <w:t xml:space="preserve"> et</w:t>
            </w:r>
            <w:r w:rsidRPr="00A82DFE">
              <w:rPr>
                <w:b/>
                <w:sz w:val="20"/>
                <w:szCs w:val="20"/>
              </w:rPr>
              <w:t xml:space="preserve"> succession de </w:t>
            </w:r>
            <w:proofErr w:type="spellStart"/>
            <w:r w:rsidRPr="00A82DFE">
              <w:rPr>
                <w:b/>
                <w:sz w:val="20"/>
                <w:szCs w:val="20"/>
              </w:rPr>
              <w:t>Honey</w:t>
            </w:r>
            <w:proofErr w:type="spellEnd"/>
            <w:r>
              <w:rPr>
                <w:b/>
                <w:sz w:val="20"/>
                <w:szCs w:val="20"/>
              </w:rPr>
              <w:t xml:space="preserve"> </w:t>
            </w:r>
            <w:r w:rsidRPr="00A82DFE">
              <w:rPr>
                <w:b/>
                <w:sz w:val="20"/>
                <w:szCs w:val="20"/>
              </w:rPr>
              <w:t>Sherman et fiduciaires de la succession c. Kevin Donovan</w:t>
            </w:r>
          </w:p>
          <w:p w:rsidR="00740A85" w:rsidRPr="00A02E20" w:rsidRDefault="00740A85" w:rsidP="00242592">
            <w:pPr>
              <w:jc w:val="both"/>
              <w:rPr>
                <w:sz w:val="20"/>
                <w:lang w:val="fr-CA"/>
              </w:rPr>
            </w:pPr>
            <w:r w:rsidRPr="00A02E20">
              <w:rPr>
                <w:sz w:val="20"/>
                <w:lang w:val="fr-CA"/>
              </w:rPr>
              <w:t>(Ont</w:t>
            </w:r>
            <w:r>
              <w:rPr>
                <w:sz w:val="20"/>
                <w:lang w:val="fr-CA"/>
              </w:rPr>
              <w:t>.</w:t>
            </w:r>
            <w:r w:rsidRPr="00A02E20">
              <w:rPr>
                <w:sz w:val="20"/>
                <w:lang w:val="fr-CA"/>
              </w:rPr>
              <w:t>) (Civile) (Sur autorisation)</w:t>
            </w:r>
          </w:p>
        </w:tc>
      </w:tr>
      <w:tr w:rsidR="003550C2" w:rsidRPr="00953FC3" w:rsidTr="003550C2">
        <w:tc>
          <w:tcPr>
            <w:tcW w:w="5000" w:type="pct"/>
            <w:gridSpan w:val="4"/>
          </w:tcPr>
          <w:p w:rsidR="003550C2" w:rsidRDefault="003550C2" w:rsidP="003550C2">
            <w:pPr>
              <w:jc w:val="both"/>
              <w:rPr>
                <w:sz w:val="20"/>
                <w:szCs w:val="20"/>
                <w:lang w:val="fr-CA"/>
              </w:rPr>
            </w:pPr>
            <w:r>
              <w:rPr>
                <w:sz w:val="20"/>
                <w:szCs w:val="20"/>
                <w:lang w:val="fr-CA"/>
              </w:rPr>
              <w:t>La requête visant à obtenir un sursis d’exécution est accueillie. La requête visant à accélérer l’audition de l’appel est accueillie. La demande d’autorisation d’appel de l’arrêt de la Cour d’appel de l’Ontario, numéro C65874, 2019 ONCA 376, daté du 8 mai 2019, est accueillie.</w:t>
            </w:r>
          </w:p>
          <w:p w:rsidR="003550C2" w:rsidRDefault="003550C2" w:rsidP="003550C2">
            <w:pPr>
              <w:jc w:val="both"/>
              <w:rPr>
                <w:sz w:val="20"/>
                <w:szCs w:val="20"/>
                <w:lang w:val="fr-CA"/>
              </w:rPr>
            </w:pPr>
          </w:p>
          <w:p w:rsidR="003550C2" w:rsidRDefault="003550C2" w:rsidP="003550C2">
            <w:pPr>
              <w:jc w:val="both"/>
              <w:rPr>
                <w:sz w:val="20"/>
                <w:szCs w:val="20"/>
                <w:lang w:val="fr-CA"/>
              </w:rPr>
            </w:pPr>
            <w:r>
              <w:rPr>
                <w:sz w:val="20"/>
                <w:szCs w:val="20"/>
                <w:lang w:val="fr-CA"/>
              </w:rPr>
              <w:t xml:space="preserve">La juge Abella n’a pas participé au jugement. </w:t>
            </w:r>
          </w:p>
          <w:p w:rsidR="003550C2" w:rsidRDefault="003550C2" w:rsidP="003550C2">
            <w:pPr>
              <w:jc w:val="both"/>
              <w:rPr>
                <w:sz w:val="20"/>
                <w:szCs w:val="20"/>
                <w:lang w:val="fr-CA"/>
              </w:rPr>
            </w:pPr>
          </w:p>
          <w:p w:rsidR="003550C2" w:rsidRPr="00A82DFE" w:rsidRDefault="003550C2" w:rsidP="003550C2">
            <w:pPr>
              <w:pStyle w:val="SCCLsocParty"/>
              <w:jc w:val="both"/>
              <w:rPr>
                <w:b/>
                <w:sz w:val="20"/>
                <w:szCs w:val="20"/>
              </w:rPr>
            </w:pPr>
            <w:r>
              <w:rPr>
                <w:sz w:val="20"/>
                <w:szCs w:val="20"/>
              </w:rPr>
              <w:t>L’échéancier pour la signification et le dépôt des documents sera fixé par le registraire</w:t>
            </w:r>
          </w:p>
        </w:tc>
      </w:tr>
      <w:tr w:rsidR="00740A85" w:rsidRPr="00953FC3" w:rsidTr="00242592">
        <w:tc>
          <w:tcPr>
            <w:tcW w:w="5000" w:type="pct"/>
            <w:gridSpan w:val="4"/>
          </w:tcPr>
          <w:p w:rsidR="00740A85" w:rsidRPr="00A02E20" w:rsidRDefault="00740A85" w:rsidP="00242592">
            <w:pPr>
              <w:jc w:val="both"/>
              <w:rPr>
                <w:sz w:val="20"/>
                <w:lang w:val="fr-CA"/>
              </w:rPr>
            </w:pPr>
            <w:r w:rsidRPr="00A02E20">
              <w:rPr>
                <w:sz w:val="20"/>
                <w:lang w:val="fr-CA"/>
              </w:rPr>
              <w:t>Jugements et ordonnances — Ordonnances interlocutoires — Sursis à l’exécution — Protection des renseignements personnels — Les requérants demandaient la mise sous scellés des dossiers judiciaires concernant l’administration de la succession des défunts — La protection des renseignements personnels est</w:t>
            </w:r>
            <w:r w:rsidRPr="00A02E20">
              <w:rPr>
                <w:sz w:val="20"/>
                <w:lang w:val="fr-CA"/>
              </w:rPr>
              <w:noBreakHyphen/>
              <w:t>elle un intérêt qui mérite d’être protégé et qui est suffisamment important pour satisfaire au premier volet du critère applicable en matière d’ordonnances discrétionnaires restreignant l’accès du public aux dossiers judiciaires? — Quel est le cadre d’analyse à appliquer pour déterminer s’il y a lieu de restreindre l’accès du public à des renseignements qui permettent d’identifier des personnes et qui se trouvent dans des dossiers judiciaires portant sur des questions non contentieuses ou administratives? — Qu’est-ce qui constitue un « préjudice objectivement discernable » à l’étape de l’analyse où la « nécessité » de restreindre l’accès doit être démontrée pour obtenir une ordonnance discrétionnaire restreignant l’accès du public au contenu des dossiers judiciaires?</w:t>
            </w:r>
          </w:p>
        </w:tc>
      </w:tr>
      <w:tr w:rsidR="00740A85" w:rsidRPr="00953FC3" w:rsidTr="00242592">
        <w:tc>
          <w:tcPr>
            <w:tcW w:w="5000" w:type="pct"/>
            <w:gridSpan w:val="4"/>
          </w:tcPr>
          <w:p w:rsidR="00740A85" w:rsidRPr="00A02E20" w:rsidRDefault="00740A85" w:rsidP="00242592">
            <w:pPr>
              <w:jc w:val="both"/>
              <w:rPr>
                <w:sz w:val="20"/>
                <w:lang w:val="fr-CA"/>
              </w:rPr>
            </w:pPr>
          </w:p>
        </w:tc>
      </w:tr>
      <w:tr w:rsidR="00740A85" w:rsidRPr="00953FC3" w:rsidTr="00242592">
        <w:tc>
          <w:tcPr>
            <w:tcW w:w="5000" w:type="pct"/>
            <w:gridSpan w:val="4"/>
          </w:tcPr>
          <w:p w:rsidR="00740A85" w:rsidRPr="00A02E20" w:rsidRDefault="00740A85" w:rsidP="00242592">
            <w:pPr>
              <w:shd w:val="clear" w:color="auto" w:fill="FFFFFF"/>
              <w:jc w:val="both"/>
              <w:rPr>
                <w:sz w:val="20"/>
                <w:lang w:val="fr-CA"/>
              </w:rPr>
            </w:pPr>
            <w:r w:rsidRPr="00A02E20">
              <w:rPr>
                <w:sz w:val="20"/>
                <w:lang w:val="fr-CA"/>
              </w:rPr>
              <w:t>Le 15 décembre 2017, M. Barry Sherman et M</w:t>
            </w:r>
            <w:r w:rsidRPr="00A02E20">
              <w:rPr>
                <w:sz w:val="20"/>
                <w:vertAlign w:val="superscript"/>
                <w:lang w:val="fr-CA"/>
              </w:rPr>
              <w:t>me</w:t>
            </w:r>
            <w:r w:rsidRPr="00A02E20">
              <w:rPr>
                <w:sz w:val="20"/>
                <w:lang w:val="fr-CA"/>
              </w:rPr>
              <w:t> </w:t>
            </w:r>
            <w:proofErr w:type="spellStart"/>
            <w:r w:rsidRPr="00A02E20">
              <w:rPr>
                <w:sz w:val="20"/>
                <w:lang w:val="fr-CA"/>
              </w:rPr>
              <w:t>Honey</w:t>
            </w:r>
            <w:proofErr w:type="spellEnd"/>
            <w:r w:rsidRPr="00A02E20">
              <w:rPr>
                <w:sz w:val="20"/>
                <w:lang w:val="fr-CA"/>
              </w:rPr>
              <w:t xml:space="preserve"> Sherman ont été retrouvés assassinés dans leur maison de Toronto. Leur mort a eu un grand retentissement. Le tribunal a été saisi de requêtes en certificats de nomination à titre de fiduciaires de leur succession. Les requérants ont également réclamé et obtenu une ordonnance de confidentialité restreignant l’accès du public aux documents de la succession. En juillet 2018, l’intimé, M. Donovan, a demandé l’accès aux dossiers des deux successions. On l’a informé qu’en vertu d’une ordonnance d’un juge, il ne pouvait pas consulter les dossiers en question. En réponse, M. Donovan et le </w:t>
            </w:r>
            <w:r w:rsidRPr="00A02E20">
              <w:rPr>
                <w:i/>
                <w:iCs/>
                <w:sz w:val="20"/>
                <w:lang w:val="fr-CA"/>
              </w:rPr>
              <w:t>Toronto Star</w:t>
            </w:r>
            <w:r w:rsidRPr="00A02E20">
              <w:rPr>
                <w:sz w:val="20"/>
                <w:lang w:val="fr-CA"/>
              </w:rPr>
              <w:t xml:space="preserve"> ont demandé la modification ou la révocation de l’ordonnance de confidentialité et la divulgation du contenu intégral des dossiers du tribunal. Leur motion a été rejetée et le tribunal a ordonné que les dossiers soient mis sous scellés pour une période de deux ans. Cette décision a été infirmée en appel. Les requérants ont par la suite obtenu un sursis à l’exécution de la décision de la Cour d’appel.</w:t>
            </w:r>
          </w:p>
          <w:p w:rsidR="00740A85" w:rsidRPr="00A02E20" w:rsidRDefault="00740A85" w:rsidP="00242592">
            <w:pPr>
              <w:shd w:val="clear" w:color="auto" w:fill="FFFFFF"/>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2 août 2018</w:t>
            </w:r>
          </w:p>
          <w:p w:rsidR="00740A85" w:rsidRPr="00A02E20" w:rsidRDefault="00740A85" w:rsidP="00242592">
            <w:pPr>
              <w:jc w:val="both"/>
              <w:rPr>
                <w:sz w:val="20"/>
                <w:lang w:val="fr-CA"/>
              </w:rPr>
            </w:pPr>
            <w:r w:rsidRPr="00A02E20">
              <w:rPr>
                <w:sz w:val="20"/>
                <w:lang w:val="fr-CA"/>
              </w:rPr>
              <w:t xml:space="preserve">Cour supérieure de justice de l’Ontario </w:t>
            </w:r>
          </w:p>
          <w:p w:rsidR="00740A85" w:rsidRPr="00A02E20" w:rsidRDefault="00740A85" w:rsidP="00242592">
            <w:pPr>
              <w:jc w:val="both"/>
              <w:rPr>
                <w:sz w:val="20"/>
                <w:lang w:val="fr-CA"/>
              </w:rPr>
            </w:pPr>
            <w:r w:rsidRPr="00A02E20">
              <w:rPr>
                <w:sz w:val="20"/>
                <w:lang w:val="fr-CA"/>
              </w:rPr>
              <w:t>(juge Dunphy)</w:t>
            </w:r>
          </w:p>
          <w:p w:rsidR="00740A85" w:rsidRPr="00A02E20" w:rsidRDefault="008D33DD" w:rsidP="00242592">
            <w:pPr>
              <w:jc w:val="both"/>
              <w:rPr>
                <w:rStyle w:val="Hyperlink"/>
                <w:sz w:val="20"/>
                <w:lang w:val="fr-CA"/>
              </w:rPr>
            </w:pPr>
            <w:hyperlink r:id="rId106" w:history="1">
              <w:r w:rsidR="00740A85" w:rsidRPr="00A02E20">
                <w:rPr>
                  <w:rStyle w:val="Hyperlink"/>
                  <w:sz w:val="20"/>
                  <w:lang w:val="fr-CA"/>
                </w:rPr>
                <w:t>2018 ONSC 4706</w:t>
              </w:r>
            </w:hyperlink>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Ordonnance de mise sous scellés des dossiers judiciaires pour une période de deux ans jusqu’à nouvelle ordonnance de la Cour</w:t>
            </w:r>
          </w:p>
          <w:p w:rsidR="00740A85" w:rsidRPr="00A02E20" w:rsidRDefault="00740A85" w:rsidP="00242592">
            <w:pPr>
              <w:jc w:val="both"/>
              <w:rPr>
                <w:sz w:val="20"/>
                <w:lang w:val="fr-CA"/>
              </w:rPr>
            </w:pP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8 mai 2019</w:t>
            </w:r>
          </w:p>
          <w:p w:rsidR="00740A85" w:rsidRPr="00A02E20" w:rsidRDefault="00740A85" w:rsidP="00242592">
            <w:pPr>
              <w:jc w:val="both"/>
              <w:rPr>
                <w:sz w:val="20"/>
                <w:lang w:val="fr-CA"/>
              </w:rPr>
            </w:pPr>
            <w:r w:rsidRPr="00A02E20">
              <w:rPr>
                <w:sz w:val="20"/>
                <w:lang w:val="fr-CA"/>
              </w:rPr>
              <w:t>Cour d’appel de l’Ontario</w:t>
            </w:r>
          </w:p>
          <w:p w:rsidR="00740A85" w:rsidRPr="00A02E20" w:rsidRDefault="00740A85" w:rsidP="00242592">
            <w:pPr>
              <w:jc w:val="both"/>
              <w:rPr>
                <w:sz w:val="20"/>
                <w:lang w:val="fr-CA"/>
              </w:rPr>
            </w:pPr>
            <w:r w:rsidRPr="00A02E20">
              <w:rPr>
                <w:sz w:val="20"/>
                <w:lang w:val="fr-CA"/>
              </w:rPr>
              <w:t xml:space="preserve">(les juges Doherty, Rouleau et </w:t>
            </w:r>
            <w:proofErr w:type="spellStart"/>
            <w:r w:rsidRPr="00A02E20">
              <w:rPr>
                <w:sz w:val="20"/>
                <w:lang w:val="fr-CA"/>
              </w:rPr>
              <w:t>Hourigan</w:t>
            </w:r>
            <w:proofErr w:type="spellEnd"/>
            <w:r w:rsidRPr="00A02E20">
              <w:rPr>
                <w:sz w:val="20"/>
                <w:lang w:val="fr-CA"/>
              </w:rPr>
              <w:t>)</w:t>
            </w:r>
          </w:p>
          <w:p w:rsidR="00740A85" w:rsidRPr="00A02E20" w:rsidRDefault="008D33DD" w:rsidP="00242592">
            <w:pPr>
              <w:jc w:val="both"/>
              <w:rPr>
                <w:rStyle w:val="Hyperlink"/>
                <w:sz w:val="20"/>
                <w:lang w:val="fr-CA"/>
              </w:rPr>
            </w:pPr>
            <w:hyperlink r:id="rId107" w:history="1">
              <w:r w:rsidR="00740A85" w:rsidRPr="00A02E20">
                <w:rPr>
                  <w:rStyle w:val="Hyperlink"/>
                  <w:sz w:val="20"/>
                  <w:lang w:val="fr-CA"/>
                </w:rPr>
                <w:t>2019 ONCA 376</w:t>
              </w:r>
            </w:hyperlink>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L’appel de l’intimé est accueilli.</w:t>
            </w:r>
          </w:p>
          <w:p w:rsidR="00740A85" w:rsidRPr="00A02E20" w:rsidRDefault="00740A85" w:rsidP="00242592">
            <w:pPr>
              <w:jc w:val="both"/>
              <w:rPr>
                <w:sz w:val="20"/>
                <w:lang w:val="fr-CA"/>
              </w:rPr>
            </w:pP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17 mai 2019</w:t>
            </w:r>
          </w:p>
          <w:p w:rsidR="00740A85" w:rsidRPr="00A02E20" w:rsidRDefault="00740A85" w:rsidP="00242592">
            <w:pPr>
              <w:jc w:val="both"/>
              <w:rPr>
                <w:sz w:val="20"/>
                <w:lang w:val="fr-CA"/>
              </w:rPr>
            </w:pPr>
            <w:r w:rsidRPr="00A02E20">
              <w:rPr>
                <w:sz w:val="20"/>
                <w:lang w:val="fr-CA"/>
              </w:rPr>
              <w:t>Cour d’appel de l’Ontario</w:t>
            </w:r>
          </w:p>
          <w:p w:rsidR="00740A85" w:rsidRPr="00A02E20" w:rsidRDefault="00740A85" w:rsidP="00242592">
            <w:pPr>
              <w:jc w:val="both"/>
              <w:rPr>
                <w:sz w:val="20"/>
                <w:lang w:val="fr-CA"/>
              </w:rPr>
            </w:pPr>
            <w:r w:rsidRPr="00A02E20">
              <w:rPr>
                <w:sz w:val="20"/>
                <w:lang w:val="fr-CA"/>
              </w:rPr>
              <w:t>(juge Trotter)</w:t>
            </w:r>
          </w:p>
          <w:p w:rsidR="00740A85" w:rsidRPr="00A02E20" w:rsidRDefault="00740A85" w:rsidP="00242592">
            <w:pPr>
              <w:jc w:val="both"/>
              <w:rPr>
                <w:sz w:val="20"/>
                <w:lang w:val="fr-CA"/>
              </w:rPr>
            </w:pPr>
            <w:r w:rsidRPr="00A02E20">
              <w:rPr>
                <w:sz w:val="20"/>
                <w:lang w:val="fr-CA"/>
              </w:rPr>
              <w:t>Décision non publiée</w:t>
            </w:r>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Ordonnance sursoyant à l’exécution de la décision de la Cour d’appel en attendant l’instruction de la motion en sursis à l’exécution de la décision de la Cour d’appel</w:t>
            </w:r>
          </w:p>
          <w:p w:rsidR="00740A85" w:rsidRPr="00A02E20" w:rsidRDefault="00740A85" w:rsidP="00242592">
            <w:pPr>
              <w:jc w:val="both"/>
              <w:rPr>
                <w:sz w:val="20"/>
                <w:lang w:val="fr-CA"/>
              </w:rPr>
            </w:pPr>
          </w:p>
        </w:tc>
      </w:tr>
      <w:tr w:rsidR="00740A85" w:rsidRPr="00953FC3" w:rsidTr="00242592">
        <w:tc>
          <w:tcPr>
            <w:tcW w:w="2427" w:type="pct"/>
            <w:gridSpan w:val="2"/>
          </w:tcPr>
          <w:p w:rsidR="00740A85" w:rsidRPr="00A02E20" w:rsidRDefault="00740A85" w:rsidP="00242592">
            <w:pPr>
              <w:jc w:val="both"/>
              <w:rPr>
                <w:sz w:val="20"/>
                <w:lang w:val="fr-CA"/>
              </w:rPr>
            </w:pPr>
            <w:r w:rsidRPr="00A02E20">
              <w:rPr>
                <w:sz w:val="20"/>
                <w:lang w:val="fr-CA"/>
              </w:rPr>
              <w:t>5 juin 2019</w:t>
            </w:r>
          </w:p>
          <w:p w:rsidR="00740A85" w:rsidRPr="00A02E20" w:rsidRDefault="00740A85" w:rsidP="00242592">
            <w:pPr>
              <w:jc w:val="both"/>
              <w:rPr>
                <w:sz w:val="20"/>
                <w:lang w:val="fr-CA"/>
              </w:rPr>
            </w:pPr>
            <w:r w:rsidRPr="00A02E20">
              <w:rPr>
                <w:sz w:val="20"/>
                <w:lang w:val="fr-CA"/>
              </w:rPr>
              <w:t>Cour d’appel de l’Ontario</w:t>
            </w:r>
          </w:p>
          <w:p w:rsidR="00740A85" w:rsidRPr="00A02E20" w:rsidRDefault="00740A85" w:rsidP="00242592">
            <w:pPr>
              <w:jc w:val="both"/>
              <w:rPr>
                <w:sz w:val="20"/>
                <w:lang w:val="fr-CA"/>
              </w:rPr>
            </w:pPr>
            <w:r w:rsidRPr="00A02E20">
              <w:rPr>
                <w:sz w:val="20"/>
                <w:lang w:val="fr-CA"/>
              </w:rPr>
              <w:lastRenderedPageBreak/>
              <w:t xml:space="preserve">(juge van </w:t>
            </w:r>
            <w:proofErr w:type="spellStart"/>
            <w:r w:rsidRPr="00A02E20">
              <w:rPr>
                <w:sz w:val="20"/>
                <w:lang w:val="fr-CA"/>
              </w:rPr>
              <w:t>Rensburg</w:t>
            </w:r>
            <w:proofErr w:type="spellEnd"/>
            <w:r w:rsidRPr="00A02E20">
              <w:rPr>
                <w:sz w:val="20"/>
                <w:lang w:val="fr-CA"/>
              </w:rPr>
              <w:t>)</w:t>
            </w:r>
          </w:p>
          <w:p w:rsidR="00740A85" w:rsidRPr="00A02E20" w:rsidRDefault="008D33DD" w:rsidP="00242592">
            <w:pPr>
              <w:jc w:val="both"/>
              <w:rPr>
                <w:rStyle w:val="Hyperlink"/>
                <w:sz w:val="20"/>
                <w:lang w:val="fr-CA"/>
              </w:rPr>
            </w:pPr>
            <w:hyperlink r:id="rId108" w:history="1">
              <w:r w:rsidR="00740A85" w:rsidRPr="00A02E20">
                <w:rPr>
                  <w:rStyle w:val="Hyperlink"/>
                  <w:sz w:val="20"/>
                  <w:lang w:val="fr-CA"/>
                </w:rPr>
                <w:t>2019 ONCA 465</w:t>
              </w:r>
            </w:hyperlink>
          </w:p>
          <w:p w:rsidR="00740A85" w:rsidRPr="00A02E20" w:rsidRDefault="00740A85" w:rsidP="00242592">
            <w:pPr>
              <w:jc w:val="both"/>
              <w:rPr>
                <w:sz w:val="20"/>
                <w:lang w:val="fr-CA"/>
              </w:rPr>
            </w:pP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La motion en sursis à l’exécution présentée par les requérants est accueillie</w:t>
            </w:r>
          </w:p>
          <w:p w:rsidR="00740A85" w:rsidRPr="00A02E20" w:rsidRDefault="00740A85" w:rsidP="00242592">
            <w:pPr>
              <w:jc w:val="both"/>
              <w:rPr>
                <w:sz w:val="20"/>
                <w:lang w:val="fr-CA"/>
              </w:rPr>
            </w:pPr>
          </w:p>
          <w:p w:rsidR="00740A85" w:rsidRPr="00A02E20" w:rsidRDefault="00740A85" w:rsidP="00242592">
            <w:pPr>
              <w:jc w:val="both"/>
              <w:rPr>
                <w:sz w:val="20"/>
                <w:lang w:val="fr-CA"/>
              </w:rPr>
            </w:pPr>
          </w:p>
        </w:tc>
      </w:tr>
      <w:tr w:rsidR="00740A85" w:rsidRPr="00A02E20" w:rsidTr="00242592">
        <w:tc>
          <w:tcPr>
            <w:tcW w:w="2427" w:type="pct"/>
            <w:gridSpan w:val="2"/>
          </w:tcPr>
          <w:p w:rsidR="00740A85" w:rsidRPr="00A02E20" w:rsidRDefault="00740A85" w:rsidP="00242592">
            <w:pPr>
              <w:jc w:val="both"/>
              <w:rPr>
                <w:sz w:val="20"/>
                <w:lang w:val="fr-CA"/>
              </w:rPr>
            </w:pPr>
            <w:r w:rsidRPr="00A02E20">
              <w:rPr>
                <w:sz w:val="20"/>
                <w:lang w:val="fr-CA"/>
              </w:rPr>
              <w:lastRenderedPageBreak/>
              <w:t>21 juin 2019</w:t>
            </w:r>
          </w:p>
          <w:p w:rsidR="00740A85" w:rsidRPr="00A02E20" w:rsidRDefault="00740A85" w:rsidP="00242592">
            <w:pPr>
              <w:jc w:val="both"/>
              <w:rPr>
                <w:sz w:val="20"/>
                <w:lang w:val="fr-CA"/>
              </w:rPr>
            </w:pPr>
            <w:r w:rsidRPr="00A02E20">
              <w:rPr>
                <w:sz w:val="20"/>
                <w:lang w:val="fr-CA"/>
              </w:rPr>
              <w:t>Cour suprême du Canada</w:t>
            </w:r>
          </w:p>
        </w:tc>
        <w:tc>
          <w:tcPr>
            <w:tcW w:w="243" w:type="pct"/>
          </w:tcPr>
          <w:p w:rsidR="00740A85" w:rsidRPr="00A02E20" w:rsidRDefault="00740A85" w:rsidP="00242592">
            <w:pPr>
              <w:jc w:val="both"/>
              <w:rPr>
                <w:sz w:val="20"/>
                <w:lang w:val="fr-CA"/>
              </w:rPr>
            </w:pPr>
          </w:p>
        </w:tc>
        <w:tc>
          <w:tcPr>
            <w:tcW w:w="2330" w:type="pct"/>
          </w:tcPr>
          <w:p w:rsidR="00740A85" w:rsidRPr="00A02E20" w:rsidRDefault="00740A85" w:rsidP="00242592">
            <w:pPr>
              <w:jc w:val="both"/>
              <w:rPr>
                <w:sz w:val="20"/>
                <w:lang w:val="fr-CA"/>
              </w:rPr>
            </w:pPr>
            <w:r w:rsidRPr="00A02E20">
              <w:rPr>
                <w:sz w:val="20"/>
                <w:lang w:val="fr-CA"/>
              </w:rPr>
              <w:t>Dépôt d’une demande d’autorisation d’appel</w:t>
            </w:r>
          </w:p>
          <w:p w:rsidR="00740A85" w:rsidRPr="00A02E20" w:rsidRDefault="00740A85" w:rsidP="00242592">
            <w:pPr>
              <w:jc w:val="both"/>
              <w:rPr>
                <w:sz w:val="20"/>
                <w:lang w:val="fr-CA"/>
              </w:rPr>
            </w:pPr>
          </w:p>
        </w:tc>
      </w:tr>
    </w:tbl>
    <w:p w:rsidR="00740A85" w:rsidRDefault="00740A85" w:rsidP="00F16063">
      <w:pPr>
        <w:rPr>
          <w:sz w:val="20"/>
          <w:szCs w:val="20"/>
        </w:rPr>
      </w:pPr>
    </w:p>
    <w:p w:rsidR="00740A85" w:rsidRPr="009D287C" w:rsidRDefault="00740A85" w:rsidP="00F16063">
      <w:pPr>
        <w:rPr>
          <w:sz w:val="20"/>
          <w:szCs w:val="20"/>
        </w:rPr>
      </w:pPr>
    </w:p>
    <w:p w:rsidR="00634F42" w:rsidRDefault="008D33DD" w:rsidP="00102792">
      <w:pPr>
        <w:jc w:val="both"/>
        <w:rPr>
          <w:sz w:val="20"/>
          <w:lang w:val="fr-CA"/>
        </w:rPr>
      </w:pPr>
      <w:r>
        <w:rPr>
          <w:sz w:val="20"/>
          <w:szCs w:val="20"/>
        </w:rPr>
        <w:pict>
          <v:rect id="_x0000_i1070" style="width:2in;height:1pt" o:hrpct="0" o:hralign="center" o:hrstd="t" o:hrnoshade="t" o:hr="t" fillcolor="black" stroked="f"/>
        </w:pict>
      </w:r>
      <w:r w:rsidR="00102792" w:rsidRPr="009B3B5D">
        <w:rPr>
          <w:sz w:val="20"/>
          <w:lang w:val="fr-CA"/>
        </w:rPr>
        <w:t> </w:t>
      </w:r>
    </w:p>
    <w:p w:rsidR="00634F42" w:rsidRDefault="00634F42">
      <w:pPr>
        <w:rPr>
          <w:sz w:val="20"/>
          <w:lang w:val="fr-CA"/>
        </w:rPr>
      </w:pPr>
    </w:p>
    <w:p w:rsidR="00102792" w:rsidRPr="009B3B5D" w:rsidRDefault="00102792" w:rsidP="00102792">
      <w:pPr>
        <w:jc w:val="both"/>
        <w:rPr>
          <w:sz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109"/>
          <w:headerReference w:type="default" r:id="rId110"/>
          <w:footerReference w:type="even" r:id="rId111"/>
          <w:footerReference w:type="default" r:id="rId112"/>
          <w:headerReference w:type="first" r:id="rId113"/>
          <w:footerReference w:type="first" r:id="rId114"/>
          <w:pgSz w:w="12240" w:h="15840"/>
          <w:pgMar w:top="720" w:right="965" w:bottom="1080" w:left="1656" w:header="720" w:footer="965" w:gutter="0"/>
          <w:cols w:space="720"/>
          <w:titlePg/>
          <w:docGrid w:linePitch="326"/>
        </w:sectPr>
      </w:pPr>
    </w:p>
    <w:p w:rsidR="00693C38" w:rsidRPr="008859F1" w:rsidRDefault="00DD0BDC" w:rsidP="00567602">
      <w:pPr>
        <w:pStyle w:val="Header1StyleE"/>
        <w:pBdr>
          <w:bottom w:val="single" w:sz="12" w:space="1" w:color="auto"/>
        </w:pBdr>
        <w:rPr>
          <w:lang w:val="fr-CA"/>
        </w:rPr>
      </w:pPr>
      <w:bookmarkStart w:id="4" w:name="_Toc23411495"/>
      <w:r w:rsidRPr="008859F1">
        <w:rPr>
          <w:lang w:val="fr-CA"/>
        </w:rPr>
        <w:lastRenderedPageBreak/>
        <w:t>Motions</w:t>
      </w:r>
      <w:r w:rsidR="00271E1E" w:rsidRPr="008859F1">
        <w:rPr>
          <w:lang w:val="fr-CA"/>
        </w:rPr>
        <w:t xml:space="preserve"> / </w:t>
      </w:r>
      <w:r w:rsidR="00693C38" w:rsidRPr="008859F1">
        <w:rPr>
          <w:lang w:val="fr-CA"/>
        </w:rPr>
        <w:br/>
      </w:r>
      <w:r w:rsidRPr="008859F1">
        <w:rPr>
          <w:lang w:val="fr-CA"/>
        </w:rPr>
        <w:t>Requêtes</w:t>
      </w:r>
      <w:bookmarkEnd w:id="4"/>
    </w:p>
    <w:p w:rsidR="00890FEB" w:rsidRPr="008859F1" w:rsidRDefault="00890FEB" w:rsidP="00890FEB">
      <w:pPr>
        <w:rPr>
          <w:sz w:val="20"/>
          <w:szCs w:val="20"/>
          <w:lang w:val="fr-CA"/>
        </w:rPr>
      </w:pPr>
    </w:p>
    <w:p w:rsidR="008859F1" w:rsidRPr="008859F1" w:rsidRDefault="001562EB" w:rsidP="008859F1">
      <w:pPr>
        <w:rPr>
          <w:b/>
          <w:sz w:val="20"/>
          <w:szCs w:val="20"/>
          <w:lang w:val="fr-CA"/>
        </w:rPr>
      </w:pPr>
      <w:r>
        <w:rPr>
          <w:b/>
          <w:sz w:val="20"/>
          <w:szCs w:val="20"/>
          <w:lang w:val="fr-CA"/>
        </w:rPr>
        <w:t>OCTOBER 28, 2019 / LE 28 OCTOBRE 2019</w:t>
      </w:r>
    </w:p>
    <w:p w:rsidR="00102792" w:rsidRPr="008859F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953FC3" w:rsidTr="00957556">
        <w:tc>
          <w:tcPr>
            <w:tcW w:w="4804" w:type="dxa"/>
            <w:tcBorders>
              <w:top w:val="nil"/>
              <w:left w:val="nil"/>
              <w:bottom w:val="nil"/>
              <w:right w:val="nil"/>
            </w:tcBorders>
          </w:tcPr>
          <w:p w:rsidR="00957556" w:rsidRPr="00957556" w:rsidRDefault="00AD4B52" w:rsidP="00102792">
            <w:pPr>
              <w:tabs>
                <w:tab w:val="left" w:pos="-1440"/>
                <w:tab w:val="left" w:pos="-720"/>
              </w:tabs>
              <w:jc w:val="both"/>
              <w:rPr>
                <w:rFonts w:eastAsia="Times New Roman" w:cs="Times New Roman"/>
                <w:b/>
                <w:sz w:val="20"/>
                <w:szCs w:val="20"/>
                <w:lang w:val="en-US" w:eastAsia="en-CA"/>
              </w:rPr>
            </w:pPr>
            <w:r w:rsidRPr="00AD4B52">
              <w:rPr>
                <w:rFonts w:eastAsia="Times New Roman" w:cs="Times New Roman"/>
                <w:b/>
                <w:bCs/>
                <w:sz w:val="20"/>
                <w:szCs w:val="20"/>
                <w:lang w:val="fr-CA" w:eastAsia="en-CA"/>
              </w:rPr>
              <w:t xml:space="preserve">Motion to </w:t>
            </w:r>
            <w:proofErr w:type="spellStart"/>
            <w:r w:rsidRPr="00AD4B52">
              <w:rPr>
                <w:rFonts w:eastAsia="Times New Roman" w:cs="Times New Roman"/>
                <w:b/>
                <w:bCs/>
                <w:sz w:val="20"/>
                <w:szCs w:val="20"/>
                <w:lang w:val="fr-CA" w:eastAsia="en-CA"/>
              </w:rPr>
              <w:t>extend</w:t>
            </w:r>
            <w:proofErr w:type="spellEnd"/>
            <w:r w:rsidRPr="00AD4B52">
              <w:rPr>
                <w:rFonts w:eastAsia="Times New Roman" w:cs="Times New Roman"/>
                <w:b/>
                <w:bCs/>
                <w:sz w:val="20"/>
                <w:szCs w:val="20"/>
                <w:lang w:val="fr-CA" w:eastAsia="en-CA"/>
              </w:rPr>
              <w:t xml:space="preserve"> time</w:t>
            </w:r>
          </w:p>
        </w:tc>
        <w:tc>
          <w:tcPr>
            <w:tcW w:w="4805" w:type="dxa"/>
            <w:tcBorders>
              <w:top w:val="nil"/>
              <w:left w:val="nil"/>
              <w:bottom w:val="nil"/>
              <w:right w:val="nil"/>
            </w:tcBorders>
          </w:tcPr>
          <w:p w:rsidR="00957556" w:rsidRPr="00957556" w:rsidRDefault="00AD4B52" w:rsidP="00102792">
            <w:pPr>
              <w:tabs>
                <w:tab w:val="left" w:pos="-1440"/>
                <w:tab w:val="left" w:pos="-720"/>
              </w:tabs>
              <w:jc w:val="both"/>
              <w:rPr>
                <w:rFonts w:eastAsia="Times New Roman" w:cs="Times New Roman"/>
                <w:b/>
                <w:sz w:val="20"/>
                <w:szCs w:val="20"/>
                <w:lang w:val="fr-CA" w:eastAsia="en-CA"/>
              </w:rPr>
            </w:pPr>
            <w:r w:rsidRPr="00AD4B52">
              <w:rPr>
                <w:rFonts w:eastAsia="Times New Roman" w:cs="Times New Roman"/>
                <w:b/>
                <w:bCs/>
                <w:sz w:val="20"/>
                <w:szCs w:val="20"/>
                <w:lang w:val="fr-CA" w:eastAsia="en-CA"/>
              </w:rPr>
              <w:t>Requête en prorogation de délai </w:t>
            </w:r>
          </w:p>
        </w:tc>
      </w:tr>
    </w:tbl>
    <w:p w:rsidR="00957556" w:rsidRPr="00957556" w:rsidRDefault="00957556" w:rsidP="00102792">
      <w:pPr>
        <w:tabs>
          <w:tab w:val="left" w:pos="-1440"/>
          <w:tab w:val="left" w:pos="-720"/>
        </w:tabs>
        <w:jc w:val="both"/>
        <w:rPr>
          <w:rFonts w:eastAsia="Times New Roman" w:cs="Times New Roman"/>
          <w:sz w:val="20"/>
          <w:szCs w:val="20"/>
          <w:lang w:val="fr-CA" w:eastAsia="en-CA"/>
        </w:rPr>
      </w:pPr>
    </w:p>
    <w:p w:rsidR="00AD4B52" w:rsidRPr="00AD4B52" w:rsidRDefault="00AD4B52" w:rsidP="00AD4B52">
      <w:pPr>
        <w:rPr>
          <w:b/>
          <w:sz w:val="20"/>
          <w:szCs w:val="20"/>
        </w:rPr>
      </w:pPr>
      <w:r w:rsidRPr="00AD4B52">
        <w:rPr>
          <w:b/>
          <w:sz w:val="20"/>
          <w:szCs w:val="20"/>
        </w:rPr>
        <w:t xml:space="preserve">ATTORNEY GENERAL FOR ONTARIO </w:t>
      </w:r>
    </w:p>
    <w:p w:rsidR="00AD4B52" w:rsidRPr="00AD4B52" w:rsidRDefault="00AD4B52" w:rsidP="00AD4B52">
      <w:pPr>
        <w:rPr>
          <w:b/>
          <w:sz w:val="20"/>
          <w:szCs w:val="20"/>
        </w:rPr>
      </w:pPr>
      <w:proofErr w:type="gramStart"/>
      <w:r w:rsidRPr="00AD4B52">
        <w:rPr>
          <w:b/>
          <w:sz w:val="20"/>
          <w:szCs w:val="20"/>
        </w:rPr>
        <w:t>v</w:t>
      </w:r>
      <w:proofErr w:type="gramEnd"/>
      <w:r w:rsidRPr="00AD4B52">
        <w:rPr>
          <w:b/>
          <w:sz w:val="20"/>
          <w:szCs w:val="20"/>
        </w:rPr>
        <w:t xml:space="preserve">. </w:t>
      </w:r>
    </w:p>
    <w:p w:rsidR="00AD4B52" w:rsidRPr="00AD4B52" w:rsidRDefault="00AD4B52" w:rsidP="00AD4B52">
      <w:pPr>
        <w:rPr>
          <w:b/>
          <w:sz w:val="20"/>
          <w:szCs w:val="20"/>
        </w:rPr>
      </w:pPr>
      <w:r w:rsidRPr="00AD4B52">
        <w:rPr>
          <w:b/>
          <w:sz w:val="20"/>
          <w:szCs w:val="20"/>
        </w:rPr>
        <w:t>ATTORNEY GENERAL OF CANADA</w:t>
      </w:r>
    </w:p>
    <w:p w:rsidR="00AD4B52" w:rsidRPr="00AD4B52" w:rsidRDefault="00AD4B52" w:rsidP="00AD4B52">
      <w:pPr>
        <w:jc w:val="both"/>
        <w:rPr>
          <w:sz w:val="20"/>
          <w:szCs w:val="20"/>
        </w:rPr>
      </w:pPr>
      <w:r w:rsidRPr="00AD4B52">
        <w:rPr>
          <w:sz w:val="20"/>
          <w:szCs w:val="20"/>
        </w:rPr>
        <w:t xml:space="preserve">(Ont.) (38781)                                                     </w:t>
      </w:r>
    </w:p>
    <w:p w:rsidR="00AD4B52" w:rsidRPr="00AD4B52" w:rsidRDefault="00AD4B52" w:rsidP="00AD4B52">
      <w:pPr>
        <w:jc w:val="both"/>
        <w:rPr>
          <w:b/>
          <w:bCs/>
          <w:sz w:val="20"/>
          <w:szCs w:val="20"/>
          <w:u w:val="single"/>
        </w:rPr>
      </w:pPr>
    </w:p>
    <w:p w:rsidR="00AD4B52" w:rsidRPr="00AD4B52" w:rsidRDefault="00AD4B52" w:rsidP="00AD4B52">
      <w:pPr>
        <w:jc w:val="both"/>
        <w:rPr>
          <w:b/>
          <w:bCs/>
          <w:sz w:val="20"/>
          <w:szCs w:val="20"/>
          <w:u w:val="single"/>
        </w:rPr>
      </w:pPr>
    </w:p>
    <w:p w:rsidR="00AD4B52" w:rsidRPr="00AD4B52" w:rsidRDefault="00AD4B52" w:rsidP="00AD4B52">
      <w:pPr>
        <w:jc w:val="both"/>
        <w:rPr>
          <w:sz w:val="20"/>
          <w:szCs w:val="20"/>
        </w:rPr>
      </w:pPr>
      <w:r w:rsidRPr="00AD4B52">
        <w:rPr>
          <w:b/>
          <w:bCs/>
          <w:caps/>
          <w:sz w:val="20"/>
          <w:szCs w:val="20"/>
          <w:u w:val="single"/>
        </w:rPr>
        <w:t>THE CHIEF JUSTICE</w:t>
      </w:r>
      <w:r w:rsidRPr="00AD4B52">
        <w:rPr>
          <w:b/>
          <w:bCs/>
          <w:sz w:val="20"/>
          <w:szCs w:val="20"/>
        </w:rPr>
        <w:t>:</w:t>
      </w:r>
    </w:p>
    <w:p w:rsidR="00AD4B52" w:rsidRPr="00AD4B52" w:rsidRDefault="00AD4B52" w:rsidP="00AD4B52">
      <w:pPr>
        <w:jc w:val="both"/>
        <w:rPr>
          <w:b/>
          <w:sz w:val="20"/>
          <w:szCs w:val="20"/>
        </w:rPr>
      </w:pPr>
    </w:p>
    <w:p w:rsidR="00AD4B52" w:rsidRPr="00AD4B52" w:rsidRDefault="00AD4B52" w:rsidP="00AD4B52">
      <w:pPr>
        <w:jc w:val="both"/>
        <w:rPr>
          <w:sz w:val="20"/>
          <w:szCs w:val="20"/>
        </w:rPr>
      </w:pPr>
      <w:r w:rsidRPr="00AD4B52">
        <w:rPr>
          <w:b/>
          <w:bCs/>
          <w:sz w:val="20"/>
          <w:szCs w:val="20"/>
        </w:rPr>
        <w:t xml:space="preserve">UPON APPLICATION </w:t>
      </w:r>
      <w:r w:rsidRPr="00AD4B52">
        <w:rPr>
          <w:bCs/>
          <w:sz w:val="20"/>
          <w:szCs w:val="20"/>
        </w:rPr>
        <w:t xml:space="preserve">by </w:t>
      </w:r>
      <w:r w:rsidRPr="00AD4B52">
        <w:rPr>
          <w:sz w:val="20"/>
          <w:szCs w:val="20"/>
        </w:rPr>
        <w:t xml:space="preserve">the intervener, Attorney General of New Brunswick, </w:t>
      </w:r>
      <w:r w:rsidRPr="00AD4B52">
        <w:rPr>
          <w:bCs/>
          <w:sz w:val="20"/>
          <w:szCs w:val="20"/>
        </w:rPr>
        <w:t>for an order</w:t>
      </w:r>
      <w:r w:rsidRPr="00AD4B52">
        <w:rPr>
          <w:b/>
          <w:bCs/>
          <w:sz w:val="20"/>
          <w:szCs w:val="20"/>
        </w:rPr>
        <w:t xml:space="preserve"> </w:t>
      </w:r>
      <w:r w:rsidRPr="00AD4B52">
        <w:rPr>
          <w:bCs/>
          <w:sz w:val="20"/>
          <w:szCs w:val="20"/>
        </w:rPr>
        <w:t>extending the time to serve and file its notice of intervention respecting a constitutional question to September 26, 2019;</w:t>
      </w:r>
    </w:p>
    <w:p w:rsidR="00AD4B52" w:rsidRPr="00AD4B52" w:rsidRDefault="00AD4B52" w:rsidP="00AD4B52">
      <w:pPr>
        <w:rPr>
          <w:color w:val="000000" w:themeColor="text1"/>
          <w:sz w:val="20"/>
          <w:szCs w:val="20"/>
        </w:rPr>
      </w:pPr>
    </w:p>
    <w:p w:rsidR="00AD4B52" w:rsidRPr="00AD4B52" w:rsidRDefault="00AD4B52" w:rsidP="00AD4B52">
      <w:pPr>
        <w:rPr>
          <w:color w:val="000000" w:themeColor="text1"/>
          <w:sz w:val="20"/>
          <w:szCs w:val="20"/>
        </w:rPr>
      </w:pPr>
    </w:p>
    <w:p w:rsidR="00AD4B52" w:rsidRPr="00AD4B52" w:rsidRDefault="00AD4B52" w:rsidP="00AD4B52">
      <w:pPr>
        <w:jc w:val="both"/>
        <w:rPr>
          <w:sz w:val="20"/>
          <w:szCs w:val="20"/>
        </w:rPr>
      </w:pPr>
      <w:r w:rsidRPr="00AD4B52">
        <w:rPr>
          <w:b/>
          <w:bCs/>
          <w:sz w:val="20"/>
          <w:szCs w:val="20"/>
        </w:rPr>
        <w:t>AND THE MATERIAL FILED</w:t>
      </w:r>
      <w:r w:rsidRPr="00AD4B52">
        <w:rPr>
          <w:sz w:val="20"/>
          <w:szCs w:val="20"/>
        </w:rPr>
        <w:t xml:space="preserve"> having been read;</w:t>
      </w:r>
    </w:p>
    <w:p w:rsidR="00AD4B52" w:rsidRPr="00AD4B52" w:rsidRDefault="00AD4B52" w:rsidP="00AD4B52">
      <w:pPr>
        <w:jc w:val="both"/>
        <w:rPr>
          <w:sz w:val="20"/>
          <w:szCs w:val="20"/>
        </w:rPr>
      </w:pPr>
    </w:p>
    <w:p w:rsidR="00AD4B52" w:rsidRPr="00AD4B52" w:rsidRDefault="00AD4B52" w:rsidP="00AD4B52">
      <w:pPr>
        <w:spacing w:line="233" w:lineRule="auto"/>
        <w:jc w:val="both"/>
        <w:rPr>
          <w:sz w:val="20"/>
          <w:szCs w:val="20"/>
        </w:rPr>
      </w:pPr>
      <w:r w:rsidRPr="00AD4B52">
        <w:rPr>
          <w:b/>
          <w:sz w:val="20"/>
          <w:szCs w:val="20"/>
        </w:rPr>
        <w:t>AND NOTING</w:t>
      </w:r>
      <w:r w:rsidRPr="00AD4B52">
        <w:rPr>
          <w:sz w:val="20"/>
          <w:szCs w:val="20"/>
        </w:rPr>
        <w:t xml:space="preserve"> the consent of the appellant and respondent;</w:t>
      </w:r>
    </w:p>
    <w:p w:rsidR="00AD4B52" w:rsidRPr="00AD4B52" w:rsidRDefault="00AD4B52" w:rsidP="00AD4B52">
      <w:pPr>
        <w:jc w:val="both"/>
        <w:rPr>
          <w:sz w:val="20"/>
          <w:szCs w:val="20"/>
        </w:rPr>
      </w:pPr>
    </w:p>
    <w:p w:rsidR="00AD4B52" w:rsidRPr="00AD4B52" w:rsidRDefault="00AD4B52" w:rsidP="00AD4B52">
      <w:pPr>
        <w:jc w:val="both"/>
        <w:rPr>
          <w:b/>
          <w:bCs/>
          <w:sz w:val="20"/>
          <w:szCs w:val="20"/>
        </w:rPr>
      </w:pPr>
      <w:r w:rsidRPr="00AD4B52">
        <w:rPr>
          <w:b/>
          <w:bCs/>
          <w:sz w:val="20"/>
          <w:szCs w:val="20"/>
        </w:rPr>
        <w:t>IT IS HEREBY ORDERED THAT:</w:t>
      </w:r>
    </w:p>
    <w:p w:rsidR="00AD4B52" w:rsidRPr="00AD4B52" w:rsidRDefault="00AD4B52" w:rsidP="00AD4B52">
      <w:pPr>
        <w:jc w:val="both"/>
        <w:rPr>
          <w:sz w:val="20"/>
          <w:szCs w:val="20"/>
        </w:rPr>
      </w:pPr>
    </w:p>
    <w:p w:rsidR="00AD4B52" w:rsidRPr="003E62E7" w:rsidRDefault="00AD4B52" w:rsidP="00AD4B52">
      <w:pPr>
        <w:tabs>
          <w:tab w:val="left" w:pos="6660"/>
        </w:tabs>
        <w:jc w:val="both"/>
        <w:rPr>
          <w:sz w:val="20"/>
          <w:szCs w:val="20"/>
          <w:lang w:val="fr-CA"/>
        </w:rPr>
      </w:pPr>
      <w:r w:rsidRPr="003E62E7">
        <w:rPr>
          <w:sz w:val="20"/>
          <w:szCs w:val="20"/>
          <w:lang w:val="fr-CA"/>
        </w:rPr>
        <w:t xml:space="preserve">The motion </w:t>
      </w:r>
      <w:proofErr w:type="spellStart"/>
      <w:r w:rsidRPr="003E62E7">
        <w:rPr>
          <w:sz w:val="20"/>
          <w:szCs w:val="20"/>
          <w:lang w:val="fr-CA"/>
        </w:rPr>
        <w:t>is</w:t>
      </w:r>
      <w:proofErr w:type="spellEnd"/>
      <w:r w:rsidRPr="003E62E7">
        <w:rPr>
          <w:sz w:val="20"/>
          <w:szCs w:val="20"/>
          <w:lang w:val="fr-CA"/>
        </w:rPr>
        <w:t xml:space="preserve"> </w:t>
      </w:r>
      <w:proofErr w:type="spellStart"/>
      <w:r w:rsidRPr="003E62E7">
        <w:rPr>
          <w:sz w:val="20"/>
          <w:szCs w:val="20"/>
          <w:lang w:val="fr-CA"/>
        </w:rPr>
        <w:t>granted</w:t>
      </w:r>
      <w:proofErr w:type="spellEnd"/>
      <w:r w:rsidRPr="003E62E7">
        <w:rPr>
          <w:sz w:val="20"/>
          <w:szCs w:val="20"/>
          <w:lang w:val="fr-CA"/>
        </w:rPr>
        <w:t>.</w:t>
      </w:r>
    </w:p>
    <w:p w:rsidR="00AD4B52" w:rsidRPr="003E62E7" w:rsidRDefault="00AD4B52" w:rsidP="00AD4B52">
      <w:pPr>
        <w:tabs>
          <w:tab w:val="left" w:pos="6660"/>
        </w:tabs>
        <w:jc w:val="both"/>
        <w:rPr>
          <w:sz w:val="20"/>
          <w:szCs w:val="20"/>
          <w:lang w:val="fr-CA"/>
        </w:rPr>
      </w:pPr>
    </w:p>
    <w:p w:rsidR="00102792" w:rsidRPr="00AD4B52" w:rsidRDefault="00102792" w:rsidP="00102792">
      <w:pPr>
        <w:spacing w:line="232" w:lineRule="auto"/>
        <w:rPr>
          <w:rFonts w:cs="Times New Roman"/>
          <w:sz w:val="20"/>
          <w:szCs w:val="20"/>
          <w:lang w:val="fr-CA"/>
        </w:rPr>
      </w:pPr>
    </w:p>
    <w:p w:rsidR="00AD4B52" w:rsidRPr="00AD4B52" w:rsidRDefault="00AD4B52" w:rsidP="00AD4B52">
      <w:pPr>
        <w:jc w:val="both"/>
        <w:rPr>
          <w:b/>
          <w:bCs/>
          <w:sz w:val="20"/>
          <w:szCs w:val="20"/>
          <w:lang w:val="fr-CA"/>
        </w:rPr>
      </w:pPr>
      <w:r w:rsidRPr="00AD4B52">
        <w:rPr>
          <w:b/>
          <w:bCs/>
          <w:sz w:val="20"/>
          <w:szCs w:val="20"/>
          <w:lang w:val="fr-CA"/>
        </w:rPr>
        <w:t xml:space="preserve">À LA SUITE DE LA DEMANDE </w:t>
      </w:r>
      <w:r w:rsidRPr="00AD4B52">
        <w:rPr>
          <w:bCs/>
          <w:sz w:val="20"/>
          <w:szCs w:val="20"/>
          <w:lang w:val="fr-CA"/>
        </w:rPr>
        <w:t>présentée par l’intervenant, procureur général du Nouveau-Brunswick, en vue d’obtenir la prorogation du délai de signification et de dépôt de son a</w:t>
      </w:r>
      <w:r w:rsidRPr="00AD4B52">
        <w:rPr>
          <w:sz w:val="20"/>
          <w:szCs w:val="20"/>
          <w:lang w:val="fr-CA"/>
        </w:rPr>
        <w:t>vis d'intervention relativement à une question constitutionnelle au 26 septembre 2019</w:t>
      </w:r>
      <w:r w:rsidRPr="00AD4B52">
        <w:rPr>
          <w:bCs/>
          <w:sz w:val="20"/>
          <w:szCs w:val="20"/>
          <w:lang w:val="fr-CA"/>
        </w:rPr>
        <w:t>;</w:t>
      </w:r>
      <w:r w:rsidRPr="00AD4B52">
        <w:rPr>
          <w:sz w:val="20"/>
          <w:szCs w:val="20"/>
          <w:lang w:val="fr-CA"/>
        </w:rPr>
        <w:t xml:space="preserve"> </w:t>
      </w:r>
    </w:p>
    <w:p w:rsidR="00AD4B52" w:rsidRPr="00AD4B52" w:rsidRDefault="00AD4B52" w:rsidP="00AD4B52">
      <w:pPr>
        <w:rPr>
          <w:b/>
          <w:bCs/>
          <w:sz w:val="20"/>
          <w:szCs w:val="20"/>
          <w:lang w:val="fr-CA"/>
        </w:rPr>
      </w:pPr>
    </w:p>
    <w:p w:rsidR="00AD4B52" w:rsidRPr="00AD4B52" w:rsidRDefault="00AD4B52" w:rsidP="00AD4B52">
      <w:pPr>
        <w:rPr>
          <w:sz w:val="20"/>
          <w:szCs w:val="20"/>
          <w:lang w:val="fr-CA"/>
        </w:rPr>
      </w:pPr>
      <w:r w:rsidRPr="00AD4B52">
        <w:rPr>
          <w:b/>
          <w:bCs/>
          <w:sz w:val="20"/>
          <w:szCs w:val="20"/>
          <w:lang w:val="fr-CA"/>
        </w:rPr>
        <w:t xml:space="preserve">ET APRÈS EXAMEN </w:t>
      </w:r>
      <w:r w:rsidRPr="00AD4B52">
        <w:rPr>
          <w:bCs/>
          <w:sz w:val="20"/>
          <w:szCs w:val="20"/>
          <w:lang w:val="fr-CA"/>
        </w:rPr>
        <w:t>des documents déposés</w:t>
      </w:r>
      <w:r w:rsidRPr="00AD4B52">
        <w:rPr>
          <w:sz w:val="20"/>
          <w:szCs w:val="20"/>
          <w:lang w:val="fr-CA"/>
        </w:rPr>
        <w:t>;</w:t>
      </w:r>
    </w:p>
    <w:p w:rsidR="00AD4B52" w:rsidRPr="00AD4B52" w:rsidRDefault="00AD4B52" w:rsidP="00AD4B52">
      <w:pPr>
        <w:rPr>
          <w:sz w:val="20"/>
          <w:szCs w:val="20"/>
          <w:lang w:val="fr-CA"/>
        </w:rPr>
      </w:pPr>
    </w:p>
    <w:p w:rsidR="00AD4B52" w:rsidRPr="00AD4B52" w:rsidRDefault="00AD4B52" w:rsidP="00AD4B52">
      <w:pPr>
        <w:rPr>
          <w:sz w:val="20"/>
          <w:szCs w:val="20"/>
          <w:lang w:val="fr-CA"/>
        </w:rPr>
      </w:pPr>
    </w:p>
    <w:p w:rsidR="00AD4B52" w:rsidRPr="00AD4B52" w:rsidRDefault="00AD4B52" w:rsidP="00AD4B52">
      <w:pPr>
        <w:rPr>
          <w:sz w:val="20"/>
          <w:szCs w:val="20"/>
          <w:lang w:val="fr-CA"/>
        </w:rPr>
      </w:pPr>
      <w:r w:rsidRPr="00AD4B52">
        <w:rPr>
          <w:b/>
          <w:bCs/>
          <w:sz w:val="20"/>
          <w:szCs w:val="20"/>
          <w:lang w:val="fr-CA"/>
        </w:rPr>
        <w:t>ET NOTANT</w:t>
      </w:r>
      <w:r w:rsidRPr="00AD4B52">
        <w:rPr>
          <w:sz w:val="20"/>
          <w:szCs w:val="20"/>
          <w:lang w:val="fr-CA"/>
        </w:rPr>
        <w:t xml:space="preserve"> le consentement de l’appelant et de l’intimé;</w:t>
      </w:r>
    </w:p>
    <w:p w:rsidR="00AD4B52" w:rsidRPr="00AD4B52" w:rsidRDefault="00AD4B52" w:rsidP="00AD4B52">
      <w:pPr>
        <w:rPr>
          <w:sz w:val="20"/>
          <w:szCs w:val="20"/>
          <w:lang w:val="fr-CA"/>
        </w:rPr>
      </w:pPr>
    </w:p>
    <w:p w:rsidR="00AD4B52" w:rsidRPr="00AD4B52" w:rsidRDefault="00AD4B52" w:rsidP="00AD4B52">
      <w:pPr>
        <w:rPr>
          <w:sz w:val="20"/>
          <w:szCs w:val="20"/>
          <w:lang w:val="fr-CA"/>
        </w:rPr>
      </w:pPr>
      <w:r w:rsidRPr="00AD4B52">
        <w:rPr>
          <w:b/>
          <w:bCs/>
          <w:sz w:val="20"/>
          <w:szCs w:val="20"/>
          <w:lang w:val="fr-CA"/>
        </w:rPr>
        <w:t>IL EST ORDONNÉ CE QUI SUIT :</w:t>
      </w:r>
    </w:p>
    <w:p w:rsidR="00AD4B52" w:rsidRPr="00AD4B52" w:rsidRDefault="00AD4B52" w:rsidP="00AD4B52">
      <w:pPr>
        <w:jc w:val="both"/>
        <w:rPr>
          <w:sz w:val="20"/>
          <w:szCs w:val="20"/>
          <w:lang w:val="fr-CA"/>
        </w:rPr>
      </w:pPr>
    </w:p>
    <w:p w:rsidR="00AD4B52" w:rsidRPr="00AD4B52" w:rsidRDefault="00AD4B52" w:rsidP="00AD4B52">
      <w:pPr>
        <w:rPr>
          <w:sz w:val="20"/>
          <w:szCs w:val="20"/>
          <w:lang w:val="fr-CA"/>
        </w:rPr>
      </w:pPr>
      <w:r w:rsidRPr="00AD4B52">
        <w:rPr>
          <w:bCs/>
          <w:sz w:val="20"/>
          <w:szCs w:val="20"/>
          <w:lang w:val="fr-CA"/>
        </w:rPr>
        <w:t>La requête est accueillie.</w:t>
      </w:r>
    </w:p>
    <w:p w:rsidR="00AD4B52" w:rsidRDefault="00AD4B52" w:rsidP="00102792">
      <w:pPr>
        <w:spacing w:line="232" w:lineRule="auto"/>
        <w:rPr>
          <w:rFonts w:cs="Times New Roman"/>
          <w:sz w:val="20"/>
          <w:lang w:val="fr-CA"/>
        </w:rPr>
      </w:pPr>
    </w:p>
    <w:p w:rsidR="00102792" w:rsidRDefault="008D33DD"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73" style="width:2in;height:1pt" o:hrpct="0" o:hralign="center" o:hrstd="t" o:hrnoshade="t" o:hr="t" fillcolor="black [3213]" stroked="f"/>
        </w:pict>
      </w:r>
    </w:p>
    <w:p w:rsidR="00CA2DEA" w:rsidRDefault="00CA2DEA" w:rsidP="0010587F">
      <w:pPr>
        <w:tabs>
          <w:tab w:val="left" w:pos="-1440"/>
          <w:tab w:val="left" w:pos="-720"/>
        </w:tabs>
        <w:jc w:val="both"/>
        <w:rPr>
          <w:sz w:val="20"/>
          <w:szCs w:val="20"/>
          <w:lang w:val="fr-CA"/>
        </w:rPr>
      </w:pPr>
    </w:p>
    <w:p w:rsidR="00166890" w:rsidRDefault="00166890">
      <w:pPr>
        <w:rPr>
          <w:sz w:val="20"/>
          <w:szCs w:val="20"/>
          <w:lang w:val="fr-CA"/>
        </w:rPr>
      </w:pPr>
      <w:r>
        <w:rPr>
          <w:sz w:val="20"/>
          <w:szCs w:val="20"/>
          <w:lang w:val="fr-CA"/>
        </w:rPr>
        <w:br w:type="page"/>
      </w:r>
    </w:p>
    <w:p w:rsidR="00166890" w:rsidRPr="008859F1" w:rsidRDefault="00166890" w:rsidP="00166890">
      <w:pPr>
        <w:rPr>
          <w:b/>
          <w:sz w:val="20"/>
          <w:szCs w:val="20"/>
          <w:lang w:val="fr-CA"/>
        </w:rPr>
      </w:pPr>
      <w:r>
        <w:rPr>
          <w:b/>
          <w:sz w:val="20"/>
          <w:szCs w:val="20"/>
          <w:lang w:val="fr-CA"/>
        </w:rPr>
        <w:lastRenderedPageBreak/>
        <w:t>OCTOBER 30, 2019 / LE 30 OCTOBRE 2019</w:t>
      </w:r>
    </w:p>
    <w:p w:rsidR="00166890" w:rsidRPr="008859F1" w:rsidRDefault="00166890" w:rsidP="00166890">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166890" w:rsidRPr="00953FC3" w:rsidTr="00177599">
        <w:tc>
          <w:tcPr>
            <w:tcW w:w="4804" w:type="dxa"/>
            <w:tcBorders>
              <w:top w:val="nil"/>
              <w:left w:val="nil"/>
              <w:bottom w:val="nil"/>
              <w:right w:val="nil"/>
            </w:tcBorders>
          </w:tcPr>
          <w:p w:rsidR="00166890" w:rsidRPr="00957556" w:rsidRDefault="00166890" w:rsidP="00177599">
            <w:pPr>
              <w:tabs>
                <w:tab w:val="left" w:pos="-1440"/>
                <w:tab w:val="left" w:pos="-720"/>
              </w:tabs>
              <w:jc w:val="both"/>
              <w:rPr>
                <w:rFonts w:eastAsia="Times New Roman" w:cs="Times New Roman"/>
                <w:b/>
                <w:sz w:val="20"/>
                <w:szCs w:val="20"/>
                <w:lang w:val="en-US" w:eastAsia="en-CA"/>
              </w:rPr>
            </w:pPr>
            <w:r w:rsidRPr="00AD4B52">
              <w:rPr>
                <w:rFonts w:eastAsia="Times New Roman" w:cs="Times New Roman"/>
                <w:b/>
                <w:bCs/>
                <w:sz w:val="20"/>
                <w:szCs w:val="20"/>
                <w:lang w:val="fr-CA" w:eastAsia="en-CA"/>
              </w:rPr>
              <w:t xml:space="preserve">Motion to </w:t>
            </w:r>
            <w:proofErr w:type="spellStart"/>
            <w:r w:rsidRPr="00AD4B52">
              <w:rPr>
                <w:rFonts w:eastAsia="Times New Roman" w:cs="Times New Roman"/>
                <w:b/>
                <w:bCs/>
                <w:sz w:val="20"/>
                <w:szCs w:val="20"/>
                <w:lang w:val="fr-CA" w:eastAsia="en-CA"/>
              </w:rPr>
              <w:t>extend</w:t>
            </w:r>
            <w:proofErr w:type="spellEnd"/>
            <w:r w:rsidRPr="00AD4B52">
              <w:rPr>
                <w:rFonts w:eastAsia="Times New Roman" w:cs="Times New Roman"/>
                <w:b/>
                <w:bCs/>
                <w:sz w:val="20"/>
                <w:szCs w:val="20"/>
                <w:lang w:val="fr-CA" w:eastAsia="en-CA"/>
              </w:rPr>
              <w:t xml:space="preserve"> time</w:t>
            </w:r>
          </w:p>
        </w:tc>
        <w:tc>
          <w:tcPr>
            <w:tcW w:w="4805" w:type="dxa"/>
            <w:tcBorders>
              <w:top w:val="nil"/>
              <w:left w:val="nil"/>
              <w:bottom w:val="nil"/>
              <w:right w:val="nil"/>
            </w:tcBorders>
          </w:tcPr>
          <w:p w:rsidR="00166890" w:rsidRPr="00957556" w:rsidRDefault="00166890" w:rsidP="00177599">
            <w:pPr>
              <w:tabs>
                <w:tab w:val="left" w:pos="-1440"/>
                <w:tab w:val="left" w:pos="-720"/>
              </w:tabs>
              <w:jc w:val="both"/>
              <w:rPr>
                <w:rFonts w:eastAsia="Times New Roman" w:cs="Times New Roman"/>
                <w:b/>
                <w:sz w:val="20"/>
                <w:szCs w:val="20"/>
                <w:lang w:val="fr-CA" w:eastAsia="en-CA"/>
              </w:rPr>
            </w:pPr>
            <w:r w:rsidRPr="00AD4B52">
              <w:rPr>
                <w:rFonts w:eastAsia="Times New Roman" w:cs="Times New Roman"/>
                <w:b/>
                <w:bCs/>
                <w:sz w:val="20"/>
                <w:szCs w:val="20"/>
                <w:lang w:val="fr-CA" w:eastAsia="en-CA"/>
              </w:rPr>
              <w:t>Requête en prorogation de délai </w:t>
            </w:r>
          </w:p>
        </w:tc>
      </w:tr>
    </w:tbl>
    <w:p w:rsidR="00166890" w:rsidRDefault="00166890" w:rsidP="0010587F">
      <w:pPr>
        <w:tabs>
          <w:tab w:val="left" w:pos="-1440"/>
          <w:tab w:val="left" w:pos="-720"/>
        </w:tabs>
        <w:jc w:val="both"/>
        <w:rPr>
          <w:sz w:val="20"/>
          <w:szCs w:val="20"/>
          <w:lang w:val="fr-CA"/>
        </w:rPr>
      </w:pPr>
    </w:p>
    <w:p w:rsidR="00166890" w:rsidRPr="00166890" w:rsidRDefault="00166890" w:rsidP="00166890">
      <w:pPr>
        <w:rPr>
          <w:rFonts w:cs="Times New Roman"/>
          <w:b/>
          <w:bCs/>
          <w:sz w:val="20"/>
        </w:rPr>
      </w:pPr>
      <w:r w:rsidRPr="00166890">
        <w:rPr>
          <w:rFonts w:cs="Times New Roman"/>
          <w:b/>
          <w:bCs/>
          <w:caps/>
          <w:sz w:val="20"/>
        </w:rPr>
        <w:t>Uber Technologies Inc., Uber Canada, Inc., Uber B.V. and Rasier Operations B.V.</w:t>
      </w:r>
      <w:r w:rsidRPr="00166890">
        <w:rPr>
          <w:rFonts w:cs="Times New Roman"/>
          <w:b/>
          <w:bCs/>
          <w:sz w:val="20"/>
        </w:rPr>
        <w:t xml:space="preserve"> v. </w:t>
      </w:r>
      <w:r w:rsidRPr="00166890">
        <w:rPr>
          <w:rFonts w:cs="Times New Roman"/>
          <w:b/>
          <w:bCs/>
          <w:caps/>
          <w:sz w:val="20"/>
        </w:rPr>
        <w:t>David Heller</w:t>
      </w:r>
    </w:p>
    <w:p w:rsidR="00166890" w:rsidRPr="00166890" w:rsidRDefault="00166890" w:rsidP="00166890">
      <w:pPr>
        <w:rPr>
          <w:rFonts w:cs="Times New Roman"/>
          <w:bCs/>
          <w:sz w:val="20"/>
        </w:rPr>
      </w:pPr>
      <w:r w:rsidRPr="00166890">
        <w:rPr>
          <w:rFonts w:cs="Times New Roman"/>
          <w:bCs/>
          <w:sz w:val="20"/>
        </w:rPr>
        <w:t xml:space="preserve">(Ont.) (38534) </w:t>
      </w:r>
    </w:p>
    <w:p w:rsidR="00166890" w:rsidRPr="00166890" w:rsidRDefault="00166890" w:rsidP="00166890">
      <w:pPr>
        <w:rPr>
          <w:rFonts w:cs="Times New Roman"/>
          <w:bCs/>
          <w:sz w:val="20"/>
        </w:rPr>
      </w:pPr>
    </w:p>
    <w:p w:rsidR="00166890" w:rsidRPr="00166890" w:rsidRDefault="00166890" w:rsidP="00166890">
      <w:pPr>
        <w:rPr>
          <w:rFonts w:cs="Times New Roman"/>
          <w:bCs/>
          <w:sz w:val="20"/>
        </w:rPr>
      </w:pPr>
    </w:p>
    <w:p w:rsidR="00166890" w:rsidRPr="00166890" w:rsidRDefault="00166890" w:rsidP="00166890">
      <w:pPr>
        <w:rPr>
          <w:rFonts w:cs="Times New Roman"/>
          <w:sz w:val="20"/>
        </w:rPr>
      </w:pPr>
      <w:r w:rsidRPr="00166890">
        <w:rPr>
          <w:rFonts w:cs="Times New Roman"/>
          <w:b/>
          <w:bCs/>
          <w:sz w:val="20"/>
          <w:u w:val="single"/>
        </w:rPr>
        <w:t>MOLDAVER J.</w:t>
      </w:r>
      <w:r w:rsidRPr="00166890">
        <w:rPr>
          <w:rFonts w:cs="Times New Roman"/>
          <w:b/>
          <w:bCs/>
          <w:sz w:val="20"/>
        </w:rPr>
        <w:t>:</w:t>
      </w:r>
    </w:p>
    <w:p w:rsidR="00166890" w:rsidRPr="00166890" w:rsidRDefault="00166890" w:rsidP="00166890">
      <w:pPr>
        <w:rPr>
          <w:rFonts w:cs="Times New Roman"/>
          <w:sz w:val="20"/>
        </w:rPr>
      </w:pPr>
    </w:p>
    <w:p w:rsidR="00166890" w:rsidRPr="00166890" w:rsidRDefault="00166890" w:rsidP="00166890">
      <w:pPr>
        <w:rPr>
          <w:rFonts w:eastAsia="Times New Roman" w:cs="Times New Roman"/>
          <w:i/>
          <w:sz w:val="20"/>
          <w:lang w:eastAsia="en-CA"/>
        </w:rPr>
      </w:pPr>
      <w:r w:rsidRPr="00166890">
        <w:rPr>
          <w:rFonts w:eastAsia="Times New Roman" w:cs="Times New Roman"/>
          <w:b/>
          <w:bCs/>
          <w:sz w:val="20"/>
          <w:lang w:eastAsia="en-CA"/>
        </w:rPr>
        <w:t>UPON APPLICATION</w:t>
      </w:r>
      <w:r w:rsidRPr="00166890">
        <w:rPr>
          <w:rFonts w:eastAsia="Times New Roman" w:cs="Times New Roman"/>
          <w:sz w:val="20"/>
          <w:lang w:eastAsia="en-CA"/>
        </w:rPr>
        <w:t xml:space="preserve"> by the intervener, Community Legal Assistance Society, for an order extending the time to file its factum and book of authorities to October 21, 2019;</w:t>
      </w:r>
    </w:p>
    <w:p w:rsidR="00166890" w:rsidRPr="00166890" w:rsidRDefault="00166890" w:rsidP="00166890">
      <w:pPr>
        <w:rPr>
          <w:rFonts w:eastAsia="Times New Roman" w:cs="Times New Roman"/>
          <w:i/>
          <w:sz w:val="20"/>
          <w:lang w:eastAsia="en-CA"/>
        </w:rPr>
      </w:pPr>
    </w:p>
    <w:p w:rsidR="00166890" w:rsidRPr="00166890" w:rsidRDefault="00166890" w:rsidP="00166890">
      <w:pPr>
        <w:spacing w:line="233" w:lineRule="auto"/>
        <w:rPr>
          <w:rFonts w:cs="Times New Roman"/>
          <w:sz w:val="20"/>
        </w:rPr>
      </w:pPr>
      <w:r w:rsidRPr="00166890">
        <w:rPr>
          <w:rFonts w:cs="Times New Roman"/>
          <w:b/>
          <w:bCs/>
          <w:sz w:val="20"/>
        </w:rPr>
        <w:t>AND THE MATERIAL FILED</w:t>
      </w:r>
      <w:r w:rsidRPr="00166890">
        <w:rPr>
          <w:rFonts w:cs="Times New Roman"/>
          <w:sz w:val="20"/>
        </w:rPr>
        <w:t xml:space="preserve"> having been read;</w:t>
      </w:r>
    </w:p>
    <w:p w:rsidR="00166890" w:rsidRPr="00166890" w:rsidRDefault="00166890" w:rsidP="00166890">
      <w:pPr>
        <w:spacing w:line="233" w:lineRule="auto"/>
        <w:rPr>
          <w:rFonts w:cs="Times New Roman"/>
          <w:sz w:val="20"/>
        </w:rPr>
      </w:pPr>
    </w:p>
    <w:p w:rsidR="00166890" w:rsidRPr="00166890" w:rsidRDefault="00166890" w:rsidP="00166890">
      <w:pPr>
        <w:spacing w:line="233" w:lineRule="auto"/>
        <w:rPr>
          <w:rFonts w:cs="Times New Roman"/>
          <w:b/>
          <w:bCs/>
          <w:sz w:val="20"/>
        </w:rPr>
      </w:pPr>
      <w:r w:rsidRPr="00166890">
        <w:rPr>
          <w:rFonts w:eastAsia="Times New Roman" w:cs="Times New Roman"/>
          <w:b/>
          <w:bCs/>
          <w:sz w:val="20"/>
          <w:lang w:eastAsia="en-CA"/>
        </w:rPr>
        <w:t>IT IS HEREBY ORDERED THAT:</w:t>
      </w:r>
    </w:p>
    <w:p w:rsidR="00166890" w:rsidRPr="00166890" w:rsidRDefault="00166890" w:rsidP="00166890">
      <w:pPr>
        <w:spacing w:line="233" w:lineRule="auto"/>
        <w:rPr>
          <w:rFonts w:cs="Times New Roman"/>
          <w:sz w:val="20"/>
        </w:rPr>
      </w:pPr>
    </w:p>
    <w:p w:rsidR="00166890" w:rsidRPr="00166890" w:rsidRDefault="00166890" w:rsidP="00166890">
      <w:pPr>
        <w:spacing w:line="233" w:lineRule="auto"/>
        <w:rPr>
          <w:rFonts w:cs="Times New Roman"/>
          <w:sz w:val="20"/>
          <w:lang w:val="fr-CA"/>
        </w:rPr>
      </w:pPr>
      <w:r w:rsidRPr="00166890">
        <w:rPr>
          <w:rFonts w:cs="Times New Roman"/>
          <w:sz w:val="20"/>
          <w:lang w:val="fr-CA"/>
        </w:rPr>
        <w:t xml:space="preserve">The motion </w:t>
      </w:r>
      <w:proofErr w:type="spellStart"/>
      <w:r w:rsidRPr="00166890">
        <w:rPr>
          <w:rFonts w:cs="Times New Roman"/>
          <w:sz w:val="20"/>
          <w:lang w:val="fr-CA"/>
        </w:rPr>
        <w:t>is</w:t>
      </w:r>
      <w:proofErr w:type="spellEnd"/>
      <w:r w:rsidRPr="00166890">
        <w:rPr>
          <w:rFonts w:cs="Times New Roman"/>
          <w:sz w:val="20"/>
          <w:lang w:val="fr-CA"/>
        </w:rPr>
        <w:t xml:space="preserve"> </w:t>
      </w:r>
      <w:proofErr w:type="spellStart"/>
      <w:r w:rsidRPr="00166890">
        <w:rPr>
          <w:rFonts w:cs="Times New Roman"/>
          <w:sz w:val="20"/>
          <w:lang w:val="fr-CA"/>
        </w:rPr>
        <w:t>granted</w:t>
      </w:r>
      <w:proofErr w:type="spellEnd"/>
      <w:r w:rsidRPr="00166890">
        <w:rPr>
          <w:rFonts w:cs="Times New Roman"/>
          <w:sz w:val="20"/>
          <w:lang w:val="fr-CA"/>
        </w:rPr>
        <w:t>.</w:t>
      </w:r>
    </w:p>
    <w:p w:rsidR="00166890" w:rsidRPr="00166890" w:rsidRDefault="00166890" w:rsidP="00166890">
      <w:pPr>
        <w:rPr>
          <w:rFonts w:cs="Times New Roman"/>
          <w:sz w:val="20"/>
          <w:lang w:val="fr-CA"/>
        </w:rPr>
      </w:pPr>
    </w:p>
    <w:p w:rsidR="00166890" w:rsidRPr="00166890" w:rsidRDefault="00166890" w:rsidP="00166890">
      <w:pPr>
        <w:spacing w:line="233" w:lineRule="auto"/>
        <w:rPr>
          <w:rFonts w:cs="Times New Roman"/>
          <w:sz w:val="20"/>
          <w:lang w:val="fr-CA"/>
        </w:rPr>
      </w:pPr>
    </w:p>
    <w:p w:rsidR="00166890" w:rsidRPr="00166890" w:rsidRDefault="00166890" w:rsidP="00166890">
      <w:pPr>
        <w:spacing w:line="233" w:lineRule="auto"/>
        <w:rPr>
          <w:rFonts w:cs="Times New Roman"/>
          <w:sz w:val="20"/>
          <w:lang w:val="fr-CA"/>
        </w:rPr>
      </w:pPr>
      <w:r w:rsidRPr="00166890">
        <w:rPr>
          <w:rFonts w:cs="Times New Roman"/>
          <w:b/>
          <w:sz w:val="20"/>
          <w:lang w:val="fr-CA"/>
        </w:rPr>
        <w:t>À LA SUITE DE LA DEMANDE</w:t>
      </w:r>
      <w:r w:rsidRPr="00166890">
        <w:rPr>
          <w:rFonts w:cs="Times New Roman"/>
          <w:sz w:val="20"/>
          <w:lang w:val="fr-CA"/>
        </w:rPr>
        <w:t xml:space="preserve"> de l’intervenante, la </w:t>
      </w:r>
      <w:proofErr w:type="spellStart"/>
      <w:r w:rsidRPr="00166890">
        <w:rPr>
          <w:rFonts w:eastAsia="Times New Roman" w:cs="Times New Roman"/>
          <w:sz w:val="20"/>
          <w:lang w:val="fr-CA" w:eastAsia="en-CA"/>
        </w:rPr>
        <w:t>Community</w:t>
      </w:r>
      <w:proofErr w:type="spellEnd"/>
      <w:r w:rsidRPr="00166890">
        <w:rPr>
          <w:rFonts w:eastAsia="Times New Roman" w:cs="Times New Roman"/>
          <w:sz w:val="20"/>
          <w:lang w:val="fr-CA" w:eastAsia="en-CA"/>
        </w:rPr>
        <w:t xml:space="preserve"> </w:t>
      </w:r>
      <w:proofErr w:type="spellStart"/>
      <w:r w:rsidRPr="00166890">
        <w:rPr>
          <w:rFonts w:eastAsia="Times New Roman" w:cs="Times New Roman"/>
          <w:sz w:val="20"/>
          <w:lang w:val="fr-CA" w:eastAsia="en-CA"/>
        </w:rPr>
        <w:t>Legal</w:t>
      </w:r>
      <w:proofErr w:type="spellEnd"/>
      <w:r w:rsidRPr="00166890">
        <w:rPr>
          <w:rFonts w:eastAsia="Times New Roman" w:cs="Times New Roman"/>
          <w:sz w:val="20"/>
          <w:lang w:val="fr-CA" w:eastAsia="en-CA"/>
        </w:rPr>
        <w:t xml:space="preserve"> Assistance Society,</w:t>
      </w:r>
      <w:r w:rsidRPr="00166890">
        <w:rPr>
          <w:rFonts w:cs="Times New Roman"/>
          <w:sz w:val="20"/>
          <w:lang w:val="fr-CA"/>
        </w:rPr>
        <w:t xml:space="preserve"> pour obtenir la prorogation du délai pour signifier et déposer son mémoire et son recueil de sources au 21 octobre 2019;</w:t>
      </w:r>
    </w:p>
    <w:p w:rsidR="00166890" w:rsidRPr="00166890" w:rsidRDefault="00166890" w:rsidP="00166890">
      <w:pPr>
        <w:spacing w:line="233" w:lineRule="auto"/>
        <w:rPr>
          <w:rFonts w:cs="Times New Roman"/>
          <w:sz w:val="20"/>
          <w:lang w:val="fr-CA"/>
        </w:rPr>
      </w:pPr>
    </w:p>
    <w:p w:rsidR="00166890" w:rsidRPr="00166890" w:rsidRDefault="00166890" w:rsidP="00166890">
      <w:pPr>
        <w:spacing w:line="233" w:lineRule="auto"/>
        <w:rPr>
          <w:rFonts w:cs="Times New Roman"/>
          <w:sz w:val="20"/>
          <w:lang w:val="fr-CA"/>
        </w:rPr>
      </w:pPr>
      <w:r w:rsidRPr="00166890">
        <w:rPr>
          <w:rFonts w:cs="Times New Roman"/>
          <w:b/>
          <w:sz w:val="20"/>
          <w:lang w:val="fr-CA"/>
        </w:rPr>
        <w:t>ET APRÈS EXAMEN</w:t>
      </w:r>
      <w:r w:rsidRPr="00166890">
        <w:rPr>
          <w:rFonts w:cs="Times New Roman"/>
          <w:sz w:val="20"/>
          <w:lang w:val="fr-CA"/>
        </w:rPr>
        <w:t xml:space="preserve"> des documents déposés;</w:t>
      </w:r>
    </w:p>
    <w:p w:rsidR="00166890" w:rsidRPr="00166890" w:rsidRDefault="00166890" w:rsidP="00166890">
      <w:pPr>
        <w:spacing w:line="233" w:lineRule="auto"/>
        <w:rPr>
          <w:rFonts w:cs="Times New Roman"/>
          <w:sz w:val="20"/>
          <w:lang w:val="fr-CA"/>
        </w:rPr>
      </w:pPr>
    </w:p>
    <w:p w:rsidR="00166890" w:rsidRPr="00166890" w:rsidRDefault="00166890" w:rsidP="00166890">
      <w:pPr>
        <w:spacing w:line="233" w:lineRule="auto"/>
        <w:rPr>
          <w:rFonts w:cs="Times New Roman"/>
          <w:b/>
          <w:sz w:val="20"/>
          <w:lang w:val="fr-CA"/>
        </w:rPr>
      </w:pPr>
      <w:r w:rsidRPr="00166890">
        <w:rPr>
          <w:rFonts w:cs="Times New Roman"/>
          <w:b/>
          <w:sz w:val="20"/>
          <w:lang w:val="fr-CA"/>
        </w:rPr>
        <w:t>IL EST ORDONNÉ CE QUI SUIT :</w:t>
      </w:r>
    </w:p>
    <w:p w:rsidR="00166890" w:rsidRPr="00166890" w:rsidRDefault="00166890" w:rsidP="00166890">
      <w:pPr>
        <w:spacing w:line="233" w:lineRule="auto"/>
        <w:rPr>
          <w:rFonts w:cs="Times New Roman"/>
          <w:b/>
          <w:sz w:val="20"/>
          <w:lang w:val="fr-CA"/>
        </w:rPr>
      </w:pPr>
    </w:p>
    <w:p w:rsidR="00166890" w:rsidRPr="00166890" w:rsidRDefault="00166890" w:rsidP="00166890">
      <w:pPr>
        <w:spacing w:line="233" w:lineRule="auto"/>
        <w:rPr>
          <w:rFonts w:cs="Times New Roman"/>
          <w:sz w:val="20"/>
          <w:lang w:val="fr-CA"/>
        </w:rPr>
      </w:pPr>
      <w:r w:rsidRPr="00166890">
        <w:rPr>
          <w:rFonts w:cs="Times New Roman"/>
          <w:sz w:val="20"/>
          <w:lang w:val="fr-CA"/>
        </w:rPr>
        <w:t>La requête est accueillie.</w:t>
      </w:r>
    </w:p>
    <w:p w:rsidR="00166890" w:rsidRDefault="00166890" w:rsidP="0010587F">
      <w:pPr>
        <w:tabs>
          <w:tab w:val="left" w:pos="-1440"/>
          <w:tab w:val="left" w:pos="-720"/>
        </w:tabs>
        <w:jc w:val="both"/>
        <w:rPr>
          <w:sz w:val="16"/>
          <w:szCs w:val="20"/>
          <w:lang w:val="fr-CA"/>
        </w:rPr>
      </w:pPr>
    </w:p>
    <w:p w:rsidR="00166890" w:rsidRPr="00166890" w:rsidRDefault="008D33DD" w:rsidP="0010587F">
      <w:pPr>
        <w:tabs>
          <w:tab w:val="left" w:pos="-1440"/>
          <w:tab w:val="left" w:pos="-720"/>
        </w:tabs>
        <w:jc w:val="both"/>
        <w:rPr>
          <w:sz w:val="16"/>
          <w:szCs w:val="20"/>
          <w:lang w:val="fr-CA"/>
        </w:rPr>
      </w:pPr>
      <w:r>
        <w:rPr>
          <w:rFonts w:eastAsia="Times New Roman" w:cs="Times New Roman"/>
          <w:sz w:val="20"/>
          <w:szCs w:val="20"/>
          <w:lang w:val="fr-CA" w:eastAsia="en-CA"/>
        </w:rPr>
        <w:pict>
          <v:rect id="_x0000_i1074" style="width:2in;height:1pt" o:hrpct="0" o:hralign="center" o:hrstd="t" o:hrnoshade="t" o:hr="t" fillcolor="black [3213]" stroked="f"/>
        </w:pict>
      </w:r>
    </w:p>
    <w:p w:rsidR="00166890" w:rsidRDefault="00166890">
      <w:pPr>
        <w:rPr>
          <w:sz w:val="20"/>
          <w:szCs w:val="20"/>
          <w:lang w:val="fr-CA"/>
        </w:rPr>
      </w:pPr>
      <w:r>
        <w:rPr>
          <w:sz w:val="20"/>
          <w:szCs w:val="20"/>
          <w:lang w:val="fr-CA"/>
        </w:rPr>
        <w:br w:type="page"/>
      </w:r>
    </w:p>
    <w:p w:rsidR="00166890" w:rsidRPr="008859F1" w:rsidRDefault="00166890" w:rsidP="00166890">
      <w:pPr>
        <w:rPr>
          <w:b/>
          <w:sz w:val="20"/>
          <w:szCs w:val="20"/>
          <w:lang w:val="fr-CA"/>
        </w:rPr>
      </w:pPr>
      <w:r>
        <w:rPr>
          <w:b/>
          <w:sz w:val="20"/>
          <w:szCs w:val="20"/>
          <w:lang w:val="fr-CA"/>
        </w:rPr>
        <w:lastRenderedPageBreak/>
        <w:t>OCTOBER 30, 2019 / LE 30 OCTOBRE 2019</w:t>
      </w:r>
    </w:p>
    <w:p w:rsidR="00166890" w:rsidRPr="008859F1" w:rsidRDefault="00166890" w:rsidP="00166890">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166890" w:rsidRPr="007E0569" w:rsidTr="00177599">
        <w:tc>
          <w:tcPr>
            <w:tcW w:w="4804" w:type="dxa"/>
            <w:tcBorders>
              <w:top w:val="nil"/>
              <w:left w:val="nil"/>
              <w:bottom w:val="nil"/>
              <w:right w:val="nil"/>
            </w:tcBorders>
          </w:tcPr>
          <w:p w:rsidR="00166890" w:rsidRPr="00957556" w:rsidRDefault="00166890" w:rsidP="00177599">
            <w:pPr>
              <w:tabs>
                <w:tab w:val="left" w:pos="-1440"/>
                <w:tab w:val="left" w:pos="-720"/>
              </w:tabs>
              <w:jc w:val="both"/>
              <w:rPr>
                <w:rFonts w:eastAsia="Times New Roman" w:cs="Times New Roman"/>
                <w:b/>
                <w:sz w:val="20"/>
                <w:szCs w:val="20"/>
                <w:lang w:val="en-US" w:eastAsia="en-CA"/>
              </w:rPr>
            </w:pPr>
            <w:r w:rsidRPr="00166890">
              <w:rPr>
                <w:rFonts w:eastAsia="Times New Roman" w:cs="Times New Roman"/>
                <w:b/>
                <w:bCs/>
                <w:sz w:val="20"/>
                <w:szCs w:val="20"/>
                <w:lang w:eastAsia="en-CA"/>
              </w:rPr>
              <w:t>Motion for leave to intervene</w:t>
            </w:r>
          </w:p>
        </w:tc>
        <w:tc>
          <w:tcPr>
            <w:tcW w:w="4805" w:type="dxa"/>
            <w:tcBorders>
              <w:top w:val="nil"/>
              <w:left w:val="nil"/>
              <w:bottom w:val="nil"/>
              <w:right w:val="nil"/>
            </w:tcBorders>
          </w:tcPr>
          <w:p w:rsidR="00166890" w:rsidRPr="00957556" w:rsidRDefault="00166890" w:rsidP="00177599">
            <w:pPr>
              <w:tabs>
                <w:tab w:val="left" w:pos="-1440"/>
                <w:tab w:val="left" w:pos="-720"/>
              </w:tabs>
              <w:jc w:val="both"/>
              <w:rPr>
                <w:rFonts w:eastAsia="Times New Roman" w:cs="Times New Roman"/>
                <w:b/>
                <w:sz w:val="20"/>
                <w:szCs w:val="20"/>
                <w:lang w:val="fr-CA" w:eastAsia="en-CA"/>
              </w:rPr>
            </w:pPr>
            <w:r w:rsidRPr="00166890">
              <w:rPr>
                <w:rFonts w:eastAsia="Times New Roman" w:cs="Times New Roman"/>
                <w:b/>
                <w:bCs/>
                <w:sz w:val="20"/>
                <w:szCs w:val="20"/>
                <w:lang w:val="fr-CA" w:eastAsia="en-CA"/>
              </w:rPr>
              <w:t>Requête en autorisation d'intervention </w:t>
            </w:r>
          </w:p>
        </w:tc>
      </w:tr>
    </w:tbl>
    <w:p w:rsidR="00890FEB" w:rsidRDefault="00890FEB" w:rsidP="00831CA9">
      <w:pPr>
        <w:jc w:val="both"/>
        <w:rPr>
          <w:sz w:val="20"/>
          <w:szCs w:val="20"/>
          <w:lang w:val="fr-CA"/>
        </w:rPr>
      </w:pPr>
    </w:p>
    <w:p w:rsidR="00166890" w:rsidRPr="00166890" w:rsidRDefault="00166890" w:rsidP="00166890">
      <w:pPr>
        <w:jc w:val="both"/>
        <w:rPr>
          <w:b/>
          <w:caps/>
          <w:sz w:val="20"/>
          <w:szCs w:val="20"/>
        </w:rPr>
      </w:pPr>
      <w:r w:rsidRPr="00166890">
        <w:rPr>
          <w:b/>
          <w:caps/>
          <w:sz w:val="20"/>
          <w:szCs w:val="20"/>
          <w:lang w:val="fr-CA"/>
        </w:rPr>
        <w:t xml:space="preserve">International Air Transport Association </w:t>
      </w:r>
      <w:r w:rsidRPr="00166890">
        <w:rPr>
          <w:b/>
          <w:sz w:val="20"/>
          <w:szCs w:val="20"/>
          <w:lang w:val="fr-CA"/>
        </w:rPr>
        <w:t xml:space="preserve">v. </w:t>
      </w:r>
      <w:r w:rsidRPr="00166890">
        <w:rPr>
          <w:b/>
          <w:caps/>
          <w:sz w:val="20"/>
          <w:szCs w:val="20"/>
        </w:rPr>
        <w:t xml:space="preserve">Instrubel, N.V. </w:t>
      </w:r>
    </w:p>
    <w:p w:rsidR="00166890" w:rsidRPr="00166890" w:rsidRDefault="00166890" w:rsidP="00166890">
      <w:pPr>
        <w:ind w:right="720"/>
        <w:jc w:val="both"/>
        <w:rPr>
          <w:sz w:val="20"/>
          <w:szCs w:val="20"/>
        </w:rPr>
      </w:pPr>
    </w:p>
    <w:p w:rsidR="00166890" w:rsidRPr="00166890" w:rsidRDefault="00166890" w:rsidP="00166890">
      <w:pPr>
        <w:ind w:right="720"/>
        <w:rPr>
          <w:b/>
          <w:bCs/>
          <w:sz w:val="20"/>
          <w:szCs w:val="20"/>
        </w:rPr>
      </w:pPr>
      <w:r w:rsidRPr="00166890">
        <w:rPr>
          <w:b/>
          <w:bCs/>
          <w:sz w:val="20"/>
          <w:szCs w:val="20"/>
        </w:rPr>
        <w:t xml:space="preserve">- </w:t>
      </w:r>
      <w:proofErr w:type="gramStart"/>
      <w:r w:rsidRPr="00166890">
        <w:rPr>
          <w:b/>
          <w:bCs/>
          <w:sz w:val="20"/>
          <w:szCs w:val="20"/>
        </w:rPr>
        <w:t>and</w:t>
      </w:r>
      <w:proofErr w:type="gramEnd"/>
      <w:r w:rsidRPr="00166890">
        <w:rPr>
          <w:b/>
          <w:bCs/>
          <w:sz w:val="20"/>
          <w:szCs w:val="20"/>
        </w:rPr>
        <w:t xml:space="preserve"> -</w:t>
      </w:r>
    </w:p>
    <w:p w:rsidR="00166890" w:rsidRPr="00166890" w:rsidRDefault="00166890" w:rsidP="00166890">
      <w:pPr>
        <w:ind w:right="720"/>
        <w:jc w:val="both"/>
        <w:rPr>
          <w:sz w:val="20"/>
          <w:szCs w:val="20"/>
        </w:rPr>
      </w:pPr>
    </w:p>
    <w:p w:rsidR="00166890" w:rsidRPr="00166890" w:rsidRDefault="00166890" w:rsidP="00166890">
      <w:pPr>
        <w:jc w:val="both"/>
        <w:rPr>
          <w:b/>
          <w:caps/>
          <w:sz w:val="20"/>
          <w:szCs w:val="20"/>
        </w:rPr>
      </w:pPr>
      <w:r w:rsidRPr="00166890">
        <w:rPr>
          <w:b/>
          <w:caps/>
          <w:sz w:val="20"/>
          <w:szCs w:val="20"/>
        </w:rPr>
        <w:t>Republic of Iraq, Ministry of Industry of the Republic of Iraq, Ministry of Defence of the Republic of Iraq and Salah Aldin State Establishment</w:t>
      </w:r>
      <w:r w:rsidR="00B77E32">
        <w:rPr>
          <w:b/>
          <w:caps/>
          <w:sz w:val="20"/>
          <w:szCs w:val="20"/>
        </w:rPr>
        <w:t xml:space="preserve"> </w:t>
      </w:r>
      <w:r w:rsidRPr="00166890">
        <w:rPr>
          <w:b/>
          <w:sz w:val="20"/>
          <w:szCs w:val="20"/>
        </w:rPr>
        <w:t xml:space="preserve">v. </w:t>
      </w:r>
      <w:r w:rsidR="00B77E32">
        <w:rPr>
          <w:b/>
          <w:sz w:val="20"/>
          <w:szCs w:val="20"/>
        </w:rPr>
        <w:t xml:space="preserve"> </w:t>
      </w:r>
      <w:r w:rsidRPr="00166890">
        <w:rPr>
          <w:b/>
          <w:caps/>
          <w:sz w:val="20"/>
          <w:szCs w:val="20"/>
        </w:rPr>
        <w:t xml:space="preserve">Instrubel, N.V. </w:t>
      </w:r>
    </w:p>
    <w:p w:rsidR="00166890" w:rsidRPr="00166890" w:rsidRDefault="00166890" w:rsidP="00166890">
      <w:pPr>
        <w:jc w:val="both"/>
        <w:rPr>
          <w:sz w:val="20"/>
          <w:szCs w:val="20"/>
        </w:rPr>
      </w:pPr>
      <w:r w:rsidRPr="00166890">
        <w:rPr>
          <w:sz w:val="20"/>
          <w:szCs w:val="20"/>
        </w:rPr>
        <w:t>(</w:t>
      </w:r>
      <w:proofErr w:type="gramStart"/>
      <w:r w:rsidRPr="00166890">
        <w:rPr>
          <w:sz w:val="20"/>
          <w:szCs w:val="20"/>
        </w:rPr>
        <w:t>Qc</w:t>
      </w:r>
      <w:proofErr w:type="gramEnd"/>
      <w:r w:rsidRPr="00166890">
        <w:rPr>
          <w:sz w:val="20"/>
          <w:szCs w:val="20"/>
        </w:rPr>
        <w:t>) (38562)</w:t>
      </w:r>
    </w:p>
    <w:p w:rsidR="00166890" w:rsidRPr="00166890" w:rsidRDefault="00166890" w:rsidP="00166890">
      <w:pPr>
        <w:jc w:val="both"/>
        <w:rPr>
          <w:b/>
          <w:bCs/>
          <w:sz w:val="20"/>
          <w:szCs w:val="20"/>
          <w:u w:val="single"/>
        </w:rPr>
      </w:pPr>
    </w:p>
    <w:p w:rsidR="00166890" w:rsidRPr="00166890" w:rsidRDefault="00166890" w:rsidP="00166890">
      <w:pPr>
        <w:jc w:val="both"/>
        <w:rPr>
          <w:b/>
          <w:bCs/>
          <w:sz w:val="20"/>
          <w:szCs w:val="20"/>
          <w:u w:val="single"/>
        </w:rPr>
      </w:pPr>
    </w:p>
    <w:p w:rsidR="00166890" w:rsidRPr="00166890" w:rsidRDefault="00166890" w:rsidP="00166890">
      <w:pPr>
        <w:jc w:val="both"/>
        <w:rPr>
          <w:sz w:val="20"/>
          <w:szCs w:val="20"/>
        </w:rPr>
      </w:pPr>
      <w:r w:rsidRPr="00166890">
        <w:rPr>
          <w:b/>
          <w:bCs/>
          <w:sz w:val="20"/>
          <w:szCs w:val="20"/>
          <w:u w:val="single"/>
        </w:rPr>
        <w:t>BROWN J.</w:t>
      </w:r>
      <w:r w:rsidRPr="00166890">
        <w:rPr>
          <w:b/>
          <w:bCs/>
          <w:sz w:val="20"/>
          <w:szCs w:val="20"/>
        </w:rPr>
        <w:t>:</w:t>
      </w:r>
      <w:r w:rsidRPr="00166890">
        <w:rPr>
          <w:sz w:val="20"/>
          <w:szCs w:val="20"/>
          <w:u w:val="single"/>
        </w:rPr>
        <w:t xml:space="preserve"> </w:t>
      </w:r>
    </w:p>
    <w:p w:rsidR="00166890" w:rsidRPr="00166890" w:rsidRDefault="00166890" w:rsidP="00166890">
      <w:pPr>
        <w:jc w:val="both"/>
        <w:rPr>
          <w:b/>
          <w:sz w:val="20"/>
          <w:szCs w:val="20"/>
        </w:rPr>
      </w:pPr>
    </w:p>
    <w:p w:rsidR="00166890" w:rsidRPr="00166890" w:rsidRDefault="00166890" w:rsidP="00166890">
      <w:pPr>
        <w:jc w:val="both"/>
        <w:rPr>
          <w:sz w:val="20"/>
          <w:szCs w:val="20"/>
        </w:rPr>
      </w:pPr>
      <w:r w:rsidRPr="00166890">
        <w:rPr>
          <w:b/>
          <w:bCs/>
          <w:sz w:val="20"/>
          <w:szCs w:val="20"/>
        </w:rPr>
        <w:t xml:space="preserve">UPON APPLICATION </w:t>
      </w:r>
      <w:r w:rsidRPr="00166890">
        <w:rPr>
          <w:sz w:val="20"/>
          <w:szCs w:val="20"/>
        </w:rPr>
        <w:t>by</w:t>
      </w:r>
      <w:r w:rsidRPr="00166890">
        <w:rPr>
          <w:b/>
          <w:sz w:val="20"/>
          <w:szCs w:val="20"/>
        </w:rPr>
        <w:t xml:space="preserve"> </w:t>
      </w:r>
      <w:r w:rsidRPr="00166890">
        <w:rPr>
          <w:sz w:val="20"/>
          <w:szCs w:val="20"/>
        </w:rPr>
        <w:t xml:space="preserve">Chartered Institute of Arbitrators (Canada) Inc. </w:t>
      </w:r>
      <w:r w:rsidRPr="00166890">
        <w:rPr>
          <w:bCs/>
          <w:sz w:val="20"/>
          <w:szCs w:val="20"/>
        </w:rPr>
        <w:t>for leave to intervene in the above appeals;</w:t>
      </w:r>
    </w:p>
    <w:p w:rsidR="00166890" w:rsidRPr="00166890" w:rsidRDefault="00166890" w:rsidP="00166890">
      <w:pPr>
        <w:jc w:val="both"/>
        <w:rPr>
          <w:sz w:val="20"/>
          <w:szCs w:val="20"/>
        </w:rPr>
      </w:pPr>
    </w:p>
    <w:p w:rsidR="00166890" w:rsidRPr="00166890" w:rsidRDefault="00166890" w:rsidP="00166890">
      <w:pPr>
        <w:jc w:val="both"/>
        <w:rPr>
          <w:sz w:val="20"/>
          <w:szCs w:val="20"/>
        </w:rPr>
      </w:pPr>
      <w:r w:rsidRPr="00166890">
        <w:rPr>
          <w:b/>
          <w:bCs/>
          <w:sz w:val="20"/>
          <w:szCs w:val="20"/>
        </w:rPr>
        <w:t>AND THE MATERIAL FILED</w:t>
      </w:r>
      <w:r w:rsidRPr="00166890">
        <w:rPr>
          <w:sz w:val="20"/>
          <w:szCs w:val="20"/>
        </w:rPr>
        <w:t xml:space="preserve"> having been read;</w:t>
      </w:r>
    </w:p>
    <w:p w:rsidR="00166890" w:rsidRPr="00166890" w:rsidRDefault="00166890" w:rsidP="00166890">
      <w:pPr>
        <w:jc w:val="both"/>
        <w:rPr>
          <w:sz w:val="20"/>
          <w:szCs w:val="20"/>
        </w:rPr>
      </w:pPr>
    </w:p>
    <w:p w:rsidR="00166890" w:rsidRPr="00166890" w:rsidRDefault="00166890" w:rsidP="00166890">
      <w:pPr>
        <w:jc w:val="both"/>
        <w:rPr>
          <w:b/>
          <w:bCs/>
          <w:sz w:val="20"/>
          <w:szCs w:val="20"/>
        </w:rPr>
      </w:pPr>
      <w:r w:rsidRPr="00166890">
        <w:rPr>
          <w:b/>
          <w:bCs/>
          <w:sz w:val="20"/>
          <w:szCs w:val="20"/>
        </w:rPr>
        <w:t>IT IS HEREBY ORDERED THAT:</w:t>
      </w:r>
    </w:p>
    <w:p w:rsidR="00166890" w:rsidRPr="00166890" w:rsidRDefault="00166890" w:rsidP="00166890">
      <w:pPr>
        <w:jc w:val="both"/>
        <w:rPr>
          <w:sz w:val="20"/>
          <w:szCs w:val="20"/>
        </w:rPr>
      </w:pPr>
    </w:p>
    <w:p w:rsidR="00166890" w:rsidRPr="00166890" w:rsidRDefault="00166890" w:rsidP="00166890">
      <w:pPr>
        <w:jc w:val="both"/>
        <w:rPr>
          <w:sz w:val="20"/>
          <w:szCs w:val="20"/>
        </w:rPr>
      </w:pPr>
      <w:r w:rsidRPr="00166890">
        <w:rPr>
          <w:sz w:val="20"/>
          <w:szCs w:val="20"/>
        </w:rPr>
        <w:t>The motion for leave to intervene is granted and the said intervener</w:t>
      </w:r>
      <w:r w:rsidRPr="00166890">
        <w:rPr>
          <w:sz w:val="20"/>
          <w:szCs w:val="20"/>
          <w:lang w:eastAsia="fr-FR"/>
        </w:rPr>
        <w:t xml:space="preserve"> </w:t>
      </w:r>
      <w:r w:rsidRPr="00166890">
        <w:rPr>
          <w:sz w:val="20"/>
          <w:szCs w:val="20"/>
        </w:rPr>
        <w:t>shall be entitled to serve and file a factum not to exceed ten (10) pages in length on or before November 27, 2019, at 12 p.m. EST.</w:t>
      </w:r>
    </w:p>
    <w:p w:rsidR="00166890" w:rsidRPr="00166890" w:rsidRDefault="00166890" w:rsidP="00166890">
      <w:pPr>
        <w:jc w:val="both"/>
        <w:rPr>
          <w:sz w:val="20"/>
          <w:szCs w:val="20"/>
        </w:rPr>
      </w:pPr>
    </w:p>
    <w:p w:rsidR="00166890" w:rsidRPr="00166890" w:rsidRDefault="00166890" w:rsidP="00166890">
      <w:pPr>
        <w:jc w:val="both"/>
        <w:rPr>
          <w:sz w:val="20"/>
          <w:szCs w:val="20"/>
        </w:rPr>
      </w:pPr>
      <w:r w:rsidRPr="00166890">
        <w:rPr>
          <w:bCs/>
          <w:sz w:val="20"/>
          <w:szCs w:val="20"/>
        </w:rPr>
        <w:t>The said intervener</w:t>
      </w:r>
      <w:r w:rsidRPr="00166890">
        <w:rPr>
          <w:sz w:val="20"/>
          <w:szCs w:val="20"/>
        </w:rPr>
        <w:t xml:space="preserve"> is granted permission to present oral argument not exceeding five (5) minutes at the hearing of the appeals.</w:t>
      </w:r>
    </w:p>
    <w:p w:rsidR="00166890" w:rsidRPr="00166890" w:rsidRDefault="00166890" w:rsidP="00166890">
      <w:pPr>
        <w:jc w:val="both"/>
        <w:rPr>
          <w:sz w:val="20"/>
          <w:szCs w:val="20"/>
        </w:rPr>
      </w:pPr>
    </w:p>
    <w:p w:rsidR="00166890" w:rsidRPr="00166890" w:rsidRDefault="00166890" w:rsidP="00166890">
      <w:pPr>
        <w:jc w:val="both"/>
        <w:rPr>
          <w:b/>
          <w:bCs/>
          <w:sz w:val="20"/>
          <w:szCs w:val="20"/>
        </w:rPr>
      </w:pPr>
      <w:r w:rsidRPr="00166890">
        <w:rPr>
          <w:sz w:val="20"/>
          <w:szCs w:val="20"/>
        </w:rPr>
        <w:fldChar w:fldCharType="begin"/>
      </w:r>
      <w:r w:rsidRPr="00166890">
        <w:rPr>
          <w:sz w:val="20"/>
          <w:szCs w:val="20"/>
        </w:rPr>
        <w:instrText xml:space="preserve"> SEQ CHAPTER \h \r 1</w:instrText>
      </w:r>
      <w:r w:rsidRPr="00166890">
        <w:rPr>
          <w:sz w:val="20"/>
          <w:szCs w:val="20"/>
        </w:rPr>
        <w:fldChar w:fldCharType="end"/>
      </w:r>
      <w:r w:rsidRPr="00166890">
        <w:rPr>
          <w:b/>
          <w:bCs/>
          <w:sz w:val="20"/>
          <w:szCs w:val="20"/>
        </w:rPr>
        <w:t>The intervener is not entitled to raise new issues or to adduce further evidence or otherwise to supplement the record of the parties.</w:t>
      </w:r>
    </w:p>
    <w:p w:rsidR="00166890" w:rsidRPr="00166890" w:rsidRDefault="00166890" w:rsidP="00166890">
      <w:pPr>
        <w:jc w:val="both"/>
        <w:rPr>
          <w:sz w:val="20"/>
          <w:szCs w:val="20"/>
        </w:rPr>
      </w:pPr>
    </w:p>
    <w:p w:rsidR="00166890" w:rsidRPr="00166890" w:rsidRDefault="00166890" w:rsidP="00166890">
      <w:pPr>
        <w:jc w:val="both"/>
        <w:rPr>
          <w:sz w:val="20"/>
          <w:szCs w:val="20"/>
        </w:rPr>
      </w:pPr>
      <w:r w:rsidRPr="00166890">
        <w:rPr>
          <w:sz w:val="20"/>
          <w:szCs w:val="20"/>
        </w:rPr>
        <w:t>Pursuant to Rule 59(1</w:t>
      </w:r>
      <w:proofErr w:type="gramStart"/>
      <w:r w:rsidRPr="00166890">
        <w:rPr>
          <w:sz w:val="20"/>
          <w:szCs w:val="20"/>
        </w:rPr>
        <w:t>)(</w:t>
      </w:r>
      <w:proofErr w:type="gramEnd"/>
      <w:r w:rsidRPr="00166890">
        <w:rPr>
          <w:sz w:val="20"/>
          <w:szCs w:val="20"/>
        </w:rPr>
        <w:t xml:space="preserve">a) of the </w:t>
      </w:r>
      <w:r w:rsidRPr="00166890">
        <w:rPr>
          <w:i/>
          <w:sz w:val="20"/>
          <w:szCs w:val="20"/>
        </w:rPr>
        <w:t>Rules of the Supreme Court of Canada</w:t>
      </w:r>
      <w:r w:rsidRPr="00166890">
        <w:rPr>
          <w:sz w:val="20"/>
          <w:szCs w:val="20"/>
        </w:rPr>
        <w:t>, the intervener shall pay to the appellants and respondent any additional disbursements resulting from its intervention.</w:t>
      </w:r>
    </w:p>
    <w:p w:rsidR="00166890" w:rsidRPr="00166890" w:rsidRDefault="00166890" w:rsidP="00831CA9">
      <w:pPr>
        <w:jc w:val="both"/>
        <w:rPr>
          <w:sz w:val="20"/>
          <w:szCs w:val="20"/>
        </w:rPr>
      </w:pPr>
    </w:p>
    <w:p w:rsidR="00166890" w:rsidRPr="00166890" w:rsidRDefault="00166890" w:rsidP="00831CA9">
      <w:pPr>
        <w:jc w:val="both"/>
        <w:rPr>
          <w:sz w:val="20"/>
          <w:szCs w:val="20"/>
        </w:rPr>
      </w:pPr>
    </w:p>
    <w:p w:rsidR="00166890" w:rsidRPr="00166890" w:rsidRDefault="00166890" w:rsidP="00166890">
      <w:pPr>
        <w:jc w:val="both"/>
        <w:rPr>
          <w:bCs/>
          <w:sz w:val="20"/>
          <w:szCs w:val="20"/>
          <w:lang w:val="fr-CA"/>
        </w:rPr>
      </w:pPr>
      <w:r w:rsidRPr="00166890">
        <w:rPr>
          <w:b/>
          <w:bCs/>
          <w:sz w:val="20"/>
          <w:szCs w:val="20"/>
          <w:lang w:val="fr-CA"/>
        </w:rPr>
        <w:t xml:space="preserve">À LA SUITE DE LA DEMANDE </w:t>
      </w:r>
      <w:r w:rsidRPr="00166890">
        <w:rPr>
          <w:sz w:val="20"/>
          <w:szCs w:val="20"/>
          <w:lang w:val="fr-CA"/>
        </w:rPr>
        <w:t xml:space="preserve">présentée par </w:t>
      </w:r>
      <w:proofErr w:type="spellStart"/>
      <w:r w:rsidRPr="00166890">
        <w:rPr>
          <w:sz w:val="20"/>
          <w:szCs w:val="20"/>
          <w:lang w:val="fr-CA"/>
        </w:rPr>
        <w:t>Chartered</w:t>
      </w:r>
      <w:proofErr w:type="spellEnd"/>
      <w:r w:rsidRPr="00166890">
        <w:rPr>
          <w:sz w:val="20"/>
          <w:szCs w:val="20"/>
          <w:lang w:val="fr-CA"/>
        </w:rPr>
        <w:t xml:space="preserve"> Institute of </w:t>
      </w:r>
      <w:proofErr w:type="spellStart"/>
      <w:r w:rsidRPr="00166890">
        <w:rPr>
          <w:sz w:val="20"/>
          <w:szCs w:val="20"/>
          <w:lang w:val="fr-CA"/>
        </w:rPr>
        <w:t>Arbitrators</w:t>
      </w:r>
      <w:proofErr w:type="spellEnd"/>
      <w:r w:rsidRPr="00166890">
        <w:rPr>
          <w:sz w:val="20"/>
          <w:szCs w:val="20"/>
          <w:lang w:val="fr-CA"/>
        </w:rPr>
        <w:t xml:space="preserve"> (Canada) Inc. en vue d’obtenir la permission d’intervenir dans les appels;</w:t>
      </w:r>
    </w:p>
    <w:p w:rsidR="00166890" w:rsidRPr="00166890" w:rsidRDefault="00166890" w:rsidP="00166890">
      <w:pPr>
        <w:jc w:val="both"/>
        <w:rPr>
          <w:bCs/>
          <w:sz w:val="20"/>
          <w:szCs w:val="20"/>
          <w:lang w:val="fr-CA"/>
        </w:rPr>
      </w:pPr>
    </w:p>
    <w:p w:rsidR="00166890" w:rsidRPr="00166890" w:rsidRDefault="00166890" w:rsidP="00166890">
      <w:pPr>
        <w:jc w:val="both"/>
        <w:rPr>
          <w:sz w:val="20"/>
          <w:szCs w:val="20"/>
          <w:lang w:val="fr-CA"/>
        </w:rPr>
      </w:pPr>
      <w:r w:rsidRPr="00166890">
        <w:rPr>
          <w:b/>
          <w:bCs/>
          <w:sz w:val="20"/>
          <w:szCs w:val="20"/>
          <w:lang w:val="fr-CA"/>
        </w:rPr>
        <w:t xml:space="preserve">ET APRÈS EXAMEN </w:t>
      </w:r>
      <w:r w:rsidRPr="00166890">
        <w:rPr>
          <w:bCs/>
          <w:sz w:val="20"/>
          <w:szCs w:val="20"/>
          <w:lang w:val="fr-CA"/>
        </w:rPr>
        <w:t>des documents déposés</w:t>
      </w:r>
      <w:r w:rsidRPr="00166890">
        <w:rPr>
          <w:sz w:val="20"/>
          <w:szCs w:val="20"/>
          <w:lang w:val="fr-CA"/>
        </w:rPr>
        <w:t>;</w:t>
      </w:r>
    </w:p>
    <w:p w:rsidR="00166890" w:rsidRPr="00166890" w:rsidRDefault="00166890" w:rsidP="00166890">
      <w:pPr>
        <w:jc w:val="both"/>
        <w:rPr>
          <w:sz w:val="20"/>
          <w:szCs w:val="20"/>
          <w:lang w:val="fr-CA"/>
        </w:rPr>
      </w:pPr>
    </w:p>
    <w:p w:rsidR="00166890" w:rsidRPr="00166890" w:rsidRDefault="00166890" w:rsidP="00166890">
      <w:pPr>
        <w:jc w:val="both"/>
        <w:rPr>
          <w:sz w:val="20"/>
          <w:szCs w:val="20"/>
          <w:lang w:val="fr-CA"/>
        </w:rPr>
      </w:pPr>
      <w:r w:rsidRPr="00166890">
        <w:rPr>
          <w:b/>
          <w:bCs/>
          <w:sz w:val="20"/>
          <w:szCs w:val="20"/>
          <w:lang w:val="fr-CA"/>
        </w:rPr>
        <w:t>IL EST ORDONNÉ CE QUI SUIT :</w:t>
      </w:r>
    </w:p>
    <w:p w:rsidR="00166890" w:rsidRPr="00166890" w:rsidRDefault="00166890" w:rsidP="00166890">
      <w:pPr>
        <w:jc w:val="both"/>
        <w:rPr>
          <w:sz w:val="20"/>
          <w:szCs w:val="20"/>
          <w:lang w:val="fr-CA"/>
        </w:rPr>
      </w:pPr>
    </w:p>
    <w:p w:rsidR="00166890" w:rsidRPr="00166890" w:rsidRDefault="00166890" w:rsidP="00166890">
      <w:pPr>
        <w:jc w:val="both"/>
        <w:rPr>
          <w:sz w:val="20"/>
          <w:szCs w:val="20"/>
          <w:lang w:val="fr-CA"/>
        </w:rPr>
      </w:pPr>
      <w:r w:rsidRPr="00166890">
        <w:rPr>
          <w:sz w:val="20"/>
          <w:szCs w:val="20"/>
          <w:lang w:val="fr-CA"/>
        </w:rPr>
        <w:t>La requête en autorisation d’intervenir est accueillie et l’intervenant pourra signifier et déposer un mémoire d’au plus dix (10) pages au plus tard le 27 novembre 2019, à 12h00, heure de l’Est.</w:t>
      </w:r>
    </w:p>
    <w:p w:rsidR="00166890" w:rsidRPr="00166890" w:rsidRDefault="00166890" w:rsidP="00166890">
      <w:pPr>
        <w:jc w:val="both"/>
        <w:rPr>
          <w:sz w:val="20"/>
          <w:szCs w:val="20"/>
          <w:lang w:val="fr-CA"/>
        </w:rPr>
      </w:pPr>
    </w:p>
    <w:p w:rsidR="00166890" w:rsidRPr="00166890" w:rsidRDefault="00166890" w:rsidP="00166890">
      <w:pPr>
        <w:jc w:val="both"/>
        <w:rPr>
          <w:sz w:val="20"/>
          <w:szCs w:val="20"/>
          <w:lang w:val="fr-CA"/>
        </w:rPr>
      </w:pPr>
      <w:r w:rsidRPr="00166890">
        <w:rPr>
          <w:bCs/>
          <w:sz w:val="20"/>
          <w:szCs w:val="20"/>
          <w:lang w:val="fr-CA"/>
        </w:rPr>
        <w:t>L’</w:t>
      </w:r>
      <w:r w:rsidRPr="00166890">
        <w:rPr>
          <w:sz w:val="20"/>
          <w:szCs w:val="20"/>
          <w:lang w:val="fr-CA"/>
        </w:rPr>
        <w:t>intervenant aura le droit de présenter une plaidoirie orale d’au plus cinq (5) minutes lors de l’audition des appels.</w:t>
      </w:r>
    </w:p>
    <w:p w:rsidR="00166890" w:rsidRPr="00166890" w:rsidRDefault="00166890" w:rsidP="00166890">
      <w:pPr>
        <w:jc w:val="both"/>
        <w:rPr>
          <w:sz w:val="20"/>
          <w:szCs w:val="20"/>
          <w:lang w:val="fr-CA"/>
        </w:rPr>
      </w:pPr>
    </w:p>
    <w:p w:rsidR="00166890" w:rsidRPr="00166890" w:rsidRDefault="00166890" w:rsidP="00166890">
      <w:pPr>
        <w:jc w:val="both"/>
        <w:rPr>
          <w:b/>
          <w:bCs/>
          <w:sz w:val="20"/>
          <w:szCs w:val="20"/>
          <w:lang w:val="fr-CA"/>
        </w:rPr>
      </w:pPr>
      <w:r w:rsidRPr="00166890">
        <w:rPr>
          <w:b/>
          <w:sz w:val="20"/>
          <w:szCs w:val="20"/>
          <w:lang w:val="fr-CA"/>
        </w:rPr>
        <w:t>L’intervenant</w:t>
      </w:r>
      <w:r w:rsidRPr="00166890">
        <w:rPr>
          <w:sz w:val="20"/>
          <w:szCs w:val="20"/>
          <w:lang w:val="fr-CA"/>
        </w:rPr>
        <w:t xml:space="preserve"> </w:t>
      </w:r>
      <w:r w:rsidRPr="00166890">
        <w:rPr>
          <w:b/>
          <w:sz w:val="20"/>
          <w:szCs w:val="20"/>
          <w:lang w:val="fr-CA"/>
        </w:rPr>
        <w:t xml:space="preserve">n’a pas le droit de soulever de nouvelles questions, de produire d’autres éléments de preuve ni de compléter de quelque autre façon le dossier des </w:t>
      </w:r>
      <w:r w:rsidRPr="00166890">
        <w:rPr>
          <w:sz w:val="20"/>
          <w:szCs w:val="20"/>
        </w:rPr>
        <w:fldChar w:fldCharType="begin"/>
      </w:r>
      <w:r w:rsidRPr="00166890">
        <w:rPr>
          <w:sz w:val="20"/>
          <w:szCs w:val="20"/>
          <w:lang w:val="fr-CA"/>
        </w:rPr>
        <w:instrText xml:space="preserve"> SEQ CHAPTER \h \r 1</w:instrText>
      </w:r>
      <w:r w:rsidRPr="00166890">
        <w:rPr>
          <w:sz w:val="20"/>
          <w:szCs w:val="20"/>
        </w:rPr>
        <w:fldChar w:fldCharType="end"/>
      </w:r>
      <w:r w:rsidRPr="00166890">
        <w:rPr>
          <w:b/>
          <w:bCs/>
          <w:sz w:val="20"/>
          <w:szCs w:val="20"/>
          <w:lang w:val="fr-CA"/>
        </w:rPr>
        <w:t>parties.</w:t>
      </w:r>
    </w:p>
    <w:p w:rsidR="00166890" w:rsidRDefault="00166890" w:rsidP="00166890">
      <w:pPr>
        <w:jc w:val="both"/>
        <w:rPr>
          <w:sz w:val="20"/>
          <w:szCs w:val="20"/>
          <w:lang w:val="fr-FR"/>
        </w:rPr>
      </w:pPr>
    </w:p>
    <w:p w:rsidR="00166890" w:rsidRDefault="00166890" w:rsidP="00166890">
      <w:pPr>
        <w:jc w:val="both"/>
        <w:rPr>
          <w:sz w:val="20"/>
          <w:szCs w:val="20"/>
          <w:lang w:val="fr-FR"/>
        </w:rPr>
      </w:pPr>
      <w:r w:rsidRPr="00166890">
        <w:rPr>
          <w:sz w:val="20"/>
          <w:szCs w:val="20"/>
          <w:lang w:val="fr-FR"/>
        </w:rPr>
        <w:t>Conformément à l’alinéa 59(1)</w:t>
      </w:r>
      <w:r w:rsidRPr="00166890">
        <w:rPr>
          <w:i/>
          <w:sz w:val="20"/>
          <w:szCs w:val="20"/>
          <w:lang w:val="fr-FR"/>
        </w:rPr>
        <w:t>a</w:t>
      </w:r>
      <w:r w:rsidRPr="00166890">
        <w:rPr>
          <w:sz w:val="20"/>
          <w:szCs w:val="20"/>
          <w:lang w:val="fr-FR"/>
        </w:rPr>
        <w:t xml:space="preserve">) des </w:t>
      </w:r>
      <w:r w:rsidRPr="00166890">
        <w:rPr>
          <w:i/>
          <w:sz w:val="20"/>
          <w:szCs w:val="20"/>
          <w:lang w:val="fr-FR"/>
        </w:rPr>
        <w:t>Règles de la Cour suprême du Canada</w:t>
      </w:r>
      <w:r w:rsidRPr="00166890">
        <w:rPr>
          <w:sz w:val="20"/>
          <w:szCs w:val="20"/>
          <w:lang w:val="fr-FR"/>
        </w:rPr>
        <w:t>, l’intervenant paiera aux appelants et à l’intimée tous débours supplémentaires résultant de son intervention.</w:t>
      </w:r>
    </w:p>
    <w:p w:rsidR="004F1993" w:rsidRDefault="004F1993" w:rsidP="00166890">
      <w:pPr>
        <w:jc w:val="both"/>
        <w:rPr>
          <w:sz w:val="20"/>
          <w:szCs w:val="20"/>
          <w:lang w:val="fr-FR"/>
        </w:rPr>
      </w:pPr>
    </w:p>
    <w:p w:rsidR="00166890" w:rsidRPr="00166890" w:rsidRDefault="008D33DD" w:rsidP="00831CA9">
      <w:pPr>
        <w:jc w:val="both"/>
        <w:rPr>
          <w:sz w:val="20"/>
          <w:szCs w:val="20"/>
          <w:lang w:val="fr-FR"/>
        </w:rPr>
      </w:pPr>
      <w:r>
        <w:rPr>
          <w:rFonts w:eastAsia="Times New Roman" w:cs="Times New Roman"/>
          <w:sz w:val="20"/>
          <w:szCs w:val="20"/>
          <w:lang w:val="fr-CA" w:eastAsia="en-CA"/>
        </w:rPr>
        <w:pict>
          <v:rect id="_x0000_i1075" style="width:2in;height:1pt" o:hrpct="0" o:hralign="center" o:hrstd="t" o:hrnoshade="t" o:hr="t" fillcolor="black [3213]" stroked="f"/>
        </w:pict>
      </w:r>
    </w:p>
    <w:p w:rsidR="00166890" w:rsidRPr="00166890" w:rsidRDefault="00166890" w:rsidP="00831CA9">
      <w:pPr>
        <w:jc w:val="both"/>
        <w:rPr>
          <w:sz w:val="20"/>
          <w:szCs w:val="20"/>
          <w:lang w:val="fr-CA"/>
        </w:rPr>
      </w:pPr>
    </w:p>
    <w:p w:rsidR="00831CA9" w:rsidRPr="00166890" w:rsidRDefault="00831CA9" w:rsidP="00831CA9">
      <w:pPr>
        <w:jc w:val="both"/>
        <w:rPr>
          <w:sz w:val="20"/>
          <w:szCs w:val="20"/>
          <w:lang w:val="fr-CA"/>
        </w:rPr>
        <w:sectPr w:rsidR="00831CA9" w:rsidRPr="00166890" w:rsidSect="00831CA9">
          <w:headerReference w:type="even" r:id="rId115"/>
          <w:headerReference w:type="default" r:id="rId116"/>
          <w:footerReference w:type="even" r:id="rId117"/>
          <w:footerReference w:type="default" r:id="rId118"/>
          <w:headerReference w:type="first" r:id="rId119"/>
          <w:footerReference w:type="first" r:id="rId120"/>
          <w:pgSz w:w="12240" w:h="15840"/>
          <w:pgMar w:top="720" w:right="965" w:bottom="1080" w:left="1656" w:header="720" w:footer="965" w:gutter="0"/>
          <w:cols w:space="720"/>
          <w:titlePg/>
          <w:docGrid w:linePitch="326"/>
        </w:sectPr>
      </w:pPr>
    </w:p>
    <w:p w:rsidR="00567602" w:rsidRDefault="001434B9" w:rsidP="00567602">
      <w:pPr>
        <w:pStyle w:val="Header1StyleE"/>
        <w:pBdr>
          <w:bottom w:val="single" w:sz="12" w:space="1" w:color="auto"/>
        </w:pBdr>
        <w:rPr>
          <w:lang w:val="fr-CA"/>
        </w:rPr>
      </w:pPr>
      <w:bookmarkStart w:id="5" w:name="_Toc23411496"/>
      <w:r w:rsidRPr="002D72EB">
        <w:lastRenderedPageBreak/>
        <w:t xml:space="preserve">Notices of appeal filed since </w:t>
      </w:r>
      <w:r>
        <w:t xml:space="preserve">the </w:t>
      </w:r>
      <w:r w:rsidRPr="002D72EB">
        <w:t>last issue</w:t>
      </w:r>
      <w:r w:rsidR="00271E1E">
        <w:t xml:space="preserve"> / </w:t>
      </w:r>
      <w:r w:rsidR="00567602">
        <w:br/>
      </w:r>
      <w:r>
        <w:rPr>
          <w:lang w:val="fr-CA"/>
        </w:rPr>
        <w:t>A</w:t>
      </w:r>
      <w:r w:rsidRPr="002D72EB">
        <w:rPr>
          <w:lang w:val="fr-CA"/>
        </w:rPr>
        <w:t>vis d’appel déposés depuis la dernière parution</w:t>
      </w:r>
      <w:bookmarkEnd w:id="5"/>
    </w:p>
    <w:p w:rsidR="007E0569" w:rsidRPr="007E0569" w:rsidRDefault="007E0569" w:rsidP="007E0569">
      <w:pPr>
        <w:rPr>
          <w:lang w:val="fr-CA" w:eastAsia="en-CA"/>
        </w:rPr>
      </w:pPr>
    </w:p>
    <w:tbl>
      <w:tblPr>
        <w:tblW w:w="5198" w:type="pct"/>
        <w:tblCellMar>
          <w:left w:w="0" w:type="dxa"/>
          <w:right w:w="0" w:type="dxa"/>
        </w:tblCellMar>
        <w:tblLook w:val="0000" w:firstRow="0" w:lastRow="0" w:firstColumn="0" w:lastColumn="0" w:noHBand="0" w:noVBand="0"/>
      </w:tblPr>
      <w:tblGrid>
        <w:gridCol w:w="9620"/>
        <w:gridCol w:w="20"/>
        <w:gridCol w:w="360"/>
      </w:tblGrid>
      <w:tr w:rsidR="00323893" w:rsidRPr="003B3977" w:rsidTr="003D6C8E">
        <w:trPr>
          <w:gridAfter w:val="2"/>
          <w:wAfter w:w="190" w:type="pct"/>
          <w:cantSplit/>
        </w:trPr>
        <w:tc>
          <w:tcPr>
            <w:tcW w:w="4810" w:type="pct"/>
            <w:tcMar>
              <w:left w:w="0" w:type="dxa"/>
              <w:right w:w="0" w:type="dxa"/>
            </w:tcMar>
          </w:tcPr>
          <w:p w:rsidR="00323893" w:rsidRPr="007E0569" w:rsidRDefault="00782100" w:rsidP="00323893">
            <w:pPr>
              <w:rPr>
                <w:sz w:val="20"/>
                <w:szCs w:val="20"/>
                <w:lang w:val="fr-CA"/>
              </w:rPr>
            </w:pPr>
            <w:proofErr w:type="spellStart"/>
            <w:r>
              <w:rPr>
                <w:sz w:val="20"/>
                <w:szCs w:val="20"/>
                <w:lang w:val="fr-CA"/>
              </w:rPr>
              <w:t>October</w:t>
            </w:r>
            <w:proofErr w:type="spellEnd"/>
            <w:r>
              <w:rPr>
                <w:sz w:val="20"/>
                <w:szCs w:val="20"/>
                <w:lang w:val="fr-CA"/>
              </w:rPr>
              <w:t xml:space="preserve"> 10, 2019 / </w:t>
            </w:r>
            <w:r w:rsidR="00323893">
              <w:rPr>
                <w:sz w:val="20"/>
                <w:szCs w:val="20"/>
                <w:lang w:val="fr-CA"/>
              </w:rPr>
              <w:t>Le 10 octobre 2019</w:t>
            </w:r>
          </w:p>
          <w:p w:rsidR="00323893" w:rsidRPr="00D63335" w:rsidRDefault="00323893" w:rsidP="00323893">
            <w:pPr>
              <w:rPr>
                <w:sz w:val="20"/>
                <w:szCs w:val="20"/>
                <w:lang w:val="fr-CA"/>
              </w:rPr>
            </w:pPr>
          </w:p>
          <w:p w:rsidR="00323893" w:rsidRDefault="00323893" w:rsidP="00323893">
            <w:pPr>
              <w:jc w:val="center"/>
              <w:rPr>
                <w:b/>
                <w:bCs/>
                <w:sz w:val="20"/>
                <w:szCs w:val="20"/>
                <w:lang w:val="fr-CA"/>
              </w:rPr>
            </w:pPr>
            <w:r w:rsidRPr="00323893">
              <w:rPr>
                <w:b/>
                <w:bCs/>
                <w:sz w:val="20"/>
                <w:szCs w:val="20"/>
                <w:lang w:val="fr-CA"/>
              </w:rPr>
              <w:t>Conférence des juges de la Cour du Québec</w:t>
            </w:r>
          </w:p>
          <w:p w:rsidR="00323893" w:rsidRPr="00323893" w:rsidRDefault="00323893" w:rsidP="00323893">
            <w:pPr>
              <w:jc w:val="center"/>
              <w:rPr>
                <w:b/>
                <w:sz w:val="20"/>
                <w:szCs w:val="20"/>
                <w:lang w:val="fr-CA"/>
              </w:rPr>
            </w:pPr>
          </w:p>
          <w:p w:rsidR="00323893" w:rsidRPr="00D63335" w:rsidRDefault="00323893" w:rsidP="00323893">
            <w:pPr>
              <w:jc w:val="center"/>
              <w:rPr>
                <w:b/>
                <w:sz w:val="20"/>
                <w:szCs w:val="20"/>
                <w:lang w:val="fr-CA"/>
              </w:rPr>
            </w:pPr>
            <w:r w:rsidRPr="00D63335">
              <w:rPr>
                <w:b/>
                <w:sz w:val="20"/>
                <w:szCs w:val="20"/>
                <w:lang w:val="fr-CA"/>
              </w:rPr>
              <w:t>c. (</w:t>
            </w:r>
            <w:r>
              <w:rPr>
                <w:b/>
                <w:sz w:val="20"/>
                <w:szCs w:val="20"/>
                <w:lang w:val="fr-CA"/>
              </w:rPr>
              <w:t>38837</w:t>
            </w:r>
            <w:r w:rsidRPr="00D63335">
              <w:rPr>
                <w:b/>
                <w:sz w:val="20"/>
                <w:szCs w:val="20"/>
                <w:lang w:val="fr-CA"/>
              </w:rPr>
              <w:t>)</w:t>
            </w:r>
          </w:p>
          <w:p w:rsidR="00323893" w:rsidRPr="00D63335" w:rsidRDefault="00323893" w:rsidP="00323893">
            <w:pPr>
              <w:jc w:val="center"/>
              <w:rPr>
                <w:b/>
                <w:sz w:val="20"/>
                <w:szCs w:val="20"/>
                <w:lang w:val="fr-CA"/>
              </w:rPr>
            </w:pPr>
          </w:p>
          <w:p w:rsidR="00323893" w:rsidRPr="003B3977" w:rsidRDefault="00323893" w:rsidP="00323893">
            <w:pPr>
              <w:jc w:val="center"/>
              <w:rPr>
                <w:b/>
                <w:sz w:val="20"/>
                <w:szCs w:val="20"/>
                <w:lang w:val="fr-CA"/>
              </w:rPr>
            </w:pPr>
            <w:r>
              <w:rPr>
                <w:b/>
                <w:bCs/>
                <w:sz w:val="20"/>
                <w:szCs w:val="20"/>
                <w:lang w:val="fr-CA"/>
              </w:rPr>
              <w:t>Juge en Chef, Juge en Chef Associé et Juge en Chef Adjointe de la Cour Supérieure du Québec</w:t>
            </w:r>
            <w:r>
              <w:rPr>
                <w:b/>
                <w:sz w:val="20"/>
                <w:szCs w:val="20"/>
                <w:lang w:val="fr-CA"/>
              </w:rPr>
              <w:t xml:space="preserve"> </w:t>
            </w:r>
            <w:r w:rsidRPr="003B3977">
              <w:rPr>
                <w:b/>
                <w:sz w:val="20"/>
                <w:szCs w:val="20"/>
                <w:lang w:val="fr-CA"/>
              </w:rPr>
              <w:t>(</w:t>
            </w:r>
            <w:proofErr w:type="spellStart"/>
            <w:r>
              <w:rPr>
                <w:b/>
                <w:sz w:val="20"/>
                <w:szCs w:val="20"/>
                <w:lang w:val="fr-CA"/>
              </w:rPr>
              <w:t>Qc</w:t>
            </w:r>
            <w:proofErr w:type="spellEnd"/>
            <w:r w:rsidRPr="003B3977">
              <w:rPr>
                <w:b/>
                <w:sz w:val="20"/>
                <w:szCs w:val="20"/>
                <w:lang w:val="fr-CA"/>
              </w:rPr>
              <w:t>)</w:t>
            </w:r>
          </w:p>
          <w:p w:rsidR="00323893" w:rsidRPr="003B3977" w:rsidRDefault="00323893" w:rsidP="00323893">
            <w:pPr>
              <w:rPr>
                <w:sz w:val="20"/>
                <w:szCs w:val="20"/>
                <w:lang w:val="fr-CA"/>
              </w:rPr>
            </w:pPr>
          </w:p>
          <w:p w:rsidR="00323893" w:rsidRPr="00323893" w:rsidRDefault="00782100" w:rsidP="00323893">
            <w:pPr>
              <w:rPr>
                <w:sz w:val="20"/>
                <w:szCs w:val="20"/>
                <w:lang w:val="fr-CA"/>
              </w:rPr>
            </w:pPr>
            <w:r>
              <w:rPr>
                <w:sz w:val="20"/>
                <w:szCs w:val="20"/>
                <w:lang w:val="fr-CA"/>
              </w:rPr>
              <w:t xml:space="preserve">- and </w:t>
            </w:r>
            <w:proofErr w:type="spellStart"/>
            <w:r>
              <w:rPr>
                <w:sz w:val="20"/>
                <w:szCs w:val="20"/>
                <w:lang w:val="fr-CA"/>
              </w:rPr>
              <w:t>between</w:t>
            </w:r>
            <w:proofErr w:type="spellEnd"/>
            <w:r>
              <w:rPr>
                <w:sz w:val="20"/>
                <w:szCs w:val="20"/>
                <w:lang w:val="fr-CA"/>
              </w:rPr>
              <w:t xml:space="preserve"> / et entre </w:t>
            </w:r>
            <w:r w:rsidR="00323893" w:rsidRPr="00323893">
              <w:rPr>
                <w:sz w:val="20"/>
                <w:szCs w:val="20"/>
                <w:lang w:val="fr-CA"/>
              </w:rPr>
              <w:t xml:space="preserve">- </w:t>
            </w:r>
          </w:p>
          <w:p w:rsidR="00323893" w:rsidRDefault="00323893" w:rsidP="00323893">
            <w:pPr>
              <w:rPr>
                <w:sz w:val="20"/>
                <w:szCs w:val="20"/>
                <w:lang w:val="fr-CA"/>
              </w:rPr>
            </w:pPr>
          </w:p>
          <w:p w:rsidR="00323893" w:rsidRDefault="00323893" w:rsidP="00323893">
            <w:pPr>
              <w:jc w:val="center"/>
              <w:rPr>
                <w:b/>
                <w:bCs/>
                <w:sz w:val="20"/>
                <w:szCs w:val="20"/>
                <w:lang w:val="fr-CA"/>
              </w:rPr>
            </w:pPr>
            <w:r w:rsidRPr="00323893">
              <w:rPr>
                <w:b/>
                <w:bCs/>
                <w:sz w:val="20"/>
                <w:szCs w:val="20"/>
                <w:lang w:val="fr-CA"/>
              </w:rPr>
              <w:t>Procureure générale du Québec</w:t>
            </w:r>
          </w:p>
          <w:p w:rsidR="00323893" w:rsidRPr="00323893" w:rsidRDefault="00323893" w:rsidP="00323893">
            <w:pPr>
              <w:jc w:val="center"/>
              <w:rPr>
                <w:b/>
                <w:sz w:val="20"/>
                <w:szCs w:val="20"/>
                <w:lang w:val="fr-CA"/>
              </w:rPr>
            </w:pPr>
          </w:p>
          <w:p w:rsidR="00323893" w:rsidRPr="00D63335" w:rsidRDefault="00323893" w:rsidP="00323893">
            <w:pPr>
              <w:jc w:val="center"/>
              <w:rPr>
                <w:b/>
                <w:sz w:val="20"/>
                <w:szCs w:val="20"/>
                <w:lang w:val="fr-CA"/>
              </w:rPr>
            </w:pPr>
            <w:r w:rsidRPr="00D63335">
              <w:rPr>
                <w:b/>
                <w:sz w:val="20"/>
                <w:szCs w:val="20"/>
                <w:lang w:val="fr-CA"/>
              </w:rPr>
              <w:t>c. (</w:t>
            </w:r>
            <w:r>
              <w:rPr>
                <w:b/>
                <w:sz w:val="20"/>
                <w:szCs w:val="20"/>
                <w:lang w:val="fr-CA"/>
              </w:rPr>
              <w:t>38837</w:t>
            </w:r>
            <w:r w:rsidRPr="00D63335">
              <w:rPr>
                <w:b/>
                <w:sz w:val="20"/>
                <w:szCs w:val="20"/>
                <w:lang w:val="fr-CA"/>
              </w:rPr>
              <w:t>)</w:t>
            </w:r>
          </w:p>
          <w:p w:rsidR="00323893" w:rsidRPr="00D63335" w:rsidRDefault="00323893" w:rsidP="00323893">
            <w:pPr>
              <w:jc w:val="center"/>
              <w:rPr>
                <w:b/>
                <w:sz w:val="20"/>
                <w:szCs w:val="20"/>
                <w:lang w:val="fr-CA"/>
              </w:rPr>
            </w:pPr>
          </w:p>
          <w:p w:rsidR="00323893" w:rsidRPr="003B3977" w:rsidRDefault="00323893" w:rsidP="00323893">
            <w:pPr>
              <w:jc w:val="center"/>
              <w:rPr>
                <w:b/>
                <w:sz w:val="20"/>
                <w:szCs w:val="20"/>
                <w:lang w:val="fr-CA"/>
              </w:rPr>
            </w:pPr>
            <w:r w:rsidRPr="00323893">
              <w:rPr>
                <w:b/>
                <w:bCs/>
                <w:sz w:val="20"/>
                <w:szCs w:val="20"/>
                <w:lang w:val="fr-CA"/>
              </w:rPr>
              <w:t xml:space="preserve">Juge en Chef, Juge en Chef Associé et Juge en Chef Adjointe de la Cour Supérieure du Québec </w:t>
            </w:r>
            <w:r w:rsidRPr="003B3977">
              <w:rPr>
                <w:b/>
                <w:sz w:val="20"/>
                <w:szCs w:val="20"/>
                <w:lang w:val="fr-CA"/>
              </w:rPr>
              <w:t>(</w:t>
            </w:r>
            <w:proofErr w:type="spellStart"/>
            <w:r>
              <w:rPr>
                <w:b/>
                <w:sz w:val="20"/>
                <w:szCs w:val="20"/>
                <w:lang w:val="fr-CA"/>
              </w:rPr>
              <w:t>Qc</w:t>
            </w:r>
            <w:proofErr w:type="spellEnd"/>
            <w:r w:rsidRPr="003B3977">
              <w:rPr>
                <w:b/>
                <w:sz w:val="20"/>
                <w:szCs w:val="20"/>
                <w:lang w:val="fr-CA"/>
              </w:rPr>
              <w:t>)</w:t>
            </w:r>
          </w:p>
          <w:p w:rsidR="00323893" w:rsidRDefault="00323893" w:rsidP="00323893">
            <w:pPr>
              <w:rPr>
                <w:sz w:val="20"/>
                <w:szCs w:val="20"/>
                <w:lang w:val="fr-CA"/>
              </w:rPr>
            </w:pPr>
          </w:p>
          <w:p w:rsidR="00782100" w:rsidRPr="00323893" w:rsidRDefault="00782100" w:rsidP="00782100">
            <w:pPr>
              <w:rPr>
                <w:sz w:val="20"/>
                <w:szCs w:val="20"/>
                <w:lang w:val="fr-CA"/>
              </w:rPr>
            </w:pPr>
            <w:r>
              <w:rPr>
                <w:sz w:val="20"/>
                <w:szCs w:val="20"/>
                <w:lang w:val="fr-CA"/>
              </w:rPr>
              <w:t xml:space="preserve">- and </w:t>
            </w:r>
            <w:proofErr w:type="spellStart"/>
            <w:r>
              <w:rPr>
                <w:sz w:val="20"/>
                <w:szCs w:val="20"/>
                <w:lang w:val="fr-CA"/>
              </w:rPr>
              <w:t>between</w:t>
            </w:r>
            <w:proofErr w:type="spellEnd"/>
            <w:r>
              <w:rPr>
                <w:sz w:val="20"/>
                <w:szCs w:val="20"/>
                <w:lang w:val="fr-CA"/>
              </w:rPr>
              <w:t xml:space="preserve"> / et entre </w:t>
            </w:r>
            <w:r w:rsidRPr="00323893">
              <w:rPr>
                <w:sz w:val="20"/>
                <w:szCs w:val="20"/>
                <w:lang w:val="fr-CA"/>
              </w:rPr>
              <w:t xml:space="preserve">- </w:t>
            </w:r>
          </w:p>
          <w:p w:rsidR="00323893" w:rsidRDefault="00323893" w:rsidP="00323893">
            <w:pPr>
              <w:rPr>
                <w:sz w:val="20"/>
                <w:szCs w:val="20"/>
                <w:lang w:val="fr-CA"/>
              </w:rPr>
            </w:pPr>
          </w:p>
          <w:p w:rsidR="00323893" w:rsidRDefault="00323893" w:rsidP="00323893">
            <w:pPr>
              <w:jc w:val="center"/>
              <w:rPr>
                <w:b/>
                <w:bCs/>
                <w:sz w:val="20"/>
                <w:szCs w:val="20"/>
                <w:lang w:val="fr-CA"/>
              </w:rPr>
            </w:pPr>
            <w:r w:rsidRPr="00323893">
              <w:rPr>
                <w:b/>
                <w:bCs/>
                <w:sz w:val="20"/>
                <w:szCs w:val="20"/>
                <w:lang w:val="fr-CA"/>
              </w:rPr>
              <w:t>Conseil de la magistrature du Québec</w:t>
            </w:r>
          </w:p>
          <w:p w:rsidR="00323893" w:rsidRPr="00323893" w:rsidRDefault="00323893" w:rsidP="00323893">
            <w:pPr>
              <w:jc w:val="center"/>
              <w:rPr>
                <w:b/>
                <w:sz w:val="20"/>
                <w:szCs w:val="20"/>
                <w:lang w:val="fr-CA"/>
              </w:rPr>
            </w:pPr>
          </w:p>
          <w:p w:rsidR="00323893" w:rsidRPr="00D63335" w:rsidRDefault="00323893" w:rsidP="00323893">
            <w:pPr>
              <w:jc w:val="center"/>
              <w:rPr>
                <w:b/>
                <w:sz w:val="20"/>
                <w:szCs w:val="20"/>
                <w:lang w:val="fr-CA"/>
              </w:rPr>
            </w:pPr>
            <w:r w:rsidRPr="00D63335">
              <w:rPr>
                <w:b/>
                <w:sz w:val="20"/>
                <w:szCs w:val="20"/>
                <w:lang w:val="fr-CA"/>
              </w:rPr>
              <w:t>c. (</w:t>
            </w:r>
            <w:r>
              <w:rPr>
                <w:b/>
                <w:sz w:val="20"/>
                <w:szCs w:val="20"/>
                <w:lang w:val="fr-CA"/>
              </w:rPr>
              <w:t>38837</w:t>
            </w:r>
            <w:r w:rsidRPr="00D63335">
              <w:rPr>
                <w:b/>
                <w:sz w:val="20"/>
                <w:szCs w:val="20"/>
                <w:lang w:val="fr-CA"/>
              </w:rPr>
              <w:t>)</w:t>
            </w:r>
          </w:p>
          <w:p w:rsidR="00323893" w:rsidRPr="00D63335" w:rsidRDefault="00323893" w:rsidP="00323893">
            <w:pPr>
              <w:jc w:val="center"/>
              <w:rPr>
                <w:b/>
                <w:sz w:val="20"/>
                <w:szCs w:val="20"/>
                <w:lang w:val="fr-CA"/>
              </w:rPr>
            </w:pPr>
          </w:p>
          <w:p w:rsidR="00323893" w:rsidRPr="003B3977" w:rsidRDefault="00323893" w:rsidP="00323893">
            <w:pPr>
              <w:jc w:val="center"/>
              <w:rPr>
                <w:b/>
                <w:sz w:val="20"/>
                <w:szCs w:val="20"/>
                <w:lang w:val="fr-CA"/>
              </w:rPr>
            </w:pPr>
            <w:r w:rsidRPr="00323893">
              <w:rPr>
                <w:b/>
                <w:bCs/>
                <w:sz w:val="20"/>
                <w:szCs w:val="20"/>
                <w:lang w:val="fr-CA"/>
              </w:rPr>
              <w:t xml:space="preserve">Procureure générale du Québec </w:t>
            </w:r>
            <w:r w:rsidRPr="003B3977">
              <w:rPr>
                <w:b/>
                <w:sz w:val="20"/>
                <w:szCs w:val="20"/>
                <w:lang w:val="fr-CA"/>
              </w:rPr>
              <w:t>(</w:t>
            </w:r>
            <w:proofErr w:type="spellStart"/>
            <w:r>
              <w:rPr>
                <w:b/>
                <w:sz w:val="20"/>
                <w:szCs w:val="20"/>
                <w:lang w:val="fr-CA"/>
              </w:rPr>
              <w:t>Qc</w:t>
            </w:r>
            <w:proofErr w:type="spellEnd"/>
            <w:r w:rsidRPr="003B3977">
              <w:rPr>
                <w:b/>
                <w:sz w:val="20"/>
                <w:szCs w:val="20"/>
                <w:lang w:val="fr-CA"/>
              </w:rPr>
              <w:t>)</w:t>
            </w:r>
          </w:p>
          <w:p w:rsidR="00323893" w:rsidRDefault="00323893" w:rsidP="00323893">
            <w:pPr>
              <w:rPr>
                <w:sz w:val="20"/>
                <w:szCs w:val="20"/>
                <w:lang w:val="fr-CA"/>
              </w:rPr>
            </w:pPr>
          </w:p>
          <w:p w:rsidR="00782100" w:rsidRPr="00177599" w:rsidRDefault="00782100" w:rsidP="00782100">
            <w:pPr>
              <w:rPr>
                <w:sz w:val="20"/>
                <w:szCs w:val="20"/>
                <w:lang w:val="fr-CA"/>
              </w:rPr>
            </w:pPr>
            <w:r w:rsidRPr="00177599">
              <w:rPr>
                <w:sz w:val="20"/>
                <w:szCs w:val="20"/>
                <w:lang w:val="fr-CA"/>
              </w:rPr>
              <w:t xml:space="preserve">- and </w:t>
            </w:r>
            <w:proofErr w:type="spellStart"/>
            <w:r w:rsidRPr="00177599">
              <w:rPr>
                <w:sz w:val="20"/>
                <w:szCs w:val="20"/>
                <w:lang w:val="fr-CA"/>
              </w:rPr>
              <w:t>between</w:t>
            </w:r>
            <w:proofErr w:type="spellEnd"/>
            <w:r w:rsidRPr="00177599">
              <w:rPr>
                <w:sz w:val="20"/>
                <w:szCs w:val="20"/>
                <w:lang w:val="fr-CA"/>
              </w:rPr>
              <w:t xml:space="preserve"> / et entre - </w:t>
            </w:r>
          </w:p>
          <w:p w:rsidR="00323893" w:rsidRPr="00177599" w:rsidRDefault="00323893" w:rsidP="00323893">
            <w:pPr>
              <w:rPr>
                <w:sz w:val="20"/>
                <w:szCs w:val="20"/>
                <w:lang w:val="fr-CA"/>
              </w:rPr>
            </w:pPr>
          </w:p>
          <w:p w:rsidR="00782100" w:rsidRPr="007E0569" w:rsidRDefault="00782100" w:rsidP="00782100">
            <w:pPr>
              <w:rPr>
                <w:sz w:val="20"/>
                <w:szCs w:val="20"/>
                <w:lang w:val="fr-CA"/>
              </w:rPr>
            </w:pPr>
            <w:proofErr w:type="spellStart"/>
            <w:r>
              <w:rPr>
                <w:sz w:val="20"/>
                <w:szCs w:val="20"/>
                <w:lang w:val="fr-CA"/>
              </w:rPr>
              <w:t>October</w:t>
            </w:r>
            <w:proofErr w:type="spellEnd"/>
            <w:r>
              <w:rPr>
                <w:sz w:val="20"/>
                <w:szCs w:val="20"/>
                <w:lang w:val="fr-CA"/>
              </w:rPr>
              <w:t xml:space="preserve"> 11, 2019 / Le 11 octobre 2019</w:t>
            </w:r>
          </w:p>
          <w:p w:rsidR="00323893" w:rsidRPr="00177599" w:rsidRDefault="00323893" w:rsidP="00323893">
            <w:pPr>
              <w:rPr>
                <w:sz w:val="20"/>
                <w:szCs w:val="20"/>
                <w:lang w:val="fr-CA"/>
              </w:rPr>
            </w:pPr>
          </w:p>
          <w:p w:rsidR="00323893" w:rsidRDefault="00323893" w:rsidP="00323893">
            <w:pPr>
              <w:jc w:val="center"/>
              <w:rPr>
                <w:b/>
                <w:bCs/>
                <w:sz w:val="20"/>
                <w:szCs w:val="20"/>
                <w:lang w:val="en-US"/>
              </w:rPr>
            </w:pPr>
            <w:r w:rsidRPr="00323893">
              <w:rPr>
                <w:b/>
                <w:bCs/>
                <w:sz w:val="20"/>
                <w:szCs w:val="20"/>
                <w:lang w:val="en-US"/>
              </w:rPr>
              <w:t>Canadian Association of Provincial Court Judge</w:t>
            </w:r>
            <w:r>
              <w:rPr>
                <w:b/>
                <w:bCs/>
                <w:sz w:val="20"/>
                <w:szCs w:val="20"/>
                <w:lang w:val="en-US"/>
              </w:rPr>
              <w:t>s</w:t>
            </w:r>
          </w:p>
          <w:p w:rsidR="00323893" w:rsidRPr="00323893" w:rsidRDefault="00323893" w:rsidP="00323893">
            <w:pPr>
              <w:jc w:val="center"/>
              <w:rPr>
                <w:b/>
                <w:sz w:val="20"/>
                <w:szCs w:val="20"/>
                <w:lang w:val="en-US"/>
              </w:rPr>
            </w:pPr>
          </w:p>
          <w:p w:rsidR="00323893" w:rsidRPr="00323893" w:rsidRDefault="00323893" w:rsidP="00323893">
            <w:pPr>
              <w:jc w:val="center"/>
              <w:rPr>
                <w:b/>
                <w:sz w:val="20"/>
                <w:szCs w:val="20"/>
                <w:lang w:val="en-US"/>
              </w:rPr>
            </w:pPr>
            <w:r w:rsidRPr="00323893">
              <w:rPr>
                <w:b/>
                <w:sz w:val="20"/>
                <w:szCs w:val="20"/>
                <w:lang w:val="en-US"/>
              </w:rPr>
              <w:t>v. (38837)</w:t>
            </w:r>
          </w:p>
          <w:p w:rsidR="00323893" w:rsidRPr="00323893" w:rsidRDefault="00323893" w:rsidP="00323893">
            <w:pPr>
              <w:jc w:val="center"/>
              <w:rPr>
                <w:b/>
                <w:sz w:val="20"/>
                <w:szCs w:val="20"/>
                <w:lang w:val="en-US"/>
              </w:rPr>
            </w:pPr>
          </w:p>
          <w:p w:rsidR="00323893" w:rsidRPr="00323893" w:rsidRDefault="00323893" w:rsidP="00323893">
            <w:pPr>
              <w:jc w:val="center"/>
              <w:rPr>
                <w:b/>
                <w:sz w:val="20"/>
                <w:szCs w:val="20"/>
                <w:lang w:val="en-US"/>
              </w:rPr>
            </w:pPr>
            <w:r w:rsidRPr="00323893">
              <w:rPr>
                <w:b/>
                <w:bCs/>
                <w:sz w:val="20"/>
                <w:szCs w:val="20"/>
                <w:lang w:val="en-US"/>
              </w:rPr>
              <w:t>Chief Justice, Senior Associate Chief Justice and Associate Chief Justice of the Superior Court of Quebec</w:t>
            </w:r>
            <w:r w:rsidRPr="00323893">
              <w:rPr>
                <w:b/>
                <w:sz w:val="20"/>
                <w:szCs w:val="20"/>
                <w:lang w:val="en-US"/>
              </w:rPr>
              <w:t xml:space="preserve"> (Q</w:t>
            </w:r>
            <w:r>
              <w:rPr>
                <w:b/>
                <w:sz w:val="20"/>
                <w:szCs w:val="20"/>
                <w:lang w:val="en-US"/>
              </w:rPr>
              <w:t>ue.</w:t>
            </w:r>
            <w:r w:rsidRPr="00323893">
              <w:rPr>
                <w:b/>
                <w:sz w:val="20"/>
                <w:szCs w:val="20"/>
                <w:lang w:val="en-US"/>
              </w:rPr>
              <w:t>)</w:t>
            </w:r>
          </w:p>
          <w:p w:rsidR="00323893" w:rsidRDefault="00323893" w:rsidP="00323893">
            <w:pPr>
              <w:rPr>
                <w:sz w:val="20"/>
                <w:szCs w:val="20"/>
                <w:lang w:val="en-US"/>
              </w:rPr>
            </w:pPr>
          </w:p>
          <w:p w:rsidR="00782100" w:rsidRPr="00323893" w:rsidRDefault="00782100" w:rsidP="00782100">
            <w:pPr>
              <w:rPr>
                <w:sz w:val="20"/>
                <w:szCs w:val="20"/>
                <w:lang w:val="fr-CA"/>
              </w:rPr>
            </w:pPr>
            <w:r>
              <w:rPr>
                <w:sz w:val="20"/>
                <w:szCs w:val="20"/>
                <w:lang w:val="fr-CA"/>
              </w:rPr>
              <w:t xml:space="preserve">- and </w:t>
            </w:r>
            <w:proofErr w:type="spellStart"/>
            <w:r>
              <w:rPr>
                <w:sz w:val="20"/>
                <w:szCs w:val="20"/>
                <w:lang w:val="fr-CA"/>
              </w:rPr>
              <w:t>between</w:t>
            </w:r>
            <w:proofErr w:type="spellEnd"/>
            <w:r>
              <w:rPr>
                <w:sz w:val="20"/>
                <w:szCs w:val="20"/>
                <w:lang w:val="fr-CA"/>
              </w:rPr>
              <w:t xml:space="preserve"> / et entre </w:t>
            </w:r>
            <w:r w:rsidRPr="00323893">
              <w:rPr>
                <w:sz w:val="20"/>
                <w:szCs w:val="20"/>
                <w:lang w:val="fr-CA"/>
              </w:rPr>
              <w:t xml:space="preserve">- </w:t>
            </w:r>
          </w:p>
          <w:p w:rsidR="003D6C8E" w:rsidRPr="00323893" w:rsidRDefault="003D6C8E" w:rsidP="00323893">
            <w:pPr>
              <w:rPr>
                <w:sz w:val="20"/>
                <w:szCs w:val="20"/>
                <w:lang w:val="fr-CA"/>
              </w:rPr>
            </w:pPr>
          </w:p>
          <w:p w:rsidR="00782100" w:rsidRPr="007E0569" w:rsidRDefault="00782100" w:rsidP="00782100">
            <w:pPr>
              <w:rPr>
                <w:sz w:val="20"/>
                <w:szCs w:val="20"/>
                <w:lang w:val="fr-CA"/>
              </w:rPr>
            </w:pPr>
            <w:proofErr w:type="spellStart"/>
            <w:r>
              <w:rPr>
                <w:sz w:val="20"/>
                <w:szCs w:val="20"/>
                <w:lang w:val="fr-CA"/>
              </w:rPr>
              <w:t>October</w:t>
            </w:r>
            <w:proofErr w:type="spellEnd"/>
            <w:r>
              <w:rPr>
                <w:sz w:val="20"/>
                <w:szCs w:val="20"/>
                <w:lang w:val="fr-CA"/>
              </w:rPr>
              <w:t xml:space="preserve"> 15, 2019 / Le 15 octobre 2019</w:t>
            </w:r>
          </w:p>
          <w:p w:rsidR="003D6C8E" w:rsidRPr="00D63335" w:rsidRDefault="003D6C8E" w:rsidP="003D6C8E">
            <w:pPr>
              <w:rPr>
                <w:sz w:val="20"/>
                <w:szCs w:val="20"/>
                <w:lang w:val="fr-CA"/>
              </w:rPr>
            </w:pPr>
          </w:p>
          <w:p w:rsidR="003D6C8E" w:rsidRDefault="003D6C8E" w:rsidP="003D6C8E">
            <w:pPr>
              <w:jc w:val="center"/>
              <w:rPr>
                <w:b/>
                <w:bCs/>
                <w:sz w:val="20"/>
                <w:szCs w:val="20"/>
                <w:lang w:val="fr-CA"/>
              </w:rPr>
            </w:pPr>
            <w:r>
              <w:rPr>
                <w:b/>
                <w:bCs/>
                <w:sz w:val="20"/>
                <w:szCs w:val="20"/>
                <w:lang w:val="fr-CA"/>
              </w:rPr>
              <w:t>Juge en Chef, Juge en Chef Associé et Juge en Chef Adjointe de la Cour Supérieure du Québec</w:t>
            </w:r>
          </w:p>
          <w:p w:rsidR="003D6C8E" w:rsidRPr="00323893" w:rsidRDefault="003D6C8E" w:rsidP="003D6C8E">
            <w:pPr>
              <w:jc w:val="center"/>
              <w:rPr>
                <w:b/>
                <w:sz w:val="20"/>
                <w:szCs w:val="20"/>
                <w:lang w:val="fr-CA"/>
              </w:rPr>
            </w:pPr>
          </w:p>
          <w:p w:rsidR="003D6C8E" w:rsidRPr="00D63335" w:rsidRDefault="003D6C8E" w:rsidP="003D6C8E">
            <w:pPr>
              <w:jc w:val="center"/>
              <w:rPr>
                <w:b/>
                <w:sz w:val="20"/>
                <w:szCs w:val="20"/>
                <w:lang w:val="fr-CA"/>
              </w:rPr>
            </w:pPr>
            <w:r w:rsidRPr="00D63335">
              <w:rPr>
                <w:b/>
                <w:sz w:val="20"/>
                <w:szCs w:val="20"/>
                <w:lang w:val="fr-CA"/>
              </w:rPr>
              <w:t>c. (</w:t>
            </w:r>
            <w:r>
              <w:rPr>
                <w:b/>
                <w:sz w:val="20"/>
                <w:szCs w:val="20"/>
                <w:lang w:val="fr-CA"/>
              </w:rPr>
              <w:t>38837</w:t>
            </w:r>
            <w:r w:rsidRPr="00D63335">
              <w:rPr>
                <w:b/>
                <w:sz w:val="20"/>
                <w:szCs w:val="20"/>
                <w:lang w:val="fr-CA"/>
              </w:rPr>
              <w:t>)</w:t>
            </w:r>
          </w:p>
          <w:p w:rsidR="003D6C8E" w:rsidRPr="00D63335" w:rsidRDefault="003D6C8E" w:rsidP="003D6C8E">
            <w:pPr>
              <w:jc w:val="center"/>
              <w:rPr>
                <w:b/>
                <w:sz w:val="20"/>
                <w:szCs w:val="20"/>
                <w:lang w:val="fr-CA"/>
              </w:rPr>
            </w:pPr>
          </w:p>
          <w:p w:rsidR="003D6C8E" w:rsidRPr="003B3977" w:rsidRDefault="003D6C8E" w:rsidP="003D6C8E">
            <w:pPr>
              <w:jc w:val="center"/>
              <w:rPr>
                <w:b/>
                <w:sz w:val="20"/>
                <w:szCs w:val="20"/>
                <w:lang w:val="fr-CA"/>
              </w:rPr>
            </w:pPr>
            <w:r w:rsidRPr="003D6C8E">
              <w:rPr>
                <w:b/>
                <w:bCs/>
                <w:sz w:val="20"/>
                <w:szCs w:val="20"/>
                <w:lang w:val="fr-CA"/>
              </w:rPr>
              <w:t>Procureure générale du Québec</w:t>
            </w:r>
            <w:r>
              <w:rPr>
                <w:b/>
                <w:sz w:val="20"/>
                <w:szCs w:val="20"/>
                <w:lang w:val="fr-CA"/>
              </w:rPr>
              <w:t xml:space="preserve"> </w:t>
            </w:r>
            <w:r w:rsidRPr="003B3977">
              <w:rPr>
                <w:b/>
                <w:sz w:val="20"/>
                <w:szCs w:val="20"/>
                <w:lang w:val="fr-CA"/>
              </w:rPr>
              <w:t>(</w:t>
            </w:r>
            <w:proofErr w:type="spellStart"/>
            <w:r>
              <w:rPr>
                <w:b/>
                <w:sz w:val="20"/>
                <w:szCs w:val="20"/>
                <w:lang w:val="fr-CA"/>
              </w:rPr>
              <w:t>Qc</w:t>
            </w:r>
            <w:proofErr w:type="spellEnd"/>
            <w:r w:rsidRPr="003B3977">
              <w:rPr>
                <w:b/>
                <w:sz w:val="20"/>
                <w:szCs w:val="20"/>
                <w:lang w:val="fr-CA"/>
              </w:rPr>
              <w:t>)</w:t>
            </w:r>
          </w:p>
          <w:p w:rsidR="00323893" w:rsidRDefault="00323893" w:rsidP="00323893">
            <w:pPr>
              <w:rPr>
                <w:sz w:val="20"/>
                <w:szCs w:val="20"/>
                <w:lang w:val="fr-CA"/>
              </w:rPr>
            </w:pPr>
          </w:p>
          <w:p w:rsidR="00323893" w:rsidRDefault="003D6C8E" w:rsidP="003D6C8E">
            <w:pPr>
              <w:rPr>
                <w:sz w:val="20"/>
                <w:szCs w:val="20"/>
                <w:lang w:val="fr-CA"/>
              </w:rPr>
            </w:pPr>
            <w:r>
              <w:rPr>
                <w:sz w:val="20"/>
                <w:szCs w:val="20"/>
                <w:lang w:val="fr-CA"/>
              </w:rPr>
              <w:t>(</w:t>
            </w:r>
            <w:r w:rsidR="008B0495">
              <w:rPr>
                <w:sz w:val="20"/>
                <w:szCs w:val="20"/>
                <w:lang w:val="fr-CA"/>
              </w:rPr>
              <w:t xml:space="preserve">As of Right / </w:t>
            </w:r>
            <w:r>
              <w:rPr>
                <w:sz w:val="20"/>
                <w:szCs w:val="20"/>
                <w:lang w:val="fr-CA"/>
              </w:rPr>
              <w:t>De plein droit)</w:t>
            </w:r>
          </w:p>
          <w:p w:rsidR="003D6C8E" w:rsidRDefault="003D6C8E" w:rsidP="003D6C8E">
            <w:pPr>
              <w:rPr>
                <w:sz w:val="20"/>
                <w:szCs w:val="20"/>
                <w:lang w:val="fr-CA"/>
              </w:rPr>
            </w:pPr>
          </w:p>
          <w:p w:rsidR="003D6C8E" w:rsidRPr="003D6C8E" w:rsidRDefault="008D33DD" w:rsidP="003D6C8E">
            <w:pPr>
              <w:rPr>
                <w:sz w:val="20"/>
                <w:szCs w:val="20"/>
                <w:lang w:val="fr-CA"/>
              </w:rPr>
            </w:pPr>
            <w:r>
              <w:rPr>
                <w:rFonts w:eastAsia="Times New Roman" w:cs="Times New Roman"/>
                <w:sz w:val="20"/>
                <w:szCs w:val="20"/>
                <w:lang w:val="fr-CA" w:eastAsia="en-CA"/>
              </w:rPr>
              <w:pict>
                <v:rect id="_x0000_i1078" style="width:2in;height:1pt" o:hrpct="0" o:hralign="center" o:hrstd="t" o:hrnoshade="t" o:hr="t" fillcolor="black [3213]" stroked="f"/>
              </w:pict>
            </w:r>
          </w:p>
        </w:tc>
      </w:tr>
      <w:tr w:rsidR="0086340B" w:rsidRPr="00130B0E" w:rsidTr="003D6C8E">
        <w:trPr>
          <w:cantSplit/>
        </w:trPr>
        <w:tc>
          <w:tcPr>
            <w:tcW w:w="4810" w:type="pct"/>
            <w:tcMar>
              <w:left w:w="0" w:type="dxa"/>
              <w:right w:w="0" w:type="dxa"/>
            </w:tcMar>
          </w:tcPr>
          <w:p w:rsidR="0086340B" w:rsidRPr="003B3977" w:rsidRDefault="0086340B" w:rsidP="005F1ED8">
            <w:pPr>
              <w:rPr>
                <w:sz w:val="20"/>
                <w:szCs w:val="20"/>
              </w:rPr>
            </w:pPr>
          </w:p>
        </w:tc>
        <w:tc>
          <w:tcPr>
            <w:tcW w:w="10" w:type="pct"/>
          </w:tcPr>
          <w:p w:rsidR="0086340B" w:rsidRPr="003B3977" w:rsidRDefault="0086340B" w:rsidP="005F1ED8">
            <w:pPr>
              <w:jc w:val="center"/>
              <w:rPr>
                <w:sz w:val="20"/>
                <w:szCs w:val="20"/>
              </w:rPr>
            </w:pPr>
          </w:p>
        </w:tc>
        <w:tc>
          <w:tcPr>
            <w:tcW w:w="180" w:type="pct"/>
          </w:tcPr>
          <w:p w:rsidR="0086340B" w:rsidRPr="00130B0E" w:rsidRDefault="0086340B" w:rsidP="005F1ED8">
            <w:pPr>
              <w:rPr>
                <w:sz w:val="20"/>
                <w:szCs w:val="20"/>
                <w:lang w:val="fr-CA"/>
              </w:rPr>
            </w:pPr>
          </w:p>
        </w:tc>
      </w:tr>
    </w:tbl>
    <w:p w:rsidR="008277C4" w:rsidRDefault="008277C4" w:rsidP="00F40249">
      <w:pPr>
        <w:rPr>
          <w:sz w:val="20"/>
          <w:szCs w:val="20"/>
        </w:rPr>
      </w:pPr>
    </w:p>
    <w:p w:rsidR="008277C4" w:rsidRDefault="008277C4" w:rsidP="00F40249">
      <w:pPr>
        <w:rPr>
          <w:sz w:val="20"/>
          <w:szCs w:val="20"/>
        </w:rPr>
      </w:pPr>
    </w:p>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121"/>
          <w:headerReference w:type="default" r:id="rId122"/>
          <w:footerReference w:type="even" r:id="rId123"/>
          <w:footerReference w:type="default" r:id="rId124"/>
          <w:headerReference w:type="first" r:id="rId125"/>
          <w:footerReference w:type="first" r:id="rId126"/>
          <w:pgSz w:w="12240" w:h="15840"/>
          <w:pgMar w:top="720" w:right="965" w:bottom="1080" w:left="1656" w:header="720" w:footer="965" w:gutter="0"/>
          <w:cols w:space="720"/>
          <w:titlePg/>
          <w:docGrid w:linePitch="326"/>
        </w:sectPr>
      </w:pPr>
    </w:p>
    <w:p w:rsidR="00567602" w:rsidRPr="00567602" w:rsidRDefault="001434B9" w:rsidP="00567602">
      <w:pPr>
        <w:pStyle w:val="Header1StyleE"/>
        <w:pBdr>
          <w:bottom w:val="single" w:sz="12" w:space="1" w:color="auto"/>
        </w:pBdr>
        <w:rPr>
          <w:lang w:val="fr-CA"/>
        </w:rPr>
      </w:pPr>
      <w:bookmarkStart w:id="6" w:name="_Toc23411497"/>
      <w:proofErr w:type="spellStart"/>
      <w:r w:rsidRPr="00567602">
        <w:rPr>
          <w:lang w:val="fr-CA"/>
        </w:rPr>
        <w:lastRenderedPageBreak/>
        <w:t>Pronouncements</w:t>
      </w:r>
      <w:proofErr w:type="spellEnd"/>
      <w:r w:rsidRPr="00567602">
        <w:rPr>
          <w:lang w:val="fr-CA"/>
        </w:rPr>
        <w:t xml:space="preserve"> of </w:t>
      </w:r>
      <w:proofErr w:type="spellStart"/>
      <w:r w:rsidRPr="00567602">
        <w:rPr>
          <w:lang w:val="fr-CA"/>
        </w:rPr>
        <w:t>reserved</w:t>
      </w:r>
      <w:proofErr w:type="spellEnd"/>
      <w:r w:rsidR="00271E1E">
        <w:rPr>
          <w:lang w:val="fr-CA"/>
        </w:rPr>
        <w:t xml:space="preserve"> </w:t>
      </w:r>
      <w:proofErr w:type="spellStart"/>
      <w:r w:rsidR="00271E1E">
        <w:rPr>
          <w:lang w:val="fr-CA"/>
        </w:rPr>
        <w:t>appeals</w:t>
      </w:r>
      <w:proofErr w:type="spellEnd"/>
      <w:r w:rsidR="00271E1E">
        <w:rPr>
          <w:lang w:val="fr-CA"/>
        </w:rPr>
        <w:t xml:space="preserve"> / </w:t>
      </w:r>
      <w:r w:rsidR="00567602" w:rsidRPr="00567602">
        <w:rPr>
          <w:lang w:val="fr-CA"/>
        </w:rPr>
        <w:br/>
      </w:r>
      <w:r>
        <w:rPr>
          <w:lang w:val="fr-CA"/>
        </w:rPr>
        <w:t>J</w:t>
      </w:r>
      <w:r w:rsidRPr="00C1697B">
        <w:rPr>
          <w:lang w:val="fr-CA"/>
        </w:rPr>
        <w:t>ugements rendus sur les appels en délibéré</w:t>
      </w:r>
      <w:bookmarkEnd w:id="6"/>
    </w:p>
    <w:p w:rsidR="00567602" w:rsidRDefault="00567602" w:rsidP="00FF6EEC">
      <w:pPr>
        <w:rPr>
          <w:b/>
          <w:sz w:val="20"/>
          <w:szCs w:val="20"/>
          <w:lang w:val="fr-CA"/>
        </w:rPr>
      </w:pPr>
    </w:p>
    <w:p w:rsidR="00102792" w:rsidRPr="007E0569" w:rsidRDefault="001224A4" w:rsidP="00102792">
      <w:pPr>
        <w:rPr>
          <w:b/>
          <w:sz w:val="20"/>
          <w:szCs w:val="20"/>
          <w:lang w:val="en-US"/>
        </w:rPr>
      </w:pPr>
      <w:r w:rsidRPr="007E0569">
        <w:rPr>
          <w:b/>
          <w:sz w:val="20"/>
          <w:szCs w:val="20"/>
          <w:lang w:val="en-US"/>
        </w:rPr>
        <w:t>OCTOBER 31</w:t>
      </w:r>
      <w:r w:rsidR="00102792" w:rsidRPr="007E0569">
        <w:rPr>
          <w:b/>
          <w:sz w:val="20"/>
          <w:szCs w:val="20"/>
          <w:lang w:val="en-US"/>
        </w:rPr>
        <w:t xml:space="preserve">, </w:t>
      </w:r>
      <w:r w:rsidR="0034657E" w:rsidRPr="007E0569">
        <w:rPr>
          <w:b/>
          <w:sz w:val="20"/>
          <w:szCs w:val="20"/>
          <w:lang w:val="en-US"/>
        </w:rPr>
        <w:t>2019</w:t>
      </w:r>
      <w:r w:rsidR="00102792" w:rsidRPr="007E0569">
        <w:rPr>
          <w:b/>
          <w:sz w:val="20"/>
          <w:szCs w:val="20"/>
          <w:lang w:val="en-US"/>
        </w:rPr>
        <w:t xml:space="preserve"> / LE </w:t>
      </w:r>
      <w:r w:rsidRPr="007E0569">
        <w:rPr>
          <w:b/>
          <w:sz w:val="20"/>
          <w:szCs w:val="20"/>
          <w:lang w:val="en-US"/>
        </w:rPr>
        <w:t>31 OCTOBRE</w:t>
      </w:r>
      <w:r w:rsidR="00102792" w:rsidRPr="007E0569">
        <w:rPr>
          <w:b/>
          <w:sz w:val="20"/>
          <w:szCs w:val="20"/>
          <w:lang w:val="en-US"/>
        </w:rPr>
        <w:t xml:space="preserve"> </w:t>
      </w:r>
      <w:r w:rsidR="0034657E" w:rsidRPr="007E0569">
        <w:rPr>
          <w:b/>
          <w:sz w:val="20"/>
          <w:szCs w:val="20"/>
          <w:lang w:val="en-US"/>
        </w:rPr>
        <w:t>2019</w:t>
      </w:r>
    </w:p>
    <w:p w:rsidR="00102792" w:rsidRPr="007E0569" w:rsidRDefault="00102792" w:rsidP="00102792">
      <w:pPr>
        <w:rPr>
          <w:sz w:val="20"/>
          <w:szCs w:val="20"/>
          <w:lang w:val="en-US"/>
        </w:rPr>
      </w:pPr>
    </w:p>
    <w:p w:rsidR="00177599" w:rsidRDefault="00177599" w:rsidP="00177599">
      <w:pPr>
        <w:ind w:left="1440" w:hanging="1440"/>
        <w:jc w:val="both"/>
        <w:rPr>
          <w:sz w:val="20"/>
          <w:szCs w:val="20"/>
          <w:lang w:val="en-US"/>
        </w:rPr>
      </w:pPr>
      <w:r>
        <w:rPr>
          <w:b/>
          <w:bCs/>
          <w:sz w:val="20"/>
          <w:szCs w:val="20"/>
        </w:rPr>
        <w:t>37893</w:t>
      </w:r>
      <w:r>
        <w:rPr>
          <w:color w:val="FF0000"/>
          <w:sz w:val="20"/>
          <w:szCs w:val="20"/>
        </w:rPr>
        <w:t>                   </w:t>
      </w:r>
      <w:r>
        <w:rPr>
          <w:b/>
          <w:bCs/>
          <w:sz w:val="20"/>
          <w:szCs w:val="20"/>
        </w:rPr>
        <w:t xml:space="preserve">Lynne </w:t>
      </w:r>
      <w:proofErr w:type="spellStart"/>
      <w:r>
        <w:rPr>
          <w:b/>
          <w:bCs/>
          <w:sz w:val="20"/>
          <w:szCs w:val="20"/>
        </w:rPr>
        <w:t>Threlfall</w:t>
      </w:r>
      <w:proofErr w:type="spellEnd"/>
      <w:r>
        <w:rPr>
          <w:b/>
          <w:bCs/>
          <w:sz w:val="20"/>
          <w:szCs w:val="20"/>
        </w:rPr>
        <w:t xml:space="preserve">, personally, in her capacity as liquidator of the succession of George </w:t>
      </w:r>
      <w:proofErr w:type="spellStart"/>
      <w:r>
        <w:rPr>
          <w:b/>
          <w:bCs/>
          <w:sz w:val="20"/>
          <w:szCs w:val="20"/>
        </w:rPr>
        <w:t>Roseme</w:t>
      </w:r>
      <w:proofErr w:type="spellEnd"/>
      <w:r>
        <w:rPr>
          <w:b/>
          <w:bCs/>
          <w:sz w:val="20"/>
          <w:szCs w:val="20"/>
        </w:rPr>
        <w:t xml:space="preserve"> and as tutor to the absentee George </w:t>
      </w:r>
      <w:proofErr w:type="spellStart"/>
      <w:r>
        <w:rPr>
          <w:b/>
          <w:bCs/>
          <w:sz w:val="20"/>
          <w:szCs w:val="20"/>
        </w:rPr>
        <w:t>Roseme</w:t>
      </w:r>
      <w:proofErr w:type="spellEnd"/>
      <w:r>
        <w:rPr>
          <w:b/>
          <w:bCs/>
          <w:sz w:val="20"/>
          <w:szCs w:val="20"/>
        </w:rPr>
        <w:t xml:space="preserve"> v. Carleton University </w:t>
      </w:r>
      <w:r>
        <w:rPr>
          <w:sz w:val="20"/>
          <w:szCs w:val="20"/>
        </w:rPr>
        <w:t>(Que.)</w:t>
      </w:r>
    </w:p>
    <w:p w:rsidR="00177599" w:rsidRDefault="00177599" w:rsidP="00177599">
      <w:pPr>
        <w:ind w:left="1440"/>
        <w:jc w:val="both"/>
        <w:rPr>
          <w:sz w:val="20"/>
          <w:szCs w:val="20"/>
        </w:rPr>
      </w:pPr>
      <w:r>
        <w:rPr>
          <w:b/>
          <w:bCs/>
          <w:sz w:val="20"/>
          <w:szCs w:val="20"/>
        </w:rPr>
        <w:t>2019 SCC 50/ 2019 CSC 50</w:t>
      </w:r>
    </w:p>
    <w:p w:rsidR="00177599" w:rsidRDefault="00177599" w:rsidP="00177599">
      <w:pPr>
        <w:ind w:left="1440" w:hanging="1440"/>
        <w:jc w:val="both"/>
        <w:rPr>
          <w:sz w:val="20"/>
          <w:szCs w:val="20"/>
        </w:rPr>
      </w:pPr>
    </w:p>
    <w:p w:rsidR="00177599" w:rsidRDefault="00177599" w:rsidP="00177599">
      <w:pPr>
        <w:ind w:left="1440" w:hanging="1440"/>
        <w:rPr>
          <w:sz w:val="20"/>
          <w:szCs w:val="20"/>
        </w:rPr>
      </w:pPr>
      <w:r>
        <w:rPr>
          <w:sz w:val="20"/>
          <w:szCs w:val="20"/>
        </w:rPr>
        <w:t>Coram:                  Wagner C.J. and Abella, Moldaver, Karakatsanis, Gascon, Côté, Brown, Rowe and Martin JJ.</w:t>
      </w:r>
    </w:p>
    <w:p w:rsidR="00177599" w:rsidRDefault="00177599" w:rsidP="00177599">
      <w:pPr>
        <w:jc w:val="both"/>
        <w:rPr>
          <w:sz w:val="20"/>
          <w:szCs w:val="20"/>
        </w:rPr>
      </w:pPr>
    </w:p>
    <w:p w:rsidR="00177599" w:rsidRDefault="003D71BF" w:rsidP="00177599">
      <w:pPr>
        <w:rPr>
          <w:sz w:val="20"/>
          <w:szCs w:val="20"/>
          <w:lang w:val="fr-CA"/>
        </w:rPr>
      </w:pPr>
      <w:r w:rsidRPr="003D71BF">
        <w:rPr>
          <w:sz w:val="20"/>
          <w:szCs w:val="20"/>
        </w:rPr>
        <w:t xml:space="preserve">The appeal from the judgment </w:t>
      </w:r>
      <w:bookmarkStart w:id="7" w:name="BM_1_"/>
      <w:bookmarkEnd w:id="7"/>
      <w:r w:rsidRPr="003D71BF">
        <w:rPr>
          <w:sz w:val="20"/>
          <w:szCs w:val="20"/>
        </w:rPr>
        <w:t xml:space="preserve">of the Court of Appeal of Quebec (Montréal), Number 500-09-025936-162, 2017 QCCA 1632, dated October 23, 2017, heard on February 22, 2019, is dismissed with costs. </w:t>
      </w:r>
      <w:r w:rsidRPr="003D71BF">
        <w:rPr>
          <w:sz w:val="20"/>
          <w:szCs w:val="20"/>
          <w:lang w:val="fr-CA"/>
        </w:rPr>
        <w:t xml:space="preserve">Moldaver, Côté and Brown JJ. </w:t>
      </w:r>
      <w:proofErr w:type="gramStart"/>
      <w:r w:rsidRPr="003D71BF">
        <w:rPr>
          <w:sz w:val="20"/>
          <w:szCs w:val="20"/>
          <w:lang w:val="fr-CA"/>
        </w:rPr>
        <w:t>dissent</w:t>
      </w:r>
      <w:proofErr w:type="gramEnd"/>
      <w:r w:rsidRPr="003D71BF">
        <w:rPr>
          <w:sz w:val="20"/>
          <w:szCs w:val="20"/>
          <w:lang w:val="fr-CA"/>
        </w:rPr>
        <w:t>.</w:t>
      </w:r>
    </w:p>
    <w:p w:rsidR="003D71BF" w:rsidRPr="003D71BF" w:rsidRDefault="003D71BF" w:rsidP="00177599">
      <w:pPr>
        <w:rPr>
          <w:sz w:val="20"/>
          <w:szCs w:val="20"/>
          <w:lang w:val="fr-CA"/>
        </w:rPr>
      </w:pPr>
    </w:p>
    <w:p w:rsidR="00102792" w:rsidRDefault="003D71BF" w:rsidP="00102792">
      <w:pPr>
        <w:rPr>
          <w:sz w:val="20"/>
          <w:szCs w:val="20"/>
          <w:lang w:val="fr-CA"/>
        </w:rPr>
      </w:pPr>
      <w:r w:rsidRPr="003D71BF">
        <w:rPr>
          <w:sz w:val="20"/>
          <w:szCs w:val="20"/>
          <w:lang w:val="fr-CA"/>
        </w:rPr>
        <w:t>L’appel interjeté contre l’arrêt de la Cour d’appel du Québec (Montréal), numéro 500-09-025936-162, 2017 QCCA 1632, daté du 23 octobre 2017, entendu le 22 février 2019, est rejeté avec dépens. Les juges Moldaver, Côté et Brown sont dissidents.</w:t>
      </w:r>
    </w:p>
    <w:p w:rsidR="003D71BF" w:rsidRPr="00EC5730" w:rsidRDefault="003D71BF" w:rsidP="00102792">
      <w:pPr>
        <w:rPr>
          <w:sz w:val="20"/>
          <w:szCs w:val="20"/>
          <w:lang w:val="fr-CA"/>
        </w:rPr>
      </w:pPr>
    </w:p>
    <w:p w:rsidR="00102792" w:rsidRDefault="008D33DD" w:rsidP="00102792">
      <w:pPr>
        <w:rPr>
          <w:sz w:val="20"/>
          <w:szCs w:val="20"/>
          <w:lang w:val="fr-CA"/>
        </w:rPr>
      </w:pPr>
      <w:hyperlink r:id="rId127" w:history="1">
        <w:r w:rsidR="00506BE1" w:rsidRPr="008D33DD">
          <w:rPr>
            <w:rStyle w:val="Hyperlink"/>
            <w:sz w:val="20"/>
            <w:szCs w:val="20"/>
            <w:lang w:val="fr-CA"/>
          </w:rPr>
          <w:t xml:space="preserve">LINK TO </w:t>
        </w:r>
        <w:r w:rsidR="00D82BFF" w:rsidRPr="008D33DD">
          <w:rPr>
            <w:rStyle w:val="Hyperlink"/>
            <w:sz w:val="20"/>
            <w:szCs w:val="20"/>
            <w:lang w:val="fr-CA"/>
          </w:rPr>
          <w:t>REASONS</w:t>
        </w:r>
      </w:hyperlink>
      <w:r w:rsidR="00102792">
        <w:rPr>
          <w:sz w:val="20"/>
          <w:szCs w:val="20"/>
          <w:lang w:val="fr-CA"/>
        </w:rPr>
        <w:t xml:space="preserve"> / </w:t>
      </w:r>
      <w:hyperlink r:id="rId128" w:history="1">
        <w:r w:rsidR="00D82BFF" w:rsidRPr="008D33DD">
          <w:rPr>
            <w:rStyle w:val="Hyperlink"/>
            <w:sz w:val="20"/>
            <w:szCs w:val="20"/>
            <w:lang w:val="fr-CA"/>
          </w:rPr>
          <w:t>LIEN VERS LES MOTIFS</w:t>
        </w:r>
      </w:hyperlink>
      <w:bookmarkStart w:id="8" w:name="_GoBack"/>
      <w:bookmarkEnd w:id="8"/>
    </w:p>
    <w:p w:rsidR="00102792" w:rsidRPr="00EC5730" w:rsidRDefault="00102792" w:rsidP="00102792">
      <w:pPr>
        <w:rPr>
          <w:sz w:val="20"/>
          <w:szCs w:val="20"/>
          <w:lang w:val="fr-CA"/>
        </w:rPr>
      </w:pPr>
    </w:p>
    <w:p w:rsidR="00D004FC" w:rsidRDefault="008D33DD" w:rsidP="00102792">
      <w:pPr>
        <w:jc w:val="both"/>
        <w:rPr>
          <w:rFonts w:cs="Times New Roman"/>
          <w:b/>
          <w:sz w:val="20"/>
          <w:szCs w:val="20"/>
        </w:rPr>
      </w:pPr>
      <w:r>
        <w:rPr>
          <w:b/>
          <w:sz w:val="20"/>
          <w:szCs w:val="20"/>
        </w:rPr>
        <w:pict>
          <v:rect id="_x0000_i1081"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091BA6" w:rsidRDefault="0056248C" w:rsidP="00091BA6">
      <w:pPr>
        <w:rPr>
          <w:lang w:val="fr-CA"/>
        </w:rPr>
      </w:pPr>
    </w:p>
    <w:p w:rsidR="00102926" w:rsidRPr="00C50A5C" w:rsidRDefault="00102926" w:rsidP="00782AE4">
      <w:pPr>
        <w:jc w:val="both"/>
        <w:rPr>
          <w:sz w:val="20"/>
          <w:szCs w:val="20"/>
        </w:rPr>
        <w:sectPr w:rsidR="00102926" w:rsidRPr="00C50A5C" w:rsidSect="00782AE4">
          <w:headerReference w:type="even" r:id="rId129"/>
          <w:headerReference w:type="default" r:id="rId130"/>
          <w:footerReference w:type="even" r:id="rId131"/>
          <w:footerReference w:type="default" r:id="rId132"/>
          <w:headerReference w:type="first" r:id="rId133"/>
          <w:footerReference w:type="first" r:id="rId134"/>
          <w:pgSz w:w="12240" w:h="15840"/>
          <w:pgMar w:top="720" w:right="965" w:bottom="1080" w:left="1656" w:header="576" w:footer="960" w:gutter="0"/>
          <w:cols w:space="720"/>
          <w:titlePg/>
          <w:docGrid w:linePitch="272"/>
        </w:sectPr>
      </w:pPr>
    </w:p>
    <w:p w:rsidR="00961C83" w:rsidRDefault="0041245B" w:rsidP="00961C83">
      <w:pPr>
        <w:tabs>
          <w:tab w:val="center" w:pos="5220"/>
          <w:tab w:val="right" w:pos="10800"/>
        </w:tabs>
        <w:rPr>
          <w:rFonts w:ascii="Arial" w:hAnsi="Arial" w:cs="Arial"/>
          <w:sz w:val="16"/>
          <w:szCs w:val="18"/>
          <w:lang w:val="fr-CA"/>
        </w:rPr>
      </w:pPr>
      <w:bookmarkStart w:id="9" w:name="1"/>
      <w:bookmarkStart w:id="10" w:name="QuickMark"/>
      <w:bookmarkEnd w:id="9"/>
      <w:bookmarkEnd w:id="10"/>
      <w:r>
        <w:rPr>
          <w:rFonts w:ascii="Arial" w:hAnsi="Arial" w:cs="Arial"/>
          <w:sz w:val="20"/>
          <w:lang w:val="fr-FR"/>
        </w:rPr>
        <w:lastRenderedPageBreak/>
        <w:tab/>
      </w:r>
      <w:r w:rsidR="00961C83">
        <w:rPr>
          <w:rFonts w:ascii="Arial" w:hAnsi="Arial" w:cs="Arial"/>
          <w:b/>
          <w:i/>
          <w:szCs w:val="28"/>
          <w:lang w:val="fr-FR"/>
        </w:rPr>
        <w:t>- 2019 -</w:t>
      </w:r>
      <w:r w:rsidR="00961C83">
        <w:rPr>
          <w:rFonts w:ascii="Arial" w:hAnsi="Arial" w:cs="Arial"/>
          <w:sz w:val="18"/>
          <w:lang w:val="fr-FR"/>
        </w:rPr>
        <w:t xml:space="preserve"> </w:t>
      </w:r>
      <w:r w:rsidR="00961C83">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961C83" w:rsidTr="00961C83">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961C83" w:rsidTr="00961C83">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961C83" w:rsidRDefault="00961C83">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RH</w:t>
            </w:r>
          </w:p>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r>
      <w:tr w:rsidR="00961C83" w:rsidTr="00961C8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7</w:t>
            </w:r>
          </w:p>
        </w:tc>
        <w:tc>
          <w:tcPr>
            <w:tcW w:w="224"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YK</w:t>
            </w:r>
          </w:p>
          <w:p w:rsidR="00961C83" w:rsidRDefault="00961C83">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r>
      <w:tr w:rsidR="00961C83" w:rsidTr="00961C83">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r>
      <w:tr w:rsidR="00961C83"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r>
      <w:tr w:rsidR="00961C83" w:rsidTr="00961C83">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jc w:val="center"/>
              <w:rPr>
                <w:rFonts w:ascii="Arial" w:hAnsi="Arial" w:cs="Arial"/>
                <w:sz w:val="13"/>
                <w:szCs w:val="13"/>
              </w:rPr>
            </w:pPr>
          </w:p>
        </w:tc>
      </w:tr>
    </w:tbl>
    <w:p w:rsidR="00961C83" w:rsidRDefault="00961C83" w:rsidP="00961C83">
      <w:pPr>
        <w:tabs>
          <w:tab w:val="center" w:pos="5220"/>
          <w:tab w:val="right" w:pos="10440"/>
        </w:tabs>
        <w:jc w:val="center"/>
        <w:rPr>
          <w:rFonts w:ascii="Arial" w:hAnsi="Arial" w:cs="Arial"/>
          <w:szCs w:val="28"/>
        </w:rPr>
      </w:pPr>
      <w:r>
        <w:rPr>
          <w:rFonts w:ascii="Arial" w:hAnsi="Arial" w:cs="Arial"/>
          <w:b/>
          <w:i/>
          <w:szCs w:val="28"/>
        </w:rPr>
        <w:t>- 2020 -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961C83"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961C83"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r>
      <w:tr w:rsidR="00961C83"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r>
      <w:tr w:rsidR="00961C83"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961C83"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CC</w:t>
            </w:r>
          </w:p>
          <w:p w:rsidR="00961C83" w:rsidRDefault="00961C83">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GO</w:t>
            </w:r>
          </w:p>
          <w:p w:rsidR="00961C83" w:rsidRDefault="00961C83">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r>
      <w:tr w:rsidR="00961C83"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rPr>
                <w:rFonts w:ascii="Arial" w:hAnsi="Arial" w:cs="Arial"/>
                <w:sz w:val="13"/>
                <w:szCs w:val="13"/>
              </w:rPr>
            </w:pPr>
            <w:r>
              <w:rPr>
                <w:rFonts w:ascii="Arial" w:hAnsi="Arial" w:cs="Arial"/>
                <w:sz w:val="13"/>
                <w:szCs w:val="13"/>
              </w:rPr>
              <w:t xml:space="preserve"> 24 </w:t>
            </w:r>
            <w:r>
              <w:rPr>
                <w:rFonts w:ascii="Arial" w:hAnsi="Arial" w:cs="Arial"/>
                <w:sz w:val="13"/>
                <w:szCs w:val="13"/>
                <w:lang w:val="en-US"/>
              </w:rPr>
              <w:t>/</w:t>
            </w:r>
          </w:p>
          <w:p w:rsidR="00961C83" w:rsidRDefault="00961C83">
            <w:pPr>
              <w:jc w:val="right"/>
              <w:rPr>
                <w:rFonts w:ascii="Arial" w:hAnsi="Arial" w:cs="Arial"/>
                <w:sz w:val="13"/>
                <w:szCs w:val="13"/>
              </w:rPr>
            </w:pPr>
            <w:r>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r>
      <w:tr w:rsidR="00961C83"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961C83"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W</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T</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F</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p w:rsidR="00961C83" w:rsidRDefault="00961C83">
            <w:pPr>
              <w:tabs>
                <w:tab w:val="center" w:pos="5220"/>
                <w:tab w:val="right" w:pos="10440"/>
              </w:tabs>
              <w:jc w:val="center"/>
              <w:rPr>
                <w:rFonts w:ascii="Arial" w:hAnsi="Arial" w:cs="Arial"/>
                <w:b/>
                <w:sz w:val="13"/>
                <w:szCs w:val="13"/>
              </w:rPr>
            </w:pPr>
            <w:r>
              <w:rPr>
                <w:rFonts w:ascii="Arial" w:hAnsi="Arial" w:cs="Arial"/>
                <w:b/>
                <w:sz w:val="13"/>
                <w:szCs w:val="13"/>
              </w:rPr>
              <w:t>S</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r>
      <w:tr w:rsidR="00961C83"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H</w:t>
            </w:r>
          </w:p>
          <w:p w:rsidR="00961C83" w:rsidRDefault="00961C83">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4"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RH</w:t>
            </w:r>
          </w:p>
          <w:p w:rsidR="00961C83" w:rsidRDefault="00961C83">
            <w:pPr>
              <w:jc w:val="center"/>
              <w:rPr>
                <w:rFonts w:ascii="Arial" w:hAnsi="Arial" w:cs="Arial"/>
                <w:sz w:val="13"/>
                <w:szCs w:val="13"/>
              </w:rPr>
            </w:pPr>
            <w:r>
              <w:rPr>
                <w:rFonts w:ascii="Arial" w:hAnsi="Arial" w:cs="Arial"/>
                <w:sz w:val="13"/>
                <w:szCs w:val="13"/>
              </w:rPr>
              <w:t>19</w:t>
            </w:r>
          </w:p>
        </w:tc>
      </w:tr>
      <w:tr w:rsidR="00961C83"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RH</w:t>
            </w:r>
          </w:p>
          <w:p w:rsidR="00961C83" w:rsidRDefault="00961C83">
            <w:pPr>
              <w:jc w:val="center"/>
              <w:rPr>
                <w:rFonts w:ascii="Arial" w:hAnsi="Arial" w:cs="Arial"/>
                <w:sz w:val="13"/>
                <w:szCs w:val="13"/>
              </w:rPr>
            </w:pPr>
            <w:r>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4"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r>
      <w:tr w:rsidR="00961C83" w:rsidTr="00961C83">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rPr>
                <w:rFonts w:ascii="Arial" w:hAnsi="Arial" w:cs="Arial"/>
                <w:sz w:val="13"/>
                <w:szCs w:val="13"/>
              </w:rPr>
            </w:pPr>
            <w:r>
              <w:rPr>
                <w:rFonts w:ascii="Arial" w:hAnsi="Arial" w:cs="Arial"/>
                <w:sz w:val="13"/>
                <w:szCs w:val="13"/>
              </w:rPr>
              <w:t> 23 /</w:t>
            </w:r>
          </w:p>
          <w:p w:rsidR="00961C83" w:rsidRDefault="00961C83">
            <w:pPr>
              <w:jc w:val="right"/>
              <w:rPr>
                <w:rFonts w:ascii="Arial" w:hAnsi="Arial" w:cs="Arial"/>
                <w:sz w:val="13"/>
                <w:szCs w:val="13"/>
              </w:rPr>
            </w:pPr>
            <w:r>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rPr>
                <w:rFonts w:ascii="Arial" w:hAnsi="Arial" w:cs="Arial"/>
                <w:sz w:val="13"/>
                <w:szCs w:val="13"/>
              </w:rPr>
            </w:pPr>
            <w:r>
              <w:rPr>
                <w:rFonts w:ascii="Arial" w:hAnsi="Arial" w:cs="Arial"/>
                <w:sz w:val="13"/>
                <w:szCs w:val="13"/>
              </w:rPr>
              <w:t> 24 /</w:t>
            </w:r>
          </w:p>
          <w:p w:rsidR="00961C83" w:rsidRDefault="00961C83">
            <w:pPr>
              <w:jc w:val="right"/>
              <w:rPr>
                <w:rFonts w:ascii="Arial" w:hAnsi="Arial" w:cs="Arial"/>
                <w:sz w:val="13"/>
                <w:szCs w:val="13"/>
              </w:rPr>
            </w:pPr>
            <w:r>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Default="00961C83">
            <w:pPr>
              <w:jc w:val="center"/>
              <w:rPr>
                <w:rFonts w:ascii="Arial" w:hAnsi="Arial" w:cs="Arial"/>
                <w:b/>
                <w:sz w:val="13"/>
                <w:szCs w:val="13"/>
              </w:rPr>
            </w:pPr>
            <w:r>
              <w:rPr>
                <w:rFonts w:ascii="Arial" w:hAnsi="Arial" w:cs="Arial"/>
                <w:b/>
                <w:sz w:val="13"/>
                <w:szCs w:val="13"/>
              </w:rPr>
              <w:t>YK</w:t>
            </w:r>
          </w:p>
          <w:p w:rsidR="00961C83" w:rsidRDefault="00961C83">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Default="00961C83">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Default="00961C83">
            <w:pPr>
              <w:jc w:val="center"/>
              <w:rPr>
                <w:rFonts w:ascii="Arial" w:hAnsi="Arial" w:cs="Arial"/>
                <w:sz w:val="13"/>
                <w:szCs w:val="13"/>
              </w:rPr>
            </w:pPr>
          </w:p>
        </w:tc>
      </w:tr>
    </w:tbl>
    <w:p w:rsidR="00961C83" w:rsidRDefault="00961C83" w:rsidP="00961C83">
      <w:pPr>
        <w:tabs>
          <w:tab w:val="center" w:pos="5220"/>
          <w:tab w:val="right" w:pos="10440"/>
        </w:tabs>
        <w:rPr>
          <w:rFonts w:ascii="Arial" w:hAnsi="Arial" w:cs="Arial"/>
          <w:sz w:val="14"/>
          <w:szCs w:val="14"/>
          <w:lang w:val="fr-CA"/>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666"/>
        <w:gridCol w:w="3984"/>
        <w:gridCol w:w="450"/>
      </w:tblGrid>
      <w:tr w:rsidR="00961C83" w:rsidTr="00961C83">
        <w:tc>
          <w:tcPr>
            <w:tcW w:w="1890" w:type="dxa"/>
            <w:tcBorders>
              <w:top w:val="nil"/>
              <w:left w:val="nil"/>
              <w:bottom w:val="nil"/>
              <w:right w:val="single" w:sz="4" w:space="0" w:color="000000" w:themeColor="text1"/>
            </w:tcBorders>
            <w:vAlign w:val="center"/>
            <w:hideMark/>
          </w:tcPr>
          <w:p w:rsidR="00961C83" w:rsidRDefault="00961C83">
            <w:pPr>
              <w:rPr>
                <w:rFonts w:ascii="Arial" w:hAnsi="Arial" w:cs="Arial"/>
                <w:b/>
                <w:sz w:val="14"/>
                <w:szCs w:val="14"/>
              </w:rPr>
            </w:pPr>
            <w:r>
              <w:rPr>
                <w:rFonts w:ascii="Arial" w:hAnsi="Arial" w:cs="Arial"/>
                <w:b/>
                <w:sz w:val="14"/>
                <w:szCs w:val="14"/>
              </w:rPr>
              <w:t>Sitting of the Court /</w:t>
            </w:r>
          </w:p>
          <w:p w:rsidR="00961C83" w:rsidRDefault="00961C83">
            <w:pPr>
              <w:rPr>
                <w:rFonts w:ascii="Arial" w:hAnsi="Arial" w:cs="Arial"/>
                <w:b/>
                <w:sz w:val="14"/>
                <w:szCs w:val="14"/>
              </w:rPr>
            </w:pPr>
            <w:r>
              <w:rPr>
                <w:rFonts w:ascii="Arial" w:hAnsi="Arial" w:cs="Arial"/>
                <w:b/>
                <w:sz w:val="14"/>
                <w:szCs w:val="14"/>
              </w:rPr>
              <w:t xml:space="preserve">Séance de la </w:t>
            </w:r>
            <w:proofErr w:type="spellStart"/>
            <w:r>
              <w:rPr>
                <w:rFonts w:ascii="Arial" w:hAnsi="Arial" w:cs="Arial"/>
                <w:b/>
                <w:sz w:val="14"/>
                <w:szCs w:val="14"/>
              </w:rPr>
              <w:t>Cour</w:t>
            </w:r>
            <w:proofErr w:type="spellEnd"/>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61C83" w:rsidRDefault="00961C83">
            <w:pPr>
              <w:jc w:val="center"/>
              <w:rPr>
                <w:rFonts w:ascii="Arial" w:hAnsi="Arial" w:cs="Arial"/>
                <w:b/>
                <w:sz w:val="14"/>
                <w:szCs w:val="14"/>
              </w:rPr>
            </w:pPr>
          </w:p>
        </w:tc>
        <w:tc>
          <w:tcPr>
            <w:tcW w:w="3666" w:type="dxa"/>
            <w:tcBorders>
              <w:top w:val="nil"/>
              <w:left w:val="single" w:sz="4" w:space="0" w:color="000000" w:themeColor="text1"/>
              <w:bottom w:val="nil"/>
              <w:right w:val="nil"/>
            </w:tcBorders>
            <w:hideMark/>
          </w:tcPr>
          <w:p w:rsidR="00961C83" w:rsidRDefault="00961C83">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weeks</w:t>
            </w:r>
            <w:proofErr w:type="spellEnd"/>
            <w:r>
              <w:rPr>
                <w:rFonts w:ascii="Arial" w:hAnsi="Arial" w:cs="Arial"/>
                <w:b/>
                <w:sz w:val="14"/>
                <w:szCs w:val="14"/>
                <w:lang w:val="fr-CA"/>
              </w:rPr>
              <w:t xml:space="preserve"> / semaines séances de la Cour</w:t>
            </w:r>
          </w:p>
          <w:p w:rsidR="00961C83" w:rsidRDefault="00961C83">
            <w:pPr>
              <w:tabs>
                <w:tab w:val="left" w:pos="203"/>
              </w:tabs>
              <w:rPr>
                <w:rFonts w:ascii="Arial" w:hAnsi="Arial" w:cs="Arial"/>
                <w:b/>
                <w:sz w:val="14"/>
                <w:szCs w:val="14"/>
                <w:lang w:val="fr-CA"/>
              </w:rPr>
            </w:pPr>
            <w:r>
              <w:rPr>
                <w:rFonts w:ascii="Arial" w:hAnsi="Arial" w:cs="Arial"/>
                <w:b/>
                <w:sz w:val="14"/>
                <w:szCs w:val="14"/>
                <w:lang w:val="fr-CA"/>
              </w:rPr>
              <w:t>86</w:t>
            </w:r>
            <w:r>
              <w:rPr>
                <w:rFonts w:ascii="Arial" w:hAnsi="Arial" w:cs="Arial"/>
                <w:b/>
                <w:sz w:val="14"/>
                <w:szCs w:val="14"/>
                <w:lang w:val="fr-CA"/>
              </w:rPr>
              <w:tab/>
              <w:t xml:space="preserve"> </w:t>
            </w:r>
            <w:proofErr w:type="spellStart"/>
            <w:r>
              <w:rPr>
                <w:rFonts w:ascii="Arial" w:hAnsi="Arial" w:cs="Arial"/>
                <w:b/>
                <w:sz w:val="14"/>
                <w:szCs w:val="14"/>
                <w:lang w:val="fr-CA"/>
              </w:rPr>
              <w:t>sitting</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 journées séances de la Cour</w:t>
            </w:r>
          </w:p>
        </w:tc>
        <w:tc>
          <w:tcPr>
            <w:tcW w:w="3984" w:type="dxa"/>
            <w:tcMar>
              <w:top w:w="0" w:type="dxa"/>
              <w:left w:w="58" w:type="dxa"/>
              <w:bottom w:w="0" w:type="dxa"/>
              <w:right w:w="58" w:type="dxa"/>
            </w:tcMar>
            <w:hideMark/>
          </w:tcPr>
          <w:p w:rsidR="00961C83" w:rsidRDefault="00961C83">
            <w:pPr>
              <w:spacing w:after="120"/>
              <w:rPr>
                <w:rFonts w:ascii="Arial" w:hAnsi="Arial" w:cs="Arial"/>
                <w:b/>
                <w:sz w:val="14"/>
                <w:szCs w:val="14"/>
                <w:lang w:val="fr-FR"/>
              </w:rPr>
            </w:pPr>
            <w:r>
              <w:rPr>
                <w:rFonts w:ascii="Arial" w:hAnsi="Arial" w:cs="Arial"/>
                <w:b/>
                <w:sz w:val="14"/>
                <w:szCs w:val="14"/>
                <w:lang w:val="fr-FR"/>
              </w:rPr>
              <w:t xml:space="preserve">Rosh </w:t>
            </w:r>
            <w:proofErr w:type="spellStart"/>
            <w:r>
              <w:rPr>
                <w:rFonts w:ascii="Arial" w:hAnsi="Arial" w:cs="Arial"/>
                <w:b/>
                <w:sz w:val="14"/>
                <w:szCs w:val="14"/>
                <w:lang w:val="fr-FR"/>
              </w:rPr>
              <w:t>Hashanah</w:t>
            </w:r>
            <w:proofErr w:type="spellEnd"/>
            <w:r>
              <w:rPr>
                <w:rFonts w:ascii="Arial" w:hAnsi="Arial" w:cs="Arial"/>
                <w:b/>
                <w:sz w:val="14"/>
                <w:szCs w:val="14"/>
                <w:lang w:val="fr-FR"/>
              </w:rPr>
              <w:t xml:space="preserve"> / Nouvel An juif</w:t>
            </w:r>
          </w:p>
          <w:p w:rsidR="00961C83" w:rsidRDefault="00961C83">
            <w:pPr>
              <w:spacing w:after="120"/>
              <w:rPr>
                <w:rFonts w:ascii="Arial" w:hAnsi="Arial" w:cs="Arial"/>
                <w:b/>
                <w:sz w:val="14"/>
                <w:szCs w:val="14"/>
                <w:lang w:val="fr-CA"/>
              </w:rPr>
            </w:pPr>
            <w:r>
              <w:rPr>
                <w:rFonts w:ascii="Arial" w:hAnsi="Arial" w:cs="Arial"/>
                <w:b/>
                <w:sz w:val="14"/>
                <w:szCs w:val="14"/>
                <w:lang w:val="fr-FR"/>
              </w:rPr>
              <w:t xml:space="preserve">Yom </w:t>
            </w:r>
            <w:proofErr w:type="spellStart"/>
            <w:r>
              <w:rPr>
                <w:rFonts w:ascii="Arial" w:hAnsi="Arial" w:cs="Arial"/>
                <w:b/>
                <w:sz w:val="14"/>
                <w:szCs w:val="14"/>
                <w:lang w:val="fr-FR"/>
              </w:rPr>
              <w:t>Kippur</w:t>
            </w:r>
            <w:proofErr w:type="spellEnd"/>
            <w:r>
              <w:rPr>
                <w:rFonts w:ascii="Arial" w:hAnsi="Arial" w:cs="Arial"/>
                <w:b/>
                <w:sz w:val="14"/>
                <w:szCs w:val="14"/>
                <w:lang w:val="fr-FR"/>
              </w:rPr>
              <w:t xml:space="preserve"> / Yom Kippour</w:t>
            </w:r>
          </w:p>
        </w:tc>
        <w:tc>
          <w:tcPr>
            <w:tcW w:w="450" w:type="dxa"/>
            <w:hideMark/>
          </w:tcPr>
          <w:p w:rsidR="00961C83" w:rsidRDefault="00961C83">
            <w:pPr>
              <w:spacing w:after="120"/>
              <w:jc w:val="center"/>
              <w:rPr>
                <w:rFonts w:ascii="Arial" w:hAnsi="Arial" w:cs="Arial"/>
                <w:b/>
                <w:sz w:val="14"/>
                <w:szCs w:val="14"/>
                <w:lang w:val="fr-CA"/>
              </w:rPr>
            </w:pPr>
            <w:r>
              <w:rPr>
                <w:rFonts w:ascii="Arial" w:hAnsi="Arial" w:cs="Arial"/>
                <w:b/>
                <w:sz w:val="14"/>
                <w:szCs w:val="14"/>
                <w:lang w:val="fr-CA"/>
              </w:rPr>
              <w:t>RH</w:t>
            </w:r>
          </w:p>
          <w:p w:rsidR="00961C83" w:rsidRDefault="00961C83">
            <w:pPr>
              <w:jc w:val="center"/>
              <w:rPr>
                <w:rFonts w:ascii="Arial" w:hAnsi="Arial" w:cs="Arial"/>
                <w:b/>
                <w:sz w:val="14"/>
                <w:szCs w:val="14"/>
                <w:lang w:val="fr-CA"/>
              </w:rPr>
            </w:pPr>
            <w:r>
              <w:rPr>
                <w:rFonts w:ascii="Arial" w:hAnsi="Arial" w:cs="Arial"/>
                <w:b/>
                <w:sz w:val="14"/>
                <w:szCs w:val="14"/>
                <w:lang w:val="fr-CA"/>
              </w:rPr>
              <w:t>YK</w:t>
            </w:r>
          </w:p>
        </w:tc>
      </w:tr>
      <w:tr w:rsidR="00961C83" w:rsidTr="00961C83">
        <w:tc>
          <w:tcPr>
            <w:tcW w:w="1890" w:type="dxa"/>
            <w:tcBorders>
              <w:top w:val="nil"/>
              <w:left w:val="nil"/>
              <w:bottom w:val="nil"/>
              <w:right w:val="double" w:sz="4" w:space="0" w:color="auto"/>
            </w:tcBorders>
            <w:vAlign w:val="center"/>
            <w:hideMark/>
          </w:tcPr>
          <w:p w:rsidR="00961C83" w:rsidRDefault="00961C83">
            <w:pPr>
              <w:spacing w:before="60"/>
              <w:rPr>
                <w:rFonts w:ascii="Arial" w:hAnsi="Arial" w:cs="Arial"/>
                <w:b/>
                <w:sz w:val="14"/>
                <w:szCs w:val="14"/>
                <w:lang w:val="fr-CA"/>
              </w:rPr>
            </w:pPr>
            <w:r>
              <w:rPr>
                <w:rFonts w:ascii="Arial" w:hAnsi="Arial" w:cs="Arial"/>
                <w:b/>
                <w:sz w:val="14"/>
                <w:szCs w:val="14"/>
                <w:lang w:val="fr-CA"/>
              </w:rPr>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
          <w:p w:rsidR="00961C83" w:rsidRDefault="00961C83">
            <w:pPr>
              <w:rPr>
                <w:rFonts w:ascii="Arial" w:hAnsi="Arial" w:cs="Arial"/>
                <w:b/>
                <w:sz w:val="14"/>
                <w:szCs w:val="14"/>
                <w:lang w:val="fr-CA"/>
              </w:rPr>
            </w:pPr>
            <w:r>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961C83" w:rsidRDefault="00961C83">
            <w:pPr>
              <w:jc w:val="center"/>
              <w:rPr>
                <w:rFonts w:ascii="Arial" w:hAnsi="Arial" w:cs="Arial"/>
                <w:b/>
                <w:sz w:val="14"/>
                <w:szCs w:val="14"/>
                <w:lang w:val="fr-FR"/>
              </w:rPr>
            </w:pPr>
            <w:r>
              <w:rPr>
                <w:rFonts w:ascii="Arial" w:hAnsi="Arial" w:cs="Arial"/>
                <w:b/>
                <w:sz w:val="14"/>
                <w:szCs w:val="14"/>
                <w:lang w:val="fr-FR"/>
              </w:rPr>
              <w:t>CC</w:t>
            </w:r>
          </w:p>
        </w:tc>
        <w:tc>
          <w:tcPr>
            <w:tcW w:w="3666" w:type="dxa"/>
            <w:tcBorders>
              <w:top w:val="nil"/>
              <w:left w:val="double" w:sz="4" w:space="0" w:color="auto"/>
              <w:bottom w:val="nil"/>
              <w:right w:val="nil"/>
            </w:tcBorders>
            <w:hideMark/>
          </w:tcPr>
          <w:p w:rsidR="00961C83" w:rsidRDefault="00961C83">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 xml:space="preserve">Court </w:t>
            </w:r>
            <w:proofErr w:type="spellStart"/>
            <w:r>
              <w:rPr>
                <w:rFonts w:ascii="Arial" w:hAnsi="Arial" w:cs="Arial"/>
                <w:b/>
                <w:sz w:val="14"/>
                <w:szCs w:val="14"/>
                <w:lang w:val="fr-CA"/>
              </w:rPr>
              <w:t>conference</w:t>
            </w:r>
            <w:proofErr w:type="spellEnd"/>
            <w:r>
              <w:rPr>
                <w:rFonts w:ascii="Arial" w:hAnsi="Arial" w:cs="Arial"/>
                <w:b/>
                <w:sz w:val="14"/>
                <w:szCs w:val="14"/>
                <w:lang w:val="fr-CA"/>
              </w:rPr>
              <w:t xml:space="preserve"> </w:t>
            </w:r>
            <w:proofErr w:type="spellStart"/>
            <w:r>
              <w:rPr>
                <w:rFonts w:ascii="Arial" w:hAnsi="Arial" w:cs="Arial"/>
                <w:b/>
                <w:sz w:val="14"/>
                <w:szCs w:val="14"/>
                <w:lang w:val="fr-CA"/>
              </w:rPr>
              <w:t>days</w:t>
            </w:r>
            <w:proofErr w:type="spellEnd"/>
            <w:r>
              <w:rPr>
                <w:rFonts w:ascii="Arial" w:hAnsi="Arial" w:cs="Arial"/>
                <w:b/>
                <w:sz w:val="14"/>
                <w:szCs w:val="14"/>
                <w:lang w:val="fr-CA"/>
              </w:rPr>
              <w:t xml:space="preserve"> /</w:t>
            </w:r>
          </w:p>
          <w:p w:rsidR="00961C83" w:rsidRDefault="00961C83">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3984" w:type="dxa"/>
            <w:tcMar>
              <w:top w:w="0" w:type="dxa"/>
              <w:left w:w="58" w:type="dxa"/>
              <w:bottom w:w="0" w:type="dxa"/>
              <w:right w:w="58" w:type="dxa"/>
            </w:tcMar>
            <w:hideMark/>
          </w:tcPr>
          <w:p w:rsidR="00961C83" w:rsidRDefault="00961C83">
            <w:pPr>
              <w:rPr>
                <w:rFonts w:ascii="Arial" w:hAnsi="Arial" w:cs="Arial"/>
                <w:b/>
                <w:sz w:val="14"/>
                <w:szCs w:val="14"/>
                <w:lang w:val="en-US"/>
              </w:rPr>
            </w:pPr>
            <w:r>
              <w:rPr>
                <w:rFonts w:ascii="Arial" w:hAnsi="Arial" w:cs="Arial"/>
                <w:b/>
                <w:sz w:val="14"/>
                <w:szCs w:val="14"/>
                <w:lang w:val="en-US"/>
              </w:rPr>
              <w:t xml:space="preserve">Greek Orthodox Easter / </w:t>
            </w:r>
            <w:proofErr w:type="spellStart"/>
            <w:r>
              <w:rPr>
                <w:rFonts w:ascii="Arial" w:hAnsi="Arial" w:cs="Arial"/>
                <w:b/>
                <w:sz w:val="14"/>
                <w:szCs w:val="14"/>
                <w:lang w:val="en-US"/>
              </w:rPr>
              <w:t>Pâques</w:t>
            </w:r>
            <w:proofErr w:type="spellEnd"/>
            <w:r>
              <w:rPr>
                <w:rFonts w:ascii="Arial" w:hAnsi="Arial" w:cs="Arial"/>
                <w:b/>
                <w:sz w:val="14"/>
                <w:szCs w:val="14"/>
                <w:lang w:val="en-US"/>
              </w:rPr>
              <w:t xml:space="preserve"> </w:t>
            </w:r>
            <w:proofErr w:type="spellStart"/>
            <w:r>
              <w:rPr>
                <w:rFonts w:ascii="Arial" w:hAnsi="Arial" w:cs="Arial"/>
                <w:b/>
                <w:sz w:val="14"/>
                <w:szCs w:val="14"/>
                <w:lang w:val="en-US"/>
              </w:rPr>
              <w:t>orthodoxe</w:t>
            </w:r>
            <w:proofErr w:type="spellEnd"/>
            <w:r>
              <w:rPr>
                <w:rFonts w:ascii="Arial" w:hAnsi="Arial" w:cs="Arial"/>
                <w:b/>
                <w:sz w:val="14"/>
                <w:szCs w:val="14"/>
                <w:lang w:val="en-US"/>
              </w:rPr>
              <w:t xml:space="preserve"> </w:t>
            </w:r>
            <w:proofErr w:type="spellStart"/>
            <w:r>
              <w:rPr>
                <w:rFonts w:ascii="Arial" w:hAnsi="Arial" w:cs="Arial"/>
                <w:b/>
                <w:sz w:val="14"/>
                <w:szCs w:val="14"/>
                <w:lang w:val="en-US"/>
              </w:rPr>
              <w:t>grecque</w:t>
            </w:r>
            <w:proofErr w:type="spellEnd"/>
          </w:p>
        </w:tc>
        <w:tc>
          <w:tcPr>
            <w:tcW w:w="450" w:type="dxa"/>
            <w:hideMark/>
          </w:tcPr>
          <w:p w:rsidR="00961C83" w:rsidRDefault="00961C83">
            <w:pPr>
              <w:jc w:val="center"/>
              <w:rPr>
                <w:rFonts w:ascii="Arial" w:hAnsi="Arial" w:cs="Arial"/>
                <w:b/>
                <w:sz w:val="14"/>
                <w:szCs w:val="14"/>
                <w:lang w:val="en-US"/>
              </w:rPr>
            </w:pPr>
            <w:r>
              <w:rPr>
                <w:rFonts w:ascii="Arial" w:hAnsi="Arial" w:cs="Arial"/>
                <w:b/>
                <w:sz w:val="14"/>
                <w:szCs w:val="14"/>
                <w:lang w:val="en-US"/>
              </w:rPr>
              <w:t>GO</w:t>
            </w:r>
          </w:p>
        </w:tc>
      </w:tr>
      <w:tr w:rsidR="00961C83" w:rsidTr="00961C83">
        <w:trPr>
          <w:trHeight w:val="420"/>
        </w:trPr>
        <w:tc>
          <w:tcPr>
            <w:tcW w:w="1890" w:type="dxa"/>
            <w:tcBorders>
              <w:top w:val="nil"/>
              <w:left w:val="nil"/>
              <w:bottom w:val="nil"/>
              <w:right w:val="double" w:sz="4" w:space="0" w:color="auto"/>
            </w:tcBorders>
            <w:vAlign w:val="center"/>
            <w:hideMark/>
          </w:tcPr>
          <w:p w:rsidR="00961C83" w:rsidRDefault="00961C83">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961C83" w:rsidRDefault="00961C83">
            <w:pPr>
              <w:jc w:val="center"/>
              <w:rPr>
                <w:rFonts w:ascii="Arial" w:hAnsi="Arial" w:cs="Arial"/>
                <w:b/>
                <w:sz w:val="14"/>
                <w:szCs w:val="14"/>
              </w:rPr>
            </w:pPr>
            <w:r>
              <w:rPr>
                <w:rFonts w:ascii="Arial" w:hAnsi="Arial" w:cs="Arial"/>
                <w:b/>
                <w:sz w:val="14"/>
                <w:szCs w:val="14"/>
              </w:rPr>
              <w:t>H</w:t>
            </w:r>
          </w:p>
        </w:tc>
        <w:tc>
          <w:tcPr>
            <w:tcW w:w="3666" w:type="dxa"/>
            <w:tcBorders>
              <w:top w:val="nil"/>
              <w:left w:val="double" w:sz="4" w:space="0" w:color="auto"/>
              <w:bottom w:val="nil"/>
              <w:right w:val="nil"/>
            </w:tcBorders>
            <w:hideMark/>
          </w:tcPr>
          <w:p w:rsidR="00961C83" w:rsidRDefault="00961C83">
            <w:pPr>
              <w:tabs>
                <w:tab w:val="left" w:pos="203"/>
              </w:tabs>
              <w:spacing w:before="120"/>
              <w:rPr>
                <w:rFonts w:ascii="Arial" w:hAnsi="Arial" w:cs="Arial"/>
                <w:b/>
                <w:sz w:val="14"/>
                <w:szCs w:val="14"/>
              </w:rPr>
            </w:pPr>
            <w:r>
              <w:rPr>
                <w:rFonts w:ascii="Arial" w:hAnsi="Arial" w:cs="Arial"/>
                <w:b/>
                <w:sz w:val="14"/>
                <w:szCs w:val="14"/>
              </w:rPr>
              <w:t>4</w:t>
            </w:r>
            <w:r>
              <w:rPr>
                <w:rFonts w:ascii="Arial" w:hAnsi="Arial" w:cs="Arial"/>
                <w:b/>
                <w:sz w:val="14"/>
                <w:szCs w:val="14"/>
              </w:rPr>
              <w:tab/>
              <w:t xml:space="preserve">holidays during sitting days / </w:t>
            </w:r>
          </w:p>
          <w:p w:rsidR="00961C83" w:rsidRDefault="00961C83">
            <w:pPr>
              <w:tabs>
                <w:tab w:val="left" w:pos="203"/>
              </w:tabs>
              <w:rPr>
                <w:rFonts w:ascii="Arial" w:hAnsi="Arial" w:cs="Arial"/>
                <w:b/>
                <w:sz w:val="14"/>
                <w:szCs w:val="14"/>
                <w:lang w:val="fr-CA"/>
              </w:rPr>
            </w:pPr>
            <w:r>
              <w:rPr>
                <w:rFonts w:ascii="Arial" w:hAnsi="Arial" w:cs="Arial"/>
                <w:b/>
                <w:sz w:val="14"/>
                <w:szCs w:val="14"/>
              </w:rPr>
              <w:tab/>
            </w:r>
            <w:r>
              <w:rPr>
                <w:rFonts w:ascii="Arial" w:hAnsi="Arial" w:cs="Arial"/>
                <w:b/>
                <w:sz w:val="14"/>
                <w:szCs w:val="14"/>
                <w:lang w:val="fr-CA"/>
              </w:rPr>
              <w:t>jours fériés durant les séances</w:t>
            </w:r>
          </w:p>
        </w:tc>
        <w:tc>
          <w:tcPr>
            <w:tcW w:w="3984" w:type="dxa"/>
            <w:tcMar>
              <w:top w:w="0" w:type="dxa"/>
              <w:left w:w="58" w:type="dxa"/>
              <w:bottom w:w="0" w:type="dxa"/>
              <w:right w:w="58" w:type="dxa"/>
            </w:tcMar>
          </w:tcPr>
          <w:p w:rsidR="00961C83" w:rsidRDefault="00961C83">
            <w:pPr>
              <w:rPr>
                <w:rFonts w:ascii="Arial" w:hAnsi="Arial" w:cs="Arial"/>
                <w:b/>
                <w:sz w:val="14"/>
                <w:szCs w:val="14"/>
                <w:lang w:val="fr-FR"/>
              </w:rPr>
            </w:pPr>
          </w:p>
        </w:tc>
        <w:tc>
          <w:tcPr>
            <w:tcW w:w="450" w:type="dxa"/>
          </w:tcPr>
          <w:p w:rsidR="00961C83" w:rsidRDefault="00961C83">
            <w:pPr>
              <w:jc w:val="center"/>
              <w:rPr>
                <w:rFonts w:ascii="Arial" w:hAnsi="Arial" w:cs="Arial"/>
                <w:b/>
                <w:sz w:val="14"/>
                <w:szCs w:val="14"/>
                <w:lang w:val="fr-FR"/>
              </w:rPr>
            </w:pPr>
          </w:p>
        </w:tc>
      </w:tr>
    </w:tbl>
    <w:p w:rsidR="002410B8" w:rsidRPr="0022323B" w:rsidRDefault="002410B8" w:rsidP="00961C83">
      <w:pPr>
        <w:tabs>
          <w:tab w:val="center" w:pos="5220"/>
          <w:tab w:val="right" w:pos="10800"/>
        </w:tabs>
        <w:rPr>
          <w:lang w:val="fr-CA"/>
        </w:rPr>
      </w:pPr>
    </w:p>
    <w:sectPr w:rsidR="002410B8" w:rsidRPr="0022323B" w:rsidSect="003008F5">
      <w:headerReference w:type="default" r:id="rId135"/>
      <w:footerReference w:type="default" r:id="rId136"/>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599" w:rsidRDefault="00177599" w:rsidP="00A87207">
      <w:r>
        <w:separator/>
      </w:r>
    </w:p>
  </w:endnote>
  <w:endnote w:type="continuationSeparator" w:id="0">
    <w:p w:rsidR="00177599" w:rsidRDefault="0017759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99" w:rsidRDefault="008D33DD" w:rsidP="00A87207">
    <w:pPr>
      <w:pStyle w:val="Footer"/>
    </w:pPr>
    <w:r>
      <w:pict>
        <v:rect id="_x0000_i1028" style="width:480.95pt;height:1pt" o:hralign="center" o:hrstd="t" o:hrnoshade="t" o:hr="t" fillcolor="black [3213]" stroked="f"/>
      </w:pict>
    </w:r>
  </w:p>
  <w:p w:rsidR="00177599" w:rsidRPr="00B7374B" w:rsidRDefault="0017759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99" w:rsidRDefault="008D33DD" w:rsidP="00EB2B90">
    <w:pPr>
      <w:tabs>
        <w:tab w:val="center" w:pos="4680"/>
      </w:tabs>
    </w:pPr>
    <w:r>
      <w:pict>
        <v:rect id="_x0000_i1077" style="width:480.95pt;height:1pt" o:hralign="center" o:hrstd="t" o:hrnoshade="t" o:hr="t" fillcolor="black [3213]" stroked="f"/>
      </w:pict>
    </w:r>
  </w:p>
  <w:p w:rsidR="00177599" w:rsidRPr="0031432F" w:rsidRDefault="00177599" w:rsidP="00EB2B90">
    <w:pPr>
      <w:tabs>
        <w:tab w:val="center" w:pos="4680"/>
      </w:tabs>
    </w:pPr>
    <w:r>
      <w:tab/>
      <w:t xml:space="preserve">- </w:t>
    </w:r>
    <w:r>
      <w:fldChar w:fldCharType="begin"/>
    </w:r>
    <w:r>
      <w:instrText xml:space="preserve"> PAGE   \* MERGEFORMAT </w:instrText>
    </w:r>
    <w:r>
      <w:fldChar w:fldCharType="separate"/>
    </w:r>
    <w:r w:rsidR="008D33DD">
      <w:rPr>
        <w:noProof/>
      </w:rPr>
      <w:t>42</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99" w:rsidRDefault="001775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77599" w:rsidRDefault="001775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77599" w:rsidRDefault="00177599">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99" w:rsidRDefault="008D33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9" style="width:480.95pt;height:1pt" o:hralign="center" o:hrstd="t" o:hrnoshade="t" o:hr="t" fillcolor="black [3213]" stroked="f"/>
      </w:pict>
    </w:r>
  </w:p>
  <w:p w:rsidR="00177599" w:rsidRDefault="00177599" w:rsidP="00EB2B90">
    <w:pPr>
      <w:tabs>
        <w:tab w:val="center" w:pos="4680"/>
      </w:tabs>
    </w:pPr>
    <w:r>
      <w:tab/>
      <w:t xml:space="preserve">- </w:t>
    </w:r>
    <w:r>
      <w:fldChar w:fldCharType="begin"/>
    </w:r>
    <w:r>
      <w:instrText xml:space="preserve"> PAGE   \* MERGEFORMAT </w:instrText>
    </w:r>
    <w:r>
      <w:fldChar w:fldCharType="separate"/>
    </w:r>
    <w:r>
      <w:rPr>
        <w:noProof/>
      </w:rPr>
      <w:t>35</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99" w:rsidRDefault="008D33DD">
    <w:pPr>
      <w:pStyle w:val="Footer"/>
      <w:rPr>
        <w:lang w:val="fr-CA"/>
      </w:rPr>
    </w:pPr>
    <w:r>
      <w:rPr>
        <w:lang w:val="fr-CA"/>
      </w:rPr>
      <w:pict>
        <v:rect id="_x0000_i1080" style="width:480.95pt;height:1pt" o:hralign="center" o:hrstd="t" o:hrnoshade="t" o:hr="t" fillcolor="black [3213]" stroked="f"/>
      </w:pict>
    </w:r>
  </w:p>
  <w:p w:rsidR="00177599" w:rsidRDefault="00177599" w:rsidP="00EB2B90">
    <w:pPr>
      <w:tabs>
        <w:tab w:val="center" w:pos="4680"/>
      </w:tabs>
    </w:pPr>
    <w:r>
      <w:tab/>
      <w:t xml:space="preserve">- </w:t>
    </w:r>
    <w:r>
      <w:fldChar w:fldCharType="begin"/>
    </w:r>
    <w:r>
      <w:instrText xml:space="preserve"> PAGE   \* MERGEFORMAT </w:instrText>
    </w:r>
    <w:r>
      <w:fldChar w:fldCharType="separate"/>
    </w:r>
    <w:r w:rsidR="008D33DD">
      <w:rPr>
        <w:noProof/>
      </w:rPr>
      <w:t>45</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99" w:rsidRDefault="001775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77599" w:rsidRDefault="001775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77599" w:rsidRDefault="00177599">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99" w:rsidRDefault="001775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77599" w:rsidRDefault="008D33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2" style="width:480.95pt;height:1pt" o:hralign="center" o:hrstd="t" o:hrnoshade="t" o:hr="t" fillcolor="black [3213]" stroked="f"/>
      </w:pict>
    </w:r>
  </w:p>
  <w:p w:rsidR="00177599" w:rsidRDefault="0017759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99" w:rsidRDefault="008D33DD" w:rsidP="00782AE4">
    <w:pPr>
      <w:tabs>
        <w:tab w:val="center" w:pos="4680"/>
      </w:tabs>
    </w:pPr>
    <w:r>
      <w:pict>
        <v:rect id="_x0000_i1083" style="width:480.95pt;height:1pt" o:hralign="center" o:hrstd="t" o:hrnoshade="t" o:hr="t" fillcolor="black [3213]" stroked="f"/>
      </w:pict>
    </w:r>
  </w:p>
  <w:p w:rsidR="00177599" w:rsidRDefault="0017759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D33DD">
      <w:rPr>
        <w:noProof/>
        <w:szCs w:val="24"/>
      </w:rPr>
      <w:t>46</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99" w:rsidRPr="00924065" w:rsidRDefault="00177599"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99" w:rsidRDefault="008D33DD" w:rsidP="00755F22">
    <w:pPr>
      <w:tabs>
        <w:tab w:val="left" w:pos="-1440"/>
        <w:tab w:val="left" w:pos="-720"/>
      </w:tabs>
    </w:pPr>
    <w:r>
      <w:pict>
        <v:rect id="_x0000_i1029" style="width:480.95pt;height:1pt" o:hralign="center" o:hrstd="t" o:hrnoshade="t" o:hr="t" fillcolor="black [3213]" stroked="f"/>
      </w:pict>
    </w:r>
  </w:p>
  <w:p w:rsidR="00177599" w:rsidRPr="00954D22" w:rsidRDefault="0017759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8D33DD">
      <w:rPr>
        <w:noProof/>
        <w:szCs w:val="24"/>
      </w:rPr>
      <w:t>1</w:t>
    </w:r>
    <w:r>
      <w:rPr>
        <w:szCs w:val="24"/>
      </w:rPr>
      <w:fldChar w:fldCharType="end"/>
    </w:r>
    <w:r w:rsidRPr="00954D22">
      <w:rPr>
        <w:szCs w:val="24"/>
      </w:rPr>
      <w:t xml:space="preserve"> -</w:t>
    </w:r>
  </w:p>
  <w:p w:rsidR="00177599" w:rsidRDefault="001775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99" w:rsidRDefault="008D33DD" w:rsidP="00A87207">
    <w:pPr>
      <w:pStyle w:val="Footer"/>
    </w:pPr>
    <w:r>
      <w:pict>
        <v:rect id="_x0000_i1031" style="width:480.95pt;height:1pt" o:hralign="center" o:hrstd="t" o:hrnoshade="t" o:hr="t" fillcolor="black [3213]" stroked="f"/>
      </w:pict>
    </w:r>
  </w:p>
  <w:p w:rsidR="00177599" w:rsidRPr="00B7374B" w:rsidRDefault="0017759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99" w:rsidRDefault="008D33D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2" style="width:480.95pt;height:1pt" o:hralign="center" o:hrstd="t" o:hrnoshade="t" o:hr="t" fillcolor="black [3213]" stroked="f"/>
      </w:pict>
    </w:r>
  </w:p>
  <w:p w:rsidR="00177599" w:rsidRPr="00954D22" w:rsidRDefault="0017759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D33DD">
      <w:rPr>
        <w:noProof/>
        <w:szCs w:val="24"/>
      </w:rPr>
      <w:t>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99" w:rsidRDefault="001775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77599" w:rsidRDefault="001775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77599" w:rsidRDefault="00177599">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99" w:rsidRDefault="008D33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1" style="width:480.95pt;height:1pt" o:hralign="center" o:hrstd="t" o:hrnoshade="t" o:hr="t" fillcolor="black [3213]" stroked="f"/>
      </w:pict>
    </w:r>
  </w:p>
  <w:p w:rsidR="00177599" w:rsidRPr="0009648D" w:rsidRDefault="00177599" w:rsidP="00ED7E83">
    <w:pPr>
      <w:tabs>
        <w:tab w:val="center" w:pos="4680"/>
      </w:tabs>
    </w:pPr>
    <w:r>
      <w:tab/>
    </w:r>
    <w:r w:rsidRPr="0009648D">
      <w:t xml:space="preserve">- </w:t>
    </w:r>
    <w:r>
      <w:fldChar w:fldCharType="begin"/>
    </w:r>
    <w:r>
      <w:instrText xml:space="preserve"> PAGE   \* MERGEFORMAT </w:instrText>
    </w:r>
    <w:r>
      <w:fldChar w:fldCharType="separate"/>
    </w:r>
    <w:r w:rsidR="008D33DD">
      <w:rPr>
        <w:noProof/>
      </w:rPr>
      <w:t>41</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99" w:rsidRDefault="008D33DD">
    <w:pPr>
      <w:pStyle w:val="Footer"/>
      <w:rPr>
        <w:lang w:val="fr-CA"/>
      </w:rPr>
    </w:pPr>
    <w:r>
      <w:rPr>
        <w:lang w:val="fr-CA"/>
      </w:rPr>
      <w:pict>
        <v:rect id="_x0000_i1072" style="width:480.95pt;height:1pt" o:hralign="center" o:hrstd="t" o:hrnoshade="t" o:hr="t" fillcolor="black [3213]" stroked="f"/>
      </w:pict>
    </w:r>
  </w:p>
  <w:p w:rsidR="00177599" w:rsidRDefault="00177599" w:rsidP="00245129">
    <w:pPr>
      <w:tabs>
        <w:tab w:val="center" w:pos="4680"/>
      </w:tabs>
    </w:pPr>
    <w:r>
      <w:tab/>
    </w:r>
    <w:r w:rsidRPr="0009648D">
      <w:t xml:space="preserve">- </w:t>
    </w:r>
    <w:r>
      <w:fldChar w:fldCharType="begin"/>
    </w:r>
    <w:r>
      <w:instrText xml:space="preserve"> PAGE   \* MERGEFORMAT </w:instrText>
    </w:r>
    <w:r>
      <w:fldChar w:fldCharType="separate"/>
    </w:r>
    <w:r w:rsidR="008D33DD">
      <w:rPr>
        <w:noProof/>
      </w:rPr>
      <w:t>3</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99" w:rsidRDefault="001775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77599" w:rsidRDefault="001775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77599" w:rsidRDefault="00177599">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99" w:rsidRDefault="008D33DD" w:rsidP="00755F22">
    <w:pPr>
      <w:tabs>
        <w:tab w:val="left" w:pos="-1440"/>
        <w:tab w:val="left" w:pos="-720"/>
      </w:tabs>
    </w:pPr>
    <w:r>
      <w:pict>
        <v:rect id="_x0000_i1076" style="width:480.95pt;height:1pt" o:hralign="center" o:hrstd="t" o:hrnoshade="t" o:hr="t" fillcolor="black [3213]" stroked="f"/>
      </w:pict>
    </w:r>
  </w:p>
  <w:p w:rsidR="00177599" w:rsidRDefault="00177599" w:rsidP="00EB2B90">
    <w:pPr>
      <w:tabs>
        <w:tab w:val="center" w:pos="4680"/>
      </w:tabs>
    </w:pPr>
    <w:r>
      <w:tab/>
      <w:t xml:space="preserve">- </w:t>
    </w:r>
    <w:r>
      <w:fldChar w:fldCharType="begin"/>
    </w:r>
    <w:r>
      <w:instrText xml:space="preserve"> PAGE   \* MERGEFORMAT </w:instrText>
    </w:r>
    <w:r>
      <w:fldChar w:fldCharType="separate"/>
    </w:r>
    <w:r w:rsidR="008D33DD">
      <w:rPr>
        <w:noProof/>
      </w:rPr>
      <w:t>44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599" w:rsidRDefault="00177599" w:rsidP="00A87207">
      <w:r>
        <w:separator/>
      </w:r>
    </w:p>
  </w:footnote>
  <w:footnote w:type="continuationSeparator" w:id="0">
    <w:p w:rsidR="00177599" w:rsidRDefault="0017759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177599" w:rsidRPr="0044776A" w:rsidTr="00245129">
      <w:tc>
        <w:tcPr>
          <w:tcW w:w="4290" w:type="dxa"/>
          <w:tcMar>
            <w:left w:w="0" w:type="dxa"/>
            <w:right w:w="0" w:type="dxa"/>
          </w:tcMar>
        </w:tcPr>
        <w:p w:rsidR="00177599" w:rsidRPr="0044776A" w:rsidRDefault="00177599"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77599" w:rsidRPr="0044776A" w:rsidRDefault="00177599" w:rsidP="002E2327">
          <w:pPr>
            <w:keepNext/>
            <w:keepLines/>
            <w:tabs>
              <w:tab w:val="left" w:pos="-1440"/>
              <w:tab w:val="left" w:pos="-720"/>
            </w:tabs>
            <w:jc w:val="center"/>
            <w:rPr>
              <w:sz w:val="20"/>
              <w:szCs w:val="20"/>
            </w:rPr>
          </w:pPr>
        </w:p>
        <w:p w:rsidR="00177599" w:rsidRPr="0044776A" w:rsidRDefault="00177599" w:rsidP="002E2327">
          <w:pPr>
            <w:keepNext/>
            <w:keepLines/>
            <w:tabs>
              <w:tab w:val="left" w:pos="-1440"/>
              <w:tab w:val="left" w:pos="-720"/>
            </w:tabs>
            <w:jc w:val="center"/>
            <w:rPr>
              <w:sz w:val="20"/>
              <w:szCs w:val="20"/>
            </w:rPr>
          </w:pPr>
        </w:p>
        <w:p w:rsidR="00177599" w:rsidRPr="0044776A" w:rsidRDefault="00177599" w:rsidP="002E2327">
          <w:pPr>
            <w:keepNext/>
            <w:keepLines/>
            <w:tabs>
              <w:tab w:val="left" w:pos="-1440"/>
              <w:tab w:val="left" w:pos="-720"/>
            </w:tabs>
            <w:jc w:val="center"/>
            <w:rPr>
              <w:sz w:val="20"/>
              <w:szCs w:val="20"/>
            </w:rPr>
          </w:pPr>
        </w:p>
      </w:tc>
      <w:tc>
        <w:tcPr>
          <w:tcW w:w="4320" w:type="dxa"/>
          <w:tcMar>
            <w:left w:w="0" w:type="dxa"/>
            <w:right w:w="0" w:type="dxa"/>
          </w:tcMar>
        </w:tcPr>
        <w:p w:rsidR="00177599" w:rsidRPr="0044776A" w:rsidRDefault="00177599" w:rsidP="002E2327">
          <w:pPr>
            <w:keepLines/>
            <w:rPr>
              <w:sz w:val="20"/>
              <w:szCs w:val="20"/>
              <w:lang w:val="fr-CA"/>
            </w:rPr>
          </w:pPr>
          <w:r w:rsidRPr="0044776A">
            <w:rPr>
              <w:sz w:val="20"/>
              <w:szCs w:val="20"/>
              <w:lang w:val="fr-CA"/>
            </w:rPr>
            <w:t>DEMANDES D'AUTORISATION D'APPEL DÉPOSÉES</w:t>
          </w:r>
        </w:p>
      </w:tc>
    </w:tr>
  </w:tbl>
  <w:p w:rsidR="00177599" w:rsidRDefault="0017759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99" w:rsidRDefault="0017759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77599" w:rsidRPr="00953FC3">
      <w:tc>
        <w:tcPr>
          <w:tcW w:w="4200" w:type="dxa"/>
          <w:tcMar>
            <w:left w:w="0" w:type="dxa"/>
            <w:right w:w="0" w:type="dxa"/>
          </w:tcMar>
        </w:tcPr>
        <w:p w:rsidR="00177599" w:rsidRDefault="001775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177599" w:rsidRDefault="001775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77599" w:rsidRPr="00B01A03" w:rsidRDefault="001775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177599" w:rsidRPr="00B01A03" w:rsidRDefault="001775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77599" w:rsidRPr="00B01A03" w:rsidRDefault="001775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177599" w:rsidRPr="00953FC3" w:rsidTr="00245129">
      <w:tc>
        <w:tcPr>
          <w:tcW w:w="4200" w:type="dxa"/>
          <w:tcMar>
            <w:left w:w="0" w:type="dxa"/>
            <w:right w:w="0" w:type="dxa"/>
          </w:tcMar>
        </w:tcPr>
        <w:p w:rsidR="00177599" w:rsidRPr="00F40249" w:rsidRDefault="00177599"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177599" w:rsidRDefault="00177599" w:rsidP="00102926">
          <w:pPr>
            <w:keepNext/>
            <w:keepLines/>
            <w:tabs>
              <w:tab w:val="left" w:pos="-1440"/>
              <w:tab w:val="left" w:pos="-720"/>
            </w:tabs>
            <w:jc w:val="center"/>
            <w:rPr>
              <w:sz w:val="20"/>
              <w:szCs w:val="20"/>
            </w:rPr>
          </w:pPr>
        </w:p>
        <w:p w:rsidR="00177599" w:rsidRDefault="00177599" w:rsidP="00102926">
          <w:pPr>
            <w:keepNext/>
            <w:keepLines/>
            <w:tabs>
              <w:tab w:val="left" w:pos="-1440"/>
              <w:tab w:val="left" w:pos="-720"/>
            </w:tabs>
            <w:jc w:val="center"/>
            <w:rPr>
              <w:sz w:val="20"/>
              <w:szCs w:val="20"/>
            </w:rPr>
          </w:pPr>
        </w:p>
        <w:p w:rsidR="00177599" w:rsidRPr="00F40249" w:rsidRDefault="00177599" w:rsidP="00102926">
          <w:pPr>
            <w:keepNext/>
            <w:keepLines/>
            <w:tabs>
              <w:tab w:val="left" w:pos="-1440"/>
              <w:tab w:val="left" w:pos="-720"/>
            </w:tabs>
            <w:jc w:val="center"/>
            <w:rPr>
              <w:sz w:val="20"/>
              <w:szCs w:val="20"/>
            </w:rPr>
          </w:pPr>
        </w:p>
      </w:tc>
      <w:tc>
        <w:tcPr>
          <w:tcW w:w="4230" w:type="dxa"/>
          <w:tcMar>
            <w:left w:w="0" w:type="dxa"/>
            <w:right w:w="0" w:type="dxa"/>
          </w:tcMar>
        </w:tcPr>
        <w:p w:rsidR="00177599" w:rsidRPr="00F40249" w:rsidRDefault="00177599"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177599" w:rsidRPr="00B01A03" w:rsidRDefault="00177599"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99" w:rsidRDefault="0017759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77599">
      <w:tc>
        <w:tcPr>
          <w:tcW w:w="4230" w:type="dxa"/>
          <w:tcMar>
            <w:left w:w="0" w:type="dxa"/>
            <w:right w:w="0" w:type="dxa"/>
          </w:tcMar>
        </w:tcPr>
        <w:p w:rsidR="00177599" w:rsidRDefault="001775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77599" w:rsidRDefault="001775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77599" w:rsidRDefault="001775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77599" w:rsidRDefault="001775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77599" w:rsidRDefault="001775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77599" w:rsidRDefault="001775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77599" w:rsidRDefault="001775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77599" w:rsidRDefault="001775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77599" w:rsidRPr="00782AE4" w:rsidTr="00245129">
      <w:tc>
        <w:tcPr>
          <w:tcW w:w="4230" w:type="dxa"/>
          <w:tcMar>
            <w:left w:w="0" w:type="dxa"/>
            <w:right w:w="0" w:type="dxa"/>
          </w:tcMar>
        </w:tcPr>
        <w:p w:rsidR="00177599" w:rsidRPr="00782AE4" w:rsidRDefault="00177599" w:rsidP="00102926">
          <w:pPr>
            <w:keepNext/>
            <w:keepLines/>
            <w:tabs>
              <w:tab w:val="left" w:pos="-1440"/>
              <w:tab w:val="left" w:pos="-720"/>
            </w:tabs>
            <w:rPr>
              <w:sz w:val="20"/>
              <w:szCs w:val="20"/>
            </w:rPr>
          </w:pPr>
          <w:r w:rsidRPr="00782AE4">
            <w:rPr>
              <w:sz w:val="20"/>
              <w:szCs w:val="20"/>
            </w:rPr>
            <w:t xml:space="preserve">HEADNOTES OF RECENT </w:t>
          </w:r>
        </w:p>
        <w:p w:rsidR="00177599" w:rsidRPr="00782AE4" w:rsidRDefault="001775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77599" w:rsidRDefault="00177599" w:rsidP="00102926">
          <w:pPr>
            <w:keepNext/>
            <w:keepLines/>
            <w:tabs>
              <w:tab w:val="left" w:pos="-1440"/>
              <w:tab w:val="left" w:pos="-720"/>
            </w:tabs>
            <w:jc w:val="center"/>
            <w:rPr>
              <w:sz w:val="20"/>
              <w:szCs w:val="20"/>
            </w:rPr>
          </w:pPr>
        </w:p>
        <w:p w:rsidR="00177599" w:rsidRDefault="00177599" w:rsidP="00102926">
          <w:pPr>
            <w:keepNext/>
            <w:keepLines/>
            <w:tabs>
              <w:tab w:val="left" w:pos="-1440"/>
              <w:tab w:val="left" w:pos="-720"/>
            </w:tabs>
            <w:jc w:val="center"/>
            <w:rPr>
              <w:sz w:val="20"/>
              <w:szCs w:val="20"/>
            </w:rPr>
          </w:pPr>
        </w:p>
        <w:p w:rsidR="00177599" w:rsidRPr="00782AE4" w:rsidRDefault="00177599" w:rsidP="00102926">
          <w:pPr>
            <w:keepNext/>
            <w:keepLines/>
            <w:tabs>
              <w:tab w:val="left" w:pos="-1440"/>
              <w:tab w:val="left" w:pos="-720"/>
            </w:tabs>
            <w:jc w:val="center"/>
            <w:rPr>
              <w:sz w:val="20"/>
              <w:szCs w:val="20"/>
            </w:rPr>
          </w:pPr>
        </w:p>
      </w:tc>
      <w:tc>
        <w:tcPr>
          <w:tcW w:w="4080" w:type="dxa"/>
          <w:tcMar>
            <w:left w:w="0" w:type="dxa"/>
            <w:right w:w="0" w:type="dxa"/>
          </w:tcMar>
        </w:tcPr>
        <w:p w:rsidR="00177599" w:rsidRPr="00102926" w:rsidRDefault="001775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77599" w:rsidRPr="00782AE4" w:rsidRDefault="00177599" w:rsidP="00102926">
          <w:pPr>
            <w:keepLines/>
            <w:tabs>
              <w:tab w:val="left" w:pos="-1440"/>
              <w:tab w:val="left" w:pos="-720"/>
            </w:tabs>
            <w:rPr>
              <w:sz w:val="20"/>
              <w:szCs w:val="20"/>
            </w:rPr>
          </w:pPr>
          <w:r w:rsidRPr="00102926">
            <w:rPr>
              <w:sz w:val="20"/>
              <w:szCs w:val="20"/>
              <w:lang w:val="fr-CA"/>
            </w:rPr>
            <w:t>RÉCENTS</w:t>
          </w:r>
        </w:p>
      </w:tc>
    </w:tr>
  </w:tbl>
  <w:p w:rsidR="00177599" w:rsidRDefault="0017759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99" w:rsidRDefault="0017759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99" w:rsidRDefault="00177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99" w:rsidRDefault="001775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77599" w:rsidRPr="00953FC3" w:rsidTr="00245129">
      <w:tc>
        <w:tcPr>
          <w:tcW w:w="4200" w:type="dxa"/>
          <w:tcMar>
            <w:left w:w="0" w:type="dxa"/>
            <w:right w:w="0" w:type="dxa"/>
          </w:tcMar>
        </w:tcPr>
        <w:p w:rsidR="00177599" w:rsidRPr="00A81DCF" w:rsidRDefault="00177599" w:rsidP="0044776A">
          <w:pPr>
            <w:keepNext/>
            <w:keepLines/>
            <w:widowControl w:val="0"/>
            <w:rPr>
              <w:sz w:val="20"/>
              <w:szCs w:val="20"/>
              <w:lang w:val="en-US"/>
            </w:rPr>
          </w:pPr>
          <w:r w:rsidRPr="00A81DCF">
            <w:rPr>
              <w:sz w:val="20"/>
              <w:lang w:val="en-US"/>
            </w:rPr>
            <w:t>Applications for leave submitted to the Court since the last issue</w:t>
          </w:r>
        </w:p>
      </w:tc>
      <w:tc>
        <w:tcPr>
          <w:tcW w:w="1200" w:type="dxa"/>
          <w:tcMar>
            <w:left w:w="0" w:type="dxa"/>
            <w:right w:w="0" w:type="dxa"/>
          </w:tcMar>
        </w:tcPr>
        <w:p w:rsidR="00177599" w:rsidRPr="0044776A" w:rsidRDefault="00177599" w:rsidP="0044776A">
          <w:pPr>
            <w:keepNext/>
            <w:keepLines/>
            <w:widowControl w:val="0"/>
            <w:jc w:val="center"/>
            <w:rPr>
              <w:sz w:val="20"/>
              <w:szCs w:val="20"/>
            </w:rPr>
          </w:pPr>
        </w:p>
        <w:p w:rsidR="00177599" w:rsidRPr="0044776A" w:rsidRDefault="00177599" w:rsidP="0044776A">
          <w:pPr>
            <w:keepNext/>
            <w:keepLines/>
            <w:widowControl w:val="0"/>
            <w:jc w:val="center"/>
            <w:rPr>
              <w:sz w:val="20"/>
              <w:szCs w:val="20"/>
            </w:rPr>
          </w:pPr>
        </w:p>
        <w:p w:rsidR="00177599" w:rsidRPr="0044776A" w:rsidRDefault="00177599" w:rsidP="0044776A">
          <w:pPr>
            <w:keepNext/>
            <w:keepLines/>
            <w:widowControl w:val="0"/>
            <w:jc w:val="center"/>
            <w:rPr>
              <w:sz w:val="20"/>
              <w:szCs w:val="20"/>
            </w:rPr>
          </w:pPr>
        </w:p>
      </w:tc>
      <w:tc>
        <w:tcPr>
          <w:tcW w:w="4080" w:type="dxa"/>
          <w:tcMar>
            <w:left w:w="0" w:type="dxa"/>
            <w:right w:w="0" w:type="dxa"/>
          </w:tcMar>
        </w:tcPr>
        <w:p w:rsidR="00177599" w:rsidRPr="0044776A" w:rsidRDefault="00177599" w:rsidP="00A81DCF">
          <w:pPr>
            <w:widowControl w:val="0"/>
            <w:rPr>
              <w:sz w:val="20"/>
              <w:szCs w:val="20"/>
              <w:lang w:val="fr-CA"/>
            </w:rPr>
          </w:pPr>
          <w:r w:rsidRPr="00A81DCF">
            <w:rPr>
              <w:sz w:val="20"/>
              <w:lang w:val="fr-CA"/>
            </w:rPr>
            <w:t>Demandes soumises à la Cour depuis la dernière parution</w:t>
          </w:r>
          <w:r w:rsidRPr="00A81DCF">
            <w:rPr>
              <w:sz w:val="16"/>
              <w:szCs w:val="20"/>
              <w:lang w:val="fr-CA"/>
            </w:rPr>
            <w:t xml:space="preserve"> </w:t>
          </w:r>
        </w:p>
      </w:tc>
    </w:tr>
  </w:tbl>
  <w:p w:rsidR="00177599" w:rsidRPr="002E2327" w:rsidRDefault="00177599">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99" w:rsidRDefault="001775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77599" w:rsidRPr="00953FC3">
      <w:tc>
        <w:tcPr>
          <w:tcW w:w="4200" w:type="dxa"/>
          <w:tcMar>
            <w:left w:w="0" w:type="dxa"/>
            <w:right w:w="0" w:type="dxa"/>
          </w:tcMar>
        </w:tcPr>
        <w:p w:rsidR="00177599" w:rsidRDefault="001775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77599" w:rsidRDefault="001775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77599" w:rsidRDefault="001775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77599" w:rsidRPr="00FF6BA5" w:rsidRDefault="001775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77599" w:rsidRPr="00FF6BA5" w:rsidRDefault="001775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77599" w:rsidRPr="00FF6BA5" w:rsidRDefault="001775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77599" w:rsidRPr="00FF6BA5" w:rsidRDefault="001775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77599" w:rsidRPr="00953FC3" w:rsidTr="00245129">
      <w:tc>
        <w:tcPr>
          <w:tcW w:w="4200" w:type="dxa"/>
          <w:tcMar>
            <w:left w:w="0" w:type="dxa"/>
            <w:right w:w="0" w:type="dxa"/>
          </w:tcMar>
        </w:tcPr>
        <w:p w:rsidR="00177599" w:rsidRPr="00634F42" w:rsidRDefault="00177599"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177599" w:rsidRPr="00755F22" w:rsidRDefault="0017759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77599" w:rsidRPr="00755F22" w:rsidRDefault="0017759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77599" w:rsidRPr="00755F22" w:rsidRDefault="0017759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77599" w:rsidRPr="00755F22" w:rsidRDefault="001775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177599" w:rsidRPr="00FF6BA5" w:rsidRDefault="00177599"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599" w:rsidRDefault="0017759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77599">
      <w:tc>
        <w:tcPr>
          <w:tcW w:w="4230" w:type="dxa"/>
          <w:tcMar>
            <w:left w:w="0" w:type="dxa"/>
            <w:right w:w="0" w:type="dxa"/>
          </w:tcMar>
        </w:tcPr>
        <w:p w:rsidR="00177599" w:rsidRDefault="001775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77599" w:rsidRDefault="001775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77599" w:rsidRDefault="001775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77599">
      <w:trPr>
        <w:gridAfter w:val="2"/>
        <w:wAfter w:w="5250" w:type="dxa"/>
      </w:trPr>
      <w:tc>
        <w:tcPr>
          <w:tcW w:w="4230" w:type="dxa"/>
          <w:tcMar>
            <w:left w:w="0" w:type="dxa"/>
            <w:right w:w="0" w:type="dxa"/>
          </w:tcMar>
        </w:tcPr>
        <w:p w:rsidR="00177599" w:rsidRDefault="001775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77599" w:rsidRDefault="001775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77599" w:rsidRPr="00755F22" w:rsidTr="00245129">
      <w:tc>
        <w:tcPr>
          <w:tcW w:w="4230" w:type="dxa"/>
          <w:tcMar>
            <w:left w:w="0" w:type="dxa"/>
            <w:right w:w="0" w:type="dxa"/>
          </w:tcMar>
        </w:tcPr>
        <w:p w:rsidR="00177599" w:rsidRPr="00755F22" w:rsidRDefault="00177599" w:rsidP="00831CA9">
          <w:pPr>
            <w:keepNext/>
            <w:keepLines/>
            <w:rPr>
              <w:sz w:val="20"/>
              <w:szCs w:val="20"/>
            </w:rPr>
          </w:pPr>
          <w:r w:rsidRPr="00755F22">
            <w:rPr>
              <w:sz w:val="20"/>
              <w:szCs w:val="20"/>
            </w:rPr>
            <w:t>Motions</w:t>
          </w:r>
        </w:p>
      </w:tc>
      <w:tc>
        <w:tcPr>
          <w:tcW w:w="1170" w:type="dxa"/>
          <w:tcMar>
            <w:left w:w="0" w:type="dxa"/>
            <w:right w:w="0" w:type="dxa"/>
          </w:tcMar>
        </w:tcPr>
        <w:p w:rsidR="00177599" w:rsidRPr="00755F22" w:rsidRDefault="00177599" w:rsidP="00831CA9">
          <w:pPr>
            <w:keepLines/>
            <w:jc w:val="center"/>
            <w:rPr>
              <w:sz w:val="20"/>
              <w:szCs w:val="20"/>
            </w:rPr>
          </w:pPr>
        </w:p>
        <w:p w:rsidR="00177599" w:rsidRPr="00755F22" w:rsidRDefault="00177599" w:rsidP="00831CA9">
          <w:pPr>
            <w:keepLines/>
            <w:tabs>
              <w:tab w:val="left" w:pos="-1440"/>
              <w:tab w:val="left" w:pos="-720"/>
            </w:tabs>
            <w:jc w:val="center"/>
            <w:rPr>
              <w:sz w:val="20"/>
              <w:szCs w:val="20"/>
            </w:rPr>
          </w:pPr>
        </w:p>
      </w:tc>
      <w:tc>
        <w:tcPr>
          <w:tcW w:w="4080" w:type="dxa"/>
          <w:tcMar>
            <w:left w:w="0" w:type="dxa"/>
            <w:right w:w="0" w:type="dxa"/>
          </w:tcMar>
        </w:tcPr>
        <w:p w:rsidR="00177599" w:rsidRPr="00BA6468" w:rsidRDefault="00177599" w:rsidP="00BA6468">
          <w:pPr>
            <w:keepLines/>
            <w:rPr>
              <w:sz w:val="20"/>
              <w:szCs w:val="20"/>
              <w:lang w:val="fr-CA"/>
            </w:rPr>
          </w:pPr>
          <w:r w:rsidRPr="00BA6468">
            <w:rPr>
              <w:sz w:val="20"/>
              <w:szCs w:val="20"/>
              <w:lang w:val="fr-CA"/>
            </w:rPr>
            <w:t>Requêtes</w:t>
          </w:r>
        </w:p>
      </w:tc>
    </w:tr>
  </w:tbl>
  <w:p w:rsidR="00177599" w:rsidRDefault="00177599"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A94"/>
    <w:multiLevelType w:val="hybridMultilevel"/>
    <w:tmpl w:val="126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7FE3"/>
    <w:multiLevelType w:val="hybridMultilevel"/>
    <w:tmpl w:val="F79A780A"/>
    <w:lvl w:ilvl="0" w:tplc="AAFE65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21070"/>
    <w:multiLevelType w:val="hybridMultilevel"/>
    <w:tmpl w:val="2AF0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74F4A"/>
    <w:multiLevelType w:val="hybridMultilevel"/>
    <w:tmpl w:val="476A2BBC"/>
    <w:lvl w:ilvl="0" w:tplc="E6EC6B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411AD"/>
    <w:multiLevelType w:val="hybridMultilevel"/>
    <w:tmpl w:val="CED2EA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81ACA"/>
    <w:multiLevelType w:val="hybridMultilevel"/>
    <w:tmpl w:val="9FA29F82"/>
    <w:lvl w:ilvl="0" w:tplc="BCB855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C5AA8"/>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117E2"/>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C7FEE"/>
    <w:multiLevelType w:val="hybridMultilevel"/>
    <w:tmpl w:val="4342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A0809"/>
    <w:multiLevelType w:val="hybridMultilevel"/>
    <w:tmpl w:val="E63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C19B0"/>
    <w:multiLevelType w:val="hybridMultilevel"/>
    <w:tmpl w:val="5BEA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E4911"/>
    <w:multiLevelType w:val="hybridMultilevel"/>
    <w:tmpl w:val="38045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7BF49B0"/>
    <w:multiLevelType w:val="hybridMultilevel"/>
    <w:tmpl w:val="F332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57794"/>
    <w:multiLevelType w:val="hybridMultilevel"/>
    <w:tmpl w:val="1AE2C2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C5CD2"/>
    <w:multiLevelType w:val="hybridMultilevel"/>
    <w:tmpl w:val="B220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F327B"/>
    <w:multiLevelType w:val="hybridMultilevel"/>
    <w:tmpl w:val="A62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D7DF2"/>
    <w:multiLevelType w:val="hybridMultilevel"/>
    <w:tmpl w:val="5BECD0BC"/>
    <w:lvl w:ilvl="0" w:tplc="5F18B718">
      <w:start w:val="1"/>
      <w:numFmt w:val="decimal"/>
      <w:lvlText w:val="%1."/>
      <w:lvlJc w:val="left"/>
      <w:pPr>
        <w:ind w:left="720" w:hanging="360"/>
      </w:pPr>
      <w:rPr>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50396"/>
    <w:multiLevelType w:val="hybridMultilevel"/>
    <w:tmpl w:val="70FA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F5595"/>
    <w:multiLevelType w:val="hybridMultilevel"/>
    <w:tmpl w:val="7FFC437A"/>
    <w:lvl w:ilvl="0" w:tplc="2A7071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24394"/>
    <w:multiLevelType w:val="hybridMultilevel"/>
    <w:tmpl w:val="9808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A5765"/>
    <w:multiLevelType w:val="hybridMultilevel"/>
    <w:tmpl w:val="5554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A3356C"/>
    <w:multiLevelType w:val="hybridMultilevel"/>
    <w:tmpl w:val="9482CD98"/>
    <w:lvl w:ilvl="0" w:tplc="DA826E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34B1D"/>
    <w:multiLevelType w:val="hybridMultilevel"/>
    <w:tmpl w:val="CE16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56AEF"/>
    <w:multiLevelType w:val="hybridMultilevel"/>
    <w:tmpl w:val="5A72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C5197"/>
    <w:multiLevelType w:val="hybridMultilevel"/>
    <w:tmpl w:val="587A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0C59E8"/>
    <w:multiLevelType w:val="hybridMultilevel"/>
    <w:tmpl w:val="14822E96"/>
    <w:lvl w:ilvl="0" w:tplc="B8FE966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1D5092"/>
    <w:multiLevelType w:val="hybridMultilevel"/>
    <w:tmpl w:val="6A3AC9BE"/>
    <w:lvl w:ilvl="0" w:tplc="380CA6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F11F3E"/>
    <w:multiLevelType w:val="hybridMultilevel"/>
    <w:tmpl w:val="A79483EC"/>
    <w:lvl w:ilvl="0" w:tplc="8F3442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01E81"/>
    <w:multiLevelType w:val="hybridMultilevel"/>
    <w:tmpl w:val="E772B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A478D"/>
    <w:multiLevelType w:val="hybridMultilevel"/>
    <w:tmpl w:val="6B6E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1786A"/>
    <w:multiLevelType w:val="hybridMultilevel"/>
    <w:tmpl w:val="A1A252EA"/>
    <w:lvl w:ilvl="0" w:tplc="61B02A9C">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2"/>
  </w:num>
  <w:num w:numId="9">
    <w:abstractNumId w:val="19"/>
  </w:num>
  <w:num w:numId="10">
    <w:abstractNumId w:val="35"/>
  </w:num>
  <w:num w:numId="11">
    <w:abstractNumId w:val="7"/>
  </w:num>
  <w:num w:numId="12">
    <w:abstractNumId w:val="8"/>
  </w:num>
  <w:num w:numId="13">
    <w:abstractNumId w:val="18"/>
  </w:num>
  <w:num w:numId="14">
    <w:abstractNumId w:val="0"/>
  </w:num>
  <w:num w:numId="15">
    <w:abstractNumId w:val="11"/>
  </w:num>
  <w:num w:numId="16">
    <w:abstractNumId w:val="3"/>
  </w:num>
  <w:num w:numId="17">
    <w:abstractNumId w:val="5"/>
  </w:num>
  <w:num w:numId="18">
    <w:abstractNumId w:val="4"/>
  </w:num>
  <w:num w:numId="19">
    <w:abstractNumId w:val="2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1"/>
  </w:num>
  <w:num w:numId="24">
    <w:abstractNumId w:val="24"/>
  </w:num>
  <w:num w:numId="25">
    <w:abstractNumId w:val="13"/>
  </w:num>
  <w:num w:numId="26">
    <w:abstractNumId w:val="32"/>
  </w:num>
  <w:num w:numId="27">
    <w:abstractNumId w:val="30"/>
  </w:num>
  <w:num w:numId="28">
    <w:abstractNumId w:val="6"/>
  </w:num>
  <w:num w:numId="29">
    <w:abstractNumId w:val="31"/>
  </w:num>
  <w:num w:numId="30">
    <w:abstractNumId w:val="16"/>
  </w:num>
  <w:num w:numId="31">
    <w:abstractNumId w:val="33"/>
  </w:num>
  <w:num w:numId="32">
    <w:abstractNumId w:val="23"/>
  </w:num>
  <w:num w:numId="33">
    <w:abstractNumId w:val="2"/>
  </w:num>
  <w:num w:numId="34">
    <w:abstractNumId w:val="34"/>
  </w:num>
  <w:num w:numId="35">
    <w:abstractNumId w:val="28"/>
  </w:num>
  <w:num w:numId="36">
    <w:abstractNumId w:val="17"/>
  </w:num>
  <w:num w:numId="37">
    <w:abstractNumId w:val="25"/>
  </w:num>
  <w:num w:numId="38">
    <w:abstractNumId w:val="22"/>
  </w:num>
  <w:num w:numId="39">
    <w:abstractNumId w:val="27"/>
  </w:num>
  <w:num w:numId="40">
    <w:abstractNumId w:val="1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D8"/>
    <w:rsid w:val="00002704"/>
    <w:rsid w:val="00020DC3"/>
    <w:rsid w:val="0003223B"/>
    <w:rsid w:val="000327B2"/>
    <w:rsid w:val="00033A57"/>
    <w:rsid w:val="0004528B"/>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2102B"/>
    <w:rsid w:val="001224A4"/>
    <w:rsid w:val="00124D41"/>
    <w:rsid w:val="0013369E"/>
    <w:rsid w:val="0013595D"/>
    <w:rsid w:val="001434B9"/>
    <w:rsid w:val="00143EF6"/>
    <w:rsid w:val="00152E76"/>
    <w:rsid w:val="001562EB"/>
    <w:rsid w:val="00164E6D"/>
    <w:rsid w:val="0016538E"/>
    <w:rsid w:val="00166890"/>
    <w:rsid w:val="00177599"/>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592"/>
    <w:rsid w:val="00242AEE"/>
    <w:rsid w:val="00245129"/>
    <w:rsid w:val="00245879"/>
    <w:rsid w:val="00253236"/>
    <w:rsid w:val="002534CE"/>
    <w:rsid w:val="00267FD5"/>
    <w:rsid w:val="00271E1E"/>
    <w:rsid w:val="00274D34"/>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23893"/>
    <w:rsid w:val="003308AA"/>
    <w:rsid w:val="00331B52"/>
    <w:rsid w:val="00333403"/>
    <w:rsid w:val="003359D3"/>
    <w:rsid w:val="0034657E"/>
    <w:rsid w:val="00351475"/>
    <w:rsid w:val="003550C2"/>
    <w:rsid w:val="00355967"/>
    <w:rsid w:val="00382C47"/>
    <w:rsid w:val="00384384"/>
    <w:rsid w:val="003866AE"/>
    <w:rsid w:val="003B3977"/>
    <w:rsid w:val="003D49B1"/>
    <w:rsid w:val="003D6C8E"/>
    <w:rsid w:val="003D71BF"/>
    <w:rsid w:val="003E1D4C"/>
    <w:rsid w:val="003E5F3E"/>
    <w:rsid w:val="003E62E7"/>
    <w:rsid w:val="00407C5D"/>
    <w:rsid w:val="0041245B"/>
    <w:rsid w:val="004137A0"/>
    <w:rsid w:val="00422D9A"/>
    <w:rsid w:val="004317DE"/>
    <w:rsid w:val="00432989"/>
    <w:rsid w:val="004342A0"/>
    <w:rsid w:val="00440E24"/>
    <w:rsid w:val="0044776A"/>
    <w:rsid w:val="00460AFC"/>
    <w:rsid w:val="0047471F"/>
    <w:rsid w:val="004A7ED8"/>
    <w:rsid w:val="004B195E"/>
    <w:rsid w:val="004B66B4"/>
    <w:rsid w:val="004B7F60"/>
    <w:rsid w:val="004C1AAC"/>
    <w:rsid w:val="004C1C35"/>
    <w:rsid w:val="004E140E"/>
    <w:rsid w:val="004E1E0A"/>
    <w:rsid w:val="004E44A7"/>
    <w:rsid w:val="004E5524"/>
    <w:rsid w:val="004F090E"/>
    <w:rsid w:val="004F1993"/>
    <w:rsid w:val="00501F3C"/>
    <w:rsid w:val="00506BE1"/>
    <w:rsid w:val="00520F9E"/>
    <w:rsid w:val="0052229C"/>
    <w:rsid w:val="00527CC7"/>
    <w:rsid w:val="00560DF1"/>
    <w:rsid w:val="0056248C"/>
    <w:rsid w:val="00564B09"/>
    <w:rsid w:val="00567602"/>
    <w:rsid w:val="00567680"/>
    <w:rsid w:val="00571CA4"/>
    <w:rsid w:val="00573AF2"/>
    <w:rsid w:val="00582136"/>
    <w:rsid w:val="005C6840"/>
    <w:rsid w:val="005E72F6"/>
    <w:rsid w:val="005F1ED8"/>
    <w:rsid w:val="005F263E"/>
    <w:rsid w:val="00600252"/>
    <w:rsid w:val="00612A40"/>
    <w:rsid w:val="0062714A"/>
    <w:rsid w:val="00634F42"/>
    <w:rsid w:val="006615F4"/>
    <w:rsid w:val="00675479"/>
    <w:rsid w:val="00680709"/>
    <w:rsid w:val="00681F61"/>
    <w:rsid w:val="00684F23"/>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0A85"/>
    <w:rsid w:val="0074238B"/>
    <w:rsid w:val="00745EF7"/>
    <w:rsid w:val="00755F22"/>
    <w:rsid w:val="00760068"/>
    <w:rsid w:val="00766E4A"/>
    <w:rsid w:val="007820CE"/>
    <w:rsid w:val="00782100"/>
    <w:rsid w:val="00782AE4"/>
    <w:rsid w:val="0079724F"/>
    <w:rsid w:val="007A3EAE"/>
    <w:rsid w:val="007B4DFF"/>
    <w:rsid w:val="007C04FC"/>
    <w:rsid w:val="007C3D5F"/>
    <w:rsid w:val="007C3DB0"/>
    <w:rsid w:val="007C47C2"/>
    <w:rsid w:val="007D3E0F"/>
    <w:rsid w:val="007E0569"/>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859F1"/>
    <w:rsid w:val="008902B1"/>
    <w:rsid w:val="00890FEB"/>
    <w:rsid w:val="00893449"/>
    <w:rsid w:val="00895E7E"/>
    <w:rsid w:val="008961FD"/>
    <w:rsid w:val="008A5C1A"/>
    <w:rsid w:val="008B0495"/>
    <w:rsid w:val="008C2318"/>
    <w:rsid w:val="008D085E"/>
    <w:rsid w:val="008D292F"/>
    <w:rsid w:val="008D33DD"/>
    <w:rsid w:val="008D3D4B"/>
    <w:rsid w:val="008E03DC"/>
    <w:rsid w:val="00902E51"/>
    <w:rsid w:val="00924065"/>
    <w:rsid w:val="00930B8A"/>
    <w:rsid w:val="00930D68"/>
    <w:rsid w:val="00932DB4"/>
    <w:rsid w:val="00941A4B"/>
    <w:rsid w:val="00946242"/>
    <w:rsid w:val="0095096B"/>
    <w:rsid w:val="00953FC3"/>
    <w:rsid w:val="00955827"/>
    <w:rsid w:val="00957556"/>
    <w:rsid w:val="00961C83"/>
    <w:rsid w:val="00970CD3"/>
    <w:rsid w:val="009723FA"/>
    <w:rsid w:val="00984546"/>
    <w:rsid w:val="00996510"/>
    <w:rsid w:val="009A75CF"/>
    <w:rsid w:val="009B16AF"/>
    <w:rsid w:val="009C4E23"/>
    <w:rsid w:val="009D1F15"/>
    <w:rsid w:val="009D555E"/>
    <w:rsid w:val="009F3024"/>
    <w:rsid w:val="009F39BA"/>
    <w:rsid w:val="00A0355E"/>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0BCC"/>
    <w:rsid w:val="00AD1D34"/>
    <w:rsid w:val="00AD3259"/>
    <w:rsid w:val="00AD4B52"/>
    <w:rsid w:val="00AE043C"/>
    <w:rsid w:val="00AF1715"/>
    <w:rsid w:val="00AF3904"/>
    <w:rsid w:val="00B010C0"/>
    <w:rsid w:val="00B07090"/>
    <w:rsid w:val="00B15CBE"/>
    <w:rsid w:val="00B40FD9"/>
    <w:rsid w:val="00B4740D"/>
    <w:rsid w:val="00B61629"/>
    <w:rsid w:val="00B635E0"/>
    <w:rsid w:val="00B7374B"/>
    <w:rsid w:val="00B77E32"/>
    <w:rsid w:val="00B90DC0"/>
    <w:rsid w:val="00BA116A"/>
    <w:rsid w:val="00BA5582"/>
    <w:rsid w:val="00BA6468"/>
    <w:rsid w:val="00BB15A8"/>
    <w:rsid w:val="00BB1D44"/>
    <w:rsid w:val="00BB3727"/>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1BB3"/>
    <w:rsid w:val="00C63381"/>
    <w:rsid w:val="00C73D0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22BC0"/>
    <w:rsid w:val="00D408A3"/>
    <w:rsid w:val="00D6331A"/>
    <w:rsid w:val="00D64901"/>
    <w:rsid w:val="00D76BDF"/>
    <w:rsid w:val="00D818B6"/>
    <w:rsid w:val="00D82A57"/>
    <w:rsid w:val="00D82BFF"/>
    <w:rsid w:val="00D8443D"/>
    <w:rsid w:val="00D862C1"/>
    <w:rsid w:val="00D93B50"/>
    <w:rsid w:val="00D94028"/>
    <w:rsid w:val="00D94670"/>
    <w:rsid w:val="00DA46F6"/>
    <w:rsid w:val="00DA756F"/>
    <w:rsid w:val="00DC0577"/>
    <w:rsid w:val="00DC6B2E"/>
    <w:rsid w:val="00DD0B49"/>
    <w:rsid w:val="00DD0BDC"/>
    <w:rsid w:val="00DE0502"/>
    <w:rsid w:val="00DE349D"/>
    <w:rsid w:val="00E0270C"/>
    <w:rsid w:val="00E06DFA"/>
    <w:rsid w:val="00E20A0A"/>
    <w:rsid w:val="00E240C2"/>
    <w:rsid w:val="00E356C7"/>
    <w:rsid w:val="00E414CA"/>
    <w:rsid w:val="00E41A5A"/>
    <w:rsid w:val="00E4393F"/>
    <w:rsid w:val="00E45FE4"/>
    <w:rsid w:val="00E64FA7"/>
    <w:rsid w:val="00E65960"/>
    <w:rsid w:val="00E664DA"/>
    <w:rsid w:val="00E670F7"/>
    <w:rsid w:val="00E71254"/>
    <w:rsid w:val="00E75CFD"/>
    <w:rsid w:val="00E770CB"/>
    <w:rsid w:val="00E8544A"/>
    <w:rsid w:val="00E903A1"/>
    <w:rsid w:val="00E92A37"/>
    <w:rsid w:val="00E940EB"/>
    <w:rsid w:val="00E942C2"/>
    <w:rsid w:val="00E9703F"/>
    <w:rsid w:val="00E97984"/>
    <w:rsid w:val="00EB2B90"/>
    <w:rsid w:val="00EC7F19"/>
    <w:rsid w:val="00ED078F"/>
    <w:rsid w:val="00ED7E83"/>
    <w:rsid w:val="00EE091F"/>
    <w:rsid w:val="00EF4B63"/>
    <w:rsid w:val="00F0068D"/>
    <w:rsid w:val="00F0576D"/>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Coram">
    <w:name w:val="SCC.AppellantInfo.Coram"/>
    <w:basedOn w:val="Normal"/>
    <w:next w:val="Normal"/>
    <w:link w:val="SCCAppellantInfoCoramChar"/>
    <w:rsid w:val="003E62E7"/>
    <w:rPr>
      <w:b/>
      <w:szCs w:val="24"/>
    </w:rPr>
  </w:style>
  <w:style w:type="character" w:customStyle="1" w:styleId="SCCAppellantInfoCoramChar">
    <w:name w:val="SCC.AppellantInfo.Coram Char"/>
    <w:basedOn w:val="DefaultParagraphFont"/>
    <w:link w:val="SCCAppellantInfoCoram"/>
    <w:rsid w:val="003E62E7"/>
    <w:rPr>
      <w:b/>
      <w:szCs w:val="24"/>
      <w:lang w:val="en-CA"/>
    </w:rPr>
  </w:style>
  <w:style w:type="paragraph" w:customStyle="1" w:styleId="SCCAppellantInfoTypeOfCase">
    <w:name w:val="SCC.AppellantInfo.TypeOfCase"/>
    <w:basedOn w:val="Normal"/>
    <w:next w:val="Normal"/>
    <w:link w:val="SCCAppellantInfoTypeOfCaseChar"/>
    <w:rsid w:val="003E62E7"/>
    <w:rPr>
      <w:b/>
      <w:szCs w:val="24"/>
    </w:rPr>
  </w:style>
  <w:style w:type="character" w:customStyle="1" w:styleId="SCCAppellantInfoTypeOfCaseChar">
    <w:name w:val="SCC.AppellantInfo.TypeOfCase Char"/>
    <w:basedOn w:val="DefaultParagraphFont"/>
    <w:link w:val="SCCAppellantInfoTypeOfCase"/>
    <w:rsid w:val="003E62E7"/>
    <w:rPr>
      <w:b/>
      <w:szCs w:val="24"/>
      <w:lang w:val="en-CA"/>
    </w:rPr>
  </w:style>
  <w:style w:type="paragraph" w:customStyle="1" w:styleId="SCCAppellantInfoAppellantInfo">
    <w:name w:val="SCC.AppellantInfo.AppellantInfo"/>
    <w:basedOn w:val="Normal"/>
    <w:next w:val="Normal"/>
    <w:link w:val="SCCAppellantInfoAppellantInfoChar"/>
    <w:rsid w:val="003E62E7"/>
    <w:rPr>
      <w:szCs w:val="24"/>
    </w:rPr>
  </w:style>
  <w:style w:type="character" w:customStyle="1" w:styleId="SCCAppellantInfoAppellantInfoChar">
    <w:name w:val="SCC.AppellantInfo.AppellantInfo Char"/>
    <w:basedOn w:val="DefaultParagraphFont"/>
    <w:link w:val="SCCAppellantInfoAppellantInfo"/>
    <w:rsid w:val="003E62E7"/>
    <w:rPr>
      <w:szCs w:val="24"/>
      <w:lang w:val="en-CA"/>
    </w:rPr>
  </w:style>
  <w:style w:type="paragraph" w:customStyle="1" w:styleId="SCCBanSummary0">
    <w:name w:val="SCC.BanSummary"/>
    <w:basedOn w:val="Normal"/>
    <w:next w:val="Normal"/>
    <w:link w:val="SCCBanSummaryChar"/>
    <w:rsid w:val="00740A85"/>
    <w:pPr>
      <w:jc w:val="both"/>
    </w:pPr>
    <w:rPr>
      <w:rFonts w:eastAsia="Calibri" w:cs="Times New Roman"/>
      <w:smallCaps/>
    </w:rPr>
  </w:style>
  <w:style w:type="character" w:customStyle="1" w:styleId="SCCBanSummaryChar">
    <w:name w:val="SCC.BanSummary Char"/>
    <w:basedOn w:val="DefaultParagraphFont"/>
    <w:link w:val="SCCBanSummary0"/>
    <w:rsid w:val="00740A85"/>
    <w:rPr>
      <w:rFonts w:eastAsia="Calibri" w:cs="Times New Roman"/>
      <w:smallCaps/>
      <w:lang w:val="en-CA"/>
    </w:rPr>
  </w:style>
  <w:style w:type="paragraph" w:styleId="NoSpacing">
    <w:name w:val="No Spacing"/>
    <w:uiPriority w:val="1"/>
    <w:qFormat/>
    <w:rsid w:val="00740A85"/>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740A85"/>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740A85"/>
    <w:rPr>
      <w:rFonts w:ascii="Tahoma" w:eastAsia="Times New Roman" w:hAnsi="Tahoma" w:cs="Tahoma"/>
      <w:sz w:val="16"/>
      <w:szCs w:val="16"/>
    </w:rPr>
  </w:style>
  <w:style w:type="paragraph" w:customStyle="1" w:styleId="Style268435469">
    <w:name w:val="Style268435469"/>
    <w:rsid w:val="00740A85"/>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740A85"/>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740A85"/>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740A85"/>
    <w:rPr>
      <w:sz w:val="16"/>
      <w:szCs w:val="16"/>
    </w:rPr>
  </w:style>
  <w:style w:type="paragraph" w:styleId="CommentText">
    <w:name w:val="annotation text"/>
    <w:basedOn w:val="Normal"/>
    <w:link w:val="CommentTextChar"/>
    <w:uiPriority w:val="99"/>
    <w:semiHidden/>
    <w:unhideWhenUsed/>
    <w:rsid w:val="00740A85"/>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740A8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0A85"/>
    <w:rPr>
      <w:b/>
      <w:bCs/>
    </w:rPr>
  </w:style>
  <w:style w:type="character" w:customStyle="1" w:styleId="CommentSubjectChar">
    <w:name w:val="Comment Subject Char"/>
    <w:basedOn w:val="CommentTextChar"/>
    <w:link w:val="CommentSubject"/>
    <w:uiPriority w:val="99"/>
    <w:semiHidden/>
    <w:rsid w:val="00740A85"/>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9084">
      <w:bodyDiv w:val="1"/>
      <w:marLeft w:val="0"/>
      <w:marRight w:val="0"/>
      <w:marTop w:val="0"/>
      <w:marBottom w:val="0"/>
      <w:divBdr>
        <w:top w:val="none" w:sz="0" w:space="0" w:color="auto"/>
        <w:left w:val="none" w:sz="0" w:space="0" w:color="auto"/>
        <w:bottom w:val="none" w:sz="0" w:space="0" w:color="auto"/>
        <w:right w:val="none" w:sz="0" w:space="0" w:color="auto"/>
      </w:divBdr>
    </w:div>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128714538">
      <w:bodyDiv w:val="1"/>
      <w:marLeft w:val="0"/>
      <w:marRight w:val="0"/>
      <w:marTop w:val="0"/>
      <w:marBottom w:val="0"/>
      <w:divBdr>
        <w:top w:val="none" w:sz="0" w:space="0" w:color="auto"/>
        <w:left w:val="none" w:sz="0" w:space="0" w:color="auto"/>
        <w:bottom w:val="none" w:sz="0" w:space="0" w:color="auto"/>
        <w:right w:val="none" w:sz="0" w:space="0" w:color="auto"/>
      </w:divBdr>
    </w:div>
    <w:div w:id="162938973">
      <w:bodyDiv w:val="1"/>
      <w:marLeft w:val="0"/>
      <w:marRight w:val="0"/>
      <w:marTop w:val="0"/>
      <w:marBottom w:val="0"/>
      <w:divBdr>
        <w:top w:val="none" w:sz="0" w:space="0" w:color="auto"/>
        <w:left w:val="none" w:sz="0" w:space="0" w:color="auto"/>
        <w:bottom w:val="none" w:sz="0" w:space="0" w:color="auto"/>
        <w:right w:val="none" w:sz="0" w:space="0" w:color="auto"/>
      </w:divBdr>
      <w:divsChild>
        <w:div w:id="1762408234">
          <w:marLeft w:val="-225"/>
          <w:marRight w:val="-225"/>
          <w:marTop w:val="60"/>
          <w:marBottom w:val="60"/>
          <w:divBdr>
            <w:top w:val="none" w:sz="0" w:space="0" w:color="auto"/>
            <w:left w:val="none" w:sz="0" w:space="0" w:color="auto"/>
            <w:bottom w:val="none" w:sz="0" w:space="0" w:color="auto"/>
            <w:right w:val="none" w:sz="0" w:space="0" w:color="auto"/>
          </w:divBdr>
          <w:divsChild>
            <w:div w:id="4075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7107">
      <w:bodyDiv w:val="1"/>
      <w:marLeft w:val="0"/>
      <w:marRight w:val="0"/>
      <w:marTop w:val="0"/>
      <w:marBottom w:val="0"/>
      <w:divBdr>
        <w:top w:val="none" w:sz="0" w:space="0" w:color="auto"/>
        <w:left w:val="none" w:sz="0" w:space="0" w:color="auto"/>
        <w:bottom w:val="none" w:sz="0" w:space="0" w:color="auto"/>
        <w:right w:val="none" w:sz="0" w:space="0" w:color="auto"/>
      </w:divBdr>
    </w:div>
    <w:div w:id="276185163">
      <w:bodyDiv w:val="1"/>
      <w:marLeft w:val="0"/>
      <w:marRight w:val="0"/>
      <w:marTop w:val="0"/>
      <w:marBottom w:val="0"/>
      <w:divBdr>
        <w:top w:val="none" w:sz="0" w:space="0" w:color="auto"/>
        <w:left w:val="none" w:sz="0" w:space="0" w:color="auto"/>
        <w:bottom w:val="none" w:sz="0" w:space="0" w:color="auto"/>
        <w:right w:val="none" w:sz="0" w:space="0" w:color="auto"/>
      </w:divBdr>
    </w:div>
    <w:div w:id="365105930">
      <w:bodyDiv w:val="1"/>
      <w:marLeft w:val="0"/>
      <w:marRight w:val="0"/>
      <w:marTop w:val="0"/>
      <w:marBottom w:val="0"/>
      <w:divBdr>
        <w:top w:val="none" w:sz="0" w:space="0" w:color="auto"/>
        <w:left w:val="none" w:sz="0" w:space="0" w:color="auto"/>
        <w:bottom w:val="none" w:sz="0" w:space="0" w:color="auto"/>
        <w:right w:val="none" w:sz="0" w:space="0" w:color="auto"/>
      </w:divBdr>
    </w:div>
    <w:div w:id="370568275">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402409398">
      <w:bodyDiv w:val="1"/>
      <w:marLeft w:val="0"/>
      <w:marRight w:val="0"/>
      <w:marTop w:val="0"/>
      <w:marBottom w:val="0"/>
      <w:divBdr>
        <w:top w:val="none" w:sz="0" w:space="0" w:color="auto"/>
        <w:left w:val="none" w:sz="0" w:space="0" w:color="auto"/>
        <w:bottom w:val="none" w:sz="0" w:space="0" w:color="auto"/>
        <w:right w:val="none" w:sz="0" w:space="0" w:color="auto"/>
      </w:divBdr>
    </w:div>
    <w:div w:id="411242436">
      <w:bodyDiv w:val="1"/>
      <w:marLeft w:val="0"/>
      <w:marRight w:val="0"/>
      <w:marTop w:val="0"/>
      <w:marBottom w:val="0"/>
      <w:divBdr>
        <w:top w:val="none" w:sz="0" w:space="0" w:color="auto"/>
        <w:left w:val="none" w:sz="0" w:space="0" w:color="auto"/>
        <w:bottom w:val="none" w:sz="0" w:space="0" w:color="auto"/>
        <w:right w:val="none" w:sz="0" w:space="0" w:color="auto"/>
      </w:divBdr>
    </w:div>
    <w:div w:id="471220396">
      <w:bodyDiv w:val="1"/>
      <w:marLeft w:val="0"/>
      <w:marRight w:val="0"/>
      <w:marTop w:val="0"/>
      <w:marBottom w:val="0"/>
      <w:divBdr>
        <w:top w:val="none" w:sz="0" w:space="0" w:color="auto"/>
        <w:left w:val="none" w:sz="0" w:space="0" w:color="auto"/>
        <w:bottom w:val="none" w:sz="0" w:space="0" w:color="auto"/>
        <w:right w:val="none" w:sz="0" w:space="0" w:color="auto"/>
      </w:divBdr>
      <w:divsChild>
        <w:div w:id="1243493254">
          <w:marLeft w:val="-225"/>
          <w:marRight w:val="-225"/>
          <w:marTop w:val="60"/>
          <w:marBottom w:val="60"/>
          <w:divBdr>
            <w:top w:val="none" w:sz="0" w:space="0" w:color="auto"/>
            <w:left w:val="none" w:sz="0" w:space="0" w:color="auto"/>
            <w:bottom w:val="none" w:sz="0" w:space="0" w:color="auto"/>
            <w:right w:val="none" w:sz="0" w:space="0" w:color="auto"/>
          </w:divBdr>
          <w:divsChild>
            <w:div w:id="15735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8875">
      <w:bodyDiv w:val="1"/>
      <w:marLeft w:val="0"/>
      <w:marRight w:val="0"/>
      <w:marTop w:val="0"/>
      <w:marBottom w:val="0"/>
      <w:divBdr>
        <w:top w:val="none" w:sz="0" w:space="0" w:color="auto"/>
        <w:left w:val="none" w:sz="0" w:space="0" w:color="auto"/>
        <w:bottom w:val="none" w:sz="0" w:space="0" w:color="auto"/>
        <w:right w:val="none" w:sz="0" w:space="0" w:color="auto"/>
      </w:divBdr>
    </w:div>
    <w:div w:id="520902676">
      <w:bodyDiv w:val="1"/>
      <w:marLeft w:val="0"/>
      <w:marRight w:val="0"/>
      <w:marTop w:val="0"/>
      <w:marBottom w:val="0"/>
      <w:divBdr>
        <w:top w:val="none" w:sz="0" w:space="0" w:color="auto"/>
        <w:left w:val="none" w:sz="0" w:space="0" w:color="auto"/>
        <w:bottom w:val="none" w:sz="0" w:space="0" w:color="auto"/>
        <w:right w:val="none" w:sz="0" w:space="0" w:color="auto"/>
      </w:divBdr>
    </w:div>
    <w:div w:id="544606486">
      <w:bodyDiv w:val="1"/>
      <w:marLeft w:val="0"/>
      <w:marRight w:val="0"/>
      <w:marTop w:val="0"/>
      <w:marBottom w:val="0"/>
      <w:divBdr>
        <w:top w:val="none" w:sz="0" w:space="0" w:color="auto"/>
        <w:left w:val="none" w:sz="0" w:space="0" w:color="auto"/>
        <w:bottom w:val="none" w:sz="0" w:space="0" w:color="auto"/>
        <w:right w:val="none" w:sz="0" w:space="0" w:color="auto"/>
      </w:divBdr>
    </w:div>
    <w:div w:id="568803496">
      <w:bodyDiv w:val="1"/>
      <w:marLeft w:val="0"/>
      <w:marRight w:val="0"/>
      <w:marTop w:val="0"/>
      <w:marBottom w:val="0"/>
      <w:divBdr>
        <w:top w:val="none" w:sz="0" w:space="0" w:color="auto"/>
        <w:left w:val="none" w:sz="0" w:space="0" w:color="auto"/>
        <w:bottom w:val="none" w:sz="0" w:space="0" w:color="auto"/>
        <w:right w:val="none" w:sz="0" w:space="0" w:color="auto"/>
      </w:divBdr>
    </w:div>
    <w:div w:id="593366558">
      <w:bodyDiv w:val="1"/>
      <w:marLeft w:val="0"/>
      <w:marRight w:val="0"/>
      <w:marTop w:val="0"/>
      <w:marBottom w:val="0"/>
      <w:divBdr>
        <w:top w:val="none" w:sz="0" w:space="0" w:color="auto"/>
        <w:left w:val="none" w:sz="0" w:space="0" w:color="auto"/>
        <w:bottom w:val="none" w:sz="0" w:space="0" w:color="auto"/>
        <w:right w:val="none" w:sz="0" w:space="0" w:color="auto"/>
      </w:divBdr>
    </w:div>
    <w:div w:id="683286443">
      <w:bodyDiv w:val="1"/>
      <w:marLeft w:val="0"/>
      <w:marRight w:val="0"/>
      <w:marTop w:val="0"/>
      <w:marBottom w:val="0"/>
      <w:divBdr>
        <w:top w:val="none" w:sz="0" w:space="0" w:color="auto"/>
        <w:left w:val="none" w:sz="0" w:space="0" w:color="auto"/>
        <w:bottom w:val="none" w:sz="0" w:space="0" w:color="auto"/>
        <w:right w:val="none" w:sz="0" w:space="0" w:color="auto"/>
      </w:divBdr>
      <w:divsChild>
        <w:div w:id="518852792">
          <w:marLeft w:val="-225"/>
          <w:marRight w:val="-225"/>
          <w:marTop w:val="60"/>
          <w:marBottom w:val="60"/>
          <w:divBdr>
            <w:top w:val="none" w:sz="0" w:space="0" w:color="auto"/>
            <w:left w:val="none" w:sz="0" w:space="0" w:color="auto"/>
            <w:bottom w:val="none" w:sz="0" w:space="0" w:color="auto"/>
            <w:right w:val="none" w:sz="0" w:space="0" w:color="auto"/>
          </w:divBdr>
          <w:divsChild>
            <w:div w:id="20178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855928176">
      <w:bodyDiv w:val="1"/>
      <w:marLeft w:val="0"/>
      <w:marRight w:val="0"/>
      <w:marTop w:val="0"/>
      <w:marBottom w:val="0"/>
      <w:divBdr>
        <w:top w:val="none" w:sz="0" w:space="0" w:color="auto"/>
        <w:left w:val="none" w:sz="0" w:space="0" w:color="auto"/>
        <w:bottom w:val="none" w:sz="0" w:space="0" w:color="auto"/>
        <w:right w:val="none" w:sz="0" w:space="0" w:color="auto"/>
      </w:divBdr>
      <w:divsChild>
        <w:div w:id="1213691258">
          <w:marLeft w:val="-225"/>
          <w:marRight w:val="-225"/>
          <w:marTop w:val="60"/>
          <w:marBottom w:val="60"/>
          <w:divBdr>
            <w:top w:val="none" w:sz="0" w:space="0" w:color="auto"/>
            <w:left w:val="none" w:sz="0" w:space="0" w:color="auto"/>
            <w:bottom w:val="none" w:sz="0" w:space="0" w:color="auto"/>
            <w:right w:val="none" w:sz="0" w:space="0" w:color="auto"/>
          </w:divBdr>
          <w:divsChild>
            <w:div w:id="21219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50414">
      <w:bodyDiv w:val="1"/>
      <w:marLeft w:val="0"/>
      <w:marRight w:val="0"/>
      <w:marTop w:val="0"/>
      <w:marBottom w:val="0"/>
      <w:divBdr>
        <w:top w:val="none" w:sz="0" w:space="0" w:color="auto"/>
        <w:left w:val="none" w:sz="0" w:space="0" w:color="auto"/>
        <w:bottom w:val="none" w:sz="0" w:space="0" w:color="auto"/>
        <w:right w:val="none" w:sz="0" w:space="0" w:color="auto"/>
      </w:divBdr>
    </w:div>
    <w:div w:id="1047267481">
      <w:bodyDiv w:val="1"/>
      <w:marLeft w:val="0"/>
      <w:marRight w:val="0"/>
      <w:marTop w:val="0"/>
      <w:marBottom w:val="0"/>
      <w:divBdr>
        <w:top w:val="none" w:sz="0" w:space="0" w:color="auto"/>
        <w:left w:val="none" w:sz="0" w:space="0" w:color="auto"/>
        <w:bottom w:val="none" w:sz="0" w:space="0" w:color="auto"/>
        <w:right w:val="none" w:sz="0" w:space="0" w:color="auto"/>
      </w:divBdr>
      <w:divsChild>
        <w:div w:id="1791508493">
          <w:marLeft w:val="-225"/>
          <w:marRight w:val="-225"/>
          <w:marTop w:val="60"/>
          <w:marBottom w:val="60"/>
          <w:divBdr>
            <w:top w:val="none" w:sz="0" w:space="0" w:color="auto"/>
            <w:left w:val="none" w:sz="0" w:space="0" w:color="auto"/>
            <w:bottom w:val="none" w:sz="0" w:space="0" w:color="auto"/>
            <w:right w:val="none" w:sz="0" w:space="0" w:color="auto"/>
          </w:divBdr>
          <w:divsChild>
            <w:div w:id="274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12030">
      <w:bodyDiv w:val="1"/>
      <w:marLeft w:val="0"/>
      <w:marRight w:val="0"/>
      <w:marTop w:val="0"/>
      <w:marBottom w:val="0"/>
      <w:divBdr>
        <w:top w:val="none" w:sz="0" w:space="0" w:color="auto"/>
        <w:left w:val="none" w:sz="0" w:space="0" w:color="auto"/>
        <w:bottom w:val="none" w:sz="0" w:space="0" w:color="auto"/>
        <w:right w:val="none" w:sz="0" w:space="0" w:color="auto"/>
      </w:divBdr>
    </w:div>
    <w:div w:id="1052585086">
      <w:bodyDiv w:val="1"/>
      <w:marLeft w:val="0"/>
      <w:marRight w:val="0"/>
      <w:marTop w:val="0"/>
      <w:marBottom w:val="0"/>
      <w:divBdr>
        <w:top w:val="none" w:sz="0" w:space="0" w:color="auto"/>
        <w:left w:val="none" w:sz="0" w:space="0" w:color="auto"/>
        <w:bottom w:val="none" w:sz="0" w:space="0" w:color="auto"/>
        <w:right w:val="none" w:sz="0" w:space="0" w:color="auto"/>
      </w:divBdr>
    </w:div>
    <w:div w:id="1118060687">
      <w:bodyDiv w:val="1"/>
      <w:marLeft w:val="0"/>
      <w:marRight w:val="0"/>
      <w:marTop w:val="0"/>
      <w:marBottom w:val="0"/>
      <w:divBdr>
        <w:top w:val="none" w:sz="0" w:space="0" w:color="auto"/>
        <w:left w:val="none" w:sz="0" w:space="0" w:color="auto"/>
        <w:bottom w:val="none" w:sz="0" w:space="0" w:color="auto"/>
        <w:right w:val="none" w:sz="0" w:space="0" w:color="auto"/>
      </w:divBdr>
    </w:div>
    <w:div w:id="1144390095">
      <w:bodyDiv w:val="1"/>
      <w:marLeft w:val="0"/>
      <w:marRight w:val="0"/>
      <w:marTop w:val="0"/>
      <w:marBottom w:val="0"/>
      <w:divBdr>
        <w:top w:val="none" w:sz="0" w:space="0" w:color="auto"/>
        <w:left w:val="none" w:sz="0" w:space="0" w:color="auto"/>
        <w:bottom w:val="none" w:sz="0" w:space="0" w:color="auto"/>
        <w:right w:val="none" w:sz="0" w:space="0" w:color="auto"/>
      </w:divBdr>
    </w:div>
    <w:div w:id="1166045621">
      <w:bodyDiv w:val="1"/>
      <w:marLeft w:val="0"/>
      <w:marRight w:val="0"/>
      <w:marTop w:val="0"/>
      <w:marBottom w:val="0"/>
      <w:divBdr>
        <w:top w:val="none" w:sz="0" w:space="0" w:color="auto"/>
        <w:left w:val="none" w:sz="0" w:space="0" w:color="auto"/>
        <w:bottom w:val="none" w:sz="0" w:space="0" w:color="auto"/>
        <w:right w:val="none" w:sz="0" w:space="0" w:color="auto"/>
      </w:divBdr>
    </w:div>
    <w:div w:id="1205679156">
      <w:bodyDiv w:val="1"/>
      <w:marLeft w:val="0"/>
      <w:marRight w:val="0"/>
      <w:marTop w:val="0"/>
      <w:marBottom w:val="0"/>
      <w:divBdr>
        <w:top w:val="none" w:sz="0" w:space="0" w:color="auto"/>
        <w:left w:val="none" w:sz="0" w:space="0" w:color="auto"/>
        <w:bottom w:val="none" w:sz="0" w:space="0" w:color="auto"/>
        <w:right w:val="none" w:sz="0" w:space="0" w:color="auto"/>
      </w:divBdr>
    </w:div>
    <w:div w:id="1321620351">
      <w:bodyDiv w:val="1"/>
      <w:marLeft w:val="0"/>
      <w:marRight w:val="0"/>
      <w:marTop w:val="0"/>
      <w:marBottom w:val="0"/>
      <w:divBdr>
        <w:top w:val="none" w:sz="0" w:space="0" w:color="auto"/>
        <w:left w:val="none" w:sz="0" w:space="0" w:color="auto"/>
        <w:bottom w:val="none" w:sz="0" w:space="0" w:color="auto"/>
        <w:right w:val="none" w:sz="0" w:space="0" w:color="auto"/>
      </w:divBdr>
    </w:div>
    <w:div w:id="1393458701">
      <w:bodyDiv w:val="1"/>
      <w:marLeft w:val="0"/>
      <w:marRight w:val="0"/>
      <w:marTop w:val="0"/>
      <w:marBottom w:val="0"/>
      <w:divBdr>
        <w:top w:val="none" w:sz="0" w:space="0" w:color="auto"/>
        <w:left w:val="none" w:sz="0" w:space="0" w:color="auto"/>
        <w:bottom w:val="none" w:sz="0" w:space="0" w:color="auto"/>
        <w:right w:val="none" w:sz="0" w:space="0" w:color="auto"/>
      </w:divBdr>
      <w:divsChild>
        <w:div w:id="264314478">
          <w:marLeft w:val="-225"/>
          <w:marRight w:val="-225"/>
          <w:marTop w:val="60"/>
          <w:marBottom w:val="60"/>
          <w:divBdr>
            <w:top w:val="none" w:sz="0" w:space="0" w:color="auto"/>
            <w:left w:val="none" w:sz="0" w:space="0" w:color="auto"/>
            <w:bottom w:val="none" w:sz="0" w:space="0" w:color="auto"/>
            <w:right w:val="none" w:sz="0" w:space="0" w:color="auto"/>
          </w:divBdr>
          <w:divsChild>
            <w:div w:id="20702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8976">
      <w:bodyDiv w:val="1"/>
      <w:marLeft w:val="0"/>
      <w:marRight w:val="0"/>
      <w:marTop w:val="0"/>
      <w:marBottom w:val="0"/>
      <w:divBdr>
        <w:top w:val="none" w:sz="0" w:space="0" w:color="auto"/>
        <w:left w:val="none" w:sz="0" w:space="0" w:color="auto"/>
        <w:bottom w:val="none" w:sz="0" w:space="0" w:color="auto"/>
        <w:right w:val="none" w:sz="0" w:space="0" w:color="auto"/>
      </w:divBdr>
    </w:div>
    <w:div w:id="1403404703">
      <w:bodyDiv w:val="1"/>
      <w:marLeft w:val="0"/>
      <w:marRight w:val="0"/>
      <w:marTop w:val="0"/>
      <w:marBottom w:val="0"/>
      <w:divBdr>
        <w:top w:val="none" w:sz="0" w:space="0" w:color="auto"/>
        <w:left w:val="none" w:sz="0" w:space="0" w:color="auto"/>
        <w:bottom w:val="none" w:sz="0" w:space="0" w:color="auto"/>
        <w:right w:val="none" w:sz="0" w:space="0" w:color="auto"/>
      </w:divBdr>
    </w:div>
    <w:div w:id="1407340019">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06045303">
      <w:bodyDiv w:val="1"/>
      <w:marLeft w:val="0"/>
      <w:marRight w:val="0"/>
      <w:marTop w:val="0"/>
      <w:marBottom w:val="0"/>
      <w:divBdr>
        <w:top w:val="none" w:sz="0" w:space="0" w:color="auto"/>
        <w:left w:val="none" w:sz="0" w:space="0" w:color="auto"/>
        <w:bottom w:val="none" w:sz="0" w:space="0" w:color="auto"/>
        <w:right w:val="none" w:sz="0" w:space="0" w:color="auto"/>
      </w:divBdr>
    </w:div>
    <w:div w:id="1513689234">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603151050">
      <w:bodyDiv w:val="1"/>
      <w:marLeft w:val="0"/>
      <w:marRight w:val="0"/>
      <w:marTop w:val="0"/>
      <w:marBottom w:val="0"/>
      <w:divBdr>
        <w:top w:val="none" w:sz="0" w:space="0" w:color="auto"/>
        <w:left w:val="none" w:sz="0" w:space="0" w:color="auto"/>
        <w:bottom w:val="none" w:sz="0" w:space="0" w:color="auto"/>
        <w:right w:val="none" w:sz="0" w:space="0" w:color="auto"/>
      </w:divBdr>
    </w:div>
    <w:div w:id="1637174582">
      <w:bodyDiv w:val="1"/>
      <w:marLeft w:val="0"/>
      <w:marRight w:val="0"/>
      <w:marTop w:val="0"/>
      <w:marBottom w:val="0"/>
      <w:divBdr>
        <w:top w:val="none" w:sz="0" w:space="0" w:color="auto"/>
        <w:left w:val="none" w:sz="0" w:space="0" w:color="auto"/>
        <w:bottom w:val="none" w:sz="0" w:space="0" w:color="auto"/>
        <w:right w:val="none" w:sz="0" w:space="0" w:color="auto"/>
      </w:divBdr>
    </w:div>
    <w:div w:id="1688557924">
      <w:bodyDiv w:val="1"/>
      <w:marLeft w:val="0"/>
      <w:marRight w:val="0"/>
      <w:marTop w:val="0"/>
      <w:marBottom w:val="0"/>
      <w:divBdr>
        <w:top w:val="none" w:sz="0" w:space="0" w:color="auto"/>
        <w:left w:val="none" w:sz="0" w:space="0" w:color="auto"/>
        <w:bottom w:val="none" w:sz="0" w:space="0" w:color="auto"/>
        <w:right w:val="none" w:sz="0" w:space="0" w:color="auto"/>
      </w:divBdr>
      <w:divsChild>
        <w:div w:id="1661418899">
          <w:marLeft w:val="-225"/>
          <w:marRight w:val="-225"/>
          <w:marTop w:val="60"/>
          <w:marBottom w:val="60"/>
          <w:divBdr>
            <w:top w:val="none" w:sz="0" w:space="0" w:color="auto"/>
            <w:left w:val="none" w:sz="0" w:space="0" w:color="auto"/>
            <w:bottom w:val="none" w:sz="0" w:space="0" w:color="auto"/>
            <w:right w:val="none" w:sz="0" w:space="0" w:color="auto"/>
          </w:divBdr>
          <w:divsChild>
            <w:div w:id="3729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6033">
      <w:bodyDiv w:val="1"/>
      <w:marLeft w:val="0"/>
      <w:marRight w:val="0"/>
      <w:marTop w:val="0"/>
      <w:marBottom w:val="0"/>
      <w:divBdr>
        <w:top w:val="none" w:sz="0" w:space="0" w:color="auto"/>
        <w:left w:val="none" w:sz="0" w:space="0" w:color="auto"/>
        <w:bottom w:val="none" w:sz="0" w:space="0" w:color="auto"/>
        <w:right w:val="none" w:sz="0" w:space="0" w:color="auto"/>
      </w:divBdr>
    </w:div>
    <w:div w:id="1766337313">
      <w:bodyDiv w:val="1"/>
      <w:marLeft w:val="0"/>
      <w:marRight w:val="0"/>
      <w:marTop w:val="0"/>
      <w:marBottom w:val="0"/>
      <w:divBdr>
        <w:top w:val="none" w:sz="0" w:space="0" w:color="auto"/>
        <w:left w:val="none" w:sz="0" w:space="0" w:color="auto"/>
        <w:bottom w:val="none" w:sz="0" w:space="0" w:color="auto"/>
        <w:right w:val="none" w:sz="0" w:space="0" w:color="auto"/>
      </w:divBdr>
    </w:div>
    <w:div w:id="1830823195">
      <w:bodyDiv w:val="1"/>
      <w:marLeft w:val="0"/>
      <w:marRight w:val="0"/>
      <w:marTop w:val="0"/>
      <w:marBottom w:val="0"/>
      <w:divBdr>
        <w:top w:val="none" w:sz="0" w:space="0" w:color="auto"/>
        <w:left w:val="none" w:sz="0" w:space="0" w:color="auto"/>
        <w:bottom w:val="none" w:sz="0" w:space="0" w:color="auto"/>
        <w:right w:val="none" w:sz="0" w:space="0" w:color="auto"/>
      </w:divBdr>
    </w:div>
    <w:div w:id="1847285682">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1894004996">
      <w:bodyDiv w:val="1"/>
      <w:marLeft w:val="0"/>
      <w:marRight w:val="0"/>
      <w:marTop w:val="0"/>
      <w:marBottom w:val="0"/>
      <w:divBdr>
        <w:top w:val="none" w:sz="0" w:space="0" w:color="auto"/>
        <w:left w:val="none" w:sz="0" w:space="0" w:color="auto"/>
        <w:bottom w:val="none" w:sz="0" w:space="0" w:color="auto"/>
        <w:right w:val="none" w:sz="0" w:space="0" w:color="auto"/>
      </w:divBdr>
    </w:div>
    <w:div w:id="1898972382">
      <w:bodyDiv w:val="1"/>
      <w:marLeft w:val="0"/>
      <w:marRight w:val="0"/>
      <w:marTop w:val="0"/>
      <w:marBottom w:val="0"/>
      <w:divBdr>
        <w:top w:val="none" w:sz="0" w:space="0" w:color="auto"/>
        <w:left w:val="none" w:sz="0" w:space="0" w:color="auto"/>
        <w:bottom w:val="none" w:sz="0" w:space="0" w:color="auto"/>
        <w:right w:val="none" w:sz="0" w:space="0" w:color="auto"/>
      </w:divBdr>
    </w:div>
    <w:div w:id="1936084547">
      <w:bodyDiv w:val="1"/>
      <w:marLeft w:val="0"/>
      <w:marRight w:val="0"/>
      <w:marTop w:val="0"/>
      <w:marBottom w:val="0"/>
      <w:divBdr>
        <w:top w:val="none" w:sz="0" w:space="0" w:color="auto"/>
        <w:left w:val="none" w:sz="0" w:space="0" w:color="auto"/>
        <w:bottom w:val="none" w:sz="0" w:space="0" w:color="auto"/>
        <w:right w:val="none" w:sz="0" w:space="0" w:color="auto"/>
      </w:divBdr>
    </w:div>
    <w:div w:id="1953589277">
      <w:bodyDiv w:val="1"/>
      <w:marLeft w:val="0"/>
      <w:marRight w:val="0"/>
      <w:marTop w:val="0"/>
      <w:marBottom w:val="0"/>
      <w:divBdr>
        <w:top w:val="none" w:sz="0" w:space="0" w:color="auto"/>
        <w:left w:val="none" w:sz="0" w:space="0" w:color="auto"/>
        <w:bottom w:val="none" w:sz="0" w:space="0" w:color="auto"/>
        <w:right w:val="none" w:sz="0" w:space="0" w:color="auto"/>
      </w:divBdr>
    </w:div>
    <w:div w:id="1998849048">
      <w:bodyDiv w:val="1"/>
      <w:marLeft w:val="0"/>
      <w:marRight w:val="0"/>
      <w:marTop w:val="0"/>
      <w:marBottom w:val="0"/>
      <w:divBdr>
        <w:top w:val="none" w:sz="0" w:space="0" w:color="auto"/>
        <w:left w:val="none" w:sz="0" w:space="0" w:color="auto"/>
        <w:bottom w:val="none" w:sz="0" w:space="0" w:color="auto"/>
        <w:right w:val="none" w:sz="0" w:space="0" w:color="auto"/>
      </w:divBdr>
    </w:div>
    <w:div w:id="2052264718">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 w:id="2124035785">
      <w:bodyDiv w:val="1"/>
      <w:marLeft w:val="0"/>
      <w:marRight w:val="0"/>
      <w:marTop w:val="0"/>
      <w:marBottom w:val="0"/>
      <w:divBdr>
        <w:top w:val="none" w:sz="0" w:space="0" w:color="auto"/>
        <w:left w:val="none" w:sz="0" w:space="0" w:color="auto"/>
        <w:bottom w:val="none" w:sz="0" w:space="0" w:color="auto"/>
        <w:right w:val="none" w:sz="0" w:space="0" w:color="auto"/>
      </w:divBdr>
    </w:div>
    <w:div w:id="214014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ca/fca/doc/2019/2019fca87/2019fca87.html?resultIndex=1" TargetMode="External"/><Relationship Id="rId117" Type="http://schemas.openxmlformats.org/officeDocument/2006/relationships/footer" Target="footer8.xml"/><Relationship Id="rId21" Type="http://schemas.openxmlformats.org/officeDocument/2006/relationships/hyperlink" Target="https://www.canlii.org/en/on/onsc/doc/2017/2017onsc7452/2017onsc7452.html" TargetMode="External"/><Relationship Id="rId42" Type="http://schemas.openxmlformats.org/officeDocument/2006/relationships/hyperlink" Target="https://www.canlii.org/fr/qc/qcca/doc/2019/2019qcca770/2019qcca770.html?autocompleteStr=500-09-028082-196&amp;autocompletePos=1" TargetMode="External"/><Relationship Id="rId47" Type="http://schemas.openxmlformats.org/officeDocument/2006/relationships/hyperlink" Target="http://canlii.ca/t/hx9wd" TargetMode="External"/><Relationship Id="rId63" Type="http://schemas.openxmlformats.org/officeDocument/2006/relationships/hyperlink" Target="http://canlii.ca/t/hrdt4" TargetMode="External"/><Relationship Id="rId68" Type="http://schemas.openxmlformats.org/officeDocument/2006/relationships/hyperlink" Target="https://www.canlii.org/en/nb/laws/stat/snb-1980-c-f-2.2/latest/snb-1980-c-f-2.2.html" TargetMode="External"/><Relationship Id="rId84" Type="http://schemas.openxmlformats.org/officeDocument/2006/relationships/hyperlink" Target="https://www.canlii.org/en/qc/qcca/doc/2019/2019qcca460/2019qcca460.html?autocompleteStr=2019%20QCCA%20460&amp;autocompletePos=1" TargetMode="External"/><Relationship Id="rId89" Type="http://schemas.openxmlformats.org/officeDocument/2006/relationships/hyperlink" Target="http://canlii.ca/t/hvrx2" TargetMode="External"/><Relationship Id="rId112" Type="http://schemas.openxmlformats.org/officeDocument/2006/relationships/footer" Target="footer6.xml"/><Relationship Id="rId133" Type="http://schemas.openxmlformats.org/officeDocument/2006/relationships/header" Target="header16.xml"/><Relationship Id="rId138" Type="http://schemas.openxmlformats.org/officeDocument/2006/relationships/theme" Target="theme/theme1.xml"/><Relationship Id="rId16" Type="http://schemas.openxmlformats.org/officeDocument/2006/relationships/footer" Target="footer3.xml"/><Relationship Id="rId107" Type="http://schemas.openxmlformats.org/officeDocument/2006/relationships/hyperlink" Target="http://canlii.ca/t/j05f4" TargetMode="External"/><Relationship Id="rId11" Type="http://schemas.openxmlformats.org/officeDocument/2006/relationships/header" Target="header1.xml"/><Relationship Id="rId32" Type="http://schemas.openxmlformats.org/officeDocument/2006/relationships/hyperlink" Target="http://canlii.ca/t/hzs6n" TargetMode="External"/><Relationship Id="rId37" Type="http://schemas.openxmlformats.org/officeDocument/2006/relationships/hyperlink" Target="http://canlii.ca/t/hs72w" TargetMode="External"/><Relationship Id="rId53" Type="http://schemas.openxmlformats.org/officeDocument/2006/relationships/hyperlink" Target="https://www.canlii.org/en/ca/laws/stat/schedule-b-to-the-canada-act-1982-uk-1982-c-11/latest/schedule-b-to-the-canada-act-1982-uk-1982-c-11.html" TargetMode="External"/><Relationship Id="rId58" Type="http://schemas.openxmlformats.org/officeDocument/2006/relationships/hyperlink" Target="https://www.canlii.org/en/nb/laws/stat/snb-1980-c-f-2.2/latest/snb-1980-c-f-2.2.html" TargetMode="External"/><Relationship Id="rId74" Type="http://schemas.openxmlformats.org/officeDocument/2006/relationships/hyperlink" Target="http://canlii.ca/t/j0f0m" TargetMode="External"/><Relationship Id="rId79" Type="http://schemas.openxmlformats.org/officeDocument/2006/relationships/hyperlink" Target="https://www.canlii.org/en/yk/yktc/doc/2018/2018yktc43/2018yktc43.html?searchUrlHash=AAAAAQAMMjAxOCB5a3RjIDQzAAAAAAE&amp;resultIndex=1" TargetMode="External"/><Relationship Id="rId102" Type="http://schemas.openxmlformats.org/officeDocument/2006/relationships/hyperlink" Target="http://canlii.ca/t/hzd3v" TargetMode="External"/><Relationship Id="rId123" Type="http://schemas.openxmlformats.org/officeDocument/2006/relationships/footer" Target="footer11.xml"/><Relationship Id="rId128" Type="http://schemas.openxmlformats.org/officeDocument/2006/relationships/hyperlink" Target="https://decisions.scc-csc.ca/scc-csc/scc-csc/fr/item/17986/index.do" TargetMode="External"/><Relationship Id="rId5" Type="http://schemas.openxmlformats.org/officeDocument/2006/relationships/webSettings" Target="webSettings.xml"/><Relationship Id="rId90" Type="http://schemas.openxmlformats.org/officeDocument/2006/relationships/hyperlink" Target="http://canlii.ca/t/hxv3n" TargetMode="External"/><Relationship Id="rId95" Type="http://schemas.openxmlformats.org/officeDocument/2006/relationships/hyperlink" Target="https://www.canlii.org/en/ca/fct/doc/2018/2018fc599/2018fc599.html" TargetMode="External"/><Relationship Id="rId14" Type="http://schemas.openxmlformats.org/officeDocument/2006/relationships/footer" Target="footer2.xml"/><Relationship Id="rId22" Type="http://schemas.openxmlformats.org/officeDocument/2006/relationships/hyperlink" Target="https://www.canlii.org/fr/on/onca/doc/2018/2018onca844/2018onca844.html?autocompleteStr=2018%20onca%20844&amp;autocompletePos=1" TargetMode="External"/><Relationship Id="rId27" Type="http://schemas.openxmlformats.org/officeDocument/2006/relationships/hyperlink" Target="https://www.canlii.org/fr/ca/cfpi/doc/2017/2017cf1071/2017cf1071.html" TargetMode="External"/><Relationship Id="rId30" Type="http://schemas.openxmlformats.org/officeDocument/2006/relationships/hyperlink" Target="http://canlii.ca/t/hzs6n" TargetMode="External"/><Relationship Id="rId35" Type="http://schemas.openxmlformats.org/officeDocument/2006/relationships/hyperlink" Target="http://canlii.ca/t/hvtcm" TargetMode="External"/><Relationship Id="rId43" Type="http://schemas.openxmlformats.org/officeDocument/2006/relationships/hyperlink" Target="https://www.canlii.org/fr/qc/qccs/doc/2018/2018qccs5280/2018qccs5280.html" TargetMode="External"/><Relationship Id="rId48" Type="http://schemas.openxmlformats.org/officeDocument/2006/relationships/hyperlink" Target="http://canlii.ca/t/g7l2n" TargetMode="External"/><Relationship Id="rId56" Type="http://schemas.openxmlformats.org/officeDocument/2006/relationships/hyperlink" Target="https://www.canlii.org/en/ca/laws/stat/schedule-b-to-the-canada-act-1982-uk-1982-c-11/latest/schedule-b-to-the-canada-act-1982-uk-1982-c-11.html" TargetMode="External"/><Relationship Id="rId64" Type="http://schemas.openxmlformats.org/officeDocument/2006/relationships/hyperlink" Target="http://canlii.ca/t/j0f0m" TargetMode="External"/><Relationship Id="rId69" Type="http://schemas.openxmlformats.org/officeDocument/2006/relationships/hyperlink" Target="https://www.canlii.org/en/ca/laws/stat/schedule-b-to-the-canada-act-1982-uk-1982-c-11/latest/schedule-b-to-the-canada-act-1982-uk-1982-c-11.html" TargetMode="External"/><Relationship Id="rId77" Type="http://schemas.openxmlformats.org/officeDocument/2006/relationships/hyperlink" Target="https://www.canlii.org/en/yk/ykca/doc/2019/2019ykca8/2019ykca8.html?searchUrlHash=AAAAAQALMjAxOSBZS0NBIDgAAAAAAQ&amp;resultIndex=1" TargetMode="External"/><Relationship Id="rId100" Type="http://schemas.openxmlformats.org/officeDocument/2006/relationships/hyperlink" Target="http://canlii.ca/t/h6p5v" TargetMode="External"/><Relationship Id="rId105" Type="http://schemas.openxmlformats.org/officeDocument/2006/relationships/hyperlink" Target="http://canlii.ca/t/j0tkz" TargetMode="External"/><Relationship Id="rId113" Type="http://schemas.openxmlformats.org/officeDocument/2006/relationships/header" Target="header7.xml"/><Relationship Id="rId118" Type="http://schemas.openxmlformats.org/officeDocument/2006/relationships/footer" Target="footer9.xml"/><Relationship Id="rId126" Type="http://schemas.openxmlformats.org/officeDocument/2006/relationships/footer" Target="footer13.xml"/><Relationship Id="rId134" Type="http://schemas.openxmlformats.org/officeDocument/2006/relationships/footer" Target="footer16.xml"/><Relationship Id="rId8" Type="http://schemas.openxmlformats.org/officeDocument/2006/relationships/image" Target="media/image1.wmf"/><Relationship Id="rId51" Type="http://schemas.openxmlformats.org/officeDocument/2006/relationships/hyperlink" Target="https://www.canlii.org/en/nb/laws/stat/snb-1980-c-f-2.2/latest/snb-1980-c-f-2.2.html" TargetMode="External"/><Relationship Id="rId72" Type="http://schemas.openxmlformats.org/officeDocument/2006/relationships/hyperlink" Target="https://www.canlii.org/en/ca/laws/stat/schedule-b-to-the-canada-act-1982-uk-1982-c-11/latest/schedule-b-to-the-canada-act-1982-uk-1982-c-11.html" TargetMode="External"/><Relationship Id="rId80" Type="http://schemas.openxmlformats.org/officeDocument/2006/relationships/hyperlink" Target="https://www.canlii.org/en/yk/ykca/doc/2019/2019ykca8/2019ykca8.html?searchUrlHash=AAAAAQALMjAxOSBZS0NBIDgAAAAAAQ&amp;resultIndex=1" TargetMode="External"/><Relationship Id="rId85" Type="http://schemas.openxmlformats.org/officeDocument/2006/relationships/hyperlink" Target="https://www.canlii.org/en/ns/nssc/doc/2015/2015nssc236/2015nssc236.html?resultIndex=1" TargetMode="External"/><Relationship Id="rId93" Type="http://schemas.openxmlformats.org/officeDocument/2006/relationships/hyperlink" Target="https://www.canlii.org/en/ca/fct/doc/2018/2018fc599/2018fc599.html" TargetMode="External"/><Relationship Id="rId98" Type="http://schemas.openxmlformats.org/officeDocument/2006/relationships/hyperlink" Target="http://canlii.ca/t/hvtz8" TargetMode="External"/><Relationship Id="rId121" Type="http://schemas.openxmlformats.org/officeDocument/2006/relationships/header" Target="header1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ca/fct/doc/2017/2017fc1071/2017fc1071.html?resultIndex=1" TargetMode="External"/><Relationship Id="rId33" Type="http://schemas.openxmlformats.org/officeDocument/2006/relationships/hyperlink" Target="http://canlii.ca/t/hvtcm" TargetMode="External"/><Relationship Id="rId38" Type="http://schemas.openxmlformats.org/officeDocument/2006/relationships/hyperlink" Target="https://www.canlii.org/fr/ca/cfpi/doc/2018/2018cf498/2018cf498.html" TargetMode="External"/><Relationship Id="rId46" Type="http://schemas.openxmlformats.org/officeDocument/2006/relationships/hyperlink" Target="http://canlii.ca/t/grrgt" TargetMode="External"/><Relationship Id="rId59" Type="http://schemas.openxmlformats.org/officeDocument/2006/relationships/hyperlink" Target="https://www.canlii.org/en/ca/laws/stat/schedule-b-to-the-canada-act-1982-uk-1982-c-11/latest/schedule-b-to-the-canada-act-1982-uk-1982-c-11.html" TargetMode="External"/><Relationship Id="rId67" Type="http://schemas.openxmlformats.org/officeDocument/2006/relationships/hyperlink" Target="https://www.canlii.org/en/nb/laws/stat/snb-1980-c-f-2.2/latest/snb-1980-c-f-2.2.html" TargetMode="External"/><Relationship Id="rId103" Type="http://schemas.openxmlformats.org/officeDocument/2006/relationships/hyperlink" Target="http://canlii.ca/t/ht9p0" TargetMode="External"/><Relationship Id="rId108" Type="http://schemas.openxmlformats.org/officeDocument/2006/relationships/hyperlink" Target="http://canlii.ca/t/j0tkz" TargetMode="External"/><Relationship Id="rId116" Type="http://schemas.openxmlformats.org/officeDocument/2006/relationships/header" Target="header9.xml"/><Relationship Id="rId124" Type="http://schemas.openxmlformats.org/officeDocument/2006/relationships/footer" Target="footer12.xml"/><Relationship Id="rId129" Type="http://schemas.openxmlformats.org/officeDocument/2006/relationships/header" Target="header14.xml"/><Relationship Id="rId137" Type="http://schemas.openxmlformats.org/officeDocument/2006/relationships/fontTable" Target="fontTable.xml"/><Relationship Id="rId20" Type="http://schemas.openxmlformats.org/officeDocument/2006/relationships/hyperlink" Target="https://www.canlii.org/fr/qc/qcca/doc/2018/2018qcca1997/2018qcca1997.html?autocompleteStr=500-10-006701&amp;autocompletePos=1" TargetMode="External"/><Relationship Id="rId41" Type="http://schemas.openxmlformats.org/officeDocument/2006/relationships/hyperlink" Target="https://www.canlii.org/fr/qc/qccs/doc/2018/2018qccs5280/2018qccs5280.html" TargetMode="External"/><Relationship Id="rId54" Type="http://schemas.openxmlformats.org/officeDocument/2006/relationships/hyperlink" Target="https://www.canlii.org/en/ca/laws/stat/schedule-b-to-the-canada-act-1982-uk-1982-c-11/latest/schedule-b-to-the-canada-act-1982-uk-1982-c-11.html" TargetMode="External"/><Relationship Id="rId62" Type="http://schemas.openxmlformats.org/officeDocument/2006/relationships/hyperlink" Target="https://www.canlii.org/en/ca/laws/stat/schedule-b-to-the-canada-act-1982-uk-1982-c-11/latest/schedule-b-to-the-canada-act-1982-uk-1982-c-11.html" TargetMode="External"/><Relationship Id="rId70" Type="http://schemas.openxmlformats.org/officeDocument/2006/relationships/hyperlink" Target="https://www.canlii.org/en/ca/laws/stat/schedule-b-to-the-canada-act-1982-uk-1982-c-11/latest/schedule-b-to-the-canada-act-1982-uk-1982-c-11.html" TargetMode="External"/><Relationship Id="rId75" Type="http://schemas.openxmlformats.org/officeDocument/2006/relationships/hyperlink" Target="https://www.canlii.org/en/yk/yktc/doc/2018/2018yktc5/2018yktc5.html?autocompleteStr=Quash&amp;autocompletePos=4" TargetMode="External"/><Relationship Id="rId83" Type="http://schemas.openxmlformats.org/officeDocument/2006/relationships/hyperlink" Target="https://www.canlii.org/en/qc/qccs/doc/2016/2016qccs5785/2016qccs5785.html" TargetMode="External"/><Relationship Id="rId88" Type="http://schemas.openxmlformats.org/officeDocument/2006/relationships/hyperlink" Target="https://www.canlii.org/en/ns/nsca/doc/2019/2019nsca20/2019nsca20.html?resultIndex=1" TargetMode="External"/><Relationship Id="rId91" Type="http://schemas.openxmlformats.org/officeDocument/2006/relationships/hyperlink" Target="http://canlii.ca/t/hvrx2" TargetMode="External"/><Relationship Id="rId96" Type="http://schemas.openxmlformats.org/officeDocument/2006/relationships/hyperlink" Target="https://www.canlii.org/en/ca/fca/doc/2019/2019fca61/2019fca61.html?autocompleteStr=2019%20FCA%2061&amp;autocompletePos=1" TargetMode="External"/><Relationship Id="rId111" Type="http://schemas.openxmlformats.org/officeDocument/2006/relationships/footer" Target="footer5.xml"/><Relationship Id="rId132"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on/onsc/doc/2017/2017onsc7452/2017onsc7452.html" TargetMode="External"/><Relationship Id="rId28" Type="http://schemas.openxmlformats.org/officeDocument/2006/relationships/hyperlink" Target="https://www.canlii.org/fr/ca/caf/doc/2019/2019caf87/2019caf87.html" TargetMode="External"/><Relationship Id="rId36" Type="http://schemas.openxmlformats.org/officeDocument/2006/relationships/hyperlink" Target="http://canlii.ca/t/hxfdj" TargetMode="External"/><Relationship Id="rId49" Type="http://schemas.openxmlformats.org/officeDocument/2006/relationships/hyperlink" Target="http://canlii.ca/t/grrgt" TargetMode="External"/><Relationship Id="rId57" Type="http://schemas.openxmlformats.org/officeDocument/2006/relationships/hyperlink" Target="https://www.canlii.org/en/nb/laws/stat/snb-1980-c-f-2.2/latest/snb-1980-c-f-2.2.html" TargetMode="External"/><Relationship Id="rId106" Type="http://schemas.openxmlformats.org/officeDocument/2006/relationships/hyperlink" Target="http://canlii.ca/t/ht9p0" TargetMode="External"/><Relationship Id="rId114" Type="http://schemas.openxmlformats.org/officeDocument/2006/relationships/footer" Target="footer7.xml"/><Relationship Id="rId119" Type="http://schemas.openxmlformats.org/officeDocument/2006/relationships/header" Target="header10.xml"/><Relationship Id="rId127" Type="http://schemas.openxmlformats.org/officeDocument/2006/relationships/hyperlink" Target="https://decisions.scc-csc.ca/scc-csc/scc-csc/en/item/17986/index.do" TargetMode="External"/><Relationship Id="rId10" Type="http://schemas.openxmlformats.org/officeDocument/2006/relationships/hyperlink" Target="http://www.scc-csc.ca" TargetMode="External"/><Relationship Id="rId31" Type="http://schemas.openxmlformats.org/officeDocument/2006/relationships/hyperlink" Target="http://canlii.ca/t/gsr7t" TargetMode="External"/><Relationship Id="rId44" Type="http://schemas.openxmlformats.org/officeDocument/2006/relationships/hyperlink" Target="https://www.canlii.org/fr/qc/qcca/doc/2019/2019qcca770/2019qcca770.html?autocompleteStr=500-09-028082-196&amp;autocompletePos=1" TargetMode="External"/><Relationship Id="rId52" Type="http://schemas.openxmlformats.org/officeDocument/2006/relationships/hyperlink" Target="https://www.canlii.org/en/nb/laws/stat/snb-1980-c-f-2.2/latest/snb-1980-c-f-2.2.html" TargetMode="External"/><Relationship Id="rId60" Type="http://schemas.openxmlformats.org/officeDocument/2006/relationships/hyperlink" Target="https://www.canlii.org/en/ca/laws/stat/schedule-b-to-the-canada-act-1982-uk-1982-c-11/latest/schedule-b-to-the-canada-act-1982-uk-1982-c-11.html" TargetMode="External"/><Relationship Id="rId65" Type="http://schemas.openxmlformats.org/officeDocument/2006/relationships/hyperlink" Target="https://www.canlii.org/en/nb/laws/stat/snb-1980-c-f-2.2/latest/snb-1980-c-f-2.2.html" TargetMode="External"/><Relationship Id="rId73" Type="http://schemas.openxmlformats.org/officeDocument/2006/relationships/hyperlink" Target="http://canlii.ca/t/hrdt4" TargetMode="External"/><Relationship Id="rId78" Type="http://schemas.openxmlformats.org/officeDocument/2006/relationships/hyperlink" Target="https://www.canlii.org/en/yk/yktc/doc/2018/2018yktc5/2018yktc5.html?autocompleteStr=Quash&amp;autocompletePos=4" TargetMode="External"/><Relationship Id="rId81" Type="http://schemas.openxmlformats.org/officeDocument/2006/relationships/hyperlink" Target="https://www.canlii.org/en/qc/qccs/doc/2016/2016qccs5785/2016qccs5785.html" TargetMode="External"/><Relationship Id="rId86" Type="http://schemas.openxmlformats.org/officeDocument/2006/relationships/hyperlink" Target="https://www.canlii.org/en/ns/nsca/doc/2019/2019nsca20/2019nsca20.html?resultIndex=1" TargetMode="External"/><Relationship Id="rId94" Type="http://schemas.openxmlformats.org/officeDocument/2006/relationships/hyperlink" Target="https://www.canlii.org/en/ca/fca/doc/2019/2019fca61/2019fca61.html?autocompleteStr=2019%20FCA%2061&amp;autocompletePos=1" TargetMode="External"/><Relationship Id="rId99" Type="http://schemas.openxmlformats.org/officeDocument/2006/relationships/hyperlink" Target="http://canlii.ca/t/hzd3v" TargetMode="External"/><Relationship Id="rId101" Type="http://schemas.openxmlformats.org/officeDocument/2006/relationships/hyperlink" Target="http://canlii.ca/t/hvtz8" TargetMode="External"/><Relationship Id="rId122" Type="http://schemas.openxmlformats.org/officeDocument/2006/relationships/header" Target="header12.xml"/><Relationship Id="rId130" Type="http://schemas.openxmlformats.org/officeDocument/2006/relationships/header" Target="header15.xml"/><Relationship Id="rId135"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www.canlii.org/en/on/onca/doc/2017/2017onca1013/2017onca1013.html?resultIndex=1" TargetMode="External"/><Relationship Id="rId109" Type="http://schemas.openxmlformats.org/officeDocument/2006/relationships/header" Target="header5.xml"/><Relationship Id="rId34" Type="http://schemas.openxmlformats.org/officeDocument/2006/relationships/hyperlink" Target="http://canlii.ca/t/hxfdj" TargetMode="External"/><Relationship Id="rId50" Type="http://schemas.openxmlformats.org/officeDocument/2006/relationships/hyperlink" Target="http://canlii.ca/t/hx9wd" TargetMode="External"/><Relationship Id="rId55" Type="http://schemas.openxmlformats.org/officeDocument/2006/relationships/hyperlink" Target="https://www.canlii.org/en/ca/laws/stat/schedule-b-to-the-canada-act-1982-uk-1982-c-11/latest/schedule-b-to-the-canada-act-1982-uk-1982-c-11.html" TargetMode="External"/><Relationship Id="rId76" Type="http://schemas.openxmlformats.org/officeDocument/2006/relationships/hyperlink" Target="https://www.canlii.org/en/yk/yktc/doc/2018/2018yktc43/2018yktc43.html?searchUrlHash=AAAAAQAMMjAxOCB5a3RjIDQzAAAAAAE&amp;resultIndex=1" TargetMode="External"/><Relationship Id="rId97" Type="http://schemas.openxmlformats.org/officeDocument/2006/relationships/hyperlink" Target="http://canlii.ca/t/h6p5v" TargetMode="External"/><Relationship Id="rId104" Type="http://schemas.openxmlformats.org/officeDocument/2006/relationships/hyperlink" Target="http://canlii.ca/t/j05f4" TargetMode="External"/><Relationship Id="rId120" Type="http://schemas.openxmlformats.org/officeDocument/2006/relationships/footer" Target="footer10.xml"/><Relationship Id="rId125"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hyperlink" Target="https://www.canlii.org/en/ca/laws/stat/schedule-b-to-the-canada-act-1982-uk-1982-c-11/latest/schedule-b-to-the-canada-act-1982-uk-1982-c-11.html" TargetMode="External"/><Relationship Id="rId92" Type="http://schemas.openxmlformats.org/officeDocument/2006/relationships/hyperlink" Target="http://canlii.ca/t/hxv3n" TargetMode="External"/><Relationship Id="rId2" Type="http://schemas.openxmlformats.org/officeDocument/2006/relationships/numbering" Target="numbering.xml"/><Relationship Id="rId29" Type="http://schemas.openxmlformats.org/officeDocument/2006/relationships/hyperlink" Target="http://canlii.ca/t/gsr7t" TargetMode="External"/><Relationship Id="rId24" Type="http://schemas.openxmlformats.org/officeDocument/2006/relationships/hyperlink" Target="https://www.canlii.org/fr/on/onca/doc/2018/2018onca844/2018onca844.html?autocompleteStr=2018%20onca%20844&amp;autocompletePos=1" TargetMode="External"/><Relationship Id="rId40" Type="http://schemas.openxmlformats.org/officeDocument/2006/relationships/hyperlink" Target="https://www.canlii.org/en/on/onca/doc/2017/2017onca1013/2017onca1013.html?resultIndex=1" TargetMode="External"/><Relationship Id="rId45" Type="http://schemas.openxmlformats.org/officeDocument/2006/relationships/hyperlink" Target="http://canlii.ca/t/g7l2n" TargetMode="External"/><Relationship Id="rId66" Type="http://schemas.openxmlformats.org/officeDocument/2006/relationships/hyperlink" Target="https://www.canlii.org/en/nb/laws/stat/snb-1980-c-f-2.2/latest/snb-1980-c-f-2.2.html" TargetMode="External"/><Relationship Id="rId87" Type="http://schemas.openxmlformats.org/officeDocument/2006/relationships/hyperlink" Target="https://www.canlii.org/en/ns/nssc/doc/2015/2015nssc236/2015nssc236.html?resultIndex=1" TargetMode="External"/><Relationship Id="rId110" Type="http://schemas.openxmlformats.org/officeDocument/2006/relationships/header" Target="header6.xml"/><Relationship Id="rId115" Type="http://schemas.openxmlformats.org/officeDocument/2006/relationships/header" Target="header8.xml"/><Relationship Id="rId131" Type="http://schemas.openxmlformats.org/officeDocument/2006/relationships/footer" Target="footer14.xml"/><Relationship Id="rId136" Type="http://schemas.openxmlformats.org/officeDocument/2006/relationships/footer" Target="footer17.xml"/><Relationship Id="rId61" Type="http://schemas.openxmlformats.org/officeDocument/2006/relationships/hyperlink" Target="https://www.canlii.org/en/ca/laws/stat/schedule-b-to-the-canada-act-1982-uk-1982-c-11/latest/schedule-b-to-the-canada-act-1982-uk-1982-c-11.html" TargetMode="External"/><Relationship Id="rId82" Type="http://schemas.openxmlformats.org/officeDocument/2006/relationships/hyperlink" Target="https://www.canlii.org/en/qc/qcca/doc/2019/2019qcca460/2019qcca460.html?autocompleteStr=2019%20QCCA%20460&amp;autocompletePos=1" TargetMode="External"/><Relationship Id="rId19" Type="http://schemas.openxmlformats.org/officeDocument/2006/relationships/hyperlink" Target="https://www.canlii.org/fr/qc/qcca/doc/2018/2018qcca1997/2018qcca1997.html?autocompleteStr=500-10-006701&amp;autocompletePo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3A6EB-F399-4DB6-8925-C772F5FF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49</Pages>
  <Words>18113</Words>
  <Characters>103245</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2019-10-28T14:53:00Z</dcterms:created>
  <dcterms:modified xsi:type="dcterms:W3CDTF">2019-11-01T15:45:00Z</dcterms:modified>
</cp:coreProperties>
</file>