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9D4629" w:rsidTr="00F138C1">
        <w:tc>
          <w:tcPr>
            <w:tcW w:w="9648" w:type="dxa"/>
            <w:gridSpan w:val="3"/>
          </w:tcPr>
          <w:p w:rsidR="00F138C1" w:rsidRPr="009D4629" w:rsidRDefault="00F138C1" w:rsidP="00F138C1">
            <w:pPr>
              <w:tabs>
                <w:tab w:val="left" w:pos="6075"/>
              </w:tabs>
              <w:jc w:val="center"/>
              <w:rPr>
                <w:b/>
                <w:sz w:val="32"/>
                <w:szCs w:val="32"/>
                <w:lang w:val="fr-CA"/>
              </w:rPr>
            </w:pPr>
            <w:r w:rsidRPr="009D4629">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9D4629" w:rsidTr="00F138C1">
        <w:tc>
          <w:tcPr>
            <w:tcW w:w="4599" w:type="dxa"/>
            <w:tcMar>
              <w:top w:w="284" w:type="dxa"/>
            </w:tcMar>
          </w:tcPr>
          <w:p w:rsidR="00F138C1" w:rsidRPr="009D4629" w:rsidRDefault="00F138C1" w:rsidP="00F138C1">
            <w:pPr>
              <w:tabs>
                <w:tab w:val="left" w:pos="6075"/>
              </w:tabs>
              <w:jc w:val="center"/>
              <w:rPr>
                <w:b/>
                <w:sz w:val="32"/>
                <w:szCs w:val="32"/>
              </w:rPr>
            </w:pPr>
            <w:r w:rsidRPr="009D4629">
              <w:rPr>
                <w:b/>
                <w:sz w:val="32"/>
                <w:szCs w:val="32"/>
              </w:rPr>
              <w:t>SUPREME COURT OF CANADA</w:t>
            </w:r>
          </w:p>
        </w:tc>
        <w:tc>
          <w:tcPr>
            <w:tcW w:w="483" w:type="dxa"/>
          </w:tcPr>
          <w:p w:rsidR="00F138C1" w:rsidRPr="009D4629" w:rsidRDefault="00F138C1" w:rsidP="00F138C1">
            <w:pPr>
              <w:tabs>
                <w:tab w:val="left" w:pos="6075"/>
              </w:tabs>
              <w:jc w:val="center"/>
              <w:rPr>
                <w:sz w:val="32"/>
                <w:szCs w:val="32"/>
              </w:rPr>
            </w:pPr>
          </w:p>
        </w:tc>
        <w:tc>
          <w:tcPr>
            <w:tcW w:w="4566" w:type="dxa"/>
            <w:tcMar>
              <w:top w:w="284" w:type="dxa"/>
            </w:tcMar>
          </w:tcPr>
          <w:p w:rsidR="00F138C1" w:rsidRPr="009D4629" w:rsidRDefault="00F138C1" w:rsidP="00F138C1">
            <w:pPr>
              <w:tabs>
                <w:tab w:val="left" w:pos="6075"/>
              </w:tabs>
              <w:jc w:val="center"/>
              <w:rPr>
                <w:b/>
                <w:sz w:val="32"/>
                <w:szCs w:val="32"/>
                <w:lang w:val="fr-CA"/>
              </w:rPr>
            </w:pPr>
            <w:r w:rsidRPr="009D4629">
              <w:rPr>
                <w:b/>
                <w:sz w:val="32"/>
                <w:szCs w:val="32"/>
                <w:lang w:val="fr-CA"/>
              </w:rPr>
              <w:t>COUR SUPRÊME DU CANADA</w:t>
            </w:r>
          </w:p>
        </w:tc>
      </w:tr>
      <w:tr w:rsidR="00F138C1" w:rsidRPr="009D4629" w:rsidTr="00F138C1">
        <w:tc>
          <w:tcPr>
            <w:tcW w:w="4599" w:type="dxa"/>
            <w:tcMar>
              <w:top w:w="567" w:type="dxa"/>
            </w:tcMar>
          </w:tcPr>
          <w:p w:rsidR="00F138C1" w:rsidRPr="009D4629" w:rsidRDefault="00F138C1" w:rsidP="00F138C1">
            <w:pPr>
              <w:tabs>
                <w:tab w:val="left" w:pos="6075"/>
              </w:tabs>
              <w:jc w:val="center"/>
              <w:rPr>
                <w:sz w:val="28"/>
                <w:szCs w:val="28"/>
              </w:rPr>
            </w:pPr>
            <w:r w:rsidRPr="009D4629">
              <w:rPr>
                <w:sz w:val="28"/>
                <w:szCs w:val="28"/>
              </w:rPr>
              <w:t>BULLETIN OF</w:t>
            </w:r>
            <w:r w:rsidRPr="009D4629">
              <w:rPr>
                <w:sz w:val="28"/>
                <w:szCs w:val="28"/>
              </w:rPr>
              <w:br/>
              <w:t xml:space="preserve"> PROCEEDINGS</w:t>
            </w:r>
          </w:p>
        </w:tc>
        <w:tc>
          <w:tcPr>
            <w:tcW w:w="483" w:type="dxa"/>
          </w:tcPr>
          <w:p w:rsidR="00F138C1" w:rsidRPr="009D4629" w:rsidRDefault="00F138C1" w:rsidP="00F138C1">
            <w:pPr>
              <w:tabs>
                <w:tab w:val="left" w:pos="6075"/>
              </w:tabs>
            </w:pPr>
          </w:p>
        </w:tc>
        <w:tc>
          <w:tcPr>
            <w:tcW w:w="4566" w:type="dxa"/>
            <w:tcMar>
              <w:top w:w="567" w:type="dxa"/>
            </w:tcMar>
          </w:tcPr>
          <w:p w:rsidR="00F138C1" w:rsidRPr="009D4629" w:rsidRDefault="00F138C1" w:rsidP="00F138C1">
            <w:pPr>
              <w:tabs>
                <w:tab w:val="left" w:pos="6075"/>
              </w:tabs>
              <w:jc w:val="center"/>
              <w:rPr>
                <w:sz w:val="28"/>
                <w:szCs w:val="28"/>
                <w:lang w:val="fr-CA"/>
              </w:rPr>
            </w:pPr>
            <w:r w:rsidRPr="009D4629">
              <w:rPr>
                <w:sz w:val="28"/>
                <w:szCs w:val="28"/>
                <w:lang w:val="fr-CA"/>
              </w:rPr>
              <w:t>BULLETIN DES</w:t>
            </w:r>
            <w:r w:rsidRPr="009D4629">
              <w:rPr>
                <w:sz w:val="28"/>
                <w:szCs w:val="28"/>
                <w:lang w:val="fr-CA"/>
              </w:rPr>
              <w:br/>
              <w:t xml:space="preserve"> PROCÉDURES</w:t>
            </w:r>
          </w:p>
        </w:tc>
      </w:tr>
      <w:tr w:rsidR="00F138C1" w:rsidRPr="00FA70BB" w:rsidTr="00F138C1">
        <w:tc>
          <w:tcPr>
            <w:tcW w:w="4599" w:type="dxa"/>
            <w:tcMar>
              <w:top w:w="567" w:type="dxa"/>
            </w:tcMar>
          </w:tcPr>
          <w:p w:rsidR="00F138C1" w:rsidRPr="009D4629" w:rsidRDefault="00F138C1" w:rsidP="00F138C1">
            <w:pPr>
              <w:tabs>
                <w:tab w:val="left" w:pos="6075"/>
              </w:tabs>
              <w:jc w:val="both"/>
              <w:rPr>
                <w:rFonts w:ascii="Arial" w:hAnsi="Arial" w:cs="Arial"/>
                <w:i/>
                <w:sz w:val="20"/>
                <w:szCs w:val="20"/>
              </w:rPr>
            </w:pPr>
            <w:r w:rsidRPr="009D4629">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9D462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D4629" w:rsidRDefault="00F138C1" w:rsidP="00F138C1">
            <w:pPr>
              <w:tabs>
                <w:tab w:val="left" w:pos="6075"/>
              </w:tabs>
              <w:jc w:val="both"/>
              <w:rPr>
                <w:rFonts w:ascii="Arial" w:hAnsi="Arial" w:cs="Arial"/>
                <w:i/>
                <w:sz w:val="20"/>
                <w:szCs w:val="20"/>
                <w:lang w:val="fr-CA"/>
              </w:rPr>
            </w:pPr>
            <w:r w:rsidRPr="009D4629">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FA70BB" w:rsidTr="00F138C1">
        <w:tc>
          <w:tcPr>
            <w:tcW w:w="4599" w:type="dxa"/>
            <w:tcMar>
              <w:top w:w="567" w:type="dxa"/>
            </w:tcMar>
          </w:tcPr>
          <w:p w:rsidR="00F138C1" w:rsidRPr="009D4629" w:rsidRDefault="00F138C1" w:rsidP="00F138C1">
            <w:pPr>
              <w:tabs>
                <w:tab w:val="left" w:pos="6075"/>
              </w:tabs>
              <w:jc w:val="both"/>
              <w:rPr>
                <w:rFonts w:ascii="Arial" w:hAnsi="Arial" w:cs="Arial"/>
                <w:i/>
                <w:sz w:val="20"/>
                <w:szCs w:val="20"/>
              </w:rPr>
            </w:pPr>
            <w:r w:rsidRPr="009D4629">
              <w:rPr>
                <w:rFonts w:ascii="Arial" w:hAnsi="Arial" w:cs="Arial"/>
                <w:i/>
                <w:sz w:val="20"/>
                <w:szCs w:val="20"/>
              </w:rPr>
              <w:t>During Court sessions, the Bulletin is usually issued weekly.</w:t>
            </w:r>
          </w:p>
        </w:tc>
        <w:tc>
          <w:tcPr>
            <w:tcW w:w="483" w:type="dxa"/>
          </w:tcPr>
          <w:p w:rsidR="00F138C1" w:rsidRPr="009D462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D4629" w:rsidRDefault="00F138C1" w:rsidP="00F138C1">
            <w:pPr>
              <w:tabs>
                <w:tab w:val="left" w:pos="6075"/>
              </w:tabs>
              <w:jc w:val="both"/>
              <w:rPr>
                <w:rFonts w:ascii="Arial" w:hAnsi="Arial" w:cs="Arial"/>
                <w:i/>
                <w:sz w:val="20"/>
                <w:szCs w:val="20"/>
                <w:lang w:val="fr-CA"/>
              </w:rPr>
            </w:pPr>
            <w:r w:rsidRPr="009D4629">
              <w:rPr>
                <w:rFonts w:ascii="Arial" w:hAnsi="Arial" w:cs="Arial"/>
                <w:i/>
                <w:sz w:val="20"/>
                <w:szCs w:val="20"/>
                <w:lang w:val="fr-CA"/>
              </w:rPr>
              <w:t>Le Bulletin paraît en principe toutes les semaines pendant les sessions de la Cour.</w:t>
            </w:r>
          </w:p>
        </w:tc>
      </w:tr>
      <w:tr w:rsidR="00F138C1" w:rsidRPr="00FA70BB" w:rsidTr="00F138C1">
        <w:tc>
          <w:tcPr>
            <w:tcW w:w="4599" w:type="dxa"/>
            <w:tcMar>
              <w:top w:w="567" w:type="dxa"/>
            </w:tcMar>
          </w:tcPr>
          <w:p w:rsidR="00F138C1" w:rsidRPr="009D4629" w:rsidRDefault="00F138C1" w:rsidP="00F138C1">
            <w:pPr>
              <w:tabs>
                <w:tab w:val="left" w:pos="6075"/>
              </w:tabs>
              <w:jc w:val="both"/>
              <w:rPr>
                <w:rFonts w:ascii="Arial" w:hAnsi="Arial" w:cs="Arial"/>
                <w:i/>
                <w:sz w:val="20"/>
                <w:szCs w:val="20"/>
              </w:rPr>
            </w:pPr>
            <w:r w:rsidRPr="009D4629">
              <w:rPr>
                <w:rFonts w:ascii="Arial" w:hAnsi="Arial" w:cs="Arial"/>
                <w:i/>
                <w:sz w:val="20"/>
                <w:szCs w:val="20"/>
              </w:rPr>
              <w:fldChar w:fldCharType="begin"/>
            </w:r>
            <w:r w:rsidRPr="009D4629">
              <w:rPr>
                <w:rFonts w:ascii="Arial" w:hAnsi="Arial" w:cs="Arial"/>
                <w:i/>
                <w:sz w:val="20"/>
                <w:szCs w:val="20"/>
              </w:rPr>
              <w:instrText xml:space="preserve"> SEQ CHAPTER \h \r 1</w:instrText>
            </w:r>
            <w:r w:rsidRPr="009D4629">
              <w:rPr>
                <w:rFonts w:ascii="Arial" w:hAnsi="Arial" w:cs="Arial"/>
                <w:i/>
                <w:sz w:val="20"/>
                <w:szCs w:val="20"/>
              </w:rPr>
              <w:fldChar w:fldCharType="end"/>
            </w:r>
            <w:r w:rsidRPr="009D4629">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9D462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D4629" w:rsidRDefault="00F138C1" w:rsidP="00F138C1">
            <w:pPr>
              <w:tabs>
                <w:tab w:val="left" w:pos="6075"/>
              </w:tabs>
              <w:jc w:val="both"/>
              <w:rPr>
                <w:rFonts w:ascii="Arial" w:hAnsi="Arial" w:cs="Arial"/>
                <w:i/>
                <w:sz w:val="20"/>
                <w:szCs w:val="20"/>
                <w:lang w:val="fr-CA"/>
              </w:rPr>
            </w:pPr>
            <w:r w:rsidRPr="009D4629">
              <w:rPr>
                <w:rFonts w:ascii="Arial" w:hAnsi="Arial" w:cs="Arial"/>
                <w:i/>
                <w:sz w:val="20"/>
                <w:szCs w:val="20"/>
                <w:lang w:val="fr-CA"/>
              </w:rPr>
              <w:fldChar w:fldCharType="begin"/>
            </w:r>
            <w:r w:rsidRPr="009D4629">
              <w:rPr>
                <w:rFonts w:ascii="Arial" w:hAnsi="Arial" w:cs="Arial"/>
                <w:i/>
                <w:sz w:val="20"/>
                <w:szCs w:val="20"/>
                <w:lang w:val="fr-CA"/>
              </w:rPr>
              <w:instrText xml:space="preserve"> SEQ CHAPTER \h \r 1</w:instrText>
            </w:r>
            <w:r w:rsidRPr="009D4629">
              <w:rPr>
                <w:rFonts w:ascii="Arial" w:hAnsi="Arial" w:cs="Arial"/>
                <w:i/>
                <w:sz w:val="20"/>
                <w:szCs w:val="20"/>
                <w:lang w:val="fr-CA"/>
              </w:rPr>
              <w:fldChar w:fldCharType="end"/>
            </w:r>
            <w:r w:rsidRPr="009D4629">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FA70BB" w:rsidTr="00F138C1">
        <w:tc>
          <w:tcPr>
            <w:tcW w:w="4599" w:type="dxa"/>
            <w:tcMar>
              <w:top w:w="567" w:type="dxa"/>
            </w:tcMar>
          </w:tcPr>
          <w:p w:rsidR="00F138C1" w:rsidRPr="009D4629" w:rsidRDefault="00F138C1" w:rsidP="00F138C1">
            <w:pPr>
              <w:tabs>
                <w:tab w:val="left" w:pos="6075"/>
              </w:tabs>
              <w:jc w:val="both"/>
              <w:rPr>
                <w:rFonts w:ascii="Arial" w:hAnsi="Arial" w:cs="Arial"/>
                <w:i/>
                <w:sz w:val="20"/>
                <w:szCs w:val="20"/>
              </w:rPr>
            </w:pPr>
            <w:r w:rsidRPr="009D4629">
              <w:rPr>
                <w:rFonts w:ascii="Arial" w:hAnsi="Arial" w:cs="Arial"/>
                <w:i/>
                <w:sz w:val="20"/>
                <w:szCs w:val="20"/>
                <w:lang w:val="en-US"/>
              </w:rPr>
              <w:t>Please c</w:t>
            </w:r>
            <w:proofErr w:type="spellStart"/>
            <w:r w:rsidRPr="009D4629">
              <w:rPr>
                <w:rFonts w:ascii="Arial" w:hAnsi="Arial" w:cs="Arial"/>
                <w:i/>
                <w:sz w:val="20"/>
                <w:szCs w:val="20"/>
              </w:rPr>
              <w:t>onsult</w:t>
            </w:r>
            <w:proofErr w:type="spellEnd"/>
            <w:r w:rsidRPr="009D4629">
              <w:rPr>
                <w:rFonts w:ascii="Arial" w:hAnsi="Arial" w:cs="Arial"/>
                <w:i/>
                <w:sz w:val="20"/>
                <w:szCs w:val="20"/>
              </w:rPr>
              <w:t xml:space="preserve"> the Supreme Court of Canada website at </w:t>
            </w:r>
            <w:hyperlink r:id="rId9" w:history="1">
              <w:r w:rsidRPr="009D4629">
                <w:rPr>
                  <w:rStyle w:val="Hyperlink"/>
                  <w:rFonts w:ascii="Arial" w:hAnsi="Arial" w:cs="Arial"/>
                  <w:i/>
                  <w:sz w:val="20"/>
                  <w:szCs w:val="20"/>
                </w:rPr>
                <w:t>www.scc-csc.ca</w:t>
              </w:r>
            </w:hyperlink>
            <w:r w:rsidRPr="009D4629">
              <w:rPr>
                <w:rFonts w:ascii="Arial" w:hAnsi="Arial" w:cs="Arial"/>
                <w:i/>
                <w:sz w:val="20"/>
                <w:szCs w:val="20"/>
              </w:rPr>
              <w:t xml:space="preserve"> for more information.</w:t>
            </w:r>
          </w:p>
        </w:tc>
        <w:tc>
          <w:tcPr>
            <w:tcW w:w="483" w:type="dxa"/>
          </w:tcPr>
          <w:p w:rsidR="00F138C1" w:rsidRPr="009D462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D4629" w:rsidRDefault="00F138C1" w:rsidP="00F138C1">
            <w:pPr>
              <w:tabs>
                <w:tab w:val="left" w:pos="6075"/>
              </w:tabs>
              <w:jc w:val="both"/>
              <w:rPr>
                <w:rFonts w:ascii="Arial" w:hAnsi="Arial" w:cs="Arial"/>
                <w:i/>
                <w:sz w:val="20"/>
                <w:szCs w:val="20"/>
                <w:lang w:val="fr-CA"/>
              </w:rPr>
            </w:pPr>
            <w:r w:rsidRPr="009D4629">
              <w:rPr>
                <w:rFonts w:ascii="Arial" w:hAnsi="Arial" w:cs="Arial"/>
                <w:i/>
                <w:sz w:val="20"/>
                <w:szCs w:val="20"/>
                <w:lang w:val="fr-CA"/>
              </w:rPr>
              <w:t xml:space="preserve">Pour de plus amples informations, veuillez consulter le site Web de la Cour suprême du Canada à l’adresse suivante : </w:t>
            </w:r>
            <w:hyperlink r:id="rId10" w:history="1">
              <w:r w:rsidRPr="009D4629">
                <w:rPr>
                  <w:rStyle w:val="Hyperlink"/>
                  <w:rFonts w:ascii="Arial" w:hAnsi="Arial" w:cs="Arial"/>
                  <w:i/>
                  <w:sz w:val="20"/>
                  <w:szCs w:val="20"/>
                  <w:lang w:val="fr-CA"/>
                </w:rPr>
                <w:t>www.scc-csc.ca</w:t>
              </w:r>
            </w:hyperlink>
            <w:r w:rsidRPr="009D4629">
              <w:rPr>
                <w:rFonts w:ascii="Arial" w:hAnsi="Arial" w:cs="Arial"/>
                <w:i/>
                <w:sz w:val="20"/>
                <w:szCs w:val="20"/>
                <w:lang w:val="fr-CA"/>
              </w:rPr>
              <w:t xml:space="preserve"> </w:t>
            </w:r>
          </w:p>
        </w:tc>
      </w:tr>
    </w:tbl>
    <w:p w:rsidR="00F138C1" w:rsidRPr="009D4629"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9D4629" w:rsidTr="00F138C1">
        <w:tc>
          <w:tcPr>
            <w:tcW w:w="2250" w:type="pct"/>
            <w:tcBorders>
              <w:top w:val="single" w:sz="4" w:space="0" w:color="auto"/>
            </w:tcBorders>
            <w:tcMar>
              <w:top w:w="284" w:type="dxa"/>
              <w:bottom w:w="284" w:type="dxa"/>
            </w:tcMar>
          </w:tcPr>
          <w:p w:rsidR="00F138C1" w:rsidRPr="009D4629" w:rsidRDefault="007B5129" w:rsidP="009D53AC">
            <w:pPr>
              <w:tabs>
                <w:tab w:val="left" w:pos="6075"/>
              </w:tabs>
              <w:rPr>
                <w:rFonts w:ascii="Arial" w:hAnsi="Arial" w:cs="Arial"/>
                <w:i/>
                <w:sz w:val="20"/>
                <w:szCs w:val="20"/>
              </w:rPr>
            </w:pPr>
            <w:proofErr w:type="spellStart"/>
            <w:r w:rsidRPr="009D4629">
              <w:rPr>
                <w:lang w:val="fr-CA"/>
              </w:rPr>
              <w:t>February</w:t>
            </w:r>
            <w:proofErr w:type="spellEnd"/>
            <w:r w:rsidR="00F138C1" w:rsidRPr="009D4629">
              <w:rPr>
                <w:lang w:val="fr-CA"/>
              </w:rPr>
              <w:t xml:space="preserve"> </w:t>
            </w:r>
            <w:r w:rsidR="009D53AC" w:rsidRPr="009D4629">
              <w:rPr>
                <w:lang w:val="fr-CA"/>
              </w:rPr>
              <w:t>14</w:t>
            </w:r>
            <w:r w:rsidR="00F138C1" w:rsidRPr="009D4629">
              <w:rPr>
                <w:lang w:val="fr-CA"/>
              </w:rPr>
              <w:t>, 2020</w:t>
            </w:r>
          </w:p>
        </w:tc>
        <w:tc>
          <w:tcPr>
            <w:tcW w:w="500" w:type="pct"/>
            <w:tcBorders>
              <w:top w:val="single" w:sz="4" w:space="0" w:color="auto"/>
            </w:tcBorders>
            <w:tcMar>
              <w:top w:w="284" w:type="dxa"/>
              <w:bottom w:w="284" w:type="dxa"/>
            </w:tcMar>
          </w:tcPr>
          <w:p w:rsidR="00F138C1" w:rsidRPr="009D4629" w:rsidRDefault="00F138C1" w:rsidP="00F138C1">
            <w:pPr>
              <w:tabs>
                <w:tab w:val="left" w:pos="6075"/>
              </w:tabs>
              <w:jc w:val="center"/>
              <w:rPr>
                <w:rFonts w:ascii="Arial" w:hAnsi="Arial" w:cs="Arial"/>
                <w:i/>
                <w:sz w:val="20"/>
                <w:szCs w:val="20"/>
              </w:rPr>
            </w:pPr>
            <w:r w:rsidRPr="009D4629">
              <w:rPr>
                <w:lang w:val="fr-CA"/>
              </w:rPr>
              <w:t xml:space="preserve">1 - </w:t>
            </w:r>
            <w:r w:rsidR="00C26058">
              <w:rPr>
                <w:lang w:val="fr-CA"/>
              </w:rPr>
              <w:t>28</w:t>
            </w:r>
          </w:p>
        </w:tc>
        <w:tc>
          <w:tcPr>
            <w:tcW w:w="2250" w:type="pct"/>
            <w:tcBorders>
              <w:top w:val="single" w:sz="4" w:space="0" w:color="auto"/>
            </w:tcBorders>
            <w:tcMar>
              <w:top w:w="284" w:type="dxa"/>
              <w:bottom w:w="284" w:type="dxa"/>
            </w:tcMar>
          </w:tcPr>
          <w:p w:rsidR="00F138C1" w:rsidRPr="009D4629" w:rsidRDefault="00F138C1" w:rsidP="009D53AC">
            <w:pPr>
              <w:tabs>
                <w:tab w:val="left" w:pos="6075"/>
              </w:tabs>
              <w:jc w:val="right"/>
              <w:rPr>
                <w:rFonts w:ascii="Arial" w:hAnsi="Arial" w:cs="Arial"/>
                <w:i/>
                <w:sz w:val="20"/>
                <w:szCs w:val="20"/>
                <w:lang w:val="fr-CA"/>
              </w:rPr>
            </w:pPr>
            <w:r w:rsidRPr="009D4629">
              <w:rPr>
                <w:lang w:val="fr-CA"/>
              </w:rPr>
              <w:t xml:space="preserve">Le </w:t>
            </w:r>
            <w:r w:rsidR="009D53AC" w:rsidRPr="009D4629">
              <w:rPr>
                <w:lang w:val="fr-CA"/>
              </w:rPr>
              <w:t xml:space="preserve">14 </w:t>
            </w:r>
            <w:r w:rsidR="007B5129" w:rsidRPr="009D4629">
              <w:rPr>
                <w:lang w:val="fr-CA"/>
              </w:rPr>
              <w:t>févri</w:t>
            </w:r>
            <w:r w:rsidRPr="009D4629">
              <w:rPr>
                <w:lang w:val="fr-CA"/>
              </w:rPr>
              <w:t>er 2020</w:t>
            </w:r>
          </w:p>
        </w:tc>
      </w:tr>
      <w:tr w:rsidR="00F138C1" w:rsidRPr="00FA70BB" w:rsidTr="00F138C1">
        <w:tc>
          <w:tcPr>
            <w:tcW w:w="2250" w:type="pct"/>
            <w:tcBorders>
              <w:bottom w:val="single" w:sz="4" w:space="0" w:color="auto"/>
            </w:tcBorders>
            <w:tcMar>
              <w:top w:w="284" w:type="dxa"/>
              <w:bottom w:w="284" w:type="dxa"/>
            </w:tcMar>
          </w:tcPr>
          <w:p w:rsidR="00F138C1" w:rsidRPr="009D4629" w:rsidRDefault="00F138C1" w:rsidP="00F138C1">
            <w:pPr>
              <w:tabs>
                <w:tab w:val="left" w:pos="6075"/>
              </w:tabs>
              <w:rPr>
                <w:rFonts w:ascii="Arial" w:hAnsi="Arial" w:cs="Arial"/>
                <w:i/>
                <w:sz w:val="20"/>
                <w:szCs w:val="20"/>
              </w:rPr>
            </w:pPr>
            <w:r w:rsidRPr="009D4629">
              <w:rPr>
                <w:sz w:val="18"/>
                <w:szCs w:val="18"/>
                <w:lang w:val="en-US"/>
              </w:rPr>
              <w:t>© Supreme Court of Canada (2020)</w:t>
            </w:r>
            <w:r w:rsidRPr="009D4629">
              <w:rPr>
                <w:sz w:val="18"/>
                <w:szCs w:val="18"/>
                <w:lang w:val="en-US"/>
              </w:rPr>
              <w:br/>
              <w:t>ISSN 1918-8358 (Online)</w:t>
            </w:r>
          </w:p>
        </w:tc>
        <w:tc>
          <w:tcPr>
            <w:tcW w:w="500" w:type="pct"/>
            <w:tcBorders>
              <w:bottom w:val="single" w:sz="4" w:space="0" w:color="auto"/>
            </w:tcBorders>
            <w:tcMar>
              <w:top w:w="284" w:type="dxa"/>
              <w:bottom w:w="284" w:type="dxa"/>
            </w:tcMar>
          </w:tcPr>
          <w:p w:rsidR="00F138C1" w:rsidRPr="009D4629"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9D4629" w:rsidRDefault="00F138C1" w:rsidP="00F138C1">
            <w:pPr>
              <w:tabs>
                <w:tab w:val="left" w:pos="6075"/>
              </w:tabs>
              <w:jc w:val="right"/>
              <w:rPr>
                <w:rFonts w:ascii="Arial" w:hAnsi="Arial" w:cs="Arial"/>
                <w:i/>
                <w:sz w:val="20"/>
                <w:szCs w:val="20"/>
                <w:lang w:val="fr-CA"/>
              </w:rPr>
            </w:pPr>
            <w:r w:rsidRPr="009D4629">
              <w:rPr>
                <w:sz w:val="18"/>
                <w:szCs w:val="18"/>
                <w:lang w:val="fr-CA"/>
              </w:rPr>
              <w:t>© Cour suprême du Canada (2020</w:t>
            </w:r>
            <w:proofErr w:type="gramStart"/>
            <w:r w:rsidRPr="009D4629">
              <w:rPr>
                <w:sz w:val="18"/>
                <w:szCs w:val="18"/>
                <w:lang w:val="fr-CA"/>
              </w:rPr>
              <w:t>)</w:t>
            </w:r>
            <w:proofErr w:type="gramEnd"/>
            <w:r w:rsidRPr="009D4629">
              <w:rPr>
                <w:sz w:val="18"/>
                <w:szCs w:val="18"/>
                <w:lang w:val="fr-CA"/>
              </w:rPr>
              <w:br/>
              <w:t>ISSN 1918-8358 (En ligne)</w:t>
            </w:r>
          </w:p>
        </w:tc>
      </w:tr>
    </w:tbl>
    <w:p w:rsidR="0030050B" w:rsidRPr="009D4629" w:rsidRDefault="0030050B" w:rsidP="00F138C1">
      <w:pPr>
        <w:tabs>
          <w:tab w:val="left" w:pos="6075"/>
        </w:tabs>
        <w:rPr>
          <w:lang w:val="fr-CA"/>
        </w:rPr>
      </w:pPr>
    </w:p>
    <w:p w:rsidR="00560DF1" w:rsidRPr="009D4629" w:rsidRDefault="00560DF1" w:rsidP="0095096B">
      <w:pPr>
        <w:tabs>
          <w:tab w:val="right" w:pos="9360"/>
        </w:tabs>
        <w:rPr>
          <w:lang w:val="fr-CA"/>
        </w:rPr>
      </w:pPr>
    </w:p>
    <w:p w:rsidR="00F138C1" w:rsidRPr="009D4629"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9D4629" w:rsidRDefault="00DC6B2E" w:rsidP="00693C38">
          <w:pPr>
            <w:pStyle w:val="Title"/>
            <w:jc w:val="center"/>
            <w:rPr>
              <w:rFonts w:ascii="Times New Roman" w:hAnsi="Times New Roman" w:cs="Times New Roman"/>
              <w:b/>
              <w:sz w:val="24"/>
              <w:szCs w:val="28"/>
              <w:lang w:val="fr-CA"/>
            </w:rPr>
          </w:pPr>
          <w:r w:rsidRPr="009D4629">
            <w:rPr>
              <w:rFonts w:ascii="Times New Roman" w:hAnsi="Times New Roman" w:cs="Times New Roman"/>
              <w:b/>
              <w:sz w:val="24"/>
              <w:szCs w:val="28"/>
              <w:lang w:val="fr-CA"/>
            </w:rPr>
            <w:t>Contents</w:t>
          </w:r>
        </w:p>
        <w:p w:rsidR="00693C38" w:rsidRPr="009D4629" w:rsidRDefault="00DC6B2E" w:rsidP="00693C38">
          <w:pPr>
            <w:jc w:val="center"/>
            <w:rPr>
              <w:b/>
              <w:szCs w:val="28"/>
              <w:lang w:val="fr-CA"/>
            </w:rPr>
          </w:pPr>
          <w:r w:rsidRPr="009D4629">
            <w:rPr>
              <w:b/>
              <w:szCs w:val="28"/>
              <w:lang w:val="fr-CA"/>
            </w:rPr>
            <w:t>Table des matières</w:t>
          </w:r>
        </w:p>
        <w:p w:rsidR="00693C38" w:rsidRPr="009D4629" w:rsidRDefault="00693C38" w:rsidP="00693C38">
          <w:pPr>
            <w:rPr>
              <w:lang w:val="fr-CA"/>
            </w:rPr>
          </w:pPr>
        </w:p>
        <w:p w:rsidR="00A47A7A" w:rsidRDefault="00DC6B2E">
          <w:pPr>
            <w:pStyle w:val="TOC1"/>
            <w:tabs>
              <w:tab w:val="right" w:leader="dot" w:pos="9638"/>
            </w:tabs>
            <w:rPr>
              <w:rFonts w:asciiTheme="minorHAnsi" w:eastAsiaTheme="minorEastAsia" w:hAnsiTheme="minorHAnsi"/>
              <w:noProof/>
              <w:sz w:val="22"/>
              <w:lang w:val="en-US"/>
            </w:rPr>
          </w:pPr>
          <w:r w:rsidRPr="009D4629">
            <w:rPr>
              <w:b/>
              <w:bCs/>
              <w:noProof/>
            </w:rPr>
            <w:fldChar w:fldCharType="begin"/>
          </w:r>
          <w:r w:rsidRPr="009D4629">
            <w:rPr>
              <w:b/>
              <w:bCs/>
              <w:noProof/>
            </w:rPr>
            <w:instrText xml:space="preserve"> TOC \o "1-3" \h \z \u </w:instrText>
          </w:r>
          <w:r w:rsidRPr="009D4629">
            <w:rPr>
              <w:b/>
              <w:bCs/>
              <w:noProof/>
            </w:rPr>
            <w:fldChar w:fldCharType="separate"/>
          </w:r>
          <w:hyperlink w:anchor="_Toc32481991" w:history="1">
            <w:r w:rsidR="00A47A7A" w:rsidRPr="006220C2">
              <w:rPr>
                <w:rStyle w:val="Hyperlink"/>
                <w:noProof/>
                <w:lang w:val="fr-CA"/>
              </w:rPr>
              <w:t>Applications for leave to appeal filed /  Demandes d’autorisation d’appel déposées</w:t>
            </w:r>
            <w:r w:rsidR="00A47A7A">
              <w:rPr>
                <w:noProof/>
                <w:webHidden/>
              </w:rPr>
              <w:tab/>
            </w:r>
            <w:r w:rsidR="00A47A7A">
              <w:rPr>
                <w:noProof/>
                <w:webHidden/>
              </w:rPr>
              <w:fldChar w:fldCharType="begin"/>
            </w:r>
            <w:r w:rsidR="00A47A7A">
              <w:rPr>
                <w:noProof/>
                <w:webHidden/>
              </w:rPr>
              <w:instrText xml:space="preserve"> PAGEREF _Toc32481991 \h </w:instrText>
            </w:r>
            <w:r w:rsidR="00A47A7A">
              <w:rPr>
                <w:noProof/>
                <w:webHidden/>
              </w:rPr>
            </w:r>
            <w:r w:rsidR="00A47A7A">
              <w:rPr>
                <w:noProof/>
                <w:webHidden/>
              </w:rPr>
              <w:fldChar w:fldCharType="separate"/>
            </w:r>
            <w:r w:rsidR="006000F5">
              <w:rPr>
                <w:noProof/>
                <w:webHidden/>
              </w:rPr>
              <w:t>1</w:t>
            </w:r>
            <w:r w:rsidR="00A47A7A">
              <w:rPr>
                <w:noProof/>
                <w:webHidden/>
              </w:rPr>
              <w:fldChar w:fldCharType="end"/>
            </w:r>
          </w:hyperlink>
        </w:p>
        <w:p w:rsidR="00A47A7A" w:rsidRDefault="00FA70BB">
          <w:pPr>
            <w:pStyle w:val="TOC1"/>
            <w:tabs>
              <w:tab w:val="right" w:leader="dot" w:pos="9638"/>
            </w:tabs>
            <w:rPr>
              <w:rFonts w:asciiTheme="minorHAnsi" w:eastAsiaTheme="minorEastAsia" w:hAnsiTheme="minorHAnsi"/>
              <w:noProof/>
              <w:sz w:val="22"/>
              <w:lang w:val="en-US"/>
            </w:rPr>
          </w:pPr>
          <w:hyperlink w:anchor="_Toc32481992" w:history="1">
            <w:r w:rsidR="00A47A7A" w:rsidRPr="006220C2">
              <w:rPr>
                <w:rStyle w:val="Hyperlink"/>
                <w:noProof/>
                <w:lang w:val="fr-CA"/>
              </w:rPr>
              <w:t>Applications for leave submitted to the Court since the last issue /  Demandes soumises à la Cour depuis la dernière parution</w:t>
            </w:r>
            <w:r w:rsidR="00A47A7A">
              <w:rPr>
                <w:noProof/>
                <w:webHidden/>
              </w:rPr>
              <w:tab/>
            </w:r>
            <w:r w:rsidR="00A47A7A">
              <w:rPr>
                <w:noProof/>
                <w:webHidden/>
              </w:rPr>
              <w:fldChar w:fldCharType="begin"/>
            </w:r>
            <w:r w:rsidR="00A47A7A">
              <w:rPr>
                <w:noProof/>
                <w:webHidden/>
              </w:rPr>
              <w:instrText xml:space="preserve"> PAGEREF _Toc32481992 \h </w:instrText>
            </w:r>
            <w:r w:rsidR="00A47A7A">
              <w:rPr>
                <w:noProof/>
                <w:webHidden/>
              </w:rPr>
            </w:r>
            <w:r w:rsidR="00A47A7A">
              <w:rPr>
                <w:noProof/>
                <w:webHidden/>
              </w:rPr>
              <w:fldChar w:fldCharType="separate"/>
            </w:r>
            <w:r w:rsidR="006000F5">
              <w:rPr>
                <w:noProof/>
                <w:webHidden/>
              </w:rPr>
              <w:t>2</w:t>
            </w:r>
            <w:r w:rsidR="00A47A7A">
              <w:rPr>
                <w:noProof/>
                <w:webHidden/>
              </w:rPr>
              <w:fldChar w:fldCharType="end"/>
            </w:r>
          </w:hyperlink>
        </w:p>
        <w:p w:rsidR="00A47A7A" w:rsidRDefault="00FA70BB">
          <w:pPr>
            <w:pStyle w:val="TOC1"/>
            <w:tabs>
              <w:tab w:val="right" w:leader="dot" w:pos="9638"/>
            </w:tabs>
            <w:rPr>
              <w:rFonts w:asciiTheme="minorHAnsi" w:eastAsiaTheme="minorEastAsia" w:hAnsiTheme="minorHAnsi"/>
              <w:noProof/>
              <w:sz w:val="22"/>
              <w:lang w:val="en-US"/>
            </w:rPr>
          </w:pPr>
          <w:hyperlink w:anchor="_Toc32481993" w:history="1">
            <w:r w:rsidR="00A47A7A" w:rsidRPr="006220C2">
              <w:rPr>
                <w:rStyle w:val="Hyperlink"/>
                <w:noProof/>
                <w:lang w:val="fr-CA"/>
              </w:rPr>
              <w:t>Judgments on applications for leave /  Jugements rendus sur les demandes d’autorisation</w:t>
            </w:r>
            <w:r w:rsidR="00A47A7A">
              <w:rPr>
                <w:noProof/>
                <w:webHidden/>
              </w:rPr>
              <w:tab/>
            </w:r>
            <w:r w:rsidR="00A47A7A">
              <w:rPr>
                <w:noProof/>
                <w:webHidden/>
              </w:rPr>
              <w:fldChar w:fldCharType="begin"/>
            </w:r>
            <w:r w:rsidR="00A47A7A">
              <w:rPr>
                <w:noProof/>
                <w:webHidden/>
              </w:rPr>
              <w:instrText xml:space="preserve"> PAGEREF _Toc32481993 \h </w:instrText>
            </w:r>
            <w:r w:rsidR="00A47A7A">
              <w:rPr>
                <w:noProof/>
                <w:webHidden/>
              </w:rPr>
            </w:r>
            <w:r w:rsidR="00A47A7A">
              <w:rPr>
                <w:noProof/>
                <w:webHidden/>
              </w:rPr>
              <w:fldChar w:fldCharType="separate"/>
            </w:r>
            <w:r w:rsidR="006000F5">
              <w:rPr>
                <w:noProof/>
                <w:webHidden/>
              </w:rPr>
              <w:t>4</w:t>
            </w:r>
            <w:r w:rsidR="00A47A7A">
              <w:rPr>
                <w:noProof/>
                <w:webHidden/>
              </w:rPr>
              <w:fldChar w:fldCharType="end"/>
            </w:r>
          </w:hyperlink>
        </w:p>
        <w:p w:rsidR="00A47A7A" w:rsidRDefault="00FA70BB">
          <w:pPr>
            <w:pStyle w:val="TOC1"/>
            <w:tabs>
              <w:tab w:val="right" w:leader="dot" w:pos="9638"/>
            </w:tabs>
            <w:rPr>
              <w:rFonts w:asciiTheme="minorHAnsi" w:eastAsiaTheme="minorEastAsia" w:hAnsiTheme="minorHAnsi"/>
              <w:noProof/>
              <w:sz w:val="22"/>
              <w:lang w:val="en-US"/>
            </w:rPr>
          </w:pPr>
          <w:hyperlink w:anchor="_Toc32481994" w:history="1">
            <w:r w:rsidR="00A47A7A" w:rsidRPr="006220C2">
              <w:rPr>
                <w:rStyle w:val="Hyperlink"/>
                <w:noProof/>
                <w:lang w:val="fr-CA"/>
              </w:rPr>
              <w:t>Motions /  Requêtes</w:t>
            </w:r>
            <w:r w:rsidR="00A47A7A">
              <w:rPr>
                <w:noProof/>
                <w:webHidden/>
              </w:rPr>
              <w:tab/>
            </w:r>
            <w:r w:rsidR="00A47A7A">
              <w:rPr>
                <w:noProof/>
                <w:webHidden/>
              </w:rPr>
              <w:fldChar w:fldCharType="begin"/>
            </w:r>
            <w:r w:rsidR="00A47A7A">
              <w:rPr>
                <w:noProof/>
                <w:webHidden/>
              </w:rPr>
              <w:instrText xml:space="preserve"> PAGEREF _Toc32481994 \h </w:instrText>
            </w:r>
            <w:r w:rsidR="00A47A7A">
              <w:rPr>
                <w:noProof/>
                <w:webHidden/>
              </w:rPr>
            </w:r>
            <w:r w:rsidR="00A47A7A">
              <w:rPr>
                <w:noProof/>
                <w:webHidden/>
              </w:rPr>
              <w:fldChar w:fldCharType="separate"/>
            </w:r>
            <w:r w:rsidR="006000F5">
              <w:rPr>
                <w:noProof/>
                <w:webHidden/>
              </w:rPr>
              <w:t>25</w:t>
            </w:r>
            <w:r w:rsidR="00A47A7A">
              <w:rPr>
                <w:noProof/>
                <w:webHidden/>
              </w:rPr>
              <w:fldChar w:fldCharType="end"/>
            </w:r>
          </w:hyperlink>
        </w:p>
        <w:p w:rsidR="00A47A7A" w:rsidRDefault="00FA70BB">
          <w:pPr>
            <w:pStyle w:val="TOC1"/>
            <w:tabs>
              <w:tab w:val="right" w:leader="dot" w:pos="9638"/>
            </w:tabs>
            <w:rPr>
              <w:rFonts w:asciiTheme="minorHAnsi" w:eastAsiaTheme="minorEastAsia" w:hAnsiTheme="minorHAnsi"/>
              <w:noProof/>
              <w:sz w:val="22"/>
              <w:lang w:val="en-US"/>
            </w:rPr>
          </w:pPr>
          <w:hyperlink w:anchor="_Toc32481995" w:history="1">
            <w:r w:rsidR="00A47A7A" w:rsidRPr="006220C2">
              <w:rPr>
                <w:rStyle w:val="Hyperlink"/>
                <w:noProof/>
              </w:rPr>
              <w:t xml:space="preserve">Notices of appeal filed since the last issue /  </w:t>
            </w:r>
            <w:r w:rsidR="00A47A7A" w:rsidRPr="006220C2">
              <w:rPr>
                <w:rStyle w:val="Hyperlink"/>
                <w:noProof/>
                <w:lang w:val="fr-CA"/>
              </w:rPr>
              <w:t>Avis d’appel déposés depuis la dernière parution</w:t>
            </w:r>
            <w:r w:rsidR="00A47A7A">
              <w:rPr>
                <w:noProof/>
                <w:webHidden/>
              </w:rPr>
              <w:tab/>
            </w:r>
            <w:r w:rsidR="00A47A7A">
              <w:rPr>
                <w:noProof/>
                <w:webHidden/>
              </w:rPr>
              <w:fldChar w:fldCharType="begin"/>
            </w:r>
            <w:r w:rsidR="00A47A7A">
              <w:rPr>
                <w:noProof/>
                <w:webHidden/>
              </w:rPr>
              <w:instrText xml:space="preserve"> PAGEREF _Toc32481995 \h </w:instrText>
            </w:r>
            <w:r w:rsidR="00A47A7A">
              <w:rPr>
                <w:noProof/>
                <w:webHidden/>
              </w:rPr>
            </w:r>
            <w:r w:rsidR="00A47A7A">
              <w:rPr>
                <w:noProof/>
                <w:webHidden/>
              </w:rPr>
              <w:fldChar w:fldCharType="separate"/>
            </w:r>
            <w:r w:rsidR="006000F5">
              <w:rPr>
                <w:noProof/>
                <w:webHidden/>
              </w:rPr>
              <w:t>28</w:t>
            </w:r>
            <w:r w:rsidR="00A47A7A">
              <w:rPr>
                <w:noProof/>
                <w:webHidden/>
              </w:rPr>
              <w:fldChar w:fldCharType="end"/>
            </w:r>
          </w:hyperlink>
        </w:p>
        <w:p w:rsidR="00560DF1" w:rsidRPr="009D4629" w:rsidRDefault="00DC6B2E">
          <w:r w:rsidRPr="009D4629">
            <w:rPr>
              <w:b/>
              <w:bCs/>
              <w:noProof/>
              <w:sz w:val="20"/>
            </w:rPr>
            <w:fldChar w:fldCharType="end"/>
          </w:r>
        </w:p>
      </w:sdtContent>
    </w:sdt>
    <w:p w:rsidR="00560DF1" w:rsidRPr="009D4629"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FA70BB" w:rsidTr="00F138C1">
        <w:trPr>
          <w:jc w:val="center"/>
        </w:trPr>
        <w:tc>
          <w:tcPr>
            <w:tcW w:w="9638" w:type="dxa"/>
          </w:tcPr>
          <w:p w:rsidR="00F138C1" w:rsidRPr="009D4629" w:rsidRDefault="00F138C1" w:rsidP="00F138C1">
            <w:pPr>
              <w:keepNext/>
              <w:tabs>
                <w:tab w:val="right" w:pos="9360"/>
              </w:tabs>
              <w:spacing w:after="120"/>
              <w:jc w:val="center"/>
              <w:rPr>
                <w:szCs w:val="24"/>
              </w:rPr>
            </w:pPr>
            <w:r w:rsidRPr="009D4629">
              <w:rPr>
                <w:szCs w:val="24"/>
              </w:rPr>
              <w:t>NOTICE</w:t>
            </w:r>
          </w:p>
          <w:p w:rsidR="00F138C1" w:rsidRPr="009D4629" w:rsidRDefault="00F138C1" w:rsidP="00F138C1">
            <w:pPr>
              <w:keepNext/>
              <w:tabs>
                <w:tab w:val="right" w:pos="9360"/>
              </w:tabs>
              <w:spacing w:after="120"/>
              <w:jc w:val="both"/>
              <w:rPr>
                <w:szCs w:val="24"/>
              </w:rPr>
            </w:pPr>
            <w:r w:rsidRPr="009D4629">
              <w:rPr>
                <w:szCs w:val="24"/>
              </w:rPr>
              <w:t>Case summaries included in the Bulletin are prepared by the Office of the Registrar of the Supreme Court of Canada (Law Branch) for information purposes only.</w:t>
            </w:r>
          </w:p>
          <w:p w:rsidR="00F138C1" w:rsidRPr="009D4629" w:rsidRDefault="00F138C1" w:rsidP="00F138C1">
            <w:pPr>
              <w:keepNext/>
              <w:tabs>
                <w:tab w:val="right" w:pos="9360"/>
              </w:tabs>
              <w:spacing w:after="120"/>
              <w:jc w:val="center"/>
              <w:rPr>
                <w:szCs w:val="24"/>
                <w:lang w:val="fr-CA"/>
              </w:rPr>
            </w:pPr>
            <w:r w:rsidRPr="009D4629">
              <w:rPr>
                <w:szCs w:val="24"/>
                <w:lang w:val="fr-CA"/>
              </w:rPr>
              <w:t>AVIS</w:t>
            </w:r>
          </w:p>
          <w:p w:rsidR="00F138C1" w:rsidRPr="009D4629" w:rsidRDefault="00F138C1" w:rsidP="00F138C1">
            <w:pPr>
              <w:keepNext/>
              <w:tabs>
                <w:tab w:val="right" w:pos="9360"/>
              </w:tabs>
              <w:spacing w:after="120"/>
              <w:jc w:val="both"/>
              <w:rPr>
                <w:sz w:val="20"/>
                <w:szCs w:val="20"/>
                <w:lang w:val="fr-CA"/>
              </w:rPr>
            </w:pPr>
            <w:r w:rsidRPr="009D4629">
              <w:rPr>
                <w:szCs w:val="24"/>
                <w:lang w:val="fr-CA"/>
              </w:rPr>
              <w:t>Les résumés des causes publiés dans le bulletin sont préparés par le Bureau du registraire (Direction générale du droit) uniquement à titre d’information.</w:t>
            </w:r>
          </w:p>
        </w:tc>
      </w:tr>
    </w:tbl>
    <w:p w:rsidR="00F138C1" w:rsidRPr="009D4629" w:rsidRDefault="00F138C1" w:rsidP="00F138C1">
      <w:pPr>
        <w:tabs>
          <w:tab w:val="right" w:pos="9360"/>
        </w:tabs>
        <w:rPr>
          <w:lang w:val="fr-CA"/>
        </w:rPr>
      </w:pPr>
    </w:p>
    <w:p w:rsidR="00F138C1" w:rsidRPr="009D4629" w:rsidRDefault="00F138C1" w:rsidP="00F138C1">
      <w:pPr>
        <w:tabs>
          <w:tab w:val="right" w:pos="9360"/>
        </w:tabs>
        <w:rPr>
          <w:lang w:val="fr-CA"/>
        </w:rPr>
      </w:pPr>
    </w:p>
    <w:p w:rsidR="00C01FCB" w:rsidRPr="009D4629" w:rsidRDefault="00C01FCB" w:rsidP="0095096B">
      <w:pPr>
        <w:tabs>
          <w:tab w:val="right" w:pos="9360"/>
        </w:tabs>
        <w:rPr>
          <w:lang w:val="fr-CA"/>
        </w:rPr>
      </w:pPr>
    </w:p>
    <w:p w:rsidR="00A87207" w:rsidRPr="009D4629" w:rsidRDefault="00A87207" w:rsidP="0095096B">
      <w:pPr>
        <w:tabs>
          <w:tab w:val="right" w:pos="9360"/>
        </w:tabs>
        <w:rPr>
          <w:lang w:val="fr-CA"/>
        </w:rPr>
        <w:sectPr w:rsidR="00A87207" w:rsidRPr="009D4629" w:rsidSect="0044776A">
          <w:pgSz w:w="12240" w:h="15840"/>
          <w:pgMar w:top="720" w:right="1152" w:bottom="1080" w:left="1440" w:header="706" w:footer="706" w:gutter="0"/>
          <w:cols w:space="708"/>
          <w:titlePg/>
          <w:docGrid w:linePitch="360"/>
        </w:sectPr>
      </w:pPr>
    </w:p>
    <w:p w:rsidR="00560DF1" w:rsidRPr="009D4629" w:rsidRDefault="00DD0BDC" w:rsidP="00567602">
      <w:pPr>
        <w:pStyle w:val="Header1StyleE"/>
        <w:pBdr>
          <w:bottom w:val="single" w:sz="12" w:space="1" w:color="auto"/>
        </w:pBdr>
        <w:rPr>
          <w:lang w:val="fr-CA"/>
        </w:rPr>
      </w:pPr>
      <w:bookmarkStart w:id="0" w:name="_Toc32481991"/>
      <w:r w:rsidRPr="009D4629">
        <w:rPr>
          <w:lang w:val="fr-CA"/>
        </w:rPr>
        <w:lastRenderedPageBreak/>
        <w:t xml:space="preserve">Applications for </w:t>
      </w:r>
      <w:proofErr w:type="spellStart"/>
      <w:r w:rsidRPr="009D4629">
        <w:rPr>
          <w:lang w:val="fr-CA"/>
        </w:rPr>
        <w:t>leave</w:t>
      </w:r>
      <w:proofErr w:type="spellEnd"/>
      <w:r w:rsidRPr="009D4629">
        <w:rPr>
          <w:lang w:val="fr-CA"/>
        </w:rPr>
        <w:t xml:space="preserve"> to </w:t>
      </w:r>
      <w:proofErr w:type="spellStart"/>
      <w:r w:rsidRPr="009D4629">
        <w:rPr>
          <w:lang w:val="fr-CA"/>
        </w:rPr>
        <w:t>appeal</w:t>
      </w:r>
      <w:proofErr w:type="spellEnd"/>
      <w:r w:rsidRPr="009D4629">
        <w:rPr>
          <w:lang w:val="fr-CA"/>
        </w:rPr>
        <w:t xml:space="preserve"> </w:t>
      </w:r>
      <w:proofErr w:type="spellStart"/>
      <w:r w:rsidRPr="009D4629">
        <w:rPr>
          <w:lang w:val="fr-CA"/>
        </w:rPr>
        <w:t>filed</w:t>
      </w:r>
      <w:proofErr w:type="spellEnd"/>
      <w:r w:rsidR="00271E1E" w:rsidRPr="009D4629">
        <w:rPr>
          <w:lang w:val="fr-CA"/>
        </w:rPr>
        <w:t xml:space="preserve"> / </w:t>
      </w:r>
      <w:r w:rsidR="00727571" w:rsidRPr="009D4629">
        <w:rPr>
          <w:lang w:val="fr-CA"/>
        </w:rPr>
        <w:br/>
      </w:r>
      <w:r w:rsidRPr="009D4629">
        <w:rPr>
          <w:lang w:val="fr-CA"/>
        </w:rPr>
        <w:t>Demandes d’autorisation d’appel déposées</w:t>
      </w:r>
      <w:bookmarkEnd w:id="0"/>
    </w:p>
    <w:p w:rsidR="00F138C1" w:rsidRPr="009D4629"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9D4629" w:rsidTr="00F138C1">
        <w:tc>
          <w:tcPr>
            <w:tcW w:w="4239" w:type="dxa"/>
            <w:shd w:val="clear" w:color="auto" w:fill="auto"/>
          </w:tcPr>
          <w:p w:rsidR="008C3A05" w:rsidRDefault="008C3A05" w:rsidP="00F138C1">
            <w:pPr>
              <w:tabs>
                <w:tab w:val="left" w:pos="-1440"/>
                <w:tab w:val="left" w:pos="-720"/>
              </w:tabs>
              <w:rPr>
                <w:b/>
                <w:sz w:val="20"/>
                <w:szCs w:val="20"/>
                <w:lang w:val="en-US"/>
              </w:rPr>
            </w:pPr>
            <w:r w:rsidRPr="008C3A05">
              <w:rPr>
                <w:b/>
                <w:sz w:val="20"/>
                <w:szCs w:val="20"/>
                <w:lang w:val="en-US"/>
              </w:rPr>
              <w:t>Martin Schulz</w:t>
            </w:r>
          </w:p>
          <w:p w:rsidR="008C3A05" w:rsidRPr="008C3A05" w:rsidRDefault="00F138C1" w:rsidP="008C3A05">
            <w:pPr>
              <w:tabs>
                <w:tab w:val="left" w:pos="-1440"/>
                <w:tab w:val="left" w:pos="-720"/>
              </w:tabs>
              <w:rPr>
                <w:sz w:val="20"/>
                <w:szCs w:val="20"/>
                <w:lang w:val="en-US"/>
              </w:rPr>
            </w:pPr>
            <w:r w:rsidRPr="008C3A05">
              <w:rPr>
                <w:sz w:val="20"/>
                <w:szCs w:val="20"/>
                <w:lang w:val="en-US"/>
              </w:rPr>
              <w:tab/>
            </w:r>
            <w:r w:rsidR="008C3A05" w:rsidRPr="008C3A05">
              <w:rPr>
                <w:sz w:val="20"/>
                <w:szCs w:val="20"/>
                <w:lang w:val="en-US"/>
              </w:rPr>
              <w:t>Martin Schulz</w:t>
            </w:r>
          </w:p>
          <w:p w:rsidR="00F138C1" w:rsidRPr="009D4629" w:rsidRDefault="00F138C1" w:rsidP="00F138C1">
            <w:pPr>
              <w:tabs>
                <w:tab w:val="left" w:pos="-1440"/>
                <w:tab w:val="left" w:pos="-720"/>
              </w:tabs>
              <w:rPr>
                <w:sz w:val="20"/>
                <w:szCs w:val="20"/>
                <w:lang w:val="en-US"/>
              </w:rPr>
            </w:pPr>
          </w:p>
          <w:p w:rsidR="00F138C1" w:rsidRPr="009D4629" w:rsidRDefault="00F138C1" w:rsidP="00F138C1">
            <w:pPr>
              <w:tabs>
                <w:tab w:val="left" w:pos="-1440"/>
                <w:tab w:val="left" w:pos="-720"/>
              </w:tabs>
              <w:rPr>
                <w:sz w:val="20"/>
                <w:szCs w:val="20"/>
                <w:lang w:val="en-US"/>
              </w:rPr>
            </w:pPr>
            <w:r w:rsidRPr="009D4629">
              <w:rPr>
                <w:sz w:val="20"/>
                <w:szCs w:val="20"/>
                <w:lang w:val="en-US"/>
              </w:rPr>
              <w:tab/>
              <w:t>v. (</w:t>
            </w:r>
            <w:r w:rsidR="008C3A05" w:rsidRPr="008C3A05">
              <w:rPr>
                <w:sz w:val="20"/>
                <w:szCs w:val="20"/>
                <w:lang w:val="en-US"/>
              </w:rPr>
              <w:t>39033</w:t>
            </w:r>
            <w:r w:rsidRPr="009D4629">
              <w:rPr>
                <w:sz w:val="20"/>
                <w:szCs w:val="20"/>
                <w:lang w:val="en-US"/>
              </w:rPr>
              <w:t>)</w:t>
            </w:r>
          </w:p>
          <w:p w:rsidR="00F138C1" w:rsidRPr="009D4629" w:rsidRDefault="00F138C1" w:rsidP="00F138C1">
            <w:pPr>
              <w:tabs>
                <w:tab w:val="left" w:pos="-1440"/>
                <w:tab w:val="left" w:pos="-720"/>
              </w:tabs>
              <w:rPr>
                <w:sz w:val="20"/>
                <w:szCs w:val="20"/>
                <w:lang w:val="en-US"/>
              </w:rPr>
            </w:pPr>
          </w:p>
          <w:p w:rsidR="00F138C1" w:rsidRPr="009D4629" w:rsidRDefault="00FA70BB" w:rsidP="00F138C1">
            <w:pPr>
              <w:tabs>
                <w:tab w:val="left" w:pos="-1440"/>
                <w:tab w:val="left" w:pos="-720"/>
              </w:tabs>
              <w:rPr>
                <w:b/>
                <w:sz w:val="20"/>
                <w:szCs w:val="20"/>
                <w:lang w:val="en-US"/>
              </w:rPr>
            </w:pPr>
            <w:r>
              <w:rPr>
                <w:b/>
                <w:sz w:val="20"/>
                <w:szCs w:val="20"/>
                <w:lang w:val="en-US"/>
              </w:rPr>
              <w:t>Her Majesty the Queen</w:t>
            </w:r>
            <w:bookmarkStart w:id="1" w:name="_GoBack"/>
            <w:bookmarkEnd w:id="1"/>
            <w:r w:rsidR="00F138C1" w:rsidRPr="009D4629">
              <w:rPr>
                <w:b/>
                <w:sz w:val="20"/>
                <w:szCs w:val="20"/>
                <w:lang w:val="en-US"/>
              </w:rPr>
              <w:t xml:space="preserve"> (</w:t>
            </w:r>
            <w:r w:rsidR="00150A86">
              <w:rPr>
                <w:b/>
                <w:sz w:val="20"/>
                <w:szCs w:val="20"/>
                <w:lang w:val="en-US"/>
              </w:rPr>
              <w:t>Ont</w:t>
            </w:r>
            <w:r w:rsidR="00F138C1" w:rsidRPr="009D4629">
              <w:rPr>
                <w:b/>
                <w:sz w:val="20"/>
                <w:szCs w:val="20"/>
                <w:lang w:val="en-US"/>
              </w:rPr>
              <w:t>.)</w:t>
            </w:r>
          </w:p>
          <w:p w:rsidR="00F138C1" w:rsidRPr="009D4629" w:rsidRDefault="00F138C1" w:rsidP="00F138C1">
            <w:pPr>
              <w:tabs>
                <w:tab w:val="left" w:pos="-1440"/>
                <w:tab w:val="left" w:pos="-720"/>
              </w:tabs>
              <w:rPr>
                <w:sz w:val="20"/>
                <w:szCs w:val="20"/>
                <w:lang w:val="en-US"/>
              </w:rPr>
            </w:pPr>
            <w:r w:rsidRPr="009D4629">
              <w:rPr>
                <w:sz w:val="20"/>
                <w:szCs w:val="20"/>
                <w:lang w:val="en-US"/>
              </w:rPr>
              <w:tab/>
            </w:r>
            <w:r w:rsidR="008C3A05" w:rsidRPr="008C3A05">
              <w:rPr>
                <w:sz w:val="20"/>
                <w:szCs w:val="20"/>
                <w:lang w:val="en-US"/>
              </w:rPr>
              <w:t>Choi, Grace</w:t>
            </w:r>
          </w:p>
          <w:p w:rsidR="00F138C1" w:rsidRDefault="00F138C1" w:rsidP="00F138C1">
            <w:pPr>
              <w:tabs>
                <w:tab w:val="left" w:pos="-1440"/>
                <w:tab w:val="left" w:pos="-720"/>
              </w:tabs>
              <w:rPr>
                <w:sz w:val="20"/>
                <w:szCs w:val="20"/>
              </w:rPr>
            </w:pPr>
            <w:r w:rsidRPr="009D4629">
              <w:rPr>
                <w:sz w:val="20"/>
                <w:szCs w:val="20"/>
                <w:lang w:val="en-US"/>
              </w:rPr>
              <w:tab/>
            </w:r>
            <w:r w:rsidR="008C3A05" w:rsidRPr="008C3A05">
              <w:rPr>
                <w:sz w:val="20"/>
                <w:szCs w:val="20"/>
              </w:rPr>
              <w:t xml:space="preserve">Attorney General of Ontario </w:t>
            </w:r>
          </w:p>
          <w:p w:rsidR="008C3A05" w:rsidRPr="009D4629" w:rsidRDefault="008C3A05" w:rsidP="00F138C1">
            <w:pPr>
              <w:tabs>
                <w:tab w:val="left" w:pos="-1440"/>
                <w:tab w:val="left" w:pos="-720"/>
              </w:tabs>
              <w:rPr>
                <w:sz w:val="20"/>
                <w:szCs w:val="20"/>
              </w:rPr>
            </w:pPr>
          </w:p>
          <w:p w:rsidR="00F138C1" w:rsidRPr="009D4629" w:rsidRDefault="00F138C1" w:rsidP="00F138C1">
            <w:pPr>
              <w:rPr>
                <w:sz w:val="20"/>
                <w:szCs w:val="20"/>
              </w:rPr>
            </w:pPr>
            <w:r w:rsidRPr="009D4629">
              <w:rPr>
                <w:sz w:val="20"/>
                <w:szCs w:val="20"/>
              </w:rPr>
              <w:t xml:space="preserve">FILING DATE: </w:t>
            </w:r>
            <w:r w:rsidR="008C3A05">
              <w:rPr>
                <w:sz w:val="20"/>
                <w:szCs w:val="20"/>
              </w:rPr>
              <w:t>December 17</w:t>
            </w:r>
            <w:r w:rsidRPr="009D4629">
              <w:rPr>
                <w:sz w:val="20"/>
                <w:szCs w:val="20"/>
              </w:rPr>
              <w:t>, 2019</w:t>
            </w:r>
          </w:p>
          <w:p w:rsidR="004B2E86" w:rsidRPr="009D4629" w:rsidRDefault="004B2E86" w:rsidP="00F138C1">
            <w:pPr>
              <w:rPr>
                <w:sz w:val="20"/>
                <w:szCs w:val="20"/>
              </w:rPr>
            </w:pPr>
          </w:p>
          <w:p w:rsidR="00F138C1" w:rsidRPr="009D4629" w:rsidRDefault="00FA70BB"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9D4629" w:rsidRDefault="00F138C1" w:rsidP="00F138C1">
            <w:pPr>
              <w:jc w:val="center"/>
              <w:rPr>
                <w:sz w:val="20"/>
                <w:szCs w:val="20"/>
              </w:rPr>
            </w:pPr>
          </w:p>
          <w:p w:rsidR="00F138C1" w:rsidRPr="009D4629" w:rsidRDefault="00F138C1" w:rsidP="00F138C1">
            <w:pPr>
              <w:jc w:val="center"/>
              <w:rPr>
                <w:sz w:val="20"/>
                <w:szCs w:val="20"/>
              </w:rPr>
            </w:pPr>
          </w:p>
          <w:p w:rsidR="00F138C1" w:rsidRPr="009D4629" w:rsidRDefault="00F138C1" w:rsidP="00F138C1">
            <w:pPr>
              <w:jc w:val="center"/>
              <w:rPr>
                <w:sz w:val="20"/>
                <w:szCs w:val="20"/>
              </w:rPr>
            </w:pPr>
          </w:p>
          <w:p w:rsidR="00F138C1" w:rsidRPr="009D4629" w:rsidRDefault="00F138C1" w:rsidP="00F138C1">
            <w:pPr>
              <w:jc w:val="center"/>
              <w:rPr>
                <w:sz w:val="20"/>
                <w:szCs w:val="20"/>
              </w:rPr>
            </w:pPr>
          </w:p>
          <w:p w:rsidR="00F138C1" w:rsidRPr="009D4629" w:rsidRDefault="00F138C1" w:rsidP="00F138C1">
            <w:pPr>
              <w:jc w:val="center"/>
              <w:rPr>
                <w:sz w:val="20"/>
                <w:szCs w:val="20"/>
              </w:rPr>
            </w:pPr>
          </w:p>
          <w:p w:rsidR="00F138C1" w:rsidRPr="009D4629" w:rsidRDefault="00F138C1" w:rsidP="00F138C1">
            <w:pPr>
              <w:jc w:val="center"/>
              <w:rPr>
                <w:sz w:val="20"/>
                <w:szCs w:val="20"/>
              </w:rPr>
            </w:pPr>
          </w:p>
          <w:p w:rsidR="00F138C1" w:rsidRPr="009D4629" w:rsidRDefault="00F138C1" w:rsidP="00F138C1">
            <w:pPr>
              <w:jc w:val="center"/>
              <w:rPr>
                <w:sz w:val="20"/>
                <w:szCs w:val="20"/>
              </w:rPr>
            </w:pPr>
          </w:p>
          <w:p w:rsidR="00F138C1" w:rsidRPr="009D4629" w:rsidRDefault="00F138C1" w:rsidP="00F138C1">
            <w:pPr>
              <w:jc w:val="center"/>
              <w:rPr>
                <w:sz w:val="20"/>
                <w:szCs w:val="20"/>
              </w:rPr>
            </w:pPr>
          </w:p>
          <w:p w:rsidR="00F138C1" w:rsidRPr="009D4629" w:rsidRDefault="00F138C1" w:rsidP="00F138C1">
            <w:pPr>
              <w:jc w:val="center"/>
              <w:rPr>
                <w:sz w:val="20"/>
                <w:szCs w:val="20"/>
              </w:rPr>
            </w:pPr>
          </w:p>
          <w:p w:rsidR="00F138C1" w:rsidRPr="009D4629" w:rsidRDefault="00F138C1" w:rsidP="00F138C1">
            <w:pPr>
              <w:jc w:val="center"/>
              <w:rPr>
                <w:sz w:val="20"/>
                <w:szCs w:val="20"/>
              </w:rPr>
            </w:pPr>
          </w:p>
          <w:p w:rsidR="00F138C1" w:rsidRPr="009D4629" w:rsidRDefault="00F138C1" w:rsidP="00F138C1">
            <w:pPr>
              <w:jc w:val="center"/>
              <w:rPr>
                <w:sz w:val="20"/>
                <w:szCs w:val="20"/>
              </w:rPr>
            </w:pPr>
          </w:p>
          <w:p w:rsidR="00F138C1" w:rsidRPr="009D4629" w:rsidRDefault="00F138C1" w:rsidP="00F138C1">
            <w:pPr>
              <w:jc w:val="center"/>
              <w:rPr>
                <w:sz w:val="20"/>
                <w:szCs w:val="20"/>
              </w:rPr>
            </w:pPr>
          </w:p>
          <w:p w:rsidR="004B2E86" w:rsidRPr="009D4629" w:rsidRDefault="004B2E86" w:rsidP="00F138C1">
            <w:pPr>
              <w:jc w:val="center"/>
              <w:rPr>
                <w:sz w:val="20"/>
                <w:szCs w:val="20"/>
              </w:rPr>
            </w:pPr>
          </w:p>
          <w:p w:rsidR="00F138C1" w:rsidRPr="009D4629" w:rsidRDefault="00F138C1" w:rsidP="00F138C1">
            <w:pPr>
              <w:jc w:val="center"/>
              <w:rPr>
                <w:sz w:val="20"/>
                <w:szCs w:val="20"/>
              </w:rPr>
            </w:pPr>
          </w:p>
        </w:tc>
        <w:tc>
          <w:tcPr>
            <w:tcW w:w="4239" w:type="dxa"/>
            <w:shd w:val="clear" w:color="auto" w:fill="auto"/>
          </w:tcPr>
          <w:p w:rsidR="008C3A05" w:rsidRDefault="008C3A05" w:rsidP="00F138C1">
            <w:pPr>
              <w:tabs>
                <w:tab w:val="left" w:pos="-1440"/>
                <w:tab w:val="left" w:pos="-720"/>
              </w:tabs>
              <w:rPr>
                <w:b/>
                <w:sz w:val="20"/>
                <w:szCs w:val="20"/>
                <w:lang w:val="fr-CA"/>
              </w:rPr>
            </w:pPr>
            <w:r w:rsidRPr="008C3A05">
              <w:rPr>
                <w:b/>
                <w:sz w:val="20"/>
                <w:szCs w:val="20"/>
                <w:lang w:val="fr-CA"/>
              </w:rPr>
              <w:t>M.B. et al.</w:t>
            </w:r>
          </w:p>
          <w:p w:rsidR="008C3A05" w:rsidRPr="008C3A05" w:rsidRDefault="00F138C1" w:rsidP="008C3A05">
            <w:pPr>
              <w:tabs>
                <w:tab w:val="left" w:pos="-1440"/>
                <w:tab w:val="left" w:pos="-720"/>
              </w:tabs>
              <w:rPr>
                <w:sz w:val="20"/>
                <w:szCs w:val="20"/>
                <w:lang w:val="fr-CA"/>
              </w:rPr>
            </w:pPr>
            <w:r w:rsidRPr="009D4629">
              <w:rPr>
                <w:sz w:val="20"/>
                <w:szCs w:val="20"/>
                <w:lang w:val="fr-CA"/>
              </w:rPr>
              <w:tab/>
            </w:r>
            <w:r w:rsidR="008C3A05" w:rsidRPr="008C3A05">
              <w:rPr>
                <w:sz w:val="20"/>
                <w:szCs w:val="20"/>
                <w:lang w:val="fr-CA"/>
              </w:rPr>
              <w:t>M.B.</w:t>
            </w:r>
          </w:p>
          <w:p w:rsidR="00F138C1" w:rsidRPr="009D4629" w:rsidRDefault="00F138C1" w:rsidP="00F138C1">
            <w:pPr>
              <w:tabs>
                <w:tab w:val="left" w:pos="-1440"/>
                <w:tab w:val="left" w:pos="-720"/>
              </w:tabs>
              <w:rPr>
                <w:sz w:val="20"/>
                <w:szCs w:val="20"/>
                <w:lang w:val="fr-CA"/>
              </w:rPr>
            </w:pPr>
          </w:p>
          <w:p w:rsidR="00F138C1" w:rsidRPr="009D4629" w:rsidRDefault="00F138C1" w:rsidP="00F138C1">
            <w:pPr>
              <w:tabs>
                <w:tab w:val="left" w:pos="-1440"/>
                <w:tab w:val="left" w:pos="-720"/>
              </w:tabs>
              <w:rPr>
                <w:sz w:val="20"/>
                <w:szCs w:val="20"/>
                <w:lang w:val="fr-CA"/>
              </w:rPr>
            </w:pPr>
            <w:r w:rsidRPr="009D4629">
              <w:rPr>
                <w:sz w:val="20"/>
                <w:szCs w:val="20"/>
                <w:lang w:val="fr-CA"/>
              </w:rPr>
              <w:tab/>
              <w:t>c. (</w:t>
            </w:r>
            <w:r w:rsidR="008C3A05" w:rsidRPr="008C3A05">
              <w:rPr>
                <w:sz w:val="20"/>
                <w:szCs w:val="20"/>
                <w:lang w:val="fr-CA"/>
              </w:rPr>
              <w:t>38905</w:t>
            </w:r>
            <w:r w:rsidRPr="009D4629">
              <w:rPr>
                <w:sz w:val="20"/>
                <w:szCs w:val="20"/>
                <w:lang w:val="fr-CA"/>
              </w:rPr>
              <w:t>)</w:t>
            </w:r>
          </w:p>
          <w:p w:rsidR="00F138C1" w:rsidRPr="009D4629" w:rsidRDefault="00F138C1" w:rsidP="00F138C1">
            <w:pPr>
              <w:tabs>
                <w:tab w:val="left" w:pos="-1440"/>
                <w:tab w:val="left" w:pos="-720"/>
              </w:tabs>
              <w:rPr>
                <w:sz w:val="20"/>
                <w:szCs w:val="20"/>
                <w:lang w:val="fr-CA"/>
              </w:rPr>
            </w:pPr>
          </w:p>
          <w:p w:rsidR="00F138C1" w:rsidRPr="009D4629" w:rsidRDefault="008C3A05" w:rsidP="00F138C1">
            <w:pPr>
              <w:tabs>
                <w:tab w:val="left" w:pos="-1440"/>
                <w:tab w:val="left" w:pos="-720"/>
              </w:tabs>
              <w:rPr>
                <w:b/>
                <w:sz w:val="20"/>
                <w:szCs w:val="20"/>
                <w:lang w:val="fr-CA"/>
              </w:rPr>
            </w:pPr>
            <w:r w:rsidRPr="008C3A05">
              <w:rPr>
                <w:b/>
                <w:sz w:val="20"/>
                <w:szCs w:val="20"/>
                <w:lang w:val="fr-CA"/>
              </w:rPr>
              <w:t>D.B. et al.</w:t>
            </w:r>
            <w:r w:rsidR="00F138C1" w:rsidRPr="009D4629">
              <w:rPr>
                <w:sz w:val="20"/>
                <w:szCs w:val="20"/>
                <w:lang w:val="fr-CA"/>
              </w:rPr>
              <w:t xml:space="preserve"> </w:t>
            </w:r>
            <w:r w:rsidR="00F138C1" w:rsidRPr="009D4629">
              <w:rPr>
                <w:b/>
                <w:sz w:val="20"/>
                <w:szCs w:val="20"/>
                <w:lang w:val="fr-CA"/>
              </w:rPr>
              <w:t>(</w:t>
            </w:r>
            <w:proofErr w:type="spellStart"/>
            <w:r w:rsidR="00F138C1" w:rsidRPr="009D4629">
              <w:rPr>
                <w:b/>
                <w:sz w:val="20"/>
                <w:szCs w:val="20"/>
                <w:lang w:val="fr-CA"/>
              </w:rPr>
              <w:t>Qc</w:t>
            </w:r>
            <w:proofErr w:type="spellEnd"/>
            <w:r w:rsidR="00F138C1" w:rsidRPr="009D4629">
              <w:rPr>
                <w:b/>
                <w:sz w:val="20"/>
                <w:szCs w:val="20"/>
                <w:lang w:val="fr-CA"/>
              </w:rPr>
              <w:t>)</w:t>
            </w:r>
          </w:p>
          <w:p w:rsidR="00F138C1" w:rsidRPr="009D4629" w:rsidRDefault="00F138C1" w:rsidP="00F138C1">
            <w:pPr>
              <w:tabs>
                <w:tab w:val="left" w:pos="-1440"/>
                <w:tab w:val="left" w:pos="-720"/>
              </w:tabs>
              <w:rPr>
                <w:sz w:val="20"/>
                <w:szCs w:val="20"/>
                <w:lang w:val="fr-CA"/>
              </w:rPr>
            </w:pPr>
            <w:r w:rsidRPr="009D4629">
              <w:rPr>
                <w:sz w:val="20"/>
                <w:szCs w:val="20"/>
                <w:lang w:val="fr-CA"/>
              </w:rPr>
              <w:tab/>
            </w:r>
            <w:r w:rsidR="00150A86" w:rsidRPr="00150A86">
              <w:rPr>
                <w:sz w:val="20"/>
                <w:szCs w:val="20"/>
                <w:lang w:val="fr-CA"/>
              </w:rPr>
              <w:t>Vien, Dominique</w:t>
            </w:r>
          </w:p>
          <w:p w:rsidR="00F138C1" w:rsidRPr="009D4629" w:rsidRDefault="00F138C1" w:rsidP="00F138C1">
            <w:pPr>
              <w:tabs>
                <w:tab w:val="left" w:pos="-1440"/>
                <w:tab w:val="left" w:pos="-720"/>
              </w:tabs>
              <w:rPr>
                <w:sz w:val="20"/>
                <w:szCs w:val="20"/>
                <w:lang w:val="fr-CA"/>
              </w:rPr>
            </w:pPr>
            <w:r w:rsidRPr="009D4629">
              <w:rPr>
                <w:sz w:val="20"/>
                <w:szCs w:val="20"/>
                <w:lang w:val="fr-CA"/>
              </w:rPr>
              <w:tab/>
            </w:r>
            <w:r w:rsidR="00150A86" w:rsidRPr="00150A86">
              <w:rPr>
                <w:sz w:val="20"/>
                <w:szCs w:val="20"/>
                <w:lang w:val="fr-CA"/>
              </w:rPr>
              <w:t xml:space="preserve">Brodeur </w:t>
            </w:r>
            <w:proofErr w:type="spellStart"/>
            <w:r w:rsidR="00150A86" w:rsidRPr="00150A86">
              <w:rPr>
                <w:sz w:val="20"/>
                <w:szCs w:val="20"/>
                <w:lang w:val="fr-CA"/>
              </w:rPr>
              <w:t>Prémont</w:t>
            </w:r>
            <w:proofErr w:type="spellEnd"/>
            <w:r w:rsidR="00150A86" w:rsidRPr="00150A86">
              <w:rPr>
                <w:sz w:val="20"/>
                <w:szCs w:val="20"/>
                <w:lang w:val="fr-CA"/>
              </w:rPr>
              <w:t xml:space="preserve"> Lavoie</w:t>
            </w:r>
          </w:p>
          <w:p w:rsidR="00F138C1" w:rsidRPr="009D4629" w:rsidRDefault="00F138C1" w:rsidP="00F138C1">
            <w:pPr>
              <w:tabs>
                <w:tab w:val="left" w:pos="-1440"/>
                <w:tab w:val="left" w:pos="-720"/>
              </w:tabs>
              <w:rPr>
                <w:sz w:val="20"/>
                <w:szCs w:val="20"/>
                <w:lang w:val="fr-CA"/>
              </w:rPr>
            </w:pPr>
          </w:p>
          <w:p w:rsidR="004B2E86" w:rsidRDefault="00F138C1" w:rsidP="00F138C1">
            <w:pPr>
              <w:rPr>
                <w:sz w:val="20"/>
                <w:szCs w:val="20"/>
                <w:lang w:val="fr-CA"/>
              </w:rPr>
            </w:pPr>
            <w:r w:rsidRPr="009D4629">
              <w:rPr>
                <w:sz w:val="20"/>
                <w:szCs w:val="20"/>
                <w:lang w:val="fr-CA"/>
              </w:rPr>
              <w:t xml:space="preserve">DATE DE PRODUCTION : le </w:t>
            </w:r>
            <w:r w:rsidR="008C3A05">
              <w:rPr>
                <w:sz w:val="20"/>
                <w:szCs w:val="20"/>
                <w:lang w:val="fr-CA"/>
              </w:rPr>
              <w:t>8 août 2019</w:t>
            </w:r>
          </w:p>
          <w:p w:rsidR="008C3A05" w:rsidRPr="009D4629" w:rsidRDefault="008C3A05" w:rsidP="00F138C1">
            <w:pPr>
              <w:rPr>
                <w:sz w:val="20"/>
                <w:szCs w:val="20"/>
                <w:lang w:val="fr-CA"/>
              </w:rPr>
            </w:pPr>
          </w:p>
          <w:p w:rsidR="00F138C1" w:rsidRPr="009D4629" w:rsidRDefault="00FA70BB"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9D4629" w:rsidTr="00F138C1">
        <w:tc>
          <w:tcPr>
            <w:tcW w:w="4239" w:type="dxa"/>
            <w:shd w:val="clear" w:color="auto" w:fill="auto"/>
          </w:tcPr>
          <w:p w:rsidR="00150A86" w:rsidRDefault="00150A86" w:rsidP="00150A86">
            <w:pPr>
              <w:tabs>
                <w:tab w:val="left" w:pos="-1440"/>
                <w:tab w:val="left" w:pos="-720"/>
              </w:tabs>
              <w:rPr>
                <w:b/>
                <w:sz w:val="20"/>
                <w:szCs w:val="20"/>
                <w:lang w:val="fr-CA"/>
              </w:rPr>
            </w:pPr>
            <w:r w:rsidRPr="00150A86">
              <w:rPr>
                <w:b/>
                <w:sz w:val="20"/>
                <w:szCs w:val="20"/>
                <w:lang w:val="fr-CA"/>
              </w:rPr>
              <w:t xml:space="preserve">Justin </w:t>
            </w:r>
            <w:proofErr w:type="spellStart"/>
            <w:r w:rsidRPr="00150A86">
              <w:rPr>
                <w:b/>
                <w:sz w:val="20"/>
                <w:szCs w:val="20"/>
                <w:lang w:val="fr-CA"/>
              </w:rPr>
              <w:t>Milette</w:t>
            </w:r>
            <w:proofErr w:type="spellEnd"/>
            <w:r w:rsidRPr="00150A86">
              <w:rPr>
                <w:b/>
                <w:sz w:val="20"/>
                <w:szCs w:val="20"/>
                <w:lang w:val="fr-CA"/>
              </w:rPr>
              <w:t>, et al.</w:t>
            </w:r>
          </w:p>
          <w:p w:rsidR="00150A86" w:rsidRPr="00150A86" w:rsidRDefault="00150A86" w:rsidP="00150A86">
            <w:pPr>
              <w:tabs>
                <w:tab w:val="left" w:pos="-1440"/>
                <w:tab w:val="left" w:pos="-720"/>
              </w:tabs>
              <w:rPr>
                <w:sz w:val="20"/>
                <w:szCs w:val="20"/>
                <w:lang w:val="fr-CA"/>
              </w:rPr>
            </w:pPr>
            <w:r w:rsidRPr="00150A86">
              <w:rPr>
                <w:sz w:val="20"/>
                <w:szCs w:val="20"/>
                <w:lang w:val="fr-CA"/>
              </w:rPr>
              <w:tab/>
              <w:t xml:space="preserve">Justin </w:t>
            </w:r>
            <w:proofErr w:type="spellStart"/>
            <w:r w:rsidRPr="00150A86">
              <w:rPr>
                <w:sz w:val="20"/>
                <w:szCs w:val="20"/>
                <w:lang w:val="fr-CA"/>
              </w:rPr>
              <w:t>Milette</w:t>
            </w:r>
            <w:proofErr w:type="spellEnd"/>
            <w:r w:rsidRPr="00150A86">
              <w:rPr>
                <w:sz w:val="20"/>
                <w:szCs w:val="20"/>
                <w:lang w:val="fr-CA"/>
              </w:rPr>
              <w:t>, et al.</w:t>
            </w:r>
          </w:p>
          <w:p w:rsidR="00150A86" w:rsidRPr="009D4629" w:rsidRDefault="00150A86" w:rsidP="00150A86">
            <w:pPr>
              <w:tabs>
                <w:tab w:val="left" w:pos="-1440"/>
                <w:tab w:val="left" w:pos="-720"/>
              </w:tabs>
              <w:rPr>
                <w:sz w:val="20"/>
                <w:szCs w:val="20"/>
                <w:lang w:val="fr-CA"/>
              </w:rPr>
            </w:pPr>
          </w:p>
          <w:p w:rsidR="00150A86" w:rsidRPr="00150A86" w:rsidRDefault="00150A86" w:rsidP="00150A86">
            <w:pPr>
              <w:tabs>
                <w:tab w:val="left" w:pos="-1440"/>
                <w:tab w:val="left" w:pos="-720"/>
              </w:tabs>
              <w:rPr>
                <w:sz w:val="20"/>
                <w:szCs w:val="20"/>
                <w:lang w:val="en-US"/>
              </w:rPr>
            </w:pPr>
            <w:r w:rsidRPr="009D4629">
              <w:rPr>
                <w:sz w:val="20"/>
                <w:szCs w:val="20"/>
                <w:lang w:val="fr-CA"/>
              </w:rPr>
              <w:tab/>
            </w:r>
            <w:r>
              <w:rPr>
                <w:sz w:val="20"/>
                <w:szCs w:val="20"/>
                <w:lang w:val="en-US"/>
              </w:rPr>
              <w:t>v</w:t>
            </w:r>
            <w:r w:rsidRPr="00150A86">
              <w:rPr>
                <w:sz w:val="20"/>
                <w:szCs w:val="20"/>
                <w:lang w:val="en-US"/>
              </w:rPr>
              <w:t>. (39025)</w:t>
            </w:r>
          </w:p>
          <w:p w:rsidR="00150A86" w:rsidRPr="00150A86" w:rsidRDefault="00150A86" w:rsidP="00150A86">
            <w:pPr>
              <w:tabs>
                <w:tab w:val="left" w:pos="-1440"/>
                <w:tab w:val="left" w:pos="-720"/>
              </w:tabs>
              <w:rPr>
                <w:sz w:val="20"/>
                <w:szCs w:val="20"/>
                <w:lang w:val="en-US"/>
              </w:rPr>
            </w:pPr>
          </w:p>
          <w:p w:rsidR="00150A86" w:rsidRPr="009D4629" w:rsidRDefault="00150A86" w:rsidP="00150A86">
            <w:pPr>
              <w:tabs>
                <w:tab w:val="left" w:pos="-1440"/>
                <w:tab w:val="left" w:pos="-720"/>
              </w:tabs>
              <w:rPr>
                <w:b/>
                <w:sz w:val="20"/>
                <w:szCs w:val="20"/>
                <w:lang w:val="fr-CA"/>
              </w:rPr>
            </w:pPr>
            <w:r w:rsidRPr="00150A86">
              <w:rPr>
                <w:b/>
                <w:sz w:val="20"/>
                <w:szCs w:val="20"/>
                <w:lang w:val="en-US"/>
              </w:rPr>
              <w:t xml:space="preserve">Her Majesty the Queen, et al. </w:t>
            </w:r>
            <w:r w:rsidRPr="009D4629">
              <w:rPr>
                <w:b/>
                <w:sz w:val="20"/>
                <w:szCs w:val="20"/>
                <w:lang w:val="fr-CA"/>
              </w:rPr>
              <w:t>(</w:t>
            </w:r>
            <w:proofErr w:type="spellStart"/>
            <w:r w:rsidRPr="009D4629">
              <w:rPr>
                <w:b/>
                <w:sz w:val="20"/>
                <w:szCs w:val="20"/>
                <w:lang w:val="fr-CA"/>
              </w:rPr>
              <w:t>Qc</w:t>
            </w:r>
            <w:proofErr w:type="spellEnd"/>
            <w:r w:rsidRPr="009D4629">
              <w:rPr>
                <w:b/>
                <w:sz w:val="20"/>
                <w:szCs w:val="20"/>
                <w:lang w:val="fr-CA"/>
              </w:rPr>
              <w:t>)</w:t>
            </w:r>
          </w:p>
          <w:p w:rsidR="00150A86" w:rsidRPr="009D4629" w:rsidRDefault="00150A86" w:rsidP="00150A86">
            <w:pPr>
              <w:tabs>
                <w:tab w:val="left" w:pos="-1440"/>
                <w:tab w:val="left" w:pos="-720"/>
              </w:tabs>
              <w:rPr>
                <w:sz w:val="20"/>
                <w:szCs w:val="20"/>
                <w:lang w:val="fr-CA"/>
              </w:rPr>
            </w:pPr>
            <w:r w:rsidRPr="009D4629">
              <w:rPr>
                <w:sz w:val="20"/>
                <w:szCs w:val="20"/>
                <w:lang w:val="fr-CA"/>
              </w:rPr>
              <w:tab/>
            </w:r>
            <w:proofErr w:type="spellStart"/>
            <w:r w:rsidRPr="00150A86">
              <w:rPr>
                <w:sz w:val="20"/>
                <w:szCs w:val="20"/>
                <w:lang w:val="fr-CA"/>
              </w:rPr>
              <w:t>Bervin</w:t>
            </w:r>
            <w:proofErr w:type="spellEnd"/>
            <w:r w:rsidRPr="00150A86">
              <w:rPr>
                <w:sz w:val="20"/>
                <w:szCs w:val="20"/>
                <w:lang w:val="fr-CA"/>
              </w:rPr>
              <w:t>, Gabriel</w:t>
            </w:r>
          </w:p>
          <w:p w:rsidR="00150A86" w:rsidRPr="009D4629" w:rsidRDefault="00150A86" w:rsidP="00150A86">
            <w:pPr>
              <w:tabs>
                <w:tab w:val="left" w:pos="-1440"/>
                <w:tab w:val="left" w:pos="-720"/>
              </w:tabs>
              <w:ind w:left="720"/>
              <w:rPr>
                <w:sz w:val="20"/>
                <w:szCs w:val="20"/>
                <w:lang w:val="fr-CA"/>
              </w:rPr>
            </w:pPr>
            <w:r w:rsidRPr="00150A86">
              <w:rPr>
                <w:sz w:val="20"/>
                <w:szCs w:val="20"/>
                <w:lang w:val="fr-CA"/>
              </w:rPr>
              <w:t xml:space="preserve">Directeur des poursuites pénales du </w:t>
            </w:r>
            <w:r>
              <w:rPr>
                <w:sz w:val="20"/>
                <w:szCs w:val="20"/>
                <w:lang w:val="fr-CA"/>
              </w:rPr>
              <w:t xml:space="preserve"> </w:t>
            </w:r>
            <w:r w:rsidRPr="00150A86">
              <w:rPr>
                <w:sz w:val="20"/>
                <w:szCs w:val="20"/>
                <w:lang w:val="fr-CA"/>
              </w:rPr>
              <w:t>Canada</w:t>
            </w:r>
          </w:p>
          <w:p w:rsidR="00150A86" w:rsidRPr="009D4629" w:rsidRDefault="00150A86" w:rsidP="00150A86">
            <w:pPr>
              <w:tabs>
                <w:tab w:val="left" w:pos="-1440"/>
                <w:tab w:val="left" w:pos="-720"/>
              </w:tabs>
              <w:rPr>
                <w:sz w:val="20"/>
                <w:szCs w:val="20"/>
                <w:lang w:val="fr-CA"/>
              </w:rPr>
            </w:pPr>
          </w:p>
          <w:p w:rsidR="00150A86" w:rsidRPr="00150A86" w:rsidRDefault="00150A86" w:rsidP="00150A86">
            <w:pPr>
              <w:rPr>
                <w:sz w:val="20"/>
                <w:szCs w:val="20"/>
                <w:lang w:val="fr-CA"/>
              </w:rPr>
            </w:pPr>
            <w:r w:rsidRPr="00150A86">
              <w:rPr>
                <w:sz w:val="20"/>
                <w:szCs w:val="20"/>
                <w:lang w:val="fr-CA"/>
              </w:rPr>
              <w:t xml:space="preserve">FILING DATE: </w:t>
            </w:r>
            <w:proofErr w:type="spellStart"/>
            <w:r w:rsidRPr="00150A86">
              <w:rPr>
                <w:sz w:val="20"/>
                <w:szCs w:val="20"/>
                <w:lang w:val="fr-CA"/>
              </w:rPr>
              <w:t>November</w:t>
            </w:r>
            <w:proofErr w:type="spellEnd"/>
            <w:r w:rsidRPr="00150A86">
              <w:rPr>
                <w:sz w:val="20"/>
                <w:szCs w:val="20"/>
                <w:lang w:val="fr-CA"/>
              </w:rPr>
              <w:t xml:space="preserve"> 28, 2019</w:t>
            </w:r>
          </w:p>
          <w:p w:rsidR="004B2E86" w:rsidRPr="009D4629" w:rsidRDefault="004B2E86" w:rsidP="00F138C1">
            <w:pPr>
              <w:rPr>
                <w:sz w:val="20"/>
                <w:szCs w:val="20"/>
                <w:lang w:val="fr-CA"/>
              </w:rPr>
            </w:pPr>
          </w:p>
          <w:p w:rsidR="00F138C1" w:rsidRPr="009D4629" w:rsidRDefault="00FA70BB"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9D4629" w:rsidRDefault="00F138C1" w:rsidP="00F138C1">
            <w:pPr>
              <w:jc w:val="center"/>
              <w:rPr>
                <w:sz w:val="20"/>
                <w:szCs w:val="20"/>
                <w:lang w:val="en-US"/>
              </w:rPr>
            </w:pPr>
          </w:p>
          <w:p w:rsidR="00F138C1" w:rsidRPr="009D4629" w:rsidRDefault="00F138C1" w:rsidP="00F138C1">
            <w:pPr>
              <w:jc w:val="center"/>
              <w:rPr>
                <w:sz w:val="20"/>
                <w:szCs w:val="20"/>
                <w:lang w:val="en-US"/>
              </w:rPr>
            </w:pPr>
          </w:p>
          <w:p w:rsidR="00F138C1" w:rsidRPr="009D4629" w:rsidRDefault="00F138C1" w:rsidP="00F138C1">
            <w:pPr>
              <w:jc w:val="center"/>
              <w:rPr>
                <w:sz w:val="20"/>
                <w:szCs w:val="20"/>
                <w:lang w:val="en-US"/>
              </w:rPr>
            </w:pPr>
          </w:p>
          <w:p w:rsidR="00F138C1" w:rsidRPr="009D4629" w:rsidRDefault="00F138C1" w:rsidP="00F138C1">
            <w:pPr>
              <w:jc w:val="center"/>
              <w:rPr>
                <w:sz w:val="20"/>
                <w:szCs w:val="20"/>
                <w:lang w:val="en-US"/>
              </w:rPr>
            </w:pPr>
          </w:p>
          <w:p w:rsidR="00F138C1" w:rsidRPr="009D4629" w:rsidRDefault="00F138C1" w:rsidP="00F138C1">
            <w:pPr>
              <w:jc w:val="center"/>
              <w:rPr>
                <w:sz w:val="20"/>
                <w:szCs w:val="20"/>
                <w:lang w:val="en-US"/>
              </w:rPr>
            </w:pPr>
          </w:p>
          <w:p w:rsidR="00F138C1" w:rsidRPr="009D4629" w:rsidRDefault="00F138C1" w:rsidP="00F138C1">
            <w:pPr>
              <w:jc w:val="center"/>
              <w:rPr>
                <w:sz w:val="20"/>
                <w:szCs w:val="20"/>
                <w:lang w:val="en-US"/>
              </w:rPr>
            </w:pPr>
          </w:p>
          <w:p w:rsidR="00F138C1" w:rsidRPr="009D4629" w:rsidRDefault="00F138C1" w:rsidP="00F138C1">
            <w:pPr>
              <w:jc w:val="center"/>
              <w:rPr>
                <w:sz w:val="20"/>
                <w:szCs w:val="20"/>
                <w:lang w:val="en-US"/>
              </w:rPr>
            </w:pPr>
          </w:p>
          <w:p w:rsidR="00F138C1" w:rsidRPr="009D4629" w:rsidRDefault="00F138C1" w:rsidP="00F138C1">
            <w:pPr>
              <w:jc w:val="center"/>
              <w:rPr>
                <w:sz w:val="20"/>
                <w:szCs w:val="20"/>
                <w:lang w:val="en-US"/>
              </w:rPr>
            </w:pPr>
          </w:p>
          <w:p w:rsidR="00F138C1" w:rsidRPr="009D4629" w:rsidRDefault="00F138C1" w:rsidP="00F138C1">
            <w:pPr>
              <w:jc w:val="center"/>
              <w:rPr>
                <w:sz w:val="20"/>
                <w:szCs w:val="20"/>
                <w:lang w:val="en-US"/>
              </w:rPr>
            </w:pPr>
          </w:p>
          <w:p w:rsidR="00F138C1" w:rsidRPr="009D4629" w:rsidRDefault="00F138C1" w:rsidP="00F138C1">
            <w:pPr>
              <w:jc w:val="center"/>
              <w:rPr>
                <w:sz w:val="20"/>
                <w:szCs w:val="20"/>
                <w:lang w:val="en-US"/>
              </w:rPr>
            </w:pPr>
          </w:p>
          <w:p w:rsidR="00F138C1" w:rsidRPr="009D4629" w:rsidRDefault="00F138C1" w:rsidP="00F138C1">
            <w:pPr>
              <w:jc w:val="center"/>
              <w:rPr>
                <w:sz w:val="20"/>
                <w:szCs w:val="20"/>
                <w:lang w:val="en-US"/>
              </w:rPr>
            </w:pPr>
          </w:p>
          <w:p w:rsidR="00F138C1" w:rsidRPr="009D4629" w:rsidRDefault="00F138C1" w:rsidP="00F138C1">
            <w:pPr>
              <w:jc w:val="center"/>
              <w:rPr>
                <w:sz w:val="20"/>
                <w:szCs w:val="20"/>
                <w:lang w:val="en-US"/>
              </w:rPr>
            </w:pPr>
          </w:p>
          <w:p w:rsidR="00F138C1" w:rsidRPr="009D4629" w:rsidRDefault="00F138C1" w:rsidP="00F138C1">
            <w:pPr>
              <w:jc w:val="center"/>
              <w:rPr>
                <w:sz w:val="20"/>
                <w:szCs w:val="20"/>
                <w:lang w:val="en-US"/>
              </w:rPr>
            </w:pPr>
          </w:p>
          <w:p w:rsidR="00F138C1" w:rsidRPr="009D4629" w:rsidRDefault="00F138C1" w:rsidP="00F138C1">
            <w:pPr>
              <w:jc w:val="center"/>
              <w:rPr>
                <w:sz w:val="20"/>
                <w:szCs w:val="20"/>
                <w:lang w:val="en-US"/>
              </w:rPr>
            </w:pPr>
          </w:p>
          <w:p w:rsidR="00F138C1" w:rsidRPr="009D4629" w:rsidRDefault="00F138C1" w:rsidP="00F138C1">
            <w:pPr>
              <w:jc w:val="center"/>
              <w:rPr>
                <w:sz w:val="20"/>
                <w:szCs w:val="20"/>
                <w:lang w:val="en-US"/>
              </w:rPr>
            </w:pPr>
          </w:p>
          <w:p w:rsidR="004B2E86" w:rsidRPr="009D4629" w:rsidRDefault="004B2E86" w:rsidP="00F138C1">
            <w:pPr>
              <w:jc w:val="center"/>
              <w:rPr>
                <w:sz w:val="20"/>
                <w:szCs w:val="20"/>
                <w:lang w:val="en-US"/>
              </w:rPr>
            </w:pPr>
          </w:p>
        </w:tc>
        <w:tc>
          <w:tcPr>
            <w:tcW w:w="4239" w:type="dxa"/>
            <w:shd w:val="clear" w:color="auto" w:fill="auto"/>
          </w:tcPr>
          <w:p w:rsidR="00F138C1" w:rsidRPr="009D4629" w:rsidRDefault="00F138C1" w:rsidP="00F138C1">
            <w:pPr>
              <w:rPr>
                <w:sz w:val="20"/>
                <w:szCs w:val="20"/>
                <w:lang w:val="en-US"/>
              </w:rPr>
            </w:pPr>
          </w:p>
        </w:tc>
      </w:tr>
      <w:tr w:rsidR="00F138C1" w:rsidRPr="009D4629" w:rsidTr="00F138C1">
        <w:tc>
          <w:tcPr>
            <w:tcW w:w="4239" w:type="dxa"/>
            <w:shd w:val="clear" w:color="auto" w:fill="auto"/>
          </w:tcPr>
          <w:p w:rsidR="00F138C1" w:rsidRPr="009D4629" w:rsidRDefault="00F138C1" w:rsidP="00F138C1">
            <w:pPr>
              <w:rPr>
                <w:sz w:val="20"/>
                <w:szCs w:val="20"/>
                <w:lang w:val="en-US"/>
              </w:rPr>
            </w:pPr>
          </w:p>
        </w:tc>
        <w:tc>
          <w:tcPr>
            <w:tcW w:w="1141" w:type="dxa"/>
            <w:shd w:val="clear" w:color="auto" w:fill="auto"/>
          </w:tcPr>
          <w:p w:rsidR="00F138C1" w:rsidRPr="009D4629" w:rsidRDefault="00F138C1" w:rsidP="00F138C1">
            <w:pPr>
              <w:jc w:val="center"/>
              <w:rPr>
                <w:sz w:val="20"/>
                <w:szCs w:val="20"/>
                <w:lang w:val="en-US"/>
              </w:rPr>
            </w:pPr>
          </w:p>
        </w:tc>
        <w:tc>
          <w:tcPr>
            <w:tcW w:w="4239" w:type="dxa"/>
            <w:shd w:val="clear" w:color="auto" w:fill="auto"/>
          </w:tcPr>
          <w:p w:rsidR="00F138C1" w:rsidRPr="009D4629" w:rsidRDefault="00F138C1" w:rsidP="00F138C1">
            <w:pPr>
              <w:rPr>
                <w:sz w:val="20"/>
                <w:szCs w:val="20"/>
                <w:lang w:val="fr-CA"/>
              </w:rPr>
            </w:pPr>
          </w:p>
        </w:tc>
      </w:tr>
    </w:tbl>
    <w:p w:rsidR="00F138C1" w:rsidRPr="009D4629" w:rsidRDefault="00F138C1" w:rsidP="00F138C1">
      <w:pPr>
        <w:tabs>
          <w:tab w:val="right" w:pos="9360"/>
        </w:tabs>
        <w:rPr>
          <w:sz w:val="20"/>
          <w:szCs w:val="20"/>
          <w:lang w:val="fr-CA"/>
        </w:rPr>
      </w:pPr>
    </w:p>
    <w:p w:rsidR="00F138C1" w:rsidRPr="009D4629" w:rsidRDefault="00F138C1" w:rsidP="00F138C1">
      <w:pPr>
        <w:tabs>
          <w:tab w:val="right" w:pos="9360"/>
        </w:tabs>
        <w:rPr>
          <w:sz w:val="20"/>
          <w:szCs w:val="20"/>
          <w:lang w:val="fr-CA"/>
        </w:rPr>
      </w:pPr>
    </w:p>
    <w:p w:rsidR="00C01FCB" w:rsidRPr="009D4629" w:rsidRDefault="00C01FCB" w:rsidP="0095096B">
      <w:pPr>
        <w:tabs>
          <w:tab w:val="right" w:pos="9360"/>
        </w:tabs>
        <w:rPr>
          <w:sz w:val="20"/>
          <w:szCs w:val="20"/>
          <w:lang w:val="fr-CA"/>
        </w:rPr>
      </w:pPr>
    </w:p>
    <w:p w:rsidR="00242AEE" w:rsidRPr="009D4629" w:rsidRDefault="00242AEE" w:rsidP="0095096B">
      <w:pPr>
        <w:tabs>
          <w:tab w:val="right" w:pos="9360"/>
        </w:tabs>
        <w:rPr>
          <w:sz w:val="20"/>
          <w:szCs w:val="20"/>
          <w:lang w:val="fr-CA"/>
        </w:rPr>
        <w:sectPr w:rsidR="00242AEE" w:rsidRPr="009D4629"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9D4629" w:rsidRDefault="00DD0BDC" w:rsidP="00567602">
      <w:pPr>
        <w:pStyle w:val="Header1StyleE"/>
        <w:pBdr>
          <w:bottom w:val="single" w:sz="12" w:space="1" w:color="auto"/>
        </w:pBdr>
        <w:rPr>
          <w:lang w:val="fr-CA"/>
        </w:rPr>
      </w:pPr>
      <w:bookmarkStart w:id="2" w:name="_Toc32481992"/>
      <w:r w:rsidRPr="009D4629">
        <w:rPr>
          <w:lang w:val="fr-CA"/>
        </w:rPr>
        <w:lastRenderedPageBreak/>
        <w:t xml:space="preserve">Applications for </w:t>
      </w:r>
      <w:proofErr w:type="spellStart"/>
      <w:r w:rsidRPr="009D4629">
        <w:rPr>
          <w:lang w:val="fr-CA"/>
        </w:rPr>
        <w:t>leave</w:t>
      </w:r>
      <w:proofErr w:type="spellEnd"/>
      <w:r w:rsidRPr="009D4629">
        <w:rPr>
          <w:lang w:val="fr-CA"/>
        </w:rPr>
        <w:t xml:space="preserve"> </w:t>
      </w:r>
      <w:proofErr w:type="spellStart"/>
      <w:r w:rsidRPr="009D4629">
        <w:rPr>
          <w:lang w:val="fr-CA"/>
        </w:rPr>
        <w:t>submitted</w:t>
      </w:r>
      <w:proofErr w:type="spellEnd"/>
      <w:r w:rsidRPr="009D4629">
        <w:rPr>
          <w:lang w:val="fr-CA"/>
        </w:rPr>
        <w:t xml:space="preserve"> to the Court</w:t>
      </w:r>
      <w:r w:rsidR="000F2CA3" w:rsidRPr="009D4629">
        <w:rPr>
          <w:lang w:val="fr-CA"/>
        </w:rPr>
        <w:t xml:space="preserve"> </w:t>
      </w:r>
      <w:proofErr w:type="spellStart"/>
      <w:r w:rsidRPr="009D4629">
        <w:rPr>
          <w:lang w:val="fr-CA"/>
        </w:rPr>
        <w:t>since</w:t>
      </w:r>
      <w:proofErr w:type="spellEnd"/>
      <w:r w:rsidRPr="009D4629">
        <w:rPr>
          <w:lang w:val="fr-CA"/>
        </w:rPr>
        <w:t xml:space="preserve"> the last issue</w:t>
      </w:r>
      <w:r w:rsidR="000F2CA3" w:rsidRPr="009D4629">
        <w:rPr>
          <w:lang w:val="fr-CA"/>
        </w:rPr>
        <w:t xml:space="preserve"> </w:t>
      </w:r>
      <w:r w:rsidR="00271E1E" w:rsidRPr="009D4629">
        <w:rPr>
          <w:lang w:val="fr-CA"/>
        </w:rPr>
        <w:t xml:space="preserve">/ </w:t>
      </w:r>
      <w:r w:rsidRPr="009D4629">
        <w:rPr>
          <w:lang w:val="fr-CA"/>
        </w:rPr>
        <w:br/>
        <w:t xml:space="preserve">Demandes soumises à la </w:t>
      </w:r>
      <w:r w:rsidR="000C1D9D" w:rsidRPr="009D4629">
        <w:rPr>
          <w:lang w:val="fr-CA"/>
        </w:rPr>
        <w:t>C</w:t>
      </w:r>
      <w:r w:rsidRPr="009D4629">
        <w:rPr>
          <w:lang w:val="fr-CA"/>
        </w:rPr>
        <w:t>our depuis la dernière parution</w:t>
      </w:r>
      <w:bookmarkEnd w:id="2"/>
    </w:p>
    <w:p w:rsidR="00FB1DB6" w:rsidRPr="009D4629" w:rsidRDefault="00FB1DB6" w:rsidP="00FB1DB6">
      <w:pPr>
        <w:rPr>
          <w:sz w:val="20"/>
          <w:szCs w:val="20"/>
          <w:lang w:val="fr-CA" w:eastAsia="en-CA"/>
        </w:rPr>
      </w:pPr>
    </w:p>
    <w:p w:rsidR="00102792" w:rsidRPr="009D4629" w:rsidRDefault="007A4150" w:rsidP="00102792">
      <w:pPr>
        <w:widowControl w:val="0"/>
        <w:rPr>
          <w:b/>
          <w:sz w:val="20"/>
          <w:szCs w:val="20"/>
          <w:lang w:val="fr-CA"/>
        </w:rPr>
      </w:pPr>
      <w:r w:rsidRPr="009D4629">
        <w:rPr>
          <w:b/>
          <w:sz w:val="20"/>
          <w:szCs w:val="20"/>
          <w:lang w:val="fr-CA"/>
        </w:rPr>
        <w:t>FEBRUARY</w:t>
      </w:r>
      <w:r w:rsidR="00102792" w:rsidRPr="009D4629">
        <w:rPr>
          <w:b/>
          <w:sz w:val="20"/>
          <w:szCs w:val="20"/>
          <w:lang w:val="fr-CA"/>
        </w:rPr>
        <w:t xml:space="preserve"> </w:t>
      </w:r>
      <w:r w:rsidRPr="009D4629">
        <w:rPr>
          <w:b/>
          <w:sz w:val="20"/>
          <w:szCs w:val="20"/>
          <w:lang w:val="fr-CA"/>
        </w:rPr>
        <w:t>1</w:t>
      </w:r>
      <w:r w:rsidR="00A47252" w:rsidRPr="009D4629">
        <w:rPr>
          <w:b/>
          <w:sz w:val="20"/>
          <w:szCs w:val="20"/>
          <w:lang w:val="fr-CA"/>
        </w:rPr>
        <w:t>0</w:t>
      </w:r>
      <w:r w:rsidR="00102792" w:rsidRPr="009D4629">
        <w:rPr>
          <w:b/>
          <w:sz w:val="20"/>
          <w:szCs w:val="20"/>
          <w:lang w:val="fr-CA"/>
        </w:rPr>
        <w:t xml:space="preserve">, </w:t>
      </w:r>
      <w:r w:rsidR="0034657E" w:rsidRPr="009D4629">
        <w:rPr>
          <w:b/>
          <w:sz w:val="20"/>
          <w:szCs w:val="20"/>
          <w:lang w:val="fr-CA"/>
        </w:rPr>
        <w:t>20</w:t>
      </w:r>
      <w:r w:rsidR="005967EF" w:rsidRPr="009D4629">
        <w:rPr>
          <w:b/>
          <w:sz w:val="20"/>
          <w:szCs w:val="20"/>
          <w:lang w:val="fr-CA"/>
        </w:rPr>
        <w:t>20</w:t>
      </w:r>
      <w:r w:rsidR="00102792" w:rsidRPr="009D4629">
        <w:rPr>
          <w:b/>
          <w:sz w:val="20"/>
          <w:szCs w:val="20"/>
          <w:lang w:val="fr-CA"/>
        </w:rPr>
        <w:t xml:space="preserve"> / LE </w:t>
      </w:r>
      <w:r w:rsidRPr="009D4629">
        <w:rPr>
          <w:b/>
          <w:sz w:val="20"/>
          <w:szCs w:val="20"/>
          <w:lang w:val="fr-CA"/>
        </w:rPr>
        <w:t>1</w:t>
      </w:r>
      <w:r w:rsidR="00A47252" w:rsidRPr="009D4629">
        <w:rPr>
          <w:b/>
          <w:sz w:val="20"/>
          <w:szCs w:val="20"/>
          <w:lang w:val="fr-CA"/>
        </w:rPr>
        <w:t>0</w:t>
      </w:r>
      <w:r w:rsidR="00102792" w:rsidRPr="009D4629">
        <w:rPr>
          <w:b/>
          <w:sz w:val="20"/>
          <w:szCs w:val="20"/>
          <w:lang w:val="fr-CA"/>
        </w:rPr>
        <w:t xml:space="preserve"> </w:t>
      </w:r>
      <w:r w:rsidRPr="009D4629">
        <w:rPr>
          <w:b/>
          <w:sz w:val="20"/>
          <w:szCs w:val="20"/>
          <w:lang w:val="fr-CA"/>
        </w:rPr>
        <w:t>FÉVRIER</w:t>
      </w:r>
      <w:r w:rsidR="00102792" w:rsidRPr="009D4629">
        <w:rPr>
          <w:b/>
          <w:sz w:val="20"/>
          <w:szCs w:val="20"/>
          <w:lang w:val="fr-CA"/>
        </w:rPr>
        <w:t xml:space="preserve"> </w:t>
      </w:r>
      <w:r w:rsidR="0034657E" w:rsidRPr="009D4629">
        <w:rPr>
          <w:b/>
          <w:sz w:val="20"/>
          <w:szCs w:val="20"/>
          <w:lang w:val="fr-CA"/>
        </w:rPr>
        <w:t>20</w:t>
      </w:r>
      <w:r w:rsidR="005967EF" w:rsidRPr="009D4629">
        <w:rPr>
          <w:b/>
          <w:sz w:val="20"/>
          <w:szCs w:val="20"/>
          <w:lang w:val="fr-CA"/>
        </w:rPr>
        <w:t>20</w:t>
      </w:r>
    </w:p>
    <w:p w:rsidR="00F138C1" w:rsidRPr="009D4629" w:rsidRDefault="00F138C1" w:rsidP="00F138C1">
      <w:pPr>
        <w:widowControl w:val="0"/>
        <w:rPr>
          <w:sz w:val="20"/>
          <w:szCs w:val="20"/>
          <w:lang w:val="fr-CA"/>
        </w:rPr>
      </w:pPr>
    </w:p>
    <w:tbl>
      <w:tblPr>
        <w:tblStyle w:val="TableGrid"/>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9523"/>
      </w:tblGrid>
      <w:tr w:rsidR="004E7938" w:rsidRPr="00FA70BB" w:rsidTr="009D4629">
        <w:trPr>
          <w:cantSplit/>
        </w:trPr>
        <w:tc>
          <w:tcPr>
            <w:tcW w:w="9523" w:type="dxa"/>
          </w:tcPr>
          <w:p w:rsidR="004E7938" w:rsidRPr="009D4629" w:rsidRDefault="004E7938" w:rsidP="009D4629">
            <w:pPr>
              <w:widowControl w:val="0"/>
              <w:jc w:val="center"/>
              <w:rPr>
                <w:b/>
                <w:sz w:val="20"/>
                <w:szCs w:val="20"/>
              </w:rPr>
            </w:pPr>
            <w:r w:rsidRPr="009D4629">
              <w:rPr>
                <w:b/>
                <w:sz w:val="20"/>
                <w:szCs w:val="20"/>
              </w:rPr>
              <w:t xml:space="preserve">CORAM:  Chief Justice Wagner and Rowe and </w:t>
            </w:r>
            <w:proofErr w:type="spellStart"/>
            <w:r w:rsidRPr="009D4629">
              <w:rPr>
                <w:b/>
                <w:sz w:val="20"/>
                <w:szCs w:val="20"/>
              </w:rPr>
              <w:t>Kasirer</w:t>
            </w:r>
            <w:proofErr w:type="spellEnd"/>
            <w:r w:rsidRPr="009D4629">
              <w:rPr>
                <w:b/>
                <w:sz w:val="20"/>
                <w:szCs w:val="20"/>
              </w:rPr>
              <w:t xml:space="preserve"> JJ.</w:t>
            </w:r>
          </w:p>
          <w:p w:rsidR="004E7938" w:rsidRPr="009D4629" w:rsidRDefault="004E7938" w:rsidP="009D4629">
            <w:pPr>
              <w:jc w:val="center"/>
              <w:rPr>
                <w:sz w:val="20"/>
                <w:szCs w:val="20"/>
                <w:lang w:val="fr-CA"/>
              </w:rPr>
            </w:pPr>
            <w:r w:rsidRPr="009D4629">
              <w:rPr>
                <w:b/>
                <w:sz w:val="20"/>
                <w:szCs w:val="20"/>
                <w:lang w:val="fr-CA"/>
              </w:rPr>
              <w:t xml:space="preserve">Le juge en chef Wagner et les juges Rowe et </w:t>
            </w:r>
            <w:proofErr w:type="spellStart"/>
            <w:r w:rsidRPr="009D4629">
              <w:rPr>
                <w:b/>
                <w:sz w:val="20"/>
                <w:szCs w:val="20"/>
                <w:lang w:val="fr-CA"/>
              </w:rPr>
              <w:t>Kasirer</w:t>
            </w:r>
            <w:proofErr w:type="spellEnd"/>
          </w:p>
        </w:tc>
      </w:tr>
      <w:tr w:rsidR="004E7938" w:rsidRPr="00FA70BB" w:rsidTr="009D4629">
        <w:trPr>
          <w:cantSplit/>
        </w:trPr>
        <w:tc>
          <w:tcPr>
            <w:tcW w:w="9523" w:type="dxa"/>
          </w:tcPr>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916854" w:rsidTr="00A47A7A">
              <w:trPr>
                <w:cantSplit/>
              </w:trPr>
              <w:tc>
                <w:tcPr>
                  <w:tcW w:w="508" w:type="dxa"/>
                </w:tcPr>
                <w:p w:rsidR="00916854" w:rsidRPr="00A47A7A" w:rsidRDefault="00916854" w:rsidP="00916854">
                  <w:pPr>
                    <w:rPr>
                      <w:sz w:val="20"/>
                      <w:szCs w:val="20"/>
                      <w:lang w:val="fr-CA"/>
                    </w:rPr>
                  </w:pPr>
                </w:p>
              </w:tc>
              <w:tc>
                <w:tcPr>
                  <w:tcW w:w="810" w:type="dxa"/>
                </w:tcPr>
                <w:p w:rsidR="00916854" w:rsidRPr="00A47A7A" w:rsidRDefault="00916854" w:rsidP="00916854">
                  <w:pPr>
                    <w:rPr>
                      <w:sz w:val="20"/>
                      <w:szCs w:val="20"/>
                      <w:lang w:val="fr-CA"/>
                    </w:rPr>
                  </w:pPr>
                </w:p>
              </w:tc>
              <w:tc>
                <w:tcPr>
                  <w:tcW w:w="4050" w:type="dxa"/>
                </w:tcPr>
                <w:p w:rsidR="00916854" w:rsidRPr="00916854" w:rsidRDefault="00916854" w:rsidP="00916854">
                  <w:pPr>
                    <w:pStyle w:val="SCCAppellantInfoTypeOfCase"/>
                    <w:rPr>
                      <w:sz w:val="20"/>
                      <w:szCs w:val="20"/>
                    </w:rPr>
                  </w:pPr>
                  <w:r w:rsidRPr="00916854">
                    <w:rPr>
                      <w:sz w:val="20"/>
                      <w:szCs w:val="20"/>
                    </w:rPr>
                    <w:t xml:space="preserve">Criminal / </w:t>
                  </w:r>
                  <w:proofErr w:type="spellStart"/>
                  <w:r w:rsidRPr="00916854">
                    <w:rPr>
                      <w:sz w:val="20"/>
                      <w:szCs w:val="20"/>
                    </w:rPr>
                    <w:t>Criminelle</w:t>
                  </w:r>
                  <w:proofErr w:type="spellEnd"/>
                </w:p>
              </w:tc>
              <w:tc>
                <w:tcPr>
                  <w:tcW w:w="360" w:type="dxa"/>
                </w:tcPr>
                <w:p w:rsidR="00916854" w:rsidRPr="00916854" w:rsidRDefault="00916854" w:rsidP="00916854">
                  <w:pPr>
                    <w:rPr>
                      <w:sz w:val="20"/>
                      <w:szCs w:val="20"/>
                    </w:rPr>
                  </w:pPr>
                </w:p>
              </w:tc>
              <w:tc>
                <w:tcPr>
                  <w:tcW w:w="3848" w:type="dxa"/>
                </w:tcPr>
                <w:p w:rsidR="00916854" w:rsidRPr="00916854" w:rsidRDefault="00916854" w:rsidP="00916854">
                  <w:pPr>
                    <w:rPr>
                      <w:sz w:val="20"/>
                      <w:szCs w:val="20"/>
                    </w:rPr>
                  </w:pPr>
                </w:p>
              </w:tc>
            </w:tr>
            <w:tr w:rsidR="00916854" w:rsidTr="00A47A7A">
              <w:trPr>
                <w:cantSplit/>
              </w:trPr>
              <w:tc>
                <w:tcPr>
                  <w:tcW w:w="508" w:type="dxa"/>
                </w:tcPr>
                <w:p w:rsidR="00916854" w:rsidRPr="00916854" w:rsidRDefault="00916854" w:rsidP="00916854">
                  <w:pPr>
                    <w:rPr>
                      <w:sz w:val="20"/>
                      <w:szCs w:val="20"/>
                    </w:rPr>
                  </w:pPr>
                  <w:r w:rsidRPr="00916854">
                    <w:rPr>
                      <w:sz w:val="20"/>
                      <w:szCs w:val="20"/>
                    </w:rPr>
                    <w:t>1.</w:t>
                  </w:r>
                </w:p>
              </w:tc>
              <w:tc>
                <w:tcPr>
                  <w:tcW w:w="810" w:type="dxa"/>
                </w:tcPr>
                <w:p w:rsidR="00916854" w:rsidRPr="00916854" w:rsidRDefault="00916854" w:rsidP="00916854">
                  <w:pPr>
                    <w:rPr>
                      <w:sz w:val="20"/>
                      <w:szCs w:val="20"/>
                    </w:rPr>
                  </w:pPr>
                  <w:r w:rsidRPr="00916854">
                    <w:rPr>
                      <w:sz w:val="20"/>
                      <w:szCs w:val="20"/>
                    </w:rPr>
                    <w:t>38975</w:t>
                  </w:r>
                </w:p>
              </w:tc>
              <w:tc>
                <w:tcPr>
                  <w:tcW w:w="4050" w:type="dxa"/>
                </w:tcPr>
                <w:p w:rsidR="00916854" w:rsidRPr="00916854" w:rsidRDefault="00916854" w:rsidP="00916854">
                  <w:pPr>
                    <w:pStyle w:val="SCCAppellantInfoAppellantInfo"/>
                    <w:rPr>
                      <w:sz w:val="20"/>
                      <w:szCs w:val="20"/>
                    </w:rPr>
                  </w:pPr>
                  <w:r w:rsidRPr="00916854">
                    <w:rPr>
                      <w:sz w:val="20"/>
                      <w:szCs w:val="20"/>
                    </w:rPr>
                    <w:t>Dexter Boyce</w:t>
                  </w:r>
                </w:p>
                <w:p w:rsidR="00916854" w:rsidRPr="00916854" w:rsidRDefault="00916854" w:rsidP="00916854">
                  <w:pPr>
                    <w:pStyle w:val="SCCAppellantInfoAppellantInfo"/>
                    <w:rPr>
                      <w:sz w:val="20"/>
                      <w:szCs w:val="20"/>
                    </w:rPr>
                  </w:pPr>
                  <w:r w:rsidRPr="00916854">
                    <w:rPr>
                      <w:sz w:val="20"/>
                      <w:szCs w:val="20"/>
                    </w:rPr>
                    <w:t>(Ont.) (Criminal) (By Leave)</w:t>
                  </w:r>
                </w:p>
              </w:tc>
              <w:tc>
                <w:tcPr>
                  <w:tcW w:w="360" w:type="dxa"/>
                </w:tcPr>
                <w:p w:rsidR="00916854" w:rsidRPr="00916854" w:rsidRDefault="00916854" w:rsidP="00916854">
                  <w:pPr>
                    <w:rPr>
                      <w:sz w:val="20"/>
                      <w:szCs w:val="20"/>
                    </w:rPr>
                  </w:pPr>
                  <w:r w:rsidRPr="00916854">
                    <w:rPr>
                      <w:sz w:val="20"/>
                      <w:szCs w:val="20"/>
                    </w:rPr>
                    <w:t>v.</w:t>
                  </w:r>
                </w:p>
              </w:tc>
              <w:tc>
                <w:tcPr>
                  <w:tcW w:w="3848" w:type="dxa"/>
                </w:tcPr>
                <w:p w:rsidR="00916854" w:rsidRPr="00916854" w:rsidRDefault="00916854" w:rsidP="00916854">
                  <w:pPr>
                    <w:pStyle w:val="SCCAppellantInfoAppellantInfo"/>
                    <w:rPr>
                      <w:sz w:val="20"/>
                      <w:szCs w:val="20"/>
                    </w:rPr>
                  </w:pPr>
                  <w:r w:rsidRPr="00916854">
                    <w:rPr>
                      <w:sz w:val="20"/>
                      <w:szCs w:val="20"/>
                    </w:rPr>
                    <w:t>Her Majesty the Queen</w:t>
                  </w:r>
                </w:p>
              </w:tc>
            </w:tr>
            <w:tr w:rsidR="00916854" w:rsidTr="00A47A7A">
              <w:trPr>
                <w:cantSplit/>
              </w:trPr>
              <w:tc>
                <w:tcPr>
                  <w:tcW w:w="508" w:type="dxa"/>
                </w:tcPr>
                <w:p w:rsidR="00916854" w:rsidRPr="00916854" w:rsidRDefault="00916854" w:rsidP="00916854">
                  <w:pPr>
                    <w:rPr>
                      <w:sz w:val="20"/>
                      <w:szCs w:val="20"/>
                    </w:rPr>
                  </w:pPr>
                  <w:r w:rsidRPr="00916854">
                    <w:rPr>
                      <w:sz w:val="20"/>
                      <w:szCs w:val="20"/>
                    </w:rPr>
                    <w:t>2.</w:t>
                  </w:r>
                </w:p>
              </w:tc>
              <w:tc>
                <w:tcPr>
                  <w:tcW w:w="810" w:type="dxa"/>
                </w:tcPr>
                <w:p w:rsidR="00916854" w:rsidRPr="00916854" w:rsidRDefault="00916854" w:rsidP="00916854">
                  <w:pPr>
                    <w:rPr>
                      <w:sz w:val="20"/>
                      <w:szCs w:val="20"/>
                    </w:rPr>
                  </w:pPr>
                  <w:r w:rsidRPr="00916854">
                    <w:rPr>
                      <w:sz w:val="20"/>
                      <w:szCs w:val="20"/>
                    </w:rPr>
                    <w:t>38546</w:t>
                  </w:r>
                </w:p>
              </w:tc>
              <w:tc>
                <w:tcPr>
                  <w:tcW w:w="4050" w:type="dxa"/>
                </w:tcPr>
                <w:p w:rsidR="00916854" w:rsidRPr="00916854" w:rsidRDefault="00916854" w:rsidP="00916854">
                  <w:pPr>
                    <w:pStyle w:val="SCCAppellantInfoAppellantInfo"/>
                    <w:rPr>
                      <w:sz w:val="20"/>
                      <w:szCs w:val="20"/>
                    </w:rPr>
                  </w:pPr>
                  <w:r w:rsidRPr="00916854">
                    <w:rPr>
                      <w:sz w:val="20"/>
                      <w:szCs w:val="20"/>
                    </w:rPr>
                    <w:t>C.P.</w:t>
                  </w:r>
                </w:p>
                <w:p w:rsidR="00916854" w:rsidRPr="00916854" w:rsidRDefault="00916854" w:rsidP="00916854">
                  <w:pPr>
                    <w:pStyle w:val="SCCAppellantInfoAppellantInfo"/>
                    <w:rPr>
                      <w:sz w:val="20"/>
                      <w:szCs w:val="20"/>
                    </w:rPr>
                  </w:pPr>
                  <w:r w:rsidRPr="00916854">
                    <w:rPr>
                      <w:sz w:val="20"/>
                      <w:szCs w:val="20"/>
                    </w:rPr>
                    <w:t>(Ont.) (Criminal) (By Leave)</w:t>
                  </w:r>
                </w:p>
              </w:tc>
              <w:tc>
                <w:tcPr>
                  <w:tcW w:w="360" w:type="dxa"/>
                </w:tcPr>
                <w:p w:rsidR="00916854" w:rsidRPr="00916854" w:rsidRDefault="00916854" w:rsidP="00916854">
                  <w:pPr>
                    <w:rPr>
                      <w:sz w:val="20"/>
                      <w:szCs w:val="20"/>
                    </w:rPr>
                  </w:pPr>
                  <w:r w:rsidRPr="00916854">
                    <w:rPr>
                      <w:sz w:val="20"/>
                      <w:szCs w:val="20"/>
                    </w:rPr>
                    <w:t>v.</w:t>
                  </w:r>
                </w:p>
              </w:tc>
              <w:tc>
                <w:tcPr>
                  <w:tcW w:w="3848" w:type="dxa"/>
                </w:tcPr>
                <w:p w:rsidR="00916854" w:rsidRPr="00916854" w:rsidRDefault="00916854" w:rsidP="00916854">
                  <w:pPr>
                    <w:pStyle w:val="SCCAppellantInfoAppellantInfo"/>
                    <w:rPr>
                      <w:sz w:val="20"/>
                      <w:szCs w:val="20"/>
                    </w:rPr>
                  </w:pPr>
                  <w:r w:rsidRPr="00916854">
                    <w:rPr>
                      <w:sz w:val="20"/>
                      <w:szCs w:val="20"/>
                    </w:rPr>
                    <w:t>Her Majesty the Queen</w:t>
                  </w:r>
                </w:p>
              </w:tc>
            </w:tr>
            <w:tr w:rsidR="00916854" w:rsidTr="00A47A7A">
              <w:trPr>
                <w:cantSplit/>
              </w:trPr>
              <w:tc>
                <w:tcPr>
                  <w:tcW w:w="508" w:type="dxa"/>
                </w:tcPr>
                <w:p w:rsidR="00916854" w:rsidRPr="00916854" w:rsidRDefault="00916854" w:rsidP="00916854">
                  <w:pPr>
                    <w:rPr>
                      <w:sz w:val="20"/>
                      <w:szCs w:val="20"/>
                    </w:rPr>
                  </w:pPr>
                </w:p>
              </w:tc>
              <w:tc>
                <w:tcPr>
                  <w:tcW w:w="810" w:type="dxa"/>
                </w:tcPr>
                <w:p w:rsidR="00916854" w:rsidRPr="00916854" w:rsidRDefault="00916854" w:rsidP="00916854">
                  <w:pPr>
                    <w:rPr>
                      <w:sz w:val="20"/>
                      <w:szCs w:val="20"/>
                    </w:rPr>
                  </w:pPr>
                </w:p>
              </w:tc>
              <w:tc>
                <w:tcPr>
                  <w:tcW w:w="4050" w:type="dxa"/>
                </w:tcPr>
                <w:p w:rsidR="00916854" w:rsidRPr="00916854" w:rsidRDefault="00916854" w:rsidP="00916854">
                  <w:pPr>
                    <w:pStyle w:val="SCCAppellantInfoTypeOfCase"/>
                    <w:rPr>
                      <w:sz w:val="20"/>
                      <w:szCs w:val="20"/>
                    </w:rPr>
                  </w:pPr>
                  <w:r w:rsidRPr="00916854">
                    <w:rPr>
                      <w:sz w:val="20"/>
                      <w:szCs w:val="20"/>
                    </w:rPr>
                    <w:t xml:space="preserve">Civil / </w:t>
                  </w:r>
                  <w:proofErr w:type="spellStart"/>
                  <w:r w:rsidRPr="00916854">
                    <w:rPr>
                      <w:sz w:val="20"/>
                      <w:szCs w:val="20"/>
                    </w:rPr>
                    <w:t>Civile</w:t>
                  </w:r>
                  <w:proofErr w:type="spellEnd"/>
                </w:p>
              </w:tc>
              <w:tc>
                <w:tcPr>
                  <w:tcW w:w="360" w:type="dxa"/>
                </w:tcPr>
                <w:p w:rsidR="00916854" w:rsidRPr="00916854" w:rsidRDefault="00916854" w:rsidP="00916854">
                  <w:pPr>
                    <w:rPr>
                      <w:sz w:val="20"/>
                      <w:szCs w:val="20"/>
                    </w:rPr>
                  </w:pPr>
                </w:p>
              </w:tc>
              <w:tc>
                <w:tcPr>
                  <w:tcW w:w="3848" w:type="dxa"/>
                </w:tcPr>
                <w:p w:rsidR="00916854" w:rsidRPr="00916854" w:rsidRDefault="00916854" w:rsidP="00916854">
                  <w:pPr>
                    <w:rPr>
                      <w:sz w:val="20"/>
                      <w:szCs w:val="20"/>
                    </w:rPr>
                  </w:pPr>
                </w:p>
              </w:tc>
            </w:tr>
            <w:tr w:rsidR="00916854" w:rsidTr="00A47A7A">
              <w:trPr>
                <w:cantSplit/>
              </w:trPr>
              <w:tc>
                <w:tcPr>
                  <w:tcW w:w="508" w:type="dxa"/>
                </w:tcPr>
                <w:p w:rsidR="00916854" w:rsidRPr="00916854" w:rsidRDefault="00916854" w:rsidP="00916854">
                  <w:pPr>
                    <w:rPr>
                      <w:sz w:val="20"/>
                      <w:szCs w:val="20"/>
                    </w:rPr>
                  </w:pPr>
                  <w:r w:rsidRPr="00916854">
                    <w:rPr>
                      <w:sz w:val="20"/>
                      <w:szCs w:val="20"/>
                    </w:rPr>
                    <w:t>3.</w:t>
                  </w:r>
                </w:p>
              </w:tc>
              <w:tc>
                <w:tcPr>
                  <w:tcW w:w="810" w:type="dxa"/>
                </w:tcPr>
                <w:p w:rsidR="00916854" w:rsidRPr="00916854" w:rsidRDefault="00916854" w:rsidP="00916854">
                  <w:pPr>
                    <w:rPr>
                      <w:sz w:val="20"/>
                      <w:szCs w:val="20"/>
                    </w:rPr>
                  </w:pPr>
                  <w:r w:rsidRPr="00916854">
                    <w:rPr>
                      <w:sz w:val="20"/>
                      <w:szCs w:val="20"/>
                    </w:rPr>
                    <w:t>38797</w:t>
                  </w:r>
                </w:p>
              </w:tc>
              <w:tc>
                <w:tcPr>
                  <w:tcW w:w="4050" w:type="dxa"/>
                </w:tcPr>
                <w:p w:rsidR="00916854" w:rsidRPr="00916854" w:rsidRDefault="00916854" w:rsidP="00916854">
                  <w:pPr>
                    <w:pStyle w:val="SCCAppellantInfoAppellantInfo"/>
                    <w:rPr>
                      <w:sz w:val="20"/>
                      <w:szCs w:val="20"/>
                    </w:rPr>
                  </w:pPr>
                  <w:proofErr w:type="spellStart"/>
                  <w:r w:rsidRPr="00916854">
                    <w:rPr>
                      <w:sz w:val="20"/>
                      <w:szCs w:val="20"/>
                    </w:rPr>
                    <w:t>MediaTube</w:t>
                  </w:r>
                  <w:proofErr w:type="spellEnd"/>
                  <w:r w:rsidRPr="00916854">
                    <w:rPr>
                      <w:sz w:val="20"/>
                      <w:szCs w:val="20"/>
                    </w:rPr>
                    <w:t xml:space="preserve"> Corp.</w:t>
                  </w:r>
                </w:p>
                <w:p w:rsidR="00916854" w:rsidRPr="00916854" w:rsidRDefault="00916854" w:rsidP="00916854">
                  <w:pPr>
                    <w:pStyle w:val="SCCAppellantInfoAppellantInfo"/>
                    <w:rPr>
                      <w:sz w:val="20"/>
                      <w:szCs w:val="20"/>
                    </w:rPr>
                  </w:pPr>
                  <w:r w:rsidRPr="00916854">
                    <w:rPr>
                      <w:sz w:val="20"/>
                      <w:szCs w:val="20"/>
                    </w:rPr>
                    <w:t>(FC) (Civil) (By Leave)</w:t>
                  </w:r>
                </w:p>
              </w:tc>
              <w:tc>
                <w:tcPr>
                  <w:tcW w:w="360" w:type="dxa"/>
                </w:tcPr>
                <w:p w:rsidR="00916854" w:rsidRPr="00916854" w:rsidRDefault="00916854" w:rsidP="00916854">
                  <w:pPr>
                    <w:rPr>
                      <w:sz w:val="20"/>
                      <w:szCs w:val="20"/>
                    </w:rPr>
                  </w:pPr>
                  <w:r w:rsidRPr="00916854">
                    <w:rPr>
                      <w:sz w:val="20"/>
                      <w:szCs w:val="20"/>
                    </w:rPr>
                    <w:t>v.</w:t>
                  </w:r>
                </w:p>
              </w:tc>
              <w:tc>
                <w:tcPr>
                  <w:tcW w:w="3848" w:type="dxa"/>
                </w:tcPr>
                <w:p w:rsidR="00916854" w:rsidRPr="00916854" w:rsidRDefault="00916854" w:rsidP="00916854">
                  <w:pPr>
                    <w:pStyle w:val="SCCAppellantInfoAppellantInfo"/>
                    <w:rPr>
                      <w:sz w:val="20"/>
                      <w:szCs w:val="20"/>
                    </w:rPr>
                  </w:pPr>
                  <w:r w:rsidRPr="00916854">
                    <w:rPr>
                      <w:sz w:val="20"/>
                      <w:szCs w:val="20"/>
                    </w:rPr>
                    <w:t>Bell Canada</w:t>
                  </w:r>
                </w:p>
              </w:tc>
            </w:tr>
            <w:tr w:rsidR="00916854" w:rsidTr="00A47A7A">
              <w:trPr>
                <w:cantSplit/>
              </w:trPr>
              <w:tc>
                <w:tcPr>
                  <w:tcW w:w="508" w:type="dxa"/>
                </w:tcPr>
                <w:p w:rsidR="00916854" w:rsidRPr="00916854" w:rsidRDefault="00916854" w:rsidP="00916854">
                  <w:pPr>
                    <w:rPr>
                      <w:sz w:val="20"/>
                      <w:szCs w:val="20"/>
                    </w:rPr>
                  </w:pPr>
                  <w:r w:rsidRPr="00916854">
                    <w:rPr>
                      <w:sz w:val="20"/>
                      <w:szCs w:val="20"/>
                    </w:rPr>
                    <w:t>4.</w:t>
                  </w:r>
                </w:p>
              </w:tc>
              <w:tc>
                <w:tcPr>
                  <w:tcW w:w="810" w:type="dxa"/>
                </w:tcPr>
                <w:p w:rsidR="00916854" w:rsidRPr="00916854" w:rsidRDefault="00916854" w:rsidP="00916854">
                  <w:pPr>
                    <w:rPr>
                      <w:sz w:val="20"/>
                      <w:szCs w:val="20"/>
                    </w:rPr>
                  </w:pPr>
                  <w:r w:rsidRPr="00916854">
                    <w:rPr>
                      <w:sz w:val="20"/>
                      <w:szCs w:val="20"/>
                    </w:rPr>
                    <w:t>38947</w:t>
                  </w:r>
                </w:p>
              </w:tc>
              <w:tc>
                <w:tcPr>
                  <w:tcW w:w="4050" w:type="dxa"/>
                </w:tcPr>
                <w:p w:rsidR="00916854" w:rsidRPr="00916854" w:rsidRDefault="00916854" w:rsidP="00916854">
                  <w:pPr>
                    <w:pStyle w:val="SCCAppellantInfoAppellantInfo"/>
                    <w:rPr>
                      <w:sz w:val="20"/>
                      <w:szCs w:val="20"/>
                    </w:rPr>
                  </w:pPr>
                  <w:proofErr w:type="spellStart"/>
                  <w:r w:rsidRPr="00916854">
                    <w:rPr>
                      <w:sz w:val="20"/>
                      <w:szCs w:val="20"/>
                    </w:rPr>
                    <w:t>Hafeez</w:t>
                  </w:r>
                  <w:proofErr w:type="spellEnd"/>
                  <w:r w:rsidRPr="00916854">
                    <w:rPr>
                      <w:sz w:val="20"/>
                      <w:szCs w:val="20"/>
                    </w:rPr>
                    <w:t xml:space="preserve"> </w:t>
                  </w:r>
                  <w:proofErr w:type="spellStart"/>
                  <w:r w:rsidRPr="00916854">
                    <w:rPr>
                      <w:sz w:val="20"/>
                      <w:szCs w:val="20"/>
                    </w:rPr>
                    <w:t>Fazl</w:t>
                  </w:r>
                  <w:proofErr w:type="spellEnd"/>
                  <w:r w:rsidRPr="00916854">
                    <w:rPr>
                      <w:sz w:val="20"/>
                      <w:szCs w:val="20"/>
                    </w:rPr>
                    <w:t xml:space="preserve"> also known as </w:t>
                  </w:r>
                  <w:proofErr w:type="spellStart"/>
                  <w:r w:rsidRPr="00916854">
                    <w:rPr>
                      <w:sz w:val="20"/>
                      <w:szCs w:val="20"/>
                    </w:rPr>
                    <w:t>Fazl</w:t>
                  </w:r>
                  <w:proofErr w:type="spellEnd"/>
                  <w:r w:rsidRPr="00916854">
                    <w:rPr>
                      <w:sz w:val="20"/>
                      <w:szCs w:val="20"/>
                    </w:rPr>
                    <w:t xml:space="preserve"> </w:t>
                  </w:r>
                  <w:proofErr w:type="spellStart"/>
                  <w:r w:rsidRPr="00916854">
                    <w:rPr>
                      <w:sz w:val="20"/>
                      <w:szCs w:val="20"/>
                    </w:rPr>
                    <w:t>Hafeez</w:t>
                  </w:r>
                  <w:proofErr w:type="spellEnd"/>
                </w:p>
                <w:p w:rsidR="00916854" w:rsidRPr="00916854" w:rsidRDefault="00916854" w:rsidP="00916854">
                  <w:pPr>
                    <w:pStyle w:val="SCCAppellantInfoAppellantInfo"/>
                    <w:rPr>
                      <w:sz w:val="20"/>
                      <w:szCs w:val="20"/>
                    </w:rPr>
                  </w:pPr>
                  <w:r w:rsidRPr="00916854">
                    <w:rPr>
                      <w:sz w:val="20"/>
                      <w:szCs w:val="20"/>
                    </w:rPr>
                    <w:t>(Ont.) (Civil) (By Leave)</w:t>
                  </w:r>
                </w:p>
              </w:tc>
              <w:tc>
                <w:tcPr>
                  <w:tcW w:w="360" w:type="dxa"/>
                </w:tcPr>
                <w:p w:rsidR="00916854" w:rsidRPr="00916854" w:rsidRDefault="00916854" w:rsidP="00916854">
                  <w:pPr>
                    <w:rPr>
                      <w:sz w:val="20"/>
                      <w:szCs w:val="20"/>
                    </w:rPr>
                  </w:pPr>
                  <w:r w:rsidRPr="00916854">
                    <w:rPr>
                      <w:sz w:val="20"/>
                      <w:szCs w:val="20"/>
                    </w:rPr>
                    <w:t>v.</w:t>
                  </w:r>
                </w:p>
              </w:tc>
              <w:tc>
                <w:tcPr>
                  <w:tcW w:w="3848" w:type="dxa"/>
                </w:tcPr>
                <w:p w:rsidR="00916854" w:rsidRPr="00916854" w:rsidRDefault="00916854" w:rsidP="00916854">
                  <w:pPr>
                    <w:pStyle w:val="SCCAppellantInfoAppellantInfo"/>
                    <w:rPr>
                      <w:sz w:val="20"/>
                      <w:szCs w:val="20"/>
                    </w:rPr>
                  </w:pPr>
                  <w:r w:rsidRPr="00916854">
                    <w:rPr>
                      <w:sz w:val="20"/>
                      <w:szCs w:val="20"/>
                    </w:rPr>
                    <w:t>2256157 Ontario Ltd.</w:t>
                  </w:r>
                </w:p>
              </w:tc>
            </w:tr>
            <w:tr w:rsidR="00916854" w:rsidRPr="00FA70BB" w:rsidTr="00A47A7A">
              <w:trPr>
                <w:cantSplit/>
              </w:trPr>
              <w:tc>
                <w:tcPr>
                  <w:tcW w:w="508" w:type="dxa"/>
                </w:tcPr>
                <w:p w:rsidR="00916854" w:rsidRPr="00916854" w:rsidRDefault="00916854" w:rsidP="00916854">
                  <w:pPr>
                    <w:rPr>
                      <w:sz w:val="20"/>
                      <w:szCs w:val="20"/>
                    </w:rPr>
                  </w:pPr>
                  <w:r w:rsidRPr="00916854">
                    <w:rPr>
                      <w:sz w:val="20"/>
                      <w:szCs w:val="20"/>
                    </w:rPr>
                    <w:t>5.</w:t>
                  </w:r>
                </w:p>
              </w:tc>
              <w:tc>
                <w:tcPr>
                  <w:tcW w:w="810" w:type="dxa"/>
                </w:tcPr>
                <w:p w:rsidR="00916854" w:rsidRPr="00916854" w:rsidRDefault="00916854" w:rsidP="00916854">
                  <w:pPr>
                    <w:rPr>
                      <w:sz w:val="20"/>
                      <w:szCs w:val="20"/>
                    </w:rPr>
                  </w:pPr>
                  <w:r w:rsidRPr="00916854">
                    <w:rPr>
                      <w:sz w:val="20"/>
                      <w:szCs w:val="20"/>
                    </w:rPr>
                    <w:t>38831</w:t>
                  </w:r>
                </w:p>
              </w:tc>
              <w:tc>
                <w:tcPr>
                  <w:tcW w:w="4050" w:type="dxa"/>
                </w:tcPr>
                <w:p w:rsidR="00916854" w:rsidRPr="00916854" w:rsidRDefault="00916854" w:rsidP="00916854">
                  <w:pPr>
                    <w:pStyle w:val="SCCAppellantInfoAppellantInfo"/>
                    <w:rPr>
                      <w:sz w:val="20"/>
                      <w:szCs w:val="20"/>
                      <w:lang w:val="fr-CA"/>
                    </w:rPr>
                  </w:pPr>
                  <w:r w:rsidRPr="00916854">
                    <w:rPr>
                      <w:sz w:val="20"/>
                      <w:szCs w:val="20"/>
                      <w:lang w:val="fr-CA"/>
                    </w:rPr>
                    <w:t>Daniel Gaudreau, et al.</w:t>
                  </w:r>
                </w:p>
                <w:p w:rsidR="00916854" w:rsidRPr="00916854" w:rsidRDefault="00916854" w:rsidP="00916854">
                  <w:pPr>
                    <w:pStyle w:val="SCCAppellantInfoAppellantInfo"/>
                    <w:rPr>
                      <w:sz w:val="20"/>
                      <w:szCs w:val="20"/>
                      <w:lang w:val="fr-CA"/>
                    </w:rPr>
                  </w:pPr>
                  <w:r w:rsidRPr="00916854">
                    <w:rPr>
                      <w:sz w:val="20"/>
                      <w:szCs w:val="20"/>
                      <w:lang w:val="fr-CA"/>
                    </w:rPr>
                    <w:t>(</w:t>
                  </w:r>
                  <w:proofErr w:type="spellStart"/>
                  <w:r w:rsidRPr="00916854">
                    <w:rPr>
                      <w:sz w:val="20"/>
                      <w:szCs w:val="20"/>
                      <w:lang w:val="fr-CA"/>
                    </w:rPr>
                    <w:t>Qc</w:t>
                  </w:r>
                  <w:proofErr w:type="spellEnd"/>
                  <w:r w:rsidRPr="00916854">
                    <w:rPr>
                      <w:sz w:val="20"/>
                      <w:szCs w:val="20"/>
                      <w:lang w:val="fr-CA"/>
                    </w:rPr>
                    <w:t>) (Civile) (Autorisation)</w:t>
                  </w:r>
                </w:p>
              </w:tc>
              <w:tc>
                <w:tcPr>
                  <w:tcW w:w="360" w:type="dxa"/>
                </w:tcPr>
                <w:p w:rsidR="00916854" w:rsidRPr="00916854" w:rsidRDefault="00916854" w:rsidP="00916854">
                  <w:pPr>
                    <w:rPr>
                      <w:sz w:val="20"/>
                      <w:szCs w:val="20"/>
                    </w:rPr>
                  </w:pPr>
                  <w:r w:rsidRPr="00916854">
                    <w:rPr>
                      <w:sz w:val="20"/>
                      <w:szCs w:val="20"/>
                    </w:rPr>
                    <w:t>c.</w:t>
                  </w:r>
                </w:p>
              </w:tc>
              <w:tc>
                <w:tcPr>
                  <w:tcW w:w="3848" w:type="dxa"/>
                </w:tcPr>
                <w:p w:rsidR="00916854" w:rsidRPr="00916854" w:rsidRDefault="00916854" w:rsidP="00916854">
                  <w:pPr>
                    <w:pStyle w:val="SCCAppellantInfoAppellantInfo"/>
                    <w:rPr>
                      <w:sz w:val="20"/>
                      <w:szCs w:val="20"/>
                      <w:lang w:val="fr-CA"/>
                    </w:rPr>
                  </w:pPr>
                  <w:r w:rsidRPr="00916854">
                    <w:rPr>
                      <w:sz w:val="20"/>
                      <w:szCs w:val="20"/>
                      <w:lang w:val="fr-CA"/>
                    </w:rPr>
                    <w:t>Producteurs et productrices acéricoles du Québec, et al.</w:t>
                  </w:r>
                </w:p>
              </w:tc>
            </w:tr>
          </w:tbl>
          <w:p w:rsidR="00916854" w:rsidRPr="00A47A7A" w:rsidRDefault="00916854" w:rsidP="009D4629">
            <w:pPr>
              <w:widowControl w:val="0"/>
              <w:jc w:val="center"/>
              <w:rPr>
                <w:b/>
                <w:sz w:val="20"/>
                <w:szCs w:val="20"/>
                <w:lang w:val="fr-CA"/>
              </w:rPr>
            </w:pPr>
          </w:p>
          <w:p w:rsidR="004E7938" w:rsidRPr="009D4629" w:rsidRDefault="004E7938" w:rsidP="009D4629">
            <w:pPr>
              <w:widowControl w:val="0"/>
              <w:jc w:val="center"/>
              <w:rPr>
                <w:b/>
                <w:sz w:val="20"/>
                <w:szCs w:val="20"/>
                <w:lang w:val="en-US"/>
              </w:rPr>
            </w:pPr>
            <w:r w:rsidRPr="009D4629">
              <w:rPr>
                <w:b/>
                <w:sz w:val="20"/>
                <w:szCs w:val="20"/>
                <w:lang w:val="en-US"/>
              </w:rPr>
              <w:t xml:space="preserve">CORAM: </w:t>
            </w:r>
            <w:proofErr w:type="spellStart"/>
            <w:r w:rsidRPr="009D4629">
              <w:rPr>
                <w:b/>
                <w:sz w:val="20"/>
                <w:szCs w:val="20"/>
                <w:lang w:val="en-US"/>
              </w:rPr>
              <w:t>Abella</w:t>
            </w:r>
            <w:proofErr w:type="spellEnd"/>
            <w:r w:rsidRPr="009D4629">
              <w:rPr>
                <w:b/>
                <w:sz w:val="20"/>
                <w:szCs w:val="20"/>
                <w:lang w:val="en-US"/>
              </w:rPr>
              <w:t xml:space="preserve">, </w:t>
            </w:r>
            <w:proofErr w:type="spellStart"/>
            <w:r w:rsidRPr="009D4629">
              <w:rPr>
                <w:b/>
                <w:sz w:val="20"/>
                <w:szCs w:val="20"/>
                <w:lang w:val="en-US"/>
              </w:rPr>
              <w:t>Karakatsanis</w:t>
            </w:r>
            <w:proofErr w:type="spellEnd"/>
            <w:r w:rsidRPr="009D4629">
              <w:rPr>
                <w:b/>
                <w:sz w:val="20"/>
                <w:szCs w:val="20"/>
                <w:lang w:val="en-US"/>
              </w:rPr>
              <w:t xml:space="preserve"> and Brown JJ.</w:t>
            </w:r>
          </w:p>
          <w:p w:rsidR="004E7938" w:rsidRDefault="004E7938" w:rsidP="009D4629">
            <w:pPr>
              <w:widowControl w:val="0"/>
              <w:jc w:val="center"/>
              <w:rPr>
                <w:b/>
                <w:sz w:val="20"/>
                <w:szCs w:val="20"/>
                <w:lang w:val="fr-CA"/>
              </w:rPr>
            </w:pPr>
            <w:r w:rsidRPr="009D4629">
              <w:rPr>
                <w:b/>
                <w:sz w:val="20"/>
                <w:szCs w:val="20"/>
                <w:lang w:val="fr-CA"/>
              </w:rPr>
              <w:t xml:space="preserve">Les juges Abella, </w:t>
            </w:r>
            <w:proofErr w:type="spellStart"/>
            <w:r w:rsidRPr="009D4629">
              <w:rPr>
                <w:b/>
                <w:sz w:val="20"/>
                <w:szCs w:val="20"/>
                <w:lang w:val="fr-CA"/>
              </w:rPr>
              <w:t>Karakatsanis</w:t>
            </w:r>
            <w:proofErr w:type="spellEnd"/>
            <w:r w:rsidRPr="009D4629">
              <w:rPr>
                <w:b/>
                <w:sz w:val="20"/>
                <w:szCs w:val="20"/>
                <w:lang w:val="fr-CA"/>
              </w:rPr>
              <w:t xml:space="preserve"> et Brown</w:t>
            </w:r>
          </w:p>
          <w:p w:rsidR="00916854" w:rsidRPr="009D4629" w:rsidRDefault="00916854" w:rsidP="009D4629">
            <w:pPr>
              <w:widowControl w:val="0"/>
              <w:jc w:val="center"/>
              <w:rPr>
                <w:sz w:val="20"/>
                <w:szCs w:val="20"/>
                <w:lang w:val="fr-CA"/>
              </w:rPr>
            </w:pPr>
          </w:p>
        </w:tc>
      </w:tr>
      <w:tr w:rsidR="004E7938" w:rsidRPr="00FA70BB" w:rsidTr="009D4629">
        <w:trPr>
          <w:cantSplit/>
        </w:trPr>
        <w:tc>
          <w:tcPr>
            <w:tcW w:w="9523" w:type="dxa"/>
          </w:tcPr>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916854" w:rsidRPr="00916854" w:rsidTr="00A47A7A">
              <w:trPr>
                <w:cantSplit/>
              </w:trPr>
              <w:tc>
                <w:tcPr>
                  <w:tcW w:w="508" w:type="dxa"/>
                </w:tcPr>
                <w:p w:rsidR="00916854" w:rsidRPr="00A47A7A" w:rsidRDefault="00916854" w:rsidP="00916854">
                  <w:pPr>
                    <w:rPr>
                      <w:sz w:val="20"/>
                      <w:szCs w:val="20"/>
                      <w:lang w:val="fr-CA"/>
                    </w:rPr>
                  </w:pPr>
                </w:p>
              </w:tc>
              <w:tc>
                <w:tcPr>
                  <w:tcW w:w="810" w:type="dxa"/>
                </w:tcPr>
                <w:p w:rsidR="00916854" w:rsidRPr="00A47A7A" w:rsidRDefault="00916854" w:rsidP="00916854">
                  <w:pPr>
                    <w:rPr>
                      <w:sz w:val="20"/>
                      <w:szCs w:val="20"/>
                      <w:lang w:val="fr-CA"/>
                    </w:rPr>
                  </w:pPr>
                </w:p>
              </w:tc>
              <w:tc>
                <w:tcPr>
                  <w:tcW w:w="4050" w:type="dxa"/>
                </w:tcPr>
                <w:p w:rsidR="00916854" w:rsidRPr="00916854" w:rsidRDefault="00916854" w:rsidP="00916854">
                  <w:pPr>
                    <w:pStyle w:val="SCCAppellantInfoTypeOfCase"/>
                    <w:rPr>
                      <w:sz w:val="20"/>
                      <w:szCs w:val="20"/>
                    </w:rPr>
                  </w:pPr>
                  <w:r w:rsidRPr="00916854">
                    <w:rPr>
                      <w:sz w:val="20"/>
                      <w:szCs w:val="20"/>
                    </w:rPr>
                    <w:t xml:space="preserve">Criminal / </w:t>
                  </w:r>
                  <w:proofErr w:type="spellStart"/>
                  <w:r w:rsidRPr="00916854">
                    <w:rPr>
                      <w:sz w:val="20"/>
                      <w:szCs w:val="20"/>
                    </w:rPr>
                    <w:t>Criminelle</w:t>
                  </w:r>
                  <w:proofErr w:type="spellEnd"/>
                </w:p>
              </w:tc>
              <w:tc>
                <w:tcPr>
                  <w:tcW w:w="360" w:type="dxa"/>
                </w:tcPr>
                <w:p w:rsidR="00916854" w:rsidRPr="00916854" w:rsidRDefault="00916854" w:rsidP="00916854">
                  <w:pPr>
                    <w:rPr>
                      <w:sz w:val="20"/>
                      <w:szCs w:val="20"/>
                    </w:rPr>
                  </w:pPr>
                </w:p>
              </w:tc>
              <w:tc>
                <w:tcPr>
                  <w:tcW w:w="3848" w:type="dxa"/>
                </w:tcPr>
                <w:p w:rsidR="00916854" w:rsidRPr="00916854" w:rsidRDefault="00916854" w:rsidP="00916854">
                  <w:pPr>
                    <w:rPr>
                      <w:sz w:val="20"/>
                      <w:szCs w:val="20"/>
                    </w:rPr>
                  </w:pPr>
                </w:p>
              </w:tc>
            </w:tr>
            <w:tr w:rsidR="00916854" w:rsidRPr="00916854" w:rsidTr="00A47A7A">
              <w:trPr>
                <w:cantSplit/>
              </w:trPr>
              <w:tc>
                <w:tcPr>
                  <w:tcW w:w="508" w:type="dxa"/>
                </w:tcPr>
                <w:p w:rsidR="00916854" w:rsidRPr="00916854" w:rsidRDefault="00916854" w:rsidP="00916854">
                  <w:pPr>
                    <w:rPr>
                      <w:sz w:val="20"/>
                      <w:szCs w:val="20"/>
                    </w:rPr>
                  </w:pPr>
                  <w:r w:rsidRPr="00916854">
                    <w:rPr>
                      <w:sz w:val="20"/>
                      <w:szCs w:val="20"/>
                    </w:rPr>
                    <w:t>6.</w:t>
                  </w:r>
                </w:p>
              </w:tc>
              <w:tc>
                <w:tcPr>
                  <w:tcW w:w="810" w:type="dxa"/>
                </w:tcPr>
                <w:p w:rsidR="00916854" w:rsidRPr="00916854" w:rsidRDefault="00916854" w:rsidP="00916854">
                  <w:pPr>
                    <w:rPr>
                      <w:sz w:val="20"/>
                      <w:szCs w:val="20"/>
                    </w:rPr>
                  </w:pPr>
                  <w:r w:rsidRPr="00916854">
                    <w:rPr>
                      <w:sz w:val="20"/>
                      <w:szCs w:val="20"/>
                    </w:rPr>
                    <w:t>38936</w:t>
                  </w:r>
                </w:p>
              </w:tc>
              <w:tc>
                <w:tcPr>
                  <w:tcW w:w="4050" w:type="dxa"/>
                </w:tcPr>
                <w:p w:rsidR="00916854" w:rsidRPr="00916854" w:rsidRDefault="00916854" w:rsidP="00916854">
                  <w:pPr>
                    <w:pStyle w:val="SCCAppellantInfoAppellantInfo"/>
                    <w:rPr>
                      <w:sz w:val="20"/>
                      <w:szCs w:val="20"/>
                    </w:rPr>
                  </w:pPr>
                  <w:r w:rsidRPr="00916854">
                    <w:rPr>
                      <w:sz w:val="20"/>
                      <w:szCs w:val="20"/>
                    </w:rPr>
                    <w:t xml:space="preserve">Thomas </w:t>
                  </w:r>
                  <w:proofErr w:type="spellStart"/>
                  <w:r w:rsidRPr="00916854">
                    <w:rPr>
                      <w:sz w:val="20"/>
                      <w:szCs w:val="20"/>
                    </w:rPr>
                    <w:t>McConville</w:t>
                  </w:r>
                  <w:proofErr w:type="spellEnd"/>
                </w:p>
                <w:p w:rsidR="00916854" w:rsidRPr="00916854" w:rsidRDefault="00916854" w:rsidP="00916854">
                  <w:pPr>
                    <w:pStyle w:val="SCCAppellantInfoAppellantInfo"/>
                    <w:rPr>
                      <w:sz w:val="20"/>
                      <w:szCs w:val="20"/>
                    </w:rPr>
                  </w:pPr>
                  <w:r w:rsidRPr="00916854">
                    <w:rPr>
                      <w:sz w:val="20"/>
                      <w:szCs w:val="20"/>
                    </w:rPr>
                    <w:t>(Ont.) (Criminal) (By Leave)</w:t>
                  </w:r>
                </w:p>
              </w:tc>
              <w:tc>
                <w:tcPr>
                  <w:tcW w:w="360" w:type="dxa"/>
                </w:tcPr>
                <w:p w:rsidR="00916854" w:rsidRPr="00916854" w:rsidRDefault="00916854" w:rsidP="00916854">
                  <w:pPr>
                    <w:rPr>
                      <w:sz w:val="20"/>
                      <w:szCs w:val="20"/>
                    </w:rPr>
                  </w:pPr>
                  <w:r w:rsidRPr="00916854">
                    <w:rPr>
                      <w:sz w:val="20"/>
                      <w:szCs w:val="20"/>
                    </w:rPr>
                    <w:t>v.</w:t>
                  </w:r>
                </w:p>
              </w:tc>
              <w:tc>
                <w:tcPr>
                  <w:tcW w:w="3848" w:type="dxa"/>
                </w:tcPr>
                <w:p w:rsidR="00916854" w:rsidRPr="00916854" w:rsidRDefault="00916854" w:rsidP="00916854">
                  <w:pPr>
                    <w:pStyle w:val="SCCAppellantInfoAppellantInfo"/>
                    <w:rPr>
                      <w:sz w:val="20"/>
                      <w:szCs w:val="20"/>
                    </w:rPr>
                  </w:pPr>
                  <w:r w:rsidRPr="00916854">
                    <w:rPr>
                      <w:sz w:val="20"/>
                      <w:szCs w:val="20"/>
                    </w:rPr>
                    <w:t>Her Majesty the Queen</w:t>
                  </w:r>
                </w:p>
              </w:tc>
            </w:tr>
            <w:tr w:rsidR="00916854" w:rsidRPr="00916854" w:rsidTr="00A47A7A">
              <w:trPr>
                <w:cantSplit/>
              </w:trPr>
              <w:tc>
                <w:tcPr>
                  <w:tcW w:w="508" w:type="dxa"/>
                </w:tcPr>
                <w:p w:rsidR="00916854" w:rsidRPr="00916854" w:rsidRDefault="00916854" w:rsidP="00916854">
                  <w:pPr>
                    <w:rPr>
                      <w:sz w:val="20"/>
                      <w:szCs w:val="20"/>
                    </w:rPr>
                  </w:pPr>
                </w:p>
              </w:tc>
              <w:tc>
                <w:tcPr>
                  <w:tcW w:w="810" w:type="dxa"/>
                </w:tcPr>
                <w:p w:rsidR="00916854" w:rsidRPr="00916854" w:rsidRDefault="00916854" w:rsidP="00916854">
                  <w:pPr>
                    <w:rPr>
                      <w:sz w:val="20"/>
                      <w:szCs w:val="20"/>
                    </w:rPr>
                  </w:pPr>
                </w:p>
              </w:tc>
              <w:tc>
                <w:tcPr>
                  <w:tcW w:w="4050" w:type="dxa"/>
                </w:tcPr>
                <w:p w:rsidR="00916854" w:rsidRPr="00916854" w:rsidRDefault="00916854" w:rsidP="00916854">
                  <w:pPr>
                    <w:pStyle w:val="SCCAppellantInfoTypeOfCase"/>
                    <w:rPr>
                      <w:sz w:val="20"/>
                      <w:szCs w:val="20"/>
                    </w:rPr>
                  </w:pPr>
                  <w:r w:rsidRPr="00916854">
                    <w:rPr>
                      <w:sz w:val="20"/>
                      <w:szCs w:val="20"/>
                    </w:rPr>
                    <w:t xml:space="preserve">Civil / </w:t>
                  </w:r>
                  <w:proofErr w:type="spellStart"/>
                  <w:r w:rsidRPr="00916854">
                    <w:rPr>
                      <w:sz w:val="20"/>
                      <w:szCs w:val="20"/>
                    </w:rPr>
                    <w:t>Civile</w:t>
                  </w:r>
                  <w:proofErr w:type="spellEnd"/>
                </w:p>
              </w:tc>
              <w:tc>
                <w:tcPr>
                  <w:tcW w:w="360" w:type="dxa"/>
                </w:tcPr>
                <w:p w:rsidR="00916854" w:rsidRPr="00916854" w:rsidRDefault="00916854" w:rsidP="00916854">
                  <w:pPr>
                    <w:rPr>
                      <w:sz w:val="20"/>
                      <w:szCs w:val="20"/>
                    </w:rPr>
                  </w:pPr>
                </w:p>
              </w:tc>
              <w:tc>
                <w:tcPr>
                  <w:tcW w:w="3848" w:type="dxa"/>
                </w:tcPr>
                <w:p w:rsidR="00916854" w:rsidRPr="00916854" w:rsidRDefault="00916854" w:rsidP="00916854">
                  <w:pPr>
                    <w:rPr>
                      <w:sz w:val="20"/>
                      <w:szCs w:val="20"/>
                    </w:rPr>
                  </w:pPr>
                </w:p>
              </w:tc>
            </w:tr>
            <w:tr w:rsidR="00916854" w:rsidRPr="00916854" w:rsidTr="00A47A7A">
              <w:trPr>
                <w:cantSplit/>
              </w:trPr>
              <w:tc>
                <w:tcPr>
                  <w:tcW w:w="508" w:type="dxa"/>
                </w:tcPr>
                <w:p w:rsidR="00916854" w:rsidRPr="00916854" w:rsidRDefault="00916854" w:rsidP="00916854">
                  <w:pPr>
                    <w:rPr>
                      <w:sz w:val="20"/>
                      <w:szCs w:val="20"/>
                    </w:rPr>
                  </w:pPr>
                  <w:r w:rsidRPr="00916854">
                    <w:rPr>
                      <w:sz w:val="20"/>
                      <w:szCs w:val="20"/>
                    </w:rPr>
                    <w:t>7.</w:t>
                  </w:r>
                </w:p>
              </w:tc>
              <w:tc>
                <w:tcPr>
                  <w:tcW w:w="810" w:type="dxa"/>
                </w:tcPr>
                <w:p w:rsidR="00916854" w:rsidRPr="00916854" w:rsidRDefault="00916854" w:rsidP="00916854">
                  <w:pPr>
                    <w:rPr>
                      <w:sz w:val="20"/>
                      <w:szCs w:val="20"/>
                    </w:rPr>
                  </w:pPr>
                  <w:r w:rsidRPr="00916854">
                    <w:rPr>
                      <w:sz w:val="20"/>
                      <w:szCs w:val="20"/>
                    </w:rPr>
                    <w:t>38925</w:t>
                  </w:r>
                </w:p>
              </w:tc>
              <w:tc>
                <w:tcPr>
                  <w:tcW w:w="4050" w:type="dxa"/>
                </w:tcPr>
                <w:p w:rsidR="00916854" w:rsidRPr="00916854" w:rsidRDefault="00916854" w:rsidP="00916854">
                  <w:pPr>
                    <w:pStyle w:val="SCCAppellantInfoAppellantInfo"/>
                    <w:rPr>
                      <w:sz w:val="20"/>
                      <w:szCs w:val="20"/>
                    </w:rPr>
                  </w:pPr>
                  <w:r w:rsidRPr="00916854">
                    <w:rPr>
                      <w:sz w:val="20"/>
                      <w:szCs w:val="20"/>
                    </w:rPr>
                    <w:t xml:space="preserve">Joseph </w:t>
                  </w:r>
                  <w:proofErr w:type="spellStart"/>
                  <w:r w:rsidRPr="00916854">
                    <w:rPr>
                      <w:sz w:val="20"/>
                      <w:szCs w:val="20"/>
                    </w:rPr>
                    <w:t>Rubner</w:t>
                  </w:r>
                  <w:proofErr w:type="spellEnd"/>
                  <w:r w:rsidRPr="00916854">
                    <w:rPr>
                      <w:sz w:val="20"/>
                      <w:szCs w:val="20"/>
                    </w:rPr>
                    <w:t xml:space="preserve"> </w:t>
                  </w:r>
                  <w:proofErr w:type="spellStart"/>
                  <w:r w:rsidRPr="00916854">
                    <w:rPr>
                      <w:sz w:val="20"/>
                      <w:szCs w:val="20"/>
                    </w:rPr>
                    <w:t>a.k.a</w:t>
                  </w:r>
                  <w:proofErr w:type="spellEnd"/>
                  <w:r w:rsidRPr="00916854">
                    <w:rPr>
                      <w:sz w:val="20"/>
                      <w:szCs w:val="20"/>
                    </w:rPr>
                    <w:t xml:space="preserve"> Yossi </w:t>
                  </w:r>
                  <w:proofErr w:type="spellStart"/>
                  <w:r w:rsidRPr="00916854">
                    <w:rPr>
                      <w:sz w:val="20"/>
                      <w:szCs w:val="20"/>
                    </w:rPr>
                    <w:t>Rubner</w:t>
                  </w:r>
                  <w:proofErr w:type="spellEnd"/>
                  <w:r w:rsidRPr="00916854">
                    <w:rPr>
                      <w:sz w:val="20"/>
                      <w:szCs w:val="20"/>
                    </w:rPr>
                    <w:t xml:space="preserve"> and Marvin </w:t>
                  </w:r>
                  <w:proofErr w:type="spellStart"/>
                  <w:r w:rsidRPr="00916854">
                    <w:rPr>
                      <w:sz w:val="20"/>
                      <w:szCs w:val="20"/>
                    </w:rPr>
                    <w:t>Rubner</w:t>
                  </w:r>
                  <w:proofErr w:type="spellEnd"/>
                  <w:r w:rsidRPr="00916854">
                    <w:rPr>
                      <w:sz w:val="20"/>
                      <w:szCs w:val="20"/>
                    </w:rPr>
                    <w:t xml:space="preserve">, in their capacity as Joint Attorneys for property acting under a Continuing Power of Attorney for Property granted by Eda </w:t>
                  </w:r>
                  <w:proofErr w:type="spellStart"/>
                  <w:r w:rsidRPr="00916854">
                    <w:rPr>
                      <w:sz w:val="20"/>
                      <w:szCs w:val="20"/>
                    </w:rPr>
                    <w:t>Rubner</w:t>
                  </w:r>
                  <w:proofErr w:type="spellEnd"/>
                  <w:r w:rsidRPr="00916854">
                    <w:rPr>
                      <w:sz w:val="20"/>
                      <w:szCs w:val="20"/>
                    </w:rPr>
                    <w:t xml:space="preserve"> dated January 12, 2003</w:t>
                  </w:r>
                </w:p>
                <w:p w:rsidR="00916854" w:rsidRPr="00916854" w:rsidRDefault="00916854" w:rsidP="00916854">
                  <w:pPr>
                    <w:pStyle w:val="SCCAppellantInfoAppellantInfo"/>
                    <w:rPr>
                      <w:sz w:val="20"/>
                      <w:szCs w:val="20"/>
                    </w:rPr>
                  </w:pPr>
                  <w:r w:rsidRPr="00916854">
                    <w:rPr>
                      <w:sz w:val="20"/>
                      <w:szCs w:val="20"/>
                    </w:rPr>
                    <w:t>(Ont.) (Civil) (By Leave)</w:t>
                  </w:r>
                </w:p>
              </w:tc>
              <w:tc>
                <w:tcPr>
                  <w:tcW w:w="360" w:type="dxa"/>
                </w:tcPr>
                <w:p w:rsidR="00916854" w:rsidRPr="00916854" w:rsidRDefault="00916854" w:rsidP="00916854">
                  <w:pPr>
                    <w:rPr>
                      <w:sz w:val="20"/>
                      <w:szCs w:val="20"/>
                    </w:rPr>
                  </w:pPr>
                  <w:r w:rsidRPr="00916854">
                    <w:rPr>
                      <w:sz w:val="20"/>
                      <w:szCs w:val="20"/>
                    </w:rPr>
                    <w:t>v.</w:t>
                  </w:r>
                </w:p>
              </w:tc>
              <w:tc>
                <w:tcPr>
                  <w:tcW w:w="3848" w:type="dxa"/>
                </w:tcPr>
                <w:p w:rsidR="00916854" w:rsidRPr="00916854" w:rsidRDefault="00916854" w:rsidP="00916854">
                  <w:pPr>
                    <w:pStyle w:val="SCCAppellantInfoAppellantInfo"/>
                    <w:rPr>
                      <w:sz w:val="20"/>
                      <w:szCs w:val="20"/>
                    </w:rPr>
                  </w:pPr>
                  <w:r w:rsidRPr="00916854">
                    <w:rPr>
                      <w:sz w:val="20"/>
                      <w:szCs w:val="20"/>
                    </w:rPr>
                    <w:t xml:space="preserve">Alexander </w:t>
                  </w:r>
                  <w:proofErr w:type="spellStart"/>
                  <w:r w:rsidRPr="00916854">
                    <w:rPr>
                      <w:sz w:val="20"/>
                      <w:szCs w:val="20"/>
                    </w:rPr>
                    <w:t>Bistricer</w:t>
                  </w:r>
                  <w:proofErr w:type="spellEnd"/>
                  <w:r w:rsidRPr="00916854">
                    <w:rPr>
                      <w:sz w:val="20"/>
                      <w:szCs w:val="20"/>
                    </w:rPr>
                    <w:t>, et al.</w:t>
                  </w:r>
                </w:p>
              </w:tc>
            </w:tr>
            <w:tr w:rsidR="00916854" w:rsidRPr="00916854" w:rsidTr="00A47A7A">
              <w:trPr>
                <w:cantSplit/>
              </w:trPr>
              <w:tc>
                <w:tcPr>
                  <w:tcW w:w="508" w:type="dxa"/>
                </w:tcPr>
                <w:p w:rsidR="00916854" w:rsidRPr="00916854" w:rsidRDefault="00916854" w:rsidP="00916854">
                  <w:pPr>
                    <w:rPr>
                      <w:sz w:val="20"/>
                      <w:szCs w:val="20"/>
                    </w:rPr>
                  </w:pPr>
                  <w:r w:rsidRPr="00916854">
                    <w:rPr>
                      <w:sz w:val="20"/>
                      <w:szCs w:val="20"/>
                    </w:rPr>
                    <w:t>8.</w:t>
                  </w:r>
                </w:p>
              </w:tc>
              <w:tc>
                <w:tcPr>
                  <w:tcW w:w="810" w:type="dxa"/>
                </w:tcPr>
                <w:p w:rsidR="00916854" w:rsidRPr="00916854" w:rsidRDefault="00916854" w:rsidP="00916854">
                  <w:pPr>
                    <w:rPr>
                      <w:sz w:val="20"/>
                      <w:szCs w:val="20"/>
                    </w:rPr>
                  </w:pPr>
                  <w:r w:rsidRPr="00916854">
                    <w:rPr>
                      <w:sz w:val="20"/>
                      <w:szCs w:val="20"/>
                    </w:rPr>
                    <w:t>38905</w:t>
                  </w:r>
                </w:p>
              </w:tc>
              <w:tc>
                <w:tcPr>
                  <w:tcW w:w="4050" w:type="dxa"/>
                </w:tcPr>
                <w:p w:rsidR="00916854" w:rsidRPr="00916854" w:rsidRDefault="00916854" w:rsidP="00916854">
                  <w:pPr>
                    <w:pStyle w:val="SCCAppellantInfoAppellantInfo"/>
                    <w:rPr>
                      <w:sz w:val="20"/>
                      <w:szCs w:val="20"/>
                      <w:lang w:val="fr-CA"/>
                    </w:rPr>
                  </w:pPr>
                  <w:r w:rsidRPr="00916854">
                    <w:rPr>
                      <w:sz w:val="20"/>
                      <w:szCs w:val="20"/>
                      <w:lang w:val="fr-CA"/>
                    </w:rPr>
                    <w:t>M.B., et al.</w:t>
                  </w:r>
                </w:p>
                <w:p w:rsidR="00916854" w:rsidRPr="00916854" w:rsidRDefault="00916854" w:rsidP="00916854">
                  <w:pPr>
                    <w:pStyle w:val="SCCAppellantInfoAppellantInfo"/>
                    <w:rPr>
                      <w:sz w:val="20"/>
                      <w:szCs w:val="20"/>
                      <w:lang w:val="fr-CA"/>
                    </w:rPr>
                  </w:pPr>
                  <w:r w:rsidRPr="00916854">
                    <w:rPr>
                      <w:sz w:val="20"/>
                      <w:szCs w:val="20"/>
                      <w:lang w:val="fr-CA"/>
                    </w:rPr>
                    <w:t>(</w:t>
                  </w:r>
                  <w:proofErr w:type="spellStart"/>
                  <w:r w:rsidRPr="00916854">
                    <w:rPr>
                      <w:sz w:val="20"/>
                      <w:szCs w:val="20"/>
                      <w:lang w:val="fr-CA"/>
                    </w:rPr>
                    <w:t>Qc</w:t>
                  </w:r>
                  <w:proofErr w:type="spellEnd"/>
                  <w:r w:rsidRPr="00916854">
                    <w:rPr>
                      <w:sz w:val="20"/>
                      <w:szCs w:val="20"/>
                      <w:lang w:val="fr-CA"/>
                    </w:rPr>
                    <w:t>) (Civile) (Autorisation)</w:t>
                  </w:r>
                </w:p>
              </w:tc>
              <w:tc>
                <w:tcPr>
                  <w:tcW w:w="360" w:type="dxa"/>
                </w:tcPr>
                <w:p w:rsidR="00916854" w:rsidRPr="00916854" w:rsidRDefault="00916854" w:rsidP="00916854">
                  <w:pPr>
                    <w:rPr>
                      <w:sz w:val="20"/>
                      <w:szCs w:val="20"/>
                    </w:rPr>
                  </w:pPr>
                  <w:r w:rsidRPr="00916854">
                    <w:rPr>
                      <w:sz w:val="20"/>
                      <w:szCs w:val="20"/>
                    </w:rPr>
                    <w:t>c.</w:t>
                  </w:r>
                </w:p>
              </w:tc>
              <w:tc>
                <w:tcPr>
                  <w:tcW w:w="3848" w:type="dxa"/>
                </w:tcPr>
                <w:p w:rsidR="00916854" w:rsidRPr="00916854" w:rsidRDefault="00916854" w:rsidP="00916854">
                  <w:pPr>
                    <w:pStyle w:val="SCCAppellantInfoAppellantInfo"/>
                    <w:rPr>
                      <w:sz w:val="20"/>
                      <w:szCs w:val="20"/>
                    </w:rPr>
                  </w:pPr>
                  <w:r w:rsidRPr="00916854">
                    <w:rPr>
                      <w:sz w:val="20"/>
                      <w:szCs w:val="20"/>
                    </w:rPr>
                    <w:t>D.B., et al.</w:t>
                  </w:r>
                </w:p>
              </w:tc>
            </w:tr>
            <w:tr w:rsidR="00916854" w:rsidRPr="00FA70BB" w:rsidTr="00A47A7A">
              <w:trPr>
                <w:cantSplit/>
              </w:trPr>
              <w:tc>
                <w:tcPr>
                  <w:tcW w:w="508" w:type="dxa"/>
                </w:tcPr>
                <w:p w:rsidR="00916854" w:rsidRPr="00916854" w:rsidRDefault="00916854" w:rsidP="00916854">
                  <w:pPr>
                    <w:rPr>
                      <w:sz w:val="20"/>
                      <w:szCs w:val="20"/>
                    </w:rPr>
                  </w:pPr>
                  <w:r w:rsidRPr="00916854">
                    <w:rPr>
                      <w:sz w:val="20"/>
                      <w:szCs w:val="20"/>
                    </w:rPr>
                    <w:t>9.</w:t>
                  </w:r>
                </w:p>
              </w:tc>
              <w:tc>
                <w:tcPr>
                  <w:tcW w:w="810" w:type="dxa"/>
                </w:tcPr>
                <w:p w:rsidR="00916854" w:rsidRPr="00916854" w:rsidRDefault="00916854" w:rsidP="00916854">
                  <w:pPr>
                    <w:rPr>
                      <w:sz w:val="20"/>
                      <w:szCs w:val="20"/>
                    </w:rPr>
                  </w:pPr>
                  <w:r w:rsidRPr="00916854">
                    <w:rPr>
                      <w:sz w:val="20"/>
                      <w:szCs w:val="20"/>
                    </w:rPr>
                    <w:t>38865</w:t>
                  </w:r>
                </w:p>
              </w:tc>
              <w:tc>
                <w:tcPr>
                  <w:tcW w:w="4050" w:type="dxa"/>
                </w:tcPr>
                <w:p w:rsidR="00916854" w:rsidRPr="00916854" w:rsidRDefault="00916854" w:rsidP="00916854">
                  <w:pPr>
                    <w:pStyle w:val="SCCAppellantInfoAppellantInfo"/>
                    <w:rPr>
                      <w:sz w:val="20"/>
                      <w:szCs w:val="20"/>
                      <w:lang w:val="fr-CA"/>
                    </w:rPr>
                  </w:pPr>
                  <w:r w:rsidRPr="00916854">
                    <w:rPr>
                      <w:sz w:val="20"/>
                      <w:szCs w:val="20"/>
                      <w:lang w:val="fr-CA"/>
                    </w:rPr>
                    <w:t xml:space="preserve">Carole </w:t>
                  </w:r>
                  <w:proofErr w:type="spellStart"/>
                  <w:r w:rsidRPr="00916854">
                    <w:rPr>
                      <w:sz w:val="20"/>
                      <w:szCs w:val="20"/>
                      <w:lang w:val="fr-CA"/>
                    </w:rPr>
                    <w:t>Teitelbaum</w:t>
                  </w:r>
                  <w:proofErr w:type="spellEnd"/>
                </w:p>
                <w:p w:rsidR="00916854" w:rsidRPr="00916854" w:rsidRDefault="00916854" w:rsidP="00916854">
                  <w:pPr>
                    <w:pStyle w:val="SCCAppellantInfoAppellantInfo"/>
                    <w:rPr>
                      <w:sz w:val="20"/>
                      <w:szCs w:val="20"/>
                      <w:lang w:val="fr-CA"/>
                    </w:rPr>
                  </w:pPr>
                  <w:r w:rsidRPr="00916854">
                    <w:rPr>
                      <w:sz w:val="20"/>
                      <w:szCs w:val="20"/>
                      <w:lang w:val="fr-CA"/>
                    </w:rPr>
                    <w:t>(</w:t>
                  </w:r>
                  <w:proofErr w:type="spellStart"/>
                  <w:r w:rsidRPr="00916854">
                    <w:rPr>
                      <w:sz w:val="20"/>
                      <w:szCs w:val="20"/>
                      <w:lang w:val="fr-CA"/>
                    </w:rPr>
                    <w:t>Qc</w:t>
                  </w:r>
                  <w:proofErr w:type="spellEnd"/>
                  <w:r w:rsidRPr="00916854">
                    <w:rPr>
                      <w:sz w:val="20"/>
                      <w:szCs w:val="20"/>
                      <w:lang w:val="fr-CA"/>
                    </w:rPr>
                    <w:t>) (Civile) (Autorisation)</w:t>
                  </w:r>
                </w:p>
              </w:tc>
              <w:tc>
                <w:tcPr>
                  <w:tcW w:w="360" w:type="dxa"/>
                </w:tcPr>
                <w:p w:rsidR="00916854" w:rsidRPr="00916854" w:rsidRDefault="00916854" w:rsidP="00916854">
                  <w:pPr>
                    <w:rPr>
                      <w:sz w:val="20"/>
                      <w:szCs w:val="20"/>
                    </w:rPr>
                  </w:pPr>
                  <w:r w:rsidRPr="00916854">
                    <w:rPr>
                      <w:sz w:val="20"/>
                      <w:szCs w:val="20"/>
                    </w:rPr>
                    <w:t>c.</w:t>
                  </w:r>
                </w:p>
              </w:tc>
              <w:tc>
                <w:tcPr>
                  <w:tcW w:w="3848" w:type="dxa"/>
                </w:tcPr>
                <w:p w:rsidR="00916854" w:rsidRPr="00916854" w:rsidRDefault="00916854" w:rsidP="00916854">
                  <w:pPr>
                    <w:pStyle w:val="SCCAppellantInfoAppellantInfo"/>
                    <w:rPr>
                      <w:sz w:val="20"/>
                      <w:szCs w:val="20"/>
                      <w:lang w:val="fr-CA"/>
                    </w:rPr>
                  </w:pPr>
                  <w:r w:rsidRPr="00916854">
                    <w:rPr>
                      <w:sz w:val="20"/>
                      <w:szCs w:val="20"/>
                      <w:lang w:val="fr-CA"/>
                    </w:rPr>
                    <w:t>L'agence du revenu du Québec</w:t>
                  </w:r>
                </w:p>
              </w:tc>
            </w:tr>
            <w:tr w:rsidR="00916854" w:rsidRPr="00916854" w:rsidTr="00A47A7A">
              <w:trPr>
                <w:cantSplit/>
              </w:trPr>
              <w:tc>
                <w:tcPr>
                  <w:tcW w:w="508" w:type="dxa"/>
                </w:tcPr>
                <w:p w:rsidR="00916854" w:rsidRPr="00916854" w:rsidRDefault="00916854" w:rsidP="00916854">
                  <w:pPr>
                    <w:rPr>
                      <w:sz w:val="20"/>
                      <w:szCs w:val="20"/>
                    </w:rPr>
                  </w:pPr>
                  <w:r w:rsidRPr="00916854">
                    <w:rPr>
                      <w:sz w:val="20"/>
                      <w:szCs w:val="20"/>
                    </w:rPr>
                    <w:t>10.</w:t>
                  </w:r>
                </w:p>
              </w:tc>
              <w:tc>
                <w:tcPr>
                  <w:tcW w:w="810" w:type="dxa"/>
                </w:tcPr>
                <w:p w:rsidR="00916854" w:rsidRPr="00916854" w:rsidRDefault="00916854" w:rsidP="00916854">
                  <w:pPr>
                    <w:rPr>
                      <w:sz w:val="20"/>
                      <w:szCs w:val="20"/>
                    </w:rPr>
                  </w:pPr>
                  <w:r w:rsidRPr="00916854">
                    <w:rPr>
                      <w:sz w:val="20"/>
                      <w:szCs w:val="20"/>
                    </w:rPr>
                    <w:t>38994</w:t>
                  </w:r>
                </w:p>
              </w:tc>
              <w:tc>
                <w:tcPr>
                  <w:tcW w:w="4050" w:type="dxa"/>
                </w:tcPr>
                <w:p w:rsidR="00916854" w:rsidRPr="00916854" w:rsidRDefault="00916854" w:rsidP="00916854">
                  <w:pPr>
                    <w:pStyle w:val="SCCAppellantInfoAppellantInfo"/>
                    <w:rPr>
                      <w:sz w:val="20"/>
                      <w:szCs w:val="20"/>
                    </w:rPr>
                  </w:pPr>
                  <w:r w:rsidRPr="00916854">
                    <w:rPr>
                      <w:sz w:val="20"/>
                      <w:szCs w:val="20"/>
                    </w:rPr>
                    <w:t xml:space="preserve">Aiden A </w:t>
                  </w:r>
                  <w:proofErr w:type="spellStart"/>
                  <w:r w:rsidRPr="00916854">
                    <w:rPr>
                      <w:sz w:val="20"/>
                      <w:szCs w:val="20"/>
                    </w:rPr>
                    <w:t>Bruen</w:t>
                  </w:r>
                  <w:proofErr w:type="spellEnd"/>
                </w:p>
                <w:p w:rsidR="00916854" w:rsidRPr="00916854" w:rsidRDefault="00916854" w:rsidP="00916854">
                  <w:pPr>
                    <w:pStyle w:val="SCCAppellantInfoAppellantInfo"/>
                    <w:rPr>
                      <w:sz w:val="20"/>
                      <w:szCs w:val="20"/>
                    </w:rPr>
                  </w:pPr>
                  <w:r w:rsidRPr="00916854">
                    <w:rPr>
                      <w:sz w:val="20"/>
                      <w:szCs w:val="20"/>
                    </w:rPr>
                    <w:t>(Alta.) (Civil) (By Leave)</w:t>
                  </w:r>
                </w:p>
              </w:tc>
              <w:tc>
                <w:tcPr>
                  <w:tcW w:w="360" w:type="dxa"/>
                </w:tcPr>
                <w:p w:rsidR="00916854" w:rsidRPr="00916854" w:rsidRDefault="00916854" w:rsidP="00916854">
                  <w:pPr>
                    <w:rPr>
                      <w:sz w:val="20"/>
                      <w:szCs w:val="20"/>
                    </w:rPr>
                  </w:pPr>
                  <w:r w:rsidRPr="00916854">
                    <w:rPr>
                      <w:sz w:val="20"/>
                      <w:szCs w:val="20"/>
                    </w:rPr>
                    <w:t>v.</w:t>
                  </w:r>
                </w:p>
              </w:tc>
              <w:tc>
                <w:tcPr>
                  <w:tcW w:w="3848" w:type="dxa"/>
                </w:tcPr>
                <w:p w:rsidR="00916854" w:rsidRPr="00916854" w:rsidRDefault="00916854" w:rsidP="00916854">
                  <w:pPr>
                    <w:pStyle w:val="SCCAppellantInfoAppellantInfo"/>
                    <w:rPr>
                      <w:sz w:val="20"/>
                      <w:szCs w:val="20"/>
                    </w:rPr>
                  </w:pPr>
                  <w:r w:rsidRPr="00916854">
                    <w:rPr>
                      <w:sz w:val="20"/>
                      <w:szCs w:val="20"/>
                    </w:rPr>
                    <w:t>The University of Calgary</w:t>
                  </w:r>
                </w:p>
              </w:tc>
            </w:tr>
          </w:tbl>
          <w:p w:rsidR="00916854" w:rsidRPr="00916854" w:rsidRDefault="00916854" w:rsidP="009D4629">
            <w:pPr>
              <w:widowControl w:val="0"/>
              <w:jc w:val="center"/>
              <w:rPr>
                <w:b/>
                <w:sz w:val="20"/>
                <w:szCs w:val="20"/>
              </w:rPr>
            </w:pPr>
          </w:p>
          <w:p w:rsidR="004E7938" w:rsidRPr="009D4629" w:rsidRDefault="004E7938" w:rsidP="009D4629">
            <w:pPr>
              <w:widowControl w:val="0"/>
              <w:jc w:val="center"/>
              <w:rPr>
                <w:b/>
                <w:sz w:val="20"/>
                <w:szCs w:val="20"/>
              </w:rPr>
            </w:pPr>
            <w:r w:rsidRPr="009D4629">
              <w:rPr>
                <w:b/>
                <w:sz w:val="20"/>
                <w:szCs w:val="20"/>
              </w:rPr>
              <w:t xml:space="preserve">CORAM: </w:t>
            </w:r>
            <w:proofErr w:type="spellStart"/>
            <w:r w:rsidRPr="009D4629">
              <w:rPr>
                <w:b/>
                <w:sz w:val="20"/>
                <w:szCs w:val="20"/>
              </w:rPr>
              <w:t>Moldaver</w:t>
            </w:r>
            <w:proofErr w:type="spellEnd"/>
            <w:r w:rsidRPr="009D4629">
              <w:rPr>
                <w:b/>
                <w:sz w:val="20"/>
                <w:szCs w:val="20"/>
              </w:rPr>
              <w:t>, Côté and Martin JJ.</w:t>
            </w:r>
          </w:p>
          <w:p w:rsidR="004E7938" w:rsidRDefault="004E7938" w:rsidP="009D4629">
            <w:pPr>
              <w:widowControl w:val="0"/>
              <w:jc w:val="center"/>
              <w:rPr>
                <w:b/>
                <w:sz w:val="20"/>
                <w:szCs w:val="20"/>
                <w:lang w:val="fr-CA"/>
              </w:rPr>
            </w:pPr>
            <w:r w:rsidRPr="009D4629">
              <w:rPr>
                <w:b/>
                <w:sz w:val="20"/>
                <w:szCs w:val="20"/>
                <w:lang w:val="fr-CA"/>
              </w:rPr>
              <w:t xml:space="preserve">Les juges </w:t>
            </w:r>
            <w:proofErr w:type="spellStart"/>
            <w:r w:rsidRPr="009D4629">
              <w:rPr>
                <w:b/>
                <w:sz w:val="20"/>
                <w:szCs w:val="20"/>
                <w:lang w:val="fr-CA"/>
              </w:rPr>
              <w:t>Moldaver</w:t>
            </w:r>
            <w:proofErr w:type="spellEnd"/>
            <w:r w:rsidRPr="009D4629">
              <w:rPr>
                <w:b/>
                <w:sz w:val="20"/>
                <w:szCs w:val="20"/>
                <w:lang w:val="fr-CA"/>
              </w:rPr>
              <w:t>, Côté et Martin</w:t>
            </w:r>
          </w:p>
          <w:p w:rsidR="00916854" w:rsidRPr="009D4629" w:rsidRDefault="00916854" w:rsidP="009D4629">
            <w:pPr>
              <w:widowControl w:val="0"/>
              <w:jc w:val="center"/>
              <w:rPr>
                <w:sz w:val="20"/>
                <w:szCs w:val="20"/>
                <w:lang w:val="fr-CA"/>
              </w:rPr>
            </w:pPr>
          </w:p>
        </w:tc>
      </w:tr>
    </w:tbl>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916854" w:rsidTr="00A47A7A">
        <w:trPr>
          <w:cantSplit/>
        </w:trPr>
        <w:tc>
          <w:tcPr>
            <w:tcW w:w="508" w:type="dxa"/>
          </w:tcPr>
          <w:p w:rsidR="00916854" w:rsidRPr="00A47A7A" w:rsidRDefault="00916854" w:rsidP="00A47A7A">
            <w:pPr>
              <w:rPr>
                <w:sz w:val="20"/>
                <w:szCs w:val="20"/>
                <w:lang w:val="fr-CA"/>
              </w:rPr>
            </w:pPr>
          </w:p>
        </w:tc>
        <w:tc>
          <w:tcPr>
            <w:tcW w:w="810" w:type="dxa"/>
          </w:tcPr>
          <w:p w:rsidR="00916854" w:rsidRPr="00A47A7A" w:rsidRDefault="00916854" w:rsidP="00A47A7A">
            <w:pPr>
              <w:rPr>
                <w:sz w:val="20"/>
                <w:szCs w:val="20"/>
                <w:lang w:val="fr-CA"/>
              </w:rPr>
            </w:pPr>
          </w:p>
        </w:tc>
        <w:tc>
          <w:tcPr>
            <w:tcW w:w="4050" w:type="dxa"/>
          </w:tcPr>
          <w:p w:rsidR="00916854" w:rsidRPr="00916854" w:rsidRDefault="00916854" w:rsidP="00A47A7A">
            <w:pPr>
              <w:pStyle w:val="SCCAppellantInfoTypeOfCase"/>
              <w:rPr>
                <w:sz w:val="20"/>
                <w:szCs w:val="20"/>
              </w:rPr>
            </w:pPr>
            <w:r w:rsidRPr="00916854">
              <w:rPr>
                <w:sz w:val="20"/>
                <w:szCs w:val="20"/>
              </w:rPr>
              <w:t xml:space="preserve">Criminal / </w:t>
            </w:r>
            <w:proofErr w:type="spellStart"/>
            <w:r w:rsidRPr="00916854">
              <w:rPr>
                <w:sz w:val="20"/>
                <w:szCs w:val="20"/>
              </w:rPr>
              <w:t>Criminelle</w:t>
            </w:r>
            <w:proofErr w:type="spellEnd"/>
          </w:p>
        </w:tc>
        <w:tc>
          <w:tcPr>
            <w:tcW w:w="360" w:type="dxa"/>
          </w:tcPr>
          <w:p w:rsidR="00916854" w:rsidRPr="00916854" w:rsidRDefault="00916854" w:rsidP="00A47A7A">
            <w:pPr>
              <w:rPr>
                <w:sz w:val="20"/>
                <w:szCs w:val="20"/>
              </w:rPr>
            </w:pPr>
          </w:p>
        </w:tc>
        <w:tc>
          <w:tcPr>
            <w:tcW w:w="3848" w:type="dxa"/>
          </w:tcPr>
          <w:p w:rsidR="00916854" w:rsidRPr="00916854" w:rsidRDefault="00916854" w:rsidP="00A47A7A">
            <w:pPr>
              <w:rPr>
                <w:sz w:val="20"/>
                <w:szCs w:val="20"/>
              </w:rPr>
            </w:pPr>
          </w:p>
        </w:tc>
      </w:tr>
      <w:tr w:rsidR="00916854" w:rsidTr="00A47A7A">
        <w:trPr>
          <w:cantSplit/>
        </w:trPr>
        <w:tc>
          <w:tcPr>
            <w:tcW w:w="508" w:type="dxa"/>
          </w:tcPr>
          <w:p w:rsidR="00916854" w:rsidRPr="00916854" w:rsidRDefault="00916854" w:rsidP="00A47A7A">
            <w:pPr>
              <w:rPr>
                <w:sz w:val="20"/>
                <w:szCs w:val="20"/>
              </w:rPr>
            </w:pPr>
            <w:r w:rsidRPr="00916854">
              <w:rPr>
                <w:sz w:val="20"/>
                <w:szCs w:val="20"/>
              </w:rPr>
              <w:t>11.</w:t>
            </w:r>
          </w:p>
        </w:tc>
        <w:tc>
          <w:tcPr>
            <w:tcW w:w="810" w:type="dxa"/>
          </w:tcPr>
          <w:p w:rsidR="00916854" w:rsidRPr="00916854" w:rsidRDefault="00916854" w:rsidP="00A47A7A">
            <w:pPr>
              <w:rPr>
                <w:sz w:val="20"/>
                <w:szCs w:val="20"/>
              </w:rPr>
            </w:pPr>
            <w:r w:rsidRPr="00916854">
              <w:rPr>
                <w:sz w:val="20"/>
                <w:szCs w:val="20"/>
              </w:rPr>
              <w:t>38944</w:t>
            </w:r>
          </w:p>
        </w:tc>
        <w:tc>
          <w:tcPr>
            <w:tcW w:w="4050" w:type="dxa"/>
          </w:tcPr>
          <w:p w:rsidR="00916854" w:rsidRPr="00916854" w:rsidRDefault="00916854" w:rsidP="00A47A7A">
            <w:pPr>
              <w:pStyle w:val="SCCAppellantInfoAppellantInfo"/>
              <w:rPr>
                <w:sz w:val="20"/>
                <w:szCs w:val="20"/>
              </w:rPr>
            </w:pPr>
            <w:r w:rsidRPr="00916854">
              <w:rPr>
                <w:sz w:val="20"/>
                <w:szCs w:val="20"/>
              </w:rPr>
              <w:t>T.J.M.</w:t>
            </w:r>
          </w:p>
          <w:p w:rsidR="00916854" w:rsidRPr="00916854" w:rsidRDefault="00916854" w:rsidP="00A47A7A">
            <w:pPr>
              <w:pStyle w:val="SCCAppellantInfoAppellantInfo"/>
              <w:rPr>
                <w:sz w:val="20"/>
                <w:szCs w:val="20"/>
              </w:rPr>
            </w:pPr>
            <w:r w:rsidRPr="00916854">
              <w:rPr>
                <w:sz w:val="20"/>
                <w:szCs w:val="20"/>
              </w:rPr>
              <w:t>(Alta.) (Criminal) (By Leave)</w:t>
            </w:r>
          </w:p>
        </w:tc>
        <w:tc>
          <w:tcPr>
            <w:tcW w:w="360" w:type="dxa"/>
          </w:tcPr>
          <w:p w:rsidR="00916854" w:rsidRPr="00916854" w:rsidRDefault="00916854" w:rsidP="00A47A7A">
            <w:pPr>
              <w:rPr>
                <w:sz w:val="20"/>
                <w:szCs w:val="20"/>
              </w:rPr>
            </w:pPr>
            <w:r w:rsidRPr="00916854">
              <w:rPr>
                <w:sz w:val="20"/>
                <w:szCs w:val="20"/>
              </w:rPr>
              <w:t>v.</w:t>
            </w:r>
          </w:p>
        </w:tc>
        <w:tc>
          <w:tcPr>
            <w:tcW w:w="3848" w:type="dxa"/>
          </w:tcPr>
          <w:p w:rsidR="00916854" w:rsidRPr="00916854" w:rsidRDefault="00916854" w:rsidP="00A47A7A">
            <w:pPr>
              <w:pStyle w:val="SCCAppellantInfoAppellantInfo"/>
              <w:rPr>
                <w:sz w:val="20"/>
                <w:szCs w:val="20"/>
              </w:rPr>
            </w:pPr>
            <w:r w:rsidRPr="00916854">
              <w:rPr>
                <w:sz w:val="20"/>
                <w:szCs w:val="20"/>
              </w:rPr>
              <w:t>Her Majesty the Queen</w:t>
            </w:r>
          </w:p>
        </w:tc>
      </w:tr>
      <w:tr w:rsidR="00916854" w:rsidTr="00A47A7A">
        <w:trPr>
          <w:cantSplit/>
        </w:trPr>
        <w:tc>
          <w:tcPr>
            <w:tcW w:w="508" w:type="dxa"/>
          </w:tcPr>
          <w:p w:rsidR="00916854" w:rsidRPr="00916854" w:rsidRDefault="00916854" w:rsidP="00A47A7A">
            <w:pPr>
              <w:rPr>
                <w:sz w:val="20"/>
                <w:szCs w:val="20"/>
              </w:rPr>
            </w:pPr>
          </w:p>
        </w:tc>
        <w:tc>
          <w:tcPr>
            <w:tcW w:w="810" w:type="dxa"/>
          </w:tcPr>
          <w:p w:rsidR="00916854" w:rsidRPr="00916854" w:rsidRDefault="00916854" w:rsidP="00A47A7A">
            <w:pPr>
              <w:rPr>
                <w:sz w:val="20"/>
                <w:szCs w:val="20"/>
              </w:rPr>
            </w:pPr>
          </w:p>
        </w:tc>
        <w:tc>
          <w:tcPr>
            <w:tcW w:w="4050" w:type="dxa"/>
          </w:tcPr>
          <w:p w:rsidR="00916854" w:rsidRPr="00916854" w:rsidRDefault="00916854" w:rsidP="00A47A7A">
            <w:pPr>
              <w:pStyle w:val="SCCAppellantInfoTypeOfCase"/>
              <w:rPr>
                <w:sz w:val="20"/>
                <w:szCs w:val="20"/>
              </w:rPr>
            </w:pPr>
            <w:r w:rsidRPr="00916854">
              <w:rPr>
                <w:sz w:val="20"/>
                <w:szCs w:val="20"/>
              </w:rPr>
              <w:t xml:space="preserve">Civil / </w:t>
            </w:r>
            <w:proofErr w:type="spellStart"/>
            <w:r w:rsidRPr="00916854">
              <w:rPr>
                <w:sz w:val="20"/>
                <w:szCs w:val="20"/>
              </w:rPr>
              <w:t>Civile</w:t>
            </w:r>
            <w:proofErr w:type="spellEnd"/>
          </w:p>
        </w:tc>
        <w:tc>
          <w:tcPr>
            <w:tcW w:w="360" w:type="dxa"/>
          </w:tcPr>
          <w:p w:rsidR="00916854" w:rsidRPr="00916854" w:rsidRDefault="00916854" w:rsidP="00A47A7A">
            <w:pPr>
              <w:rPr>
                <w:sz w:val="20"/>
                <w:szCs w:val="20"/>
              </w:rPr>
            </w:pPr>
          </w:p>
        </w:tc>
        <w:tc>
          <w:tcPr>
            <w:tcW w:w="3848" w:type="dxa"/>
          </w:tcPr>
          <w:p w:rsidR="00916854" w:rsidRPr="00916854" w:rsidRDefault="00916854" w:rsidP="00A47A7A">
            <w:pPr>
              <w:rPr>
                <w:sz w:val="20"/>
                <w:szCs w:val="20"/>
              </w:rPr>
            </w:pPr>
          </w:p>
        </w:tc>
      </w:tr>
      <w:tr w:rsidR="00916854" w:rsidTr="00A47A7A">
        <w:trPr>
          <w:cantSplit/>
        </w:trPr>
        <w:tc>
          <w:tcPr>
            <w:tcW w:w="508" w:type="dxa"/>
          </w:tcPr>
          <w:p w:rsidR="00916854" w:rsidRPr="00916854" w:rsidRDefault="00916854" w:rsidP="00A47A7A">
            <w:pPr>
              <w:rPr>
                <w:sz w:val="20"/>
                <w:szCs w:val="20"/>
              </w:rPr>
            </w:pPr>
            <w:r w:rsidRPr="00916854">
              <w:rPr>
                <w:sz w:val="20"/>
                <w:szCs w:val="20"/>
              </w:rPr>
              <w:lastRenderedPageBreak/>
              <w:t>12.</w:t>
            </w:r>
          </w:p>
        </w:tc>
        <w:tc>
          <w:tcPr>
            <w:tcW w:w="810" w:type="dxa"/>
          </w:tcPr>
          <w:p w:rsidR="00916854" w:rsidRPr="00916854" w:rsidRDefault="00916854" w:rsidP="00A47A7A">
            <w:pPr>
              <w:rPr>
                <w:sz w:val="20"/>
                <w:szCs w:val="20"/>
              </w:rPr>
            </w:pPr>
            <w:r w:rsidRPr="00916854">
              <w:rPr>
                <w:sz w:val="20"/>
                <w:szCs w:val="20"/>
              </w:rPr>
              <w:t>38851</w:t>
            </w:r>
          </w:p>
        </w:tc>
        <w:tc>
          <w:tcPr>
            <w:tcW w:w="4050" w:type="dxa"/>
          </w:tcPr>
          <w:p w:rsidR="00916854" w:rsidRPr="00916854" w:rsidRDefault="00916854" w:rsidP="00A47A7A">
            <w:pPr>
              <w:pStyle w:val="SCCAppellantInfoAppellantInfo"/>
              <w:rPr>
                <w:sz w:val="20"/>
                <w:szCs w:val="20"/>
              </w:rPr>
            </w:pPr>
            <w:r w:rsidRPr="00916854">
              <w:rPr>
                <w:sz w:val="20"/>
                <w:szCs w:val="20"/>
              </w:rPr>
              <w:t>Raymond Forest, et al.</w:t>
            </w:r>
          </w:p>
          <w:p w:rsidR="00916854" w:rsidRPr="00916854" w:rsidRDefault="00916854" w:rsidP="00A47A7A">
            <w:pPr>
              <w:pStyle w:val="SCCAppellantInfoAppellantInfo"/>
              <w:rPr>
                <w:sz w:val="20"/>
                <w:szCs w:val="20"/>
              </w:rPr>
            </w:pPr>
            <w:r w:rsidRPr="00916854">
              <w:rPr>
                <w:sz w:val="20"/>
                <w:szCs w:val="20"/>
              </w:rPr>
              <w:t>(Que.) (Civil) (By Leave)</w:t>
            </w:r>
          </w:p>
        </w:tc>
        <w:tc>
          <w:tcPr>
            <w:tcW w:w="360" w:type="dxa"/>
          </w:tcPr>
          <w:p w:rsidR="00916854" w:rsidRPr="00916854" w:rsidRDefault="00916854" w:rsidP="00A47A7A">
            <w:pPr>
              <w:rPr>
                <w:sz w:val="20"/>
                <w:szCs w:val="20"/>
              </w:rPr>
            </w:pPr>
            <w:r w:rsidRPr="00916854">
              <w:rPr>
                <w:sz w:val="20"/>
                <w:szCs w:val="20"/>
              </w:rPr>
              <w:t>c.</w:t>
            </w:r>
          </w:p>
        </w:tc>
        <w:tc>
          <w:tcPr>
            <w:tcW w:w="3848" w:type="dxa"/>
          </w:tcPr>
          <w:p w:rsidR="00916854" w:rsidRPr="00916854" w:rsidRDefault="00916854" w:rsidP="00A47A7A">
            <w:pPr>
              <w:pStyle w:val="SCCAppellantInfoAppellantInfo"/>
              <w:rPr>
                <w:sz w:val="20"/>
                <w:szCs w:val="20"/>
              </w:rPr>
            </w:pPr>
            <w:proofErr w:type="spellStart"/>
            <w:r w:rsidRPr="00916854">
              <w:rPr>
                <w:sz w:val="20"/>
                <w:szCs w:val="20"/>
              </w:rPr>
              <w:t>L'Autorité</w:t>
            </w:r>
            <w:proofErr w:type="spellEnd"/>
            <w:r w:rsidRPr="00916854">
              <w:rPr>
                <w:sz w:val="20"/>
                <w:szCs w:val="20"/>
              </w:rPr>
              <w:t xml:space="preserve"> des </w:t>
            </w:r>
            <w:proofErr w:type="spellStart"/>
            <w:r w:rsidRPr="00916854">
              <w:rPr>
                <w:sz w:val="20"/>
                <w:szCs w:val="20"/>
              </w:rPr>
              <w:t>marchés</w:t>
            </w:r>
            <w:proofErr w:type="spellEnd"/>
            <w:r w:rsidRPr="00916854">
              <w:rPr>
                <w:sz w:val="20"/>
                <w:szCs w:val="20"/>
              </w:rPr>
              <w:t xml:space="preserve"> financiers</w:t>
            </w:r>
          </w:p>
        </w:tc>
      </w:tr>
      <w:tr w:rsidR="00916854" w:rsidTr="00A47A7A">
        <w:trPr>
          <w:cantSplit/>
        </w:trPr>
        <w:tc>
          <w:tcPr>
            <w:tcW w:w="508" w:type="dxa"/>
          </w:tcPr>
          <w:p w:rsidR="00916854" w:rsidRPr="00916854" w:rsidRDefault="00916854" w:rsidP="00A47A7A">
            <w:pPr>
              <w:rPr>
                <w:sz w:val="20"/>
                <w:szCs w:val="20"/>
              </w:rPr>
            </w:pPr>
            <w:r w:rsidRPr="00916854">
              <w:rPr>
                <w:sz w:val="20"/>
                <w:szCs w:val="20"/>
              </w:rPr>
              <w:t>13.</w:t>
            </w:r>
          </w:p>
        </w:tc>
        <w:tc>
          <w:tcPr>
            <w:tcW w:w="810" w:type="dxa"/>
          </w:tcPr>
          <w:p w:rsidR="00916854" w:rsidRPr="00916854" w:rsidRDefault="00916854" w:rsidP="00A47A7A">
            <w:pPr>
              <w:rPr>
                <w:sz w:val="20"/>
                <w:szCs w:val="20"/>
              </w:rPr>
            </w:pPr>
            <w:r w:rsidRPr="00916854">
              <w:rPr>
                <w:sz w:val="20"/>
                <w:szCs w:val="20"/>
              </w:rPr>
              <w:t>38917</w:t>
            </w:r>
          </w:p>
        </w:tc>
        <w:tc>
          <w:tcPr>
            <w:tcW w:w="4050" w:type="dxa"/>
          </w:tcPr>
          <w:p w:rsidR="00916854" w:rsidRPr="00916854" w:rsidRDefault="00916854" w:rsidP="00A47A7A">
            <w:pPr>
              <w:pStyle w:val="SCCAppellantInfoAppellantInfo"/>
              <w:rPr>
                <w:sz w:val="20"/>
                <w:szCs w:val="20"/>
              </w:rPr>
            </w:pPr>
            <w:r w:rsidRPr="00916854">
              <w:rPr>
                <w:sz w:val="20"/>
                <w:szCs w:val="20"/>
              </w:rPr>
              <w:t>Her Majesty the Queen in Right of the Province of Nova Scotia, as represented by the Minister of Aboriginal Affairs</w:t>
            </w:r>
          </w:p>
          <w:p w:rsidR="00916854" w:rsidRPr="00916854" w:rsidRDefault="00916854" w:rsidP="00A47A7A">
            <w:pPr>
              <w:pStyle w:val="SCCAppellantInfoAppellantInfo"/>
              <w:rPr>
                <w:sz w:val="20"/>
                <w:szCs w:val="20"/>
              </w:rPr>
            </w:pPr>
            <w:r w:rsidRPr="00916854">
              <w:rPr>
                <w:sz w:val="20"/>
                <w:szCs w:val="20"/>
              </w:rPr>
              <w:t>(N.S.) (Civil) (By Leave)</w:t>
            </w:r>
          </w:p>
        </w:tc>
        <w:tc>
          <w:tcPr>
            <w:tcW w:w="360" w:type="dxa"/>
          </w:tcPr>
          <w:p w:rsidR="00916854" w:rsidRPr="00916854" w:rsidRDefault="00916854" w:rsidP="00A47A7A">
            <w:pPr>
              <w:rPr>
                <w:sz w:val="20"/>
                <w:szCs w:val="20"/>
              </w:rPr>
            </w:pPr>
            <w:r w:rsidRPr="00916854">
              <w:rPr>
                <w:sz w:val="20"/>
                <w:szCs w:val="20"/>
              </w:rPr>
              <w:t>v.</w:t>
            </w:r>
          </w:p>
        </w:tc>
        <w:tc>
          <w:tcPr>
            <w:tcW w:w="3848" w:type="dxa"/>
          </w:tcPr>
          <w:p w:rsidR="00916854" w:rsidRPr="00916854" w:rsidRDefault="00916854" w:rsidP="00A47A7A">
            <w:pPr>
              <w:pStyle w:val="SCCAppellantInfoAppellantInfo"/>
              <w:rPr>
                <w:sz w:val="20"/>
                <w:szCs w:val="20"/>
              </w:rPr>
            </w:pPr>
            <w:r w:rsidRPr="00916854">
              <w:rPr>
                <w:sz w:val="20"/>
                <w:szCs w:val="20"/>
              </w:rPr>
              <w:t>Pictou Landing First Nation</w:t>
            </w:r>
          </w:p>
        </w:tc>
      </w:tr>
      <w:tr w:rsidR="00916854" w:rsidTr="00A47A7A">
        <w:trPr>
          <w:cantSplit/>
        </w:trPr>
        <w:tc>
          <w:tcPr>
            <w:tcW w:w="508" w:type="dxa"/>
          </w:tcPr>
          <w:p w:rsidR="00916854" w:rsidRPr="00916854" w:rsidRDefault="00916854" w:rsidP="00A47A7A">
            <w:pPr>
              <w:rPr>
                <w:sz w:val="20"/>
                <w:szCs w:val="20"/>
              </w:rPr>
            </w:pPr>
            <w:r w:rsidRPr="00916854">
              <w:rPr>
                <w:sz w:val="20"/>
                <w:szCs w:val="20"/>
              </w:rPr>
              <w:t>14.</w:t>
            </w:r>
          </w:p>
        </w:tc>
        <w:tc>
          <w:tcPr>
            <w:tcW w:w="810" w:type="dxa"/>
          </w:tcPr>
          <w:p w:rsidR="00916854" w:rsidRPr="00916854" w:rsidRDefault="00916854" w:rsidP="00A47A7A">
            <w:pPr>
              <w:rPr>
                <w:sz w:val="20"/>
                <w:szCs w:val="20"/>
              </w:rPr>
            </w:pPr>
            <w:r w:rsidRPr="00916854">
              <w:rPr>
                <w:sz w:val="20"/>
                <w:szCs w:val="20"/>
              </w:rPr>
              <w:t>38899</w:t>
            </w:r>
          </w:p>
        </w:tc>
        <w:tc>
          <w:tcPr>
            <w:tcW w:w="4050" w:type="dxa"/>
          </w:tcPr>
          <w:p w:rsidR="00916854" w:rsidRPr="00916854" w:rsidRDefault="00916854" w:rsidP="00A47A7A">
            <w:pPr>
              <w:pStyle w:val="SCCAppellantInfoAppellantInfo"/>
              <w:rPr>
                <w:sz w:val="20"/>
                <w:szCs w:val="20"/>
              </w:rPr>
            </w:pPr>
            <w:r w:rsidRPr="00916854">
              <w:rPr>
                <w:sz w:val="20"/>
                <w:szCs w:val="20"/>
              </w:rPr>
              <w:t>Kerry J.D. Winter, et al.</w:t>
            </w:r>
          </w:p>
          <w:p w:rsidR="00916854" w:rsidRPr="00916854" w:rsidRDefault="00916854" w:rsidP="00A47A7A">
            <w:pPr>
              <w:pStyle w:val="SCCAppellantInfoAppellantInfo"/>
              <w:rPr>
                <w:sz w:val="20"/>
                <w:szCs w:val="20"/>
              </w:rPr>
            </w:pPr>
            <w:r w:rsidRPr="00916854">
              <w:rPr>
                <w:sz w:val="20"/>
                <w:szCs w:val="20"/>
              </w:rPr>
              <w:t>(Ont.) (Civil) (By Leave)</w:t>
            </w:r>
          </w:p>
        </w:tc>
        <w:tc>
          <w:tcPr>
            <w:tcW w:w="360" w:type="dxa"/>
          </w:tcPr>
          <w:p w:rsidR="00916854" w:rsidRPr="00916854" w:rsidRDefault="00916854" w:rsidP="00A47A7A">
            <w:pPr>
              <w:rPr>
                <w:sz w:val="20"/>
                <w:szCs w:val="20"/>
              </w:rPr>
            </w:pPr>
            <w:r w:rsidRPr="00916854">
              <w:rPr>
                <w:sz w:val="20"/>
                <w:szCs w:val="20"/>
              </w:rPr>
              <w:t>v.</w:t>
            </w:r>
          </w:p>
        </w:tc>
        <w:tc>
          <w:tcPr>
            <w:tcW w:w="3848" w:type="dxa"/>
          </w:tcPr>
          <w:p w:rsidR="00916854" w:rsidRPr="00916854" w:rsidRDefault="00916854" w:rsidP="00A47A7A">
            <w:pPr>
              <w:pStyle w:val="SCCAppellantInfoAppellantInfo"/>
              <w:rPr>
                <w:sz w:val="20"/>
                <w:szCs w:val="20"/>
              </w:rPr>
            </w:pPr>
            <w:r w:rsidRPr="00916854">
              <w:rPr>
                <w:sz w:val="20"/>
                <w:szCs w:val="20"/>
              </w:rPr>
              <w:t>The Estate of Bernard C Sherman, deceased, et al.</w:t>
            </w:r>
          </w:p>
        </w:tc>
      </w:tr>
      <w:tr w:rsidR="00916854" w:rsidTr="00A47A7A">
        <w:trPr>
          <w:cantSplit/>
        </w:trPr>
        <w:tc>
          <w:tcPr>
            <w:tcW w:w="508" w:type="dxa"/>
          </w:tcPr>
          <w:p w:rsidR="00916854" w:rsidRPr="00916854" w:rsidRDefault="00916854" w:rsidP="00A47A7A">
            <w:pPr>
              <w:rPr>
                <w:sz w:val="20"/>
                <w:szCs w:val="20"/>
              </w:rPr>
            </w:pPr>
            <w:r w:rsidRPr="00916854">
              <w:rPr>
                <w:sz w:val="20"/>
                <w:szCs w:val="20"/>
              </w:rPr>
              <w:t>15.</w:t>
            </w:r>
          </w:p>
        </w:tc>
        <w:tc>
          <w:tcPr>
            <w:tcW w:w="810" w:type="dxa"/>
          </w:tcPr>
          <w:p w:rsidR="00916854" w:rsidRPr="00916854" w:rsidRDefault="00916854" w:rsidP="00A47A7A">
            <w:pPr>
              <w:rPr>
                <w:sz w:val="20"/>
                <w:szCs w:val="20"/>
              </w:rPr>
            </w:pPr>
            <w:r w:rsidRPr="00916854">
              <w:rPr>
                <w:sz w:val="20"/>
                <w:szCs w:val="20"/>
              </w:rPr>
              <w:t>38803</w:t>
            </w:r>
          </w:p>
        </w:tc>
        <w:tc>
          <w:tcPr>
            <w:tcW w:w="4050" w:type="dxa"/>
          </w:tcPr>
          <w:p w:rsidR="00916854" w:rsidRPr="00916854" w:rsidRDefault="00916854" w:rsidP="00A47A7A">
            <w:pPr>
              <w:pStyle w:val="SCCAppellantInfoAppellantInfo"/>
              <w:rPr>
                <w:sz w:val="20"/>
                <w:szCs w:val="20"/>
                <w:lang w:val="fr-CA"/>
              </w:rPr>
            </w:pPr>
            <w:r w:rsidRPr="00916854">
              <w:rPr>
                <w:sz w:val="20"/>
                <w:szCs w:val="20"/>
                <w:lang w:val="fr-CA"/>
              </w:rPr>
              <w:t>Autorité des marchés financiers</w:t>
            </w:r>
          </w:p>
          <w:p w:rsidR="00916854" w:rsidRPr="00916854" w:rsidRDefault="00916854" w:rsidP="00A47A7A">
            <w:pPr>
              <w:pStyle w:val="SCCAppellantInfoAppellantInfo"/>
              <w:rPr>
                <w:sz w:val="20"/>
                <w:szCs w:val="20"/>
                <w:lang w:val="fr-CA"/>
              </w:rPr>
            </w:pPr>
            <w:r w:rsidRPr="00916854">
              <w:rPr>
                <w:sz w:val="20"/>
                <w:szCs w:val="20"/>
                <w:lang w:val="fr-CA"/>
              </w:rPr>
              <w:t>(</w:t>
            </w:r>
            <w:proofErr w:type="spellStart"/>
            <w:r w:rsidRPr="00916854">
              <w:rPr>
                <w:sz w:val="20"/>
                <w:szCs w:val="20"/>
                <w:lang w:val="fr-CA"/>
              </w:rPr>
              <w:t>Qc</w:t>
            </w:r>
            <w:proofErr w:type="spellEnd"/>
            <w:r w:rsidRPr="00916854">
              <w:rPr>
                <w:sz w:val="20"/>
                <w:szCs w:val="20"/>
                <w:lang w:val="fr-CA"/>
              </w:rPr>
              <w:t>) (Civile) (Autorisation)</w:t>
            </w:r>
          </w:p>
        </w:tc>
        <w:tc>
          <w:tcPr>
            <w:tcW w:w="360" w:type="dxa"/>
          </w:tcPr>
          <w:p w:rsidR="00916854" w:rsidRPr="00916854" w:rsidRDefault="00916854" w:rsidP="00A47A7A">
            <w:pPr>
              <w:rPr>
                <w:sz w:val="20"/>
                <w:szCs w:val="20"/>
              </w:rPr>
            </w:pPr>
            <w:r w:rsidRPr="00916854">
              <w:rPr>
                <w:sz w:val="20"/>
                <w:szCs w:val="20"/>
              </w:rPr>
              <w:t>c.</w:t>
            </w:r>
          </w:p>
        </w:tc>
        <w:tc>
          <w:tcPr>
            <w:tcW w:w="3848" w:type="dxa"/>
          </w:tcPr>
          <w:p w:rsidR="00916854" w:rsidRPr="00916854" w:rsidRDefault="00916854" w:rsidP="00A47A7A">
            <w:pPr>
              <w:pStyle w:val="SCCAppellantInfoAppellantInfo"/>
              <w:rPr>
                <w:sz w:val="20"/>
                <w:szCs w:val="20"/>
              </w:rPr>
            </w:pPr>
            <w:r w:rsidRPr="00916854">
              <w:rPr>
                <w:sz w:val="20"/>
                <w:szCs w:val="20"/>
              </w:rPr>
              <w:t>Jean-Pierre Desmarais</w:t>
            </w:r>
          </w:p>
        </w:tc>
      </w:tr>
      <w:tr w:rsidR="00916854" w:rsidTr="00A47A7A">
        <w:trPr>
          <w:cantSplit/>
        </w:trPr>
        <w:tc>
          <w:tcPr>
            <w:tcW w:w="508" w:type="dxa"/>
          </w:tcPr>
          <w:p w:rsidR="00916854" w:rsidRPr="00916854" w:rsidRDefault="00916854" w:rsidP="00A47A7A">
            <w:pPr>
              <w:rPr>
                <w:sz w:val="20"/>
                <w:szCs w:val="20"/>
              </w:rPr>
            </w:pPr>
            <w:r w:rsidRPr="00916854">
              <w:rPr>
                <w:sz w:val="20"/>
                <w:szCs w:val="20"/>
              </w:rPr>
              <w:t>16.</w:t>
            </w:r>
          </w:p>
        </w:tc>
        <w:tc>
          <w:tcPr>
            <w:tcW w:w="810" w:type="dxa"/>
          </w:tcPr>
          <w:p w:rsidR="00916854" w:rsidRPr="00916854" w:rsidRDefault="00916854" w:rsidP="00A47A7A">
            <w:pPr>
              <w:rPr>
                <w:sz w:val="20"/>
                <w:szCs w:val="20"/>
              </w:rPr>
            </w:pPr>
            <w:r w:rsidRPr="00916854">
              <w:rPr>
                <w:sz w:val="20"/>
                <w:szCs w:val="20"/>
              </w:rPr>
              <w:t>38871</w:t>
            </w:r>
          </w:p>
        </w:tc>
        <w:tc>
          <w:tcPr>
            <w:tcW w:w="4050" w:type="dxa"/>
          </w:tcPr>
          <w:p w:rsidR="00916854" w:rsidRPr="00916854" w:rsidRDefault="00916854" w:rsidP="00A47A7A">
            <w:pPr>
              <w:pStyle w:val="SCCAppellantInfoAppellantInfo"/>
              <w:rPr>
                <w:sz w:val="20"/>
                <w:szCs w:val="20"/>
              </w:rPr>
            </w:pPr>
            <w:r w:rsidRPr="00916854">
              <w:rPr>
                <w:sz w:val="20"/>
                <w:szCs w:val="20"/>
              </w:rPr>
              <w:t>Her Majesty the Queen</w:t>
            </w:r>
          </w:p>
          <w:p w:rsidR="00916854" w:rsidRPr="00916854" w:rsidRDefault="00916854" w:rsidP="00A47A7A">
            <w:pPr>
              <w:pStyle w:val="SCCAppellantInfoAppellantInfo"/>
              <w:rPr>
                <w:sz w:val="20"/>
                <w:szCs w:val="20"/>
              </w:rPr>
            </w:pPr>
            <w:r w:rsidRPr="00916854">
              <w:rPr>
                <w:sz w:val="20"/>
                <w:szCs w:val="20"/>
              </w:rPr>
              <w:t>(Alta.) (Civil) (By Leave)</w:t>
            </w:r>
          </w:p>
        </w:tc>
        <w:tc>
          <w:tcPr>
            <w:tcW w:w="360" w:type="dxa"/>
          </w:tcPr>
          <w:p w:rsidR="00916854" w:rsidRPr="00916854" w:rsidRDefault="00916854" w:rsidP="00A47A7A">
            <w:pPr>
              <w:rPr>
                <w:sz w:val="20"/>
                <w:szCs w:val="20"/>
              </w:rPr>
            </w:pPr>
            <w:r w:rsidRPr="00916854">
              <w:rPr>
                <w:sz w:val="20"/>
                <w:szCs w:val="20"/>
              </w:rPr>
              <w:t>v.</w:t>
            </w:r>
          </w:p>
        </w:tc>
        <w:tc>
          <w:tcPr>
            <w:tcW w:w="3848" w:type="dxa"/>
          </w:tcPr>
          <w:p w:rsidR="00916854" w:rsidRPr="00916854" w:rsidRDefault="00916854" w:rsidP="00A47A7A">
            <w:pPr>
              <w:pStyle w:val="SCCAppellantInfoAppellantInfo"/>
              <w:rPr>
                <w:sz w:val="20"/>
                <w:szCs w:val="20"/>
              </w:rPr>
            </w:pPr>
            <w:r w:rsidRPr="00916854">
              <w:rPr>
                <w:sz w:val="20"/>
                <w:szCs w:val="20"/>
              </w:rPr>
              <w:t>Canada North Group Inc., et al.</w:t>
            </w:r>
          </w:p>
        </w:tc>
      </w:tr>
    </w:tbl>
    <w:p w:rsidR="00F138C1" w:rsidRPr="009D4629" w:rsidRDefault="00F138C1" w:rsidP="00F138C1">
      <w:pPr>
        <w:widowControl w:val="0"/>
        <w:rPr>
          <w:sz w:val="20"/>
          <w:szCs w:val="20"/>
        </w:rPr>
      </w:pPr>
    </w:p>
    <w:p w:rsidR="00F138C1" w:rsidRPr="009D4629" w:rsidRDefault="00FA70BB" w:rsidP="00F138C1">
      <w:pPr>
        <w:widowControl w:val="0"/>
        <w:rPr>
          <w:sz w:val="20"/>
          <w:szCs w:val="20"/>
        </w:rPr>
      </w:pPr>
      <w:r>
        <w:rPr>
          <w:sz w:val="20"/>
          <w:szCs w:val="20"/>
        </w:rPr>
        <w:pict>
          <v:rect id="_x0000_i1030" style="width:2in;height:1pt" o:hrpct="0" o:hralign="center" o:hrstd="t" o:hrnoshade="t" o:hr="t" fillcolor="black [3213]" stroked="f"/>
        </w:pict>
      </w:r>
    </w:p>
    <w:p w:rsidR="005967EF" w:rsidRPr="009D4629" w:rsidRDefault="005967EF" w:rsidP="002E2327">
      <w:pPr>
        <w:widowControl w:val="0"/>
        <w:rPr>
          <w:sz w:val="20"/>
          <w:szCs w:val="20"/>
        </w:rPr>
      </w:pPr>
    </w:p>
    <w:p w:rsidR="008C76D4" w:rsidRPr="009D4629" w:rsidRDefault="008C76D4" w:rsidP="002E2327">
      <w:pPr>
        <w:widowControl w:val="0"/>
        <w:rPr>
          <w:sz w:val="20"/>
          <w:szCs w:val="20"/>
        </w:rPr>
      </w:pPr>
    </w:p>
    <w:p w:rsidR="0044776A" w:rsidRPr="009D4629" w:rsidRDefault="0044776A" w:rsidP="002E2327">
      <w:pPr>
        <w:widowControl w:val="0"/>
        <w:spacing w:line="0" w:lineRule="atLeast"/>
        <w:rPr>
          <w:sz w:val="20"/>
          <w:szCs w:val="20"/>
        </w:rPr>
        <w:sectPr w:rsidR="0044776A" w:rsidRPr="009D4629"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9D4629" w:rsidRDefault="00DD0BDC" w:rsidP="00567602">
      <w:pPr>
        <w:pStyle w:val="Header1StyleE"/>
        <w:pBdr>
          <w:bottom w:val="single" w:sz="12" w:space="1" w:color="auto"/>
        </w:pBdr>
        <w:rPr>
          <w:lang w:val="fr-CA"/>
        </w:rPr>
      </w:pPr>
      <w:bookmarkStart w:id="3" w:name="QuickMark_1"/>
      <w:bookmarkStart w:id="4" w:name="_Toc32481993"/>
      <w:bookmarkEnd w:id="3"/>
      <w:proofErr w:type="spellStart"/>
      <w:r w:rsidRPr="009D4629">
        <w:rPr>
          <w:lang w:val="fr-CA"/>
        </w:rPr>
        <w:lastRenderedPageBreak/>
        <w:t>Judgments</w:t>
      </w:r>
      <w:proofErr w:type="spellEnd"/>
      <w:r w:rsidRPr="009D4629">
        <w:rPr>
          <w:lang w:val="fr-CA"/>
        </w:rPr>
        <w:t xml:space="preserve"> on applications</w:t>
      </w:r>
      <w:r w:rsidR="000C1D9D" w:rsidRPr="009D4629">
        <w:rPr>
          <w:lang w:val="fr-CA"/>
        </w:rPr>
        <w:t xml:space="preserve"> </w:t>
      </w:r>
      <w:r w:rsidRPr="009D4629">
        <w:rPr>
          <w:lang w:val="fr-CA"/>
        </w:rPr>
        <w:t xml:space="preserve">for </w:t>
      </w:r>
      <w:proofErr w:type="spellStart"/>
      <w:r w:rsidRPr="009D4629">
        <w:rPr>
          <w:lang w:val="fr-CA"/>
        </w:rPr>
        <w:t>leave</w:t>
      </w:r>
      <w:proofErr w:type="spellEnd"/>
      <w:r w:rsidR="00693C38" w:rsidRPr="009D4629">
        <w:rPr>
          <w:noProof/>
          <w:sz w:val="20"/>
          <w:lang w:val="fr-CA"/>
        </w:rPr>
        <w:t xml:space="preserve"> </w:t>
      </w:r>
      <w:r w:rsidR="00271E1E" w:rsidRPr="009D4629">
        <w:rPr>
          <w:noProof/>
          <w:sz w:val="20"/>
          <w:lang w:val="fr-CA"/>
        </w:rPr>
        <w:t xml:space="preserve">/ </w:t>
      </w:r>
      <w:r w:rsidR="00693C38" w:rsidRPr="009D4629">
        <w:rPr>
          <w:noProof/>
          <w:sz w:val="20"/>
          <w:lang w:val="fr-CA"/>
        </w:rPr>
        <w:br/>
      </w:r>
      <w:r w:rsidRPr="009D4629">
        <w:rPr>
          <w:lang w:val="fr-CA"/>
        </w:rPr>
        <w:t>Jugements rendus sur les demandes d’autorisation</w:t>
      </w:r>
      <w:bookmarkEnd w:id="4"/>
    </w:p>
    <w:p w:rsidR="00FB1DB6" w:rsidRPr="009D4629" w:rsidRDefault="00FB1DB6" w:rsidP="00693C38">
      <w:pPr>
        <w:rPr>
          <w:sz w:val="20"/>
          <w:szCs w:val="20"/>
          <w:lang w:val="fr-CA"/>
        </w:rPr>
      </w:pPr>
    </w:p>
    <w:p w:rsidR="00F16063" w:rsidRPr="009D4629" w:rsidRDefault="00536A6C" w:rsidP="00F16063">
      <w:pPr>
        <w:rPr>
          <w:b/>
          <w:sz w:val="20"/>
          <w:szCs w:val="20"/>
        </w:rPr>
      </w:pPr>
      <w:r w:rsidRPr="009D4629">
        <w:rPr>
          <w:b/>
          <w:sz w:val="20"/>
          <w:szCs w:val="20"/>
        </w:rPr>
        <w:t>FEBRUARY</w:t>
      </w:r>
      <w:r w:rsidR="00F16063" w:rsidRPr="009D4629">
        <w:rPr>
          <w:b/>
          <w:sz w:val="20"/>
          <w:szCs w:val="20"/>
        </w:rPr>
        <w:t xml:space="preserve"> </w:t>
      </w:r>
      <w:r w:rsidRPr="009D4629">
        <w:rPr>
          <w:b/>
          <w:sz w:val="20"/>
          <w:szCs w:val="20"/>
        </w:rPr>
        <w:t>13</w:t>
      </w:r>
      <w:r w:rsidR="00F16063" w:rsidRPr="009D4629">
        <w:rPr>
          <w:b/>
          <w:sz w:val="20"/>
          <w:szCs w:val="20"/>
        </w:rPr>
        <w:t xml:space="preserve">, </w:t>
      </w:r>
      <w:r w:rsidR="0034657E" w:rsidRPr="009D4629">
        <w:rPr>
          <w:b/>
          <w:sz w:val="20"/>
          <w:szCs w:val="20"/>
        </w:rPr>
        <w:t>20</w:t>
      </w:r>
      <w:r w:rsidR="005967EF" w:rsidRPr="009D4629">
        <w:rPr>
          <w:b/>
          <w:sz w:val="20"/>
          <w:szCs w:val="20"/>
        </w:rPr>
        <w:t>20</w:t>
      </w:r>
      <w:r w:rsidR="00F16063" w:rsidRPr="009D4629">
        <w:rPr>
          <w:b/>
          <w:sz w:val="20"/>
          <w:szCs w:val="20"/>
        </w:rPr>
        <w:t xml:space="preserve"> / LE </w:t>
      </w:r>
      <w:r w:rsidRPr="009D4629">
        <w:rPr>
          <w:b/>
          <w:sz w:val="20"/>
          <w:szCs w:val="20"/>
        </w:rPr>
        <w:t>13</w:t>
      </w:r>
      <w:r w:rsidR="00F16063" w:rsidRPr="009D4629">
        <w:rPr>
          <w:b/>
          <w:sz w:val="20"/>
          <w:szCs w:val="20"/>
        </w:rPr>
        <w:t xml:space="preserve"> </w:t>
      </w:r>
      <w:r w:rsidRPr="009D4629">
        <w:rPr>
          <w:b/>
          <w:sz w:val="20"/>
          <w:szCs w:val="20"/>
        </w:rPr>
        <w:t>FÉVRIER</w:t>
      </w:r>
      <w:r w:rsidR="00F16063" w:rsidRPr="009D4629">
        <w:rPr>
          <w:b/>
          <w:sz w:val="20"/>
          <w:szCs w:val="20"/>
        </w:rPr>
        <w:t xml:space="preserve"> </w:t>
      </w:r>
      <w:r w:rsidR="0034657E" w:rsidRPr="009D4629">
        <w:rPr>
          <w:b/>
          <w:sz w:val="20"/>
          <w:szCs w:val="20"/>
        </w:rPr>
        <w:t>20</w:t>
      </w:r>
      <w:r w:rsidR="005967EF" w:rsidRPr="009D4629">
        <w:rPr>
          <w:b/>
          <w:sz w:val="20"/>
          <w:szCs w:val="20"/>
        </w:rPr>
        <w:t>20</w:t>
      </w:r>
    </w:p>
    <w:p w:rsidR="00F16063" w:rsidRPr="009D4629"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47A7A" w:rsidRPr="00A47A7A" w:rsidTr="00A47A7A">
        <w:tc>
          <w:tcPr>
            <w:tcW w:w="543" w:type="pct"/>
          </w:tcPr>
          <w:p w:rsidR="00A47A7A" w:rsidRPr="00A47A7A" w:rsidRDefault="00A47A7A" w:rsidP="00A47A7A">
            <w:pPr>
              <w:rPr>
                <w:rFonts w:eastAsia="Times New Roman" w:cs="Times New Roman"/>
                <w:sz w:val="20"/>
                <w:szCs w:val="20"/>
                <w:lang w:val="en-US"/>
              </w:rPr>
            </w:pPr>
            <w:r w:rsidRPr="00A47A7A">
              <w:rPr>
                <w:rFonts w:eastAsia="Times New Roman" w:cs="Times New Roman"/>
                <w:b/>
                <w:sz w:val="20"/>
                <w:szCs w:val="20"/>
              </w:rPr>
              <w:t>38879</w:t>
            </w:r>
          </w:p>
        </w:tc>
        <w:tc>
          <w:tcPr>
            <w:tcW w:w="4457" w:type="pct"/>
            <w:gridSpan w:val="3"/>
          </w:tcPr>
          <w:p w:rsidR="00A47A7A" w:rsidRPr="00A47A7A" w:rsidRDefault="00A47A7A" w:rsidP="00A47A7A">
            <w:pPr>
              <w:rPr>
                <w:rFonts w:eastAsia="Calibri" w:cs="Times New Roman"/>
                <w:b/>
                <w:sz w:val="20"/>
                <w:szCs w:val="20"/>
                <w:lang w:val="en-US"/>
              </w:rPr>
            </w:pPr>
            <w:proofErr w:type="spellStart"/>
            <w:r w:rsidRPr="00A47A7A">
              <w:rPr>
                <w:rFonts w:eastAsia="Calibri" w:cs="Times New Roman"/>
                <w:b/>
                <w:sz w:val="20"/>
                <w:szCs w:val="20"/>
                <w:lang w:val="en-US"/>
              </w:rPr>
              <w:t>Rodica</w:t>
            </w:r>
            <w:proofErr w:type="spellEnd"/>
            <w:r w:rsidRPr="00A47A7A">
              <w:rPr>
                <w:rFonts w:eastAsia="Calibri" w:cs="Times New Roman"/>
                <w:b/>
                <w:sz w:val="20"/>
                <w:szCs w:val="20"/>
                <w:lang w:val="en-US"/>
              </w:rPr>
              <w:t xml:space="preserve"> </w:t>
            </w:r>
            <w:proofErr w:type="spellStart"/>
            <w:r w:rsidRPr="00A47A7A">
              <w:rPr>
                <w:rFonts w:eastAsia="Calibri" w:cs="Times New Roman"/>
                <w:b/>
                <w:sz w:val="20"/>
                <w:szCs w:val="20"/>
                <w:lang w:val="en-US"/>
              </w:rPr>
              <w:t>Radita</w:t>
            </w:r>
            <w:proofErr w:type="spellEnd"/>
            <w:r w:rsidRPr="00A47A7A">
              <w:rPr>
                <w:rFonts w:eastAsia="Calibri" w:cs="Times New Roman"/>
                <w:b/>
                <w:sz w:val="20"/>
                <w:szCs w:val="20"/>
                <w:lang w:val="en-US"/>
              </w:rPr>
              <w:t xml:space="preserve">, Emil Marian </w:t>
            </w:r>
            <w:proofErr w:type="spellStart"/>
            <w:r w:rsidRPr="00A47A7A">
              <w:rPr>
                <w:rFonts w:eastAsia="Calibri" w:cs="Times New Roman"/>
                <w:b/>
                <w:sz w:val="20"/>
                <w:szCs w:val="20"/>
                <w:lang w:val="en-US"/>
              </w:rPr>
              <w:t>Radita</w:t>
            </w:r>
            <w:proofErr w:type="spellEnd"/>
            <w:r w:rsidRPr="00A47A7A">
              <w:rPr>
                <w:rFonts w:eastAsia="Calibri" w:cs="Times New Roman"/>
                <w:b/>
                <w:sz w:val="20"/>
                <w:szCs w:val="20"/>
                <w:lang w:val="en-US"/>
              </w:rPr>
              <w:t xml:space="preserve"> v. Her Majesty the Queen</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(Alta.) (Criminal) (By Leave)</w:t>
            </w:r>
          </w:p>
        </w:tc>
      </w:tr>
      <w:tr w:rsidR="00A47A7A" w:rsidRPr="00F24D2E" w:rsidTr="00A47A7A">
        <w:tc>
          <w:tcPr>
            <w:tcW w:w="5000" w:type="pct"/>
            <w:gridSpan w:val="4"/>
          </w:tcPr>
          <w:p w:rsidR="00A47A7A" w:rsidRPr="00A47A7A" w:rsidRDefault="00A47A7A" w:rsidP="00A47A7A">
            <w:pPr>
              <w:jc w:val="both"/>
              <w:rPr>
                <w:rFonts w:eastAsia="Calibri" w:cs="Times New Roman"/>
                <w:smallCaps/>
                <w:sz w:val="20"/>
                <w:szCs w:val="20"/>
              </w:rPr>
            </w:pPr>
            <w:r w:rsidRPr="00A47A7A">
              <w:rPr>
                <w:rFonts w:eastAsia="Calibri" w:cs="Times New Roman"/>
                <w:smallCaps/>
                <w:sz w:val="20"/>
                <w:szCs w:val="20"/>
              </w:rPr>
              <w:t>(Publication ban in case) (Sealing order) (Court file contains information that is not available for inspection by the public)</w:t>
            </w:r>
          </w:p>
          <w:p w:rsidR="00A47A7A" w:rsidRDefault="00A47A7A" w:rsidP="00A47A7A">
            <w:pPr>
              <w:rPr>
                <w:rFonts w:eastAsia="Times New Roman" w:cs="Times New Roman"/>
                <w:sz w:val="20"/>
                <w:szCs w:val="20"/>
              </w:rPr>
            </w:pPr>
          </w:p>
          <w:p w:rsidR="00F24D2E" w:rsidRDefault="00F24D2E" w:rsidP="00F24D2E">
            <w:pPr>
              <w:rPr>
                <w:sz w:val="20"/>
                <w:szCs w:val="20"/>
              </w:rPr>
            </w:pPr>
            <w:r>
              <w:rPr>
                <w:sz w:val="20"/>
                <w:szCs w:val="20"/>
              </w:rPr>
              <w:t>The motion for an extension of time to serve and file the application for leave to appeal is granted. The motion to join two Court of Appeal of Alberta decisions in a single application for leave to appeal is granted. The application for leave to appeal from the judgment of the</w:t>
            </w:r>
            <w:bookmarkStart w:id="5" w:name="BM_1_"/>
            <w:bookmarkEnd w:id="5"/>
            <w:r>
              <w:rPr>
                <w:sz w:val="20"/>
                <w:szCs w:val="20"/>
              </w:rPr>
              <w:t xml:space="preserve"> Court of Appeal of Alberta (Calgary), Numbers 1701-0094-A and 1701-0099-A, 2019 ABCA 77, dated February 28, 2019, is dismissed.</w:t>
            </w:r>
          </w:p>
          <w:p w:rsidR="00F24D2E" w:rsidRPr="00C26058" w:rsidRDefault="00F24D2E" w:rsidP="00A47A7A">
            <w:pPr>
              <w:rPr>
                <w:rFonts w:eastAsia="Times New Roman" w:cs="Times New Roman"/>
                <w:sz w:val="20"/>
                <w:szCs w:val="20"/>
                <w:lang w:val="en-US"/>
              </w:rPr>
            </w:pPr>
          </w:p>
        </w:tc>
      </w:tr>
      <w:tr w:rsidR="00A47A7A" w:rsidRPr="00A47A7A" w:rsidTr="00A47A7A">
        <w:tc>
          <w:tcPr>
            <w:tcW w:w="5000" w:type="pct"/>
            <w:gridSpan w:val="4"/>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 xml:space="preserve">Criminal law — Murder — Elements of offence — Constructive first degree murder —Confinement — Whether the Court of Appeal erred in failing to address the applicants’ primary arguments on appeal which concerned planning and deliberation for first degree murder under s. 231(2) of the </w:t>
            </w:r>
            <w:r w:rsidRPr="00A47A7A">
              <w:rPr>
                <w:rFonts w:eastAsia="Times New Roman" w:cs="Times New Roman"/>
                <w:i/>
                <w:sz w:val="20"/>
                <w:szCs w:val="20"/>
                <w:lang w:val="en-US"/>
              </w:rPr>
              <w:t>Criminal Code</w:t>
            </w:r>
            <w:r w:rsidRPr="00A47A7A">
              <w:rPr>
                <w:rFonts w:eastAsia="Times New Roman" w:cs="Times New Roman"/>
                <w:sz w:val="20"/>
                <w:szCs w:val="20"/>
                <w:lang w:val="en-US"/>
              </w:rPr>
              <w:t xml:space="preserve"> — Whether the Court of Appeal erroneously conflates the capacity to form intent with the fact of intent for murder — Whether the Court of Appeal erred in their analysis under s. 231(5) of the </w:t>
            </w:r>
            <w:r w:rsidRPr="00A47A7A">
              <w:rPr>
                <w:rFonts w:eastAsia="Times New Roman" w:cs="Times New Roman"/>
                <w:i/>
                <w:sz w:val="20"/>
                <w:szCs w:val="20"/>
                <w:lang w:val="en-US"/>
              </w:rPr>
              <w:t>Criminal Code</w:t>
            </w:r>
            <w:r w:rsidRPr="00A47A7A">
              <w:rPr>
                <w:rFonts w:eastAsia="Times New Roman" w:cs="Times New Roman"/>
                <w:sz w:val="20"/>
                <w:szCs w:val="20"/>
                <w:lang w:val="en-US"/>
              </w:rPr>
              <w:t xml:space="preserve"> in reinterpreting the </w:t>
            </w:r>
            <w:r w:rsidRPr="00A47A7A">
              <w:rPr>
                <w:rFonts w:eastAsia="Times New Roman" w:cs="Times New Roman"/>
                <w:i/>
                <w:sz w:val="20"/>
                <w:szCs w:val="20"/>
                <w:lang w:val="en-US"/>
              </w:rPr>
              <w:t xml:space="preserve">R. v. </w:t>
            </w:r>
            <w:proofErr w:type="spellStart"/>
            <w:r w:rsidRPr="00A47A7A">
              <w:rPr>
                <w:rFonts w:eastAsia="Times New Roman" w:cs="Times New Roman"/>
                <w:i/>
                <w:sz w:val="20"/>
                <w:szCs w:val="20"/>
                <w:lang w:val="en-US"/>
              </w:rPr>
              <w:t>Harbottle</w:t>
            </w:r>
            <w:proofErr w:type="spellEnd"/>
            <w:r w:rsidRPr="00A47A7A">
              <w:rPr>
                <w:rFonts w:eastAsia="Times New Roman" w:cs="Times New Roman"/>
                <w:sz w:val="20"/>
                <w:szCs w:val="20"/>
                <w:lang w:val="en-US"/>
              </w:rPr>
              <w:t>, [1993] 3 S.C.R. 306</w:t>
            </w:r>
            <w:r w:rsidRPr="00A47A7A">
              <w:rPr>
                <w:rFonts w:eastAsia="Times New Roman" w:cs="Times New Roman"/>
                <w:i/>
                <w:sz w:val="20"/>
                <w:szCs w:val="20"/>
                <w:lang w:val="en-US"/>
              </w:rPr>
              <w:t xml:space="preserve"> </w:t>
            </w:r>
            <w:r w:rsidRPr="00A47A7A">
              <w:rPr>
                <w:rFonts w:eastAsia="Times New Roman" w:cs="Times New Roman"/>
                <w:sz w:val="20"/>
                <w:szCs w:val="20"/>
                <w:lang w:val="en-US"/>
              </w:rPr>
              <w:t xml:space="preserve">test for unlawful confinement — Whether the Court of Appeal erred in characterizing the standard of review with respect to s. 231(5) of the </w:t>
            </w:r>
            <w:r w:rsidRPr="00A47A7A">
              <w:rPr>
                <w:rFonts w:eastAsia="Times New Roman" w:cs="Times New Roman"/>
                <w:i/>
                <w:sz w:val="20"/>
                <w:szCs w:val="20"/>
                <w:lang w:val="en-US"/>
              </w:rPr>
              <w:t>Criminal Code</w:t>
            </w:r>
            <w:r w:rsidRPr="00A47A7A">
              <w:rPr>
                <w:rFonts w:eastAsia="Times New Roman" w:cs="Times New Roman"/>
                <w:sz w:val="20"/>
                <w:szCs w:val="20"/>
                <w:lang w:val="en-US"/>
              </w:rPr>
              <w:t>.</w:t>
            </w:r>
          </w:p>
          <w:p w:rsidR="00A47A7A" w:rsidRPr="00A47A7A" w:rsidRDefault="00A47A7A" w:rsidP="00A47A7A">
            <w:pPr>
              <w:rPr>
                <w:rFonts w:eastAsia="Times New Roman" w:cs="Times New Roman"/>
                <w:sz w:val="20"/>
                <w:szCs w:val="20"/>
                <w:lang w:val="en-US"/>
              </w:rPr>
            </w:pPr>
          </w:p>
        </w:tc>
      </w:tr>
      <w:tr w:rsidR="00A47A7A" w:rsidRPr="00A47A7A" w:rsidTr="00A47A7A">
        <w:tc>
          <w:tcPr>
            <w:tcW w:w="5000" w:type="pct"/>
            <w:gridSpan w:val="4"/>
          </w:tcPr>
          <w:p w:rsidR="00A47A7A" w:rsidRPr="00A47A7A" w:rsidRDefault="00A47A7A" w:rsidP="00A47A7A">
            <w:pPr>
              <w:rPr>
                <w:rFonts w:eastAsia="Times New Roman" w:cs="Times New Roman"/>
                <w:sz w:val="20"/>
                <w:szCs w:val="20"/>
                <w:lang w:val="en"/>
              </w:rPr>
            </w:pPr>
            <w:r w:rsidRPr="00A47A7A">
              <w:rPr>
                <w:rFonts w:eastAsia="Times New Roman" w:cs="Times New Roman"/>
                <w:sz w:val="20"/>
                <w:szCs w:val="20"/>
                <w:lang w:val="en"/>
              </w:rPr>
              <w:t>The applicants were convicted of first degree murder for the death of their child who died of bacterial sepsis resulting from neglect and starvation. The child was deprived of insulin and medical care. There was ample medical evidence before the trial judge about the relationship between the child’s Type 1 diabetes and the cause of death. The trial judge found that the facts supported the necessary inferences for a conviction for first</w:t>
            </w:r>
            <w:r w:rsidRPr="00A47A7A">
              <w:rPr>
                <w:rFonts w:eastAsia="Times New Roman" w:cs="Times New Roman"/>
                <w:sz w:val="20"/>
                <w:szCs w:val="20"/>
                <w:lang w:val="en"/>
              </w:rPr>
              <w:noBreakHyphen/>
              <w:t xml:space="preserve">degree murder as a planned and deliberate murder (s. 231(2) of the </w:t>
            </w:r>
            <w:r w:rsidRPr="00A47A7A">
              <w:rPr>
                <w:rFonts w:eastAsia="Times New Roman" w:cs="Times New Roman"/>
                <w:i/>
                <w:sz w:val="20"/>
                <w:szCs w:val="20"/>
                <w:lang w:val="en"/>
              </w:rPr>
              <w:t>Criminal Code</w:t>
            </w:r>
            <w:r w:rsidRPr="00A47A7A">
              <w:rPr>
                <w:rFonts w:eastAsia="Times New Roman" w:cs="Times New Roman"/>
                <w:sz w:val="20"/>
                <w:szCs w:val="20"/>
                <w:lang w:val="en"/>
              </w:rPr>
              <w:t xml:space="preserve">) or as a murder committed during an unlawful confinement (s. 231(5)(e) of the </w:t>
            </w:r>
            <w:r w:rsidRPr="00A47A7A">
              <w:rPr>
                <w:rFonts w:eastAsia="Times New Roman" w:cs="Times New Roman"/>
                <w:i/>
                <w:sz w:val="20"/>
                <w:szCs w:val="20"/>
                <w:lang w:val="en"/>
              </w:rPr>
              <w:t>Criminal Code</w:t>
            </w:r>
            <w:r w:rsidRPr="00A47A7A">
              <w:rPr>
                <w:rFonts w:eastAsia="Times New Roman" w:cs="Times New Roman"/>
                <w:sz w:val="20"/>
                <w:szCs w:val="20"/>
                <w:lang w:val="en"/>
              </w:rPr>
              <w:t>). The Court of Appeal dismissed the conviction appeals.</w:t>
            </w:r>
          </w:p>
          <w:p w:rsidR="00A47A7A" w:rsidRPr="00A47A7A" w:rsidRDefault="00A47A7A" w:rsidP="00A47A7A">
            <w:pPr>
              <w:rPr>
                <w:rFonts w:eastAsia="Times New Roman" w:cs="Times New Roman"/>
                <w:sz w:val="20"/>
                <w:szCs w:val="20"/>
                <w:lang w:val="en-US"/>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February 24, 2017</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Court of Queen’s Bench of Alberta</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(Horner J.)</w:t>
            </w:r>
          </w:p>
          <w:p w:rsidR="00A47A7A" w:rsidRPr="00A47A7A" w:rsidRDefault="00FA70BB" w:rsidP="00A47A7A">
            <w:pPr>
              <w:rPr>
                <w:rFonts w:eastAsia="Times New Roman" w:cs="Times New Roman"/>
                <w:sz w:val="20"/>
                <w:szCs w:val="20"/>
                <w:lang w:val="en-US"/>
              </w:rPr>
            </w:pPr>
            <w:hyperlink r:id="rId19" w:history="1">
              <w:r w:rsidR="00A47A7A" w:rsidRPr="00A47A7A">
                <w:rPr>
                  <w:rFonts w:eastAsia="Times New Roman" w:cs="Times New Roman"/>
                  <w:color w:val="0000FF"/>
                  <w:sz w:val="20"/>
                  <w:szCs w:val="20"/>
                  <w:u w:val="single"/>
                  <w:lang w:val="en-US"/>
                </w:rPr>
                <w:t>2017 ABQB 128</w:t>
              </w:r>
            </w:hyperlink>
            <w:r w:rsidR="00A47A7A" w:rsidRPr="00A47A7A">
              <w:rPr>
                <w:rFonts w:eastAsia="Times New Roman" w:cs="Times New Roman"/>
                <w:sz w:val="20"/>
                <w:szCs w:val="20"/>
                <w:lang w:val="en-US"/>
              </w:rPr>
              <w:t xml:space="preserve"> </w:t>
            </w:r>
          </w:p>
          <w:p w:rsidR="00A47A7A" w:rsidRPr="00A47A7A" w:rsidRDefault="00A47A7A" w:rsidP="00A47A7A">
            <w:pPr>
              <w:rPr>
                <w:rFonts w:eastAsia="Times New Roman" w:cs="Times New Roman"/>
                <w:sz w:val="20"/>
                <w:szCs w:val="20"/>
                <w:lang w:val="en-US"/>
              </w:rPr>
            </w:pP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Convictions: first degree murder</w:t>
            </w:r>
          </w:p>
          <w:p w:rsidR="00A47A7A" w:rsidRPr="00A47A7A" w:rsidRDefault="00A47A7A" w:rsidP="00A47A7A">
            <w:pPr>
              <w:rPr>
                <w:rFonts w:eastAsia="Times New Roman" w:cs="Times New Roman"/>
                <w:sz w:val="20"/>
                <w:szCs w:val="20"/>
                <w:lang w:val="en-US"/>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February 28, 2019</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Court of Appeal of Alberta (Calgary)</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w:t>
            </w:r>
            <w:proofErr w:type="spellStart"/>
            <w:r w:rsidRPr="00A47A7A">
              <w:rPr>
                <w:rFonts w:eastAsia="Times New Roman" w:cs="Times New Roman"/>
                <w:sz w:val="20"/>
                <w:szCs w:val="20"/>
                <w:lang w:val="en-US"/>
              </w:rPr>
              <w:t>Rowbotham</w:t>
            </w:r>
            <w:proofErr w:type="spellEnd"/>
            <w:r w:rsidRPr="00A47A7A">
              <w:rPr>
                <w:rFonts w:eastAsia="Times New Roman" w:cs="Times New Roman"/>
                <w:sz w:val="20"/>
                <w:szCs w:val="20"/>
                <w:lang w:val="en-US"/>
              </w:rPr>
              <w:t xml:space="preserve">, Veldhuis, </w:t>
            </w:r>
            <w:proofErr w:type="spellStart"/>
            <w:r w:rsidRPr="00A47A7A">
              <w:rPr>
                <w:rFonts w:eastAsia="Times New Roman" w:cs="Times New Roman"/>
                <w:sz w:val="20"/>
                <w:szCs w:val="20"/>
                <w:lang w:val="en-US"/>
              </w:rPr>
              <w:t>Pentelechuk</w:t>
            </w:r>
            <w:proofErr w:type="spellEnd"/>
            <w:r w:rsidRPr="00A47A7A">
              <w:rPr>
                <w:rFonts w:eastAsia="Times New Roman" w:cs="Times New Roman"/>
                <w:sz w:val="20"/>
                <w:szCs w:val="20"/>
                <w:lang w:val="en-US"/>
              </w:rPr>
              <w:t xml:space="preserve"> JJ.A.)</w:t>
            </w:r>
          </w:p>
          <w:p w:rsidR="00A47A7A" w:rsidRPr="00A47A7A" w:rsidRDefault="00FA70BB" w:rsidP="00A47A7A">
            <w:pPr>
              <w:rPr>
                <w:rFonts w:eastAsia="Times New Roman" w:cs="Times New Roman"/>
                <w:sz w:val="20"/>
                <w:szCs w:val="20"/>
                <w:lang w:val="en-US"/>
              </w:rPr>
            </w:pPr>
            <w:hyperlink r:id="rId20" w:history="1">
              <w:r w:rsidR="00A47A7A" w:rsidRPr="00A47A7A">
                <w:rPr>
                  <w:rFonts w:eastAsia="Times New Roman" w:cs="Times New Roman"/>
                  <w:color w:val="0000FF"/>
                  <w:sz w:val="20"/>
                  <w:szCs w:val="20"/>
                  <w:u w:val="single"/>
                  <w:lang w:val="en-US"/>
                </w:rPr>
                <w:t>2019 ABCA 77</w:t>
              </w:r>
            </w:hyperlink>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1701</w:t>
            </w:r>
            <w:r w:rsidRPr="00A47A7A">
              <w:rPr>
                <w:rFonts w:eastAsia="Times New Roman" w:cs="Times New Roman"/>
                <w:sz w:val="20"/>
                <w:szCs w:val="20"/>
                <w:lang w:val="en-US"/>
              </w:rPr>
              <w:noBreakHyphen/>
              <w:t>0094</w:t>
            </w:r>
            <w:r w:rsidRPr="00A47A7A">
              <w:rPr>
                <w:rFonts w:eastAsia="Times New Roman" w:cs="Times New Roman"/>
                <w:sz w:val="20"/>
                <w:szCs w:val="20"/>
                <w:lang w:val="en-US"/>
              </w:rPr>
              <w:noBreakHyphen/>
              <w:t>A; 1701</w:t>
            </w:r>
            <w:r w:rsidRPr="00A47A7A">
              <w:rPr>
                <w:rFonts w:eastAsia="Times New Roman" w:cs="Times New Roman"/>
                <w:sz w:val="20"/>
                <w:szCs w:val="20"/>
                <w:lang w:val="en-US"/>
              </w:rPr>
              <w:noBreakHyphen/>
              <w:t>0099</w:t>
            </w:r>
            <w:r w:rsidRPr="00A47A7A">
              <w:rPr>
                <w:rFonts w:eastAsia="Times New Roman" w:cs="Times New Roman"/>
                <w:sz w:val="20"/>
                <w:szCs w:val="20"/>
                <w:lang w:val="en-US"/>
              </w:rPr>
              <w:noBreakHyphen/>
              <w:t>A</w:t>
            </w:r>
          </w:p>
          <w:p w:rsidR="00A47A7A" w:rsidRPr="00A47A7A" w:rsidRDefault="00A47A7A" w:rsidP="00A47A7A">
            <w:pPr>
              <w:rPr>
                <w:rFonts w:eastAsia="Times New Roman" w:cs="Times New Roman"/>
                <w:sz w:val="20"/>
                <w:szCs w:val="20"/>
                <w:lang w:val="en-US"/>
              </w:rPr>
            </w:pP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Conviction appeals dismissed</w:t>
            </w:r>
          </w:p>
          <w:p w:rsidR="00A47A7A" w:rsidRPr="00A47A7A" w:rsidRDefault="00A47A7A" w:rsidP="00A47A7A">
            <w:pPr>
              <w:rPr>
                <w:rFonts w:eastAsia="Times New Roman" w:cs="Times New Roman"/>
                <w:sz w:val="20"/>
                <w:szCs w:val="20"/>
                <w:lang w:val="en-US"/>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October 17, 2019</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Supreme Court of Canada</w:t>
            </w:r>
          </w:p>
          <w:p w:rsidR="00A47A7A" w:rsidRPr="00A47A7A" w:rsidRDefault="00A47A7A"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Motion for an extension of time to serve and file the application for leave to appeal, motion to file a joint application for leave to appeal and application for leave to appeal filed</w:t>
            </w:r>
          </w:p>
        </w:tc>
      </w:tr>
    </w:tbl>
    <w:p w:rsidR="00A47A7A" w:rsidRPr="00A47A7A" w:rsidRDefault="00A47A7A" w:rsidP="00A47A7A">
      <w:pPr>
        <w:rPr>
          <w:rFonts w:eastAsia="Times New Roman" w:cs="Times New Roman"/>
          <w:sz w:val="20"/>
          <w:szCs w:val="20"/>
          <w:lang w:val="en-US"/>
        </w:rPr>
      </w:pPr>
    </w:p>
    <w:p w:rsidR="00A47A7A" w:rsidRPr="00A47A7A" w:rsidRDefault="00FA70BB" w:rsidP="00A47A7A">
      <w:pPr>
        <w:rPr>
          <w:rFonts w:eastAsia="Times New Roman" w:cs="Times New Roman"/>
          <w:sz w:val="20"/>
          <w:szCs w:val="20"/>
          <w:lang w:val="en-US"/>
        </w:rPr>
      </w:pPr>
      <w:r>
        <w:rPr>
          <w:rFonts w:eastAsia="Times New Roman" w:cs="Times New Roman"/>
          <w:sz w:val="20"/>
          <w:szCs w:val="20"/>
          <w:lang w:val="en-US"/>
        </w:rPr>
        <w:pict>
          <v:rect id="_x0000_i1033" style="width:2in;height:1pt" o:hrpct="0" o:hralign="center" o:hrstd="t" o:hrnoshade="t" o:hr="t" fillcolor="black [3213]" stroked="f"/>
        </w:pict>
      </w:r>
    </w:p>
    <w:p w:rsidR="00A47A7A" w:rsidRPr="00A47A7A" w:rsidRDefault="00A47A7A"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47A7A" w:rsidRPr="00A47A7A" w:rsidTr="00A47A7A">
        <w:tc>
          <w:tcPr>
            <w:tcW w:w="543" w:type="pct"/>
          </w:tcPr>
          <w:p w:rsidR="00A47A7A" w:rsidRPr="00A47A7A" w:rsidRDefault="00A47A7A" w:rsidP="00A47A7A">
            <w:pPr>
              <w:rPr>
                <w:rFonts w:eastAsia="Times New Roman" w:cs="Times New Roman"/>
                <w:sz w:val="20"/>
                <w:szCs w:val="20"/>
                <w:lang w:val="fr-CA"/>
              </w:rPr>
            </w:pPr>
            <w:r w:rsidRPr="00A47A7A">
              <w:rPr>
                <w:rFonts w:eastAsia="Times New Roman" w:cs="Times New Roman"/>
                <w:b/>
                <w:sz w:val="20"/>
                <w:szCs w:val="20"/>
                <w:lang w:val="fr-CA"/>
              </w:rPr>
              <w:t>38879</w:t>
            </w:r>
          </w:p>
        </w:tc>
        <w:tc>
          <w:tcPr>
            <w:tcW w:w="4457" w:type="pct"/>
            <w:gridSpan w:val="3"/>
          </w:tcPr>
          <w:p w:rsidR="00A47A7A" w:rsidRPr="00A47A7A" w:rsidRDefault="00A47A7A" w:rsidP="00A47A7A">
            <w:pPr>
              <w:rPr>
                <w:rFonts w:eastAsia="Calibri" w:cs="Times New Roman"/>
                <w:b/>
                <w:sz w:val="20"/>
                <w:szCs w:val="20"/>
                <w:lang w:val="fr-CA"/>
              </w:rPr>
            </w:pPr>
            <w:proofErr w:type="spellStart"/>
            <w:r w:rsidRPr="00A47A7A">
              <w:rPr>
                <w:rFonts w:eastAsia="Calibri" w:cs="Times New Roman"/>
                <w:b/>
                <w:sz w:val="20"/>
                <w:szCs w:val="20"/>
                <w:lang w:val="fr-CA"/>
              </w:rPr>
              <w:t>Rodica</w:t>
            </w:r>
            <w:proofErr w:type="spellEnd"/>
            <w:r w:rsidRPr="00A47A7A">
              <w:rPr>
                <w:rFonts w:eastAsia="Calibri" w:cs="Times New Roman"/>
                <w:b/>
                <w:sz w:val="20"/>
                <w:szCs w:val="20"/>
                <w:lang w:val="fr-CA"/>
              </w:rPr>
              <w:t xml:space="preserve"> </w:t>
            </w:r>
            <w:proofErr w:type="spellStart"/>
            <w:r w:rsidRPr="00A47A7A">
              <w:rPr>
                <w:rFonts w:eastAsia="Calibri" w:cs="Times New Roman"/>
                <w:b/>
                <w:sz w:val="20"/>
                <w:szCs w:val="20"/>
                <w:lang w:val="fr-CA"/>
              </w:rPr>
              <w:t>Radita</w:t>
            </w:r>
            <w:proofErr w:type="spellEnd"/>
            <w:r w:rsidRPr="00A47A7A">
              <w:rPr>
                <w:rFonts w:eastAsia="Calibri" w:cs="Times New Roman"/>
                <w:b/>
                <w:sz w:val="20"/>
                <w:szCs w:val="20"/>
                <w:lang w:val="fr-CA"/>
              </w:rPr>
              <w:t xml:space="preserve">, Emil Marian </w:t>
            </w:r>
            <w:proofErr w:type="spellStart"/>
            <w:r w:rsidRPr="00A47A7A">
              <w:rPr>
                <w:rFonts w:eastAsia="Calibri" w:cs="Times New Roman"/>
                <w:b/>
                <w:sz w:val="20"/>
                <w:szCs w:val="20"/>
                <w:lang w:val="fr-CA"/>
              </w:rPr>
              <w:t>Radita</w:t>
            </w:r>
            <w:proofErr w:type="spellEnd"/>
            <w:r w:rsidRPr="00A47A7A">
              <w:rPr>
                <w:rFonts w:eastAsia="Calibri" w:cs="Times New Roman"/>
                <w:b/>
                <w:sz w:val="20"/>
                <w:szCs w:val="20"/>
                <w:lang w:val="fr-CA"/>
              </w:rPr>
              <w:t xml:space="preserve"> c. Sa Majesté la Reine</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w:t>
            </w:r>
            <w:proofErr w:type="spellStart"/>
            <w:r w:rsidRPr="00A47A7A">
              <w:rPr>
                <w:rFonts w:eastAsia="Times New Roman" w:cs="Times New Roman"/>
                <w:sz w:val="20"/>
                <w:szCs w:val="20"/>
                <w:lang w:val="fr-CA"/>
              </w:rPr>
              <w:t>Alb</w:t>
            </w:r>
            <w:proofErr w:type="spellEnd"/>
            <w:r w:rsidRPr="00A47A7A">
              <w:rPr>
                <w:rFonts w:eastAsia="Times New Roman" w:cs="Times New Roman"/>
                <w:sz w:val="20"/>
                <w:szCs w:val="20"/>
                <w:lang w:val="fr-CA"/>
              </w:rPr>
              <w:t>.) (Criminelle) (Autorisation)</w:t>
            </w:r>
          </w:p>
        </w:tc>
      </w:tr>
      <w:tr w:rsidR="00A47A7A" w:rsidRPr="00FA70BB" w:rsidTr="00A47A7A">
        <w:tc>
          <w:tcPr>
            <w:tcW w:w="5000" w:type="pct"/>
            <w:gridSpan w:val="4"/>
          </w:tcPr>
          <w:p w:rsidR="00F24D2E" w:rsidRDefault="00A47A7A" w:rsidP="00A47A7A">
            <w:pPr>
              <w:jc w:val="both"/>
              <w:rPr>
                <w:rFonts w:eastAsia="Calibri" w:cs="Times New Roman"/>
                <w:smallCaps/>
                <w:sz w:val="20"/>
                <w:szCs w:val="20"/>
                <w:lang w:val="fr-CA"/>
              </w:rPr>
            </w:pPr>
            <w:r w:rsidRPr="00A47A7A">
              <w:rPr>
                <w:rFonts w:eastAsia="Calibri" w:cs="Times New Roman"/>
                <w:smallCaps/>
                <w:sz w:val="20"/>
                <w:szCs w:val="20"/>
                <w:lang w:val="fr-CA"/>
              </w:rPr>
              <w:t>(Ordonnance de non</w:t>
            </w:r>
            <w:r w:rsidRPr="00A47A7A">
              <w:rPr>
                <w:rFonts w:eastAsia="Calibri" w:cs="Times New Roman"/>
                <w:smallCaps/>
                <w:sz w:val="20"/>
                <w:szCs w:val="20"/>
                <w:lang w:val="fr-CA"/>
              </w:rPr>
              <w:noBreakHyphen/>
              <w:t>publication dans le dossier) (Ordonnance de mise sous scellés) (Le dossier de la Cour renferme des données que le public n’est pas autorisé à consulter)</w:t>
            </w:r>
          </w:p>
          <w:p w:rsidR="00F24D2E" w:rsidRDefault="00F24D2E" w:rsidP="00A47A7A">
            <w:pPr>
              <w:jc w:val="both"/>
              <w:rPr>
                <w:rFonts w:eastAsia="Calibri" w:cs="Times New Roman"/>
                <w:smallCaps/>
                <w:sz w:val="20"/>
                <w:szCs w:val="20"/>
                <w:lang w:val="fr-CA"/>
              </w:rPr>
            </w:pPr>
          </w:p>
          <w:p w:rsidR="00F24D2E" w:rsidRPr="00F24D2E" w:rsidRDefault="00F24D2E" w:rsidP="00F24D2E">
            <w:pPr>
              <w:rPr>
                <w:sz w:val="20"/>
                <w:szCs w:val="20"/>
                <w:lang w:val="fr-CA"/>
              </w:rPr>
            </w:pPr>
            <w:r>
              <w:rPr>
                <w:sz w:val="20"/>
                <w:szCs w:val="20"/>
                <w:lang w:val="fr-CA"/>
              </w:rPr>
              <w:t xml:space="preserve">La requête en prorogation du délai de signification et de dépôt de la demande d’autorisation d’appel est accueillie. La requête pour joindre deux dossiers de la Cour d’appel de l’Alberta dans une seule demande d’autorisation d’appel est accueillie. La demande d’autorisation d’appel de l’arrêt de la </w:t>
            </w:r>
            <w:r>
              <w:rPr>
                <w:sz w:val="20"/>
                <w:szCs w:val="20"/>
                <w:lang w:val="fr-FR"/>
              </w:rPr>
              <w:t>Cour d’appel de l’Alberta (Calgary)</w:t>
            </w:r>
            <w:r>
              <w:rPr>
                <w:sz w:val="20"/>
                <w:szCs w:val="20"/>
                <w:lang w:val="fr-CA"/>
              </w:rPr>
              <w:t xml:space="preserve">, numéros </w:t>
            </w:r>
            <w:r>
              <w:rPr>
                <w:sz w:val="20"/>
                <w:szCs w:val="20"/>
                <w:lang w:val="fr-FR"/>
              </w:rPr>
              <w:t>1701-0094-A et 1701-0099-A, 2019 ABCA 77</w:t>
            </w:r>
            <w:r>
              <w:rPr>
                <w:sz w:val="20"/>
                <w:szCs w:val="20"/>
                <w:lang w:val="fr-CA"/>
              </w:rPr>
              <w:t xml:space="preserve">, daté du </w:t>
            </w:r>
            <w:r>
              <w:rPr>
                <w:sz w:val="20"/>
                <w:szCs w:val="20"/>
                <w:lang w:val="fr-FR"/>
              </w:rPr>
              <w:t>28 février 2019</w:t>
            </w:r>
            <w:r>
              <w:rPr>
                <w:sz w:val="20"/>
                <w:szCs w:val="20"/>
                <w:lang w:val="fr-CA"/>
              </w:rPr>
              <w:t>, est rejetée.</w:t>
            </w:r>
          </w:p>
          <w:p w:rsidR="00A47A7A" w:rsidRPr="00A47A7A" w:rsidRDefault="00A47A7A" w:rsidP="00A47A7A">
            <w:pPr>
              <w:rPr>
                <w:rFonts w:eastAsia="Times New Roman" w:cs="Times New Roman"/>
                <w:sz w:val="20"/>
                <w:szCs w:val="20"/>
                <w:lang w:val="fr-CA"/>
              </w:rPr>
            </w:pPr>
          </w:p>
        </w:tc>
      </w:tr>
      <w:tr w:rsidR="00A47A7A" w:rsidRPr="00FA70BB" w:rsidTr="00A47A7A">
        <w:tc>
          <w:tcPr>
            <w:tcW w:w="5000" w:type="pct"/>
            <w:gridSpan w:val="4"/>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lastRenderedPageBreak/>
              <w:t>Droit criminel — Meurtre — Éléments de l’infraction — Meurtre au premier degré par imputation — Séquestration — La Cour d’appel a</w:t>
            </w:r>
            <w:r w:rsidRPr="00A47A7A">
              <w:rPr>
                <w:rFonts w:eastAsia="Times New Roman" w:cs="Times New Roman"/>
                <w:sz w:val="20"/>
                <w:szCs w:val="20"/>
                <w:lang w:val="fr-CA"/>
              </w:rPr>
              <w:noBreakHyphen/>
              <w:t>t</w:t>
            </w:r>
            <w:r w:rsidRPr="00A47A7A">
              <w:rPr>
                <w:rFonts w:eastAsia="Times New Roman" w:cs="Times New Roman"/>
                <w:sz w:val="20"/>
                <w:szCs w:val="20"/>
                <w:lang w:val="fr-CA"/>
              </w:rPr>
              <w:noBreakHyphen/>
              <w:t xml:space="preserve">elle commis une erreur en omettant d’examiner les arguments principaux qu’ont fait valoir les demandeurs en appel concernant la préméditation et le propos délibéré relativement au meurtre au premier degré en application du par. 231(2) du </w:t>
            </w:r>
            <w:r w:rsidRPr="00A47A7A">
              <w:rPr>
                <w:rFonts w:eastAsia="Times New Roman" w:cs="Times New Roman"/>
                <w:i/>
                <w:sz w:val="20"/>
                <w:szCs w:val="20"/>
                <w:lang w:val="fr-CA"/>
              </w:rPr>
              <w:t>Code criminel</w:t>
            </w:r>
            <w:r w:rsidRPr="00A47A7A">
              <w:rPr>
                <w:rFonts w:eastAsia="Times New Roman" w:cs="Times New Roman"/>
                <w:sz w:val="20"/>
                <w:szCs w:val="20"/>
                <w:lang w:val="fr-CA"/>
              </w:rPr>
              <w:t>? — La Cour d’appel confond</w:t>
            </w:r>
            <w:r w:rsidRPr="00A47A7A">
              <w:rPr>
                <w:rFonts w:eastAsia="Times New Roman" w:cs="Times New Roman"/>
                <w:sz w:val="20"/>
                <w:szCs w:val="20"/>
                <w:lang w:val="fr-CA"/>
              </w:rPr>
              <w:noBreakHyphen/>
              <w:t>elle à tort la capacité de former une intention et le fait de l’intention de commettre un meurtre? — La Cour d’appel s’est</w:t>
            </w:r>
            <w:r w:rsidRPr="00A47A7A">
              <w:rPr>
                <w:rFonts w:eastAsia="Times New Roman" w:cs="Times New Roman"/>
                <w:sz w:val="20"/>
                <w:szCs w:val="20"/>
                <w:lang w:val="fr-CA"/>
              </w:rPr>
              <w:noBreakHyphen/>
              <w:t xml:space="preserve">elle trompée dans son analyse en application du par. 231(5) du </w:t>
            </w:r>
            <w:r w:rsidRPr="00A47A7A">
              <w:rPr>
                <w:rFonts w:eastAsia="Times New Roman" w:cs="Times New Roman"/>
                <w:i/>
                <w:sz w:val="20"/>
                <w:szCs w:val="20"/>
                <w:lang w:val="fr-CA"/>
              </w:rPr>
              <w:t>Code criminel</w:t>
            </w:r>
            <w:r w:rsidRPr="00A47A7A">
              <w:rPr>
                <w:rFonts w:eastAsia="Times New Roman" w:cs="Times New Roman"/>
                <w:sz w:val="20"/>
                <w:szCs w:val="20"/>
                <w:lang w:val="fr-CA"/>
              </w:rPr>
              <w:t xml:space="preserve"> en réinterprétant le critère établi dans </w:t>
            </w:r>
            <w:r w:rsidRPr="00A47A7A">
              <w:rPr>
                <w:rFonts w:eastAsia="Times New Roman" w:cs="Times New Roman"/>
                <w:i/>
                <w:sz w:val="20"/>
                <w:szCs w:val="20"/>
                <w:lang w:val="fr-CA"/>
              </w:rPr>
              <w:t xml:space="preserve">R. c. </w:t>
            </w:r>
            <w:proofErr w:type="spellStart"/>
            <w:r w:rsidRPr="00A47A7A">
              <w:rPr>
                <w:rFonts w:eastAsia="Times New Roman" w:cs="Times New Roman"/>
                <w:i/>
                <w:sz w:val="20"/>
                <w:szCs w:val="20"/>
                <w:lang w:val="fr-CA"/>
              </w:rPr>
              <w:t>Harbottle</w:t>
            </w:r>
            <w:proofErr w:type="spellEnd"/>
            <w:r w:rsidRPr="00A47A7A">
              <w:rPr>
                <w:rFonts w:eastAsia="Times New Roman" w:cs="Times New Roman"/>
                <w:sz w:val="20"/>
                <w:szCs w:val="20"/>
                <w:lang w:val="fr-CA"/>
              </w:rPr>
              <w:t>, [1993] 3 R.C.S. 306</w:t>
            </w:r>
            <w:r w:rsidRPr="00A47A7A">
              <w:rPr>
                <w:rFonts w:eastAsia="Times New Roman" w:cs="Times New Roman"/>
                <w:i/>
                <w:sz w:val="20"/>
                <w:szCs w:val="20"/>
                <w:lang w:val="fr-CA"/>
              </w:rPr>
              <w:t xml:space="preserve"> </w:t>
            </w:r>
            <w:r w:rsidRPr="00A47A7A">
              <w:rPr>
                <w:rFonts w:eastAsia="Times New Roman" w:cs="Times New Roman"/>
                <w:sz w:val="20"/>
                <w:szCs w:val="20"/>
                <w:lang w:val="fr-CA"/>
              </w:rPr>
              <w:t>en matière de séquestration? — La Cour d’appel s’est</w:t>
            </w:r>
            <w:r w:rsidRPr="00A47A7A">
              <w:rPr>
                <w:rFonts w:eastAsia="Times New Roman" w:cs="Times New Roman"/>
                <w:sz w:val="20"/>
                <w:szCs w:val="20"/>
                <w:lang w:val="fr-CA"/>
              </w:rPr>
              <w:noBreakHyphen/>
              <w:t xml:space="preserve">elle trompée en caractérisant la norme de contrôle à l’égard du par. 231(5) du </w:t>
            </w:r>
            <w:r w:rsidRPr="00A47A7A">
              <w:rPr>
                <w:rFonts w:eastAsia="Times New Roman" w:cs="Times New Roman"/>
                <w:i/>
                <w:sz w:val="20"/>
                <w:szCs w:val="20"/>
                <w:lang w:val="fr-CA"/>
              </w:rPr>
              <w:t>Code criminel</w:t>
            </w:r>
            <w:r w:rsidRPr="00A47A7A">
              <w:rPr>
                <w:rFonts w:eastAsia="Times New Roman" w:cs="Times New Roman"/>
                <w:sz w:val="20"/>
                <w:szCs w:val="20"/>
                <w:lang w:val="fr-CA"/>
              </w:rPr>
              <w:t>?</w:t>
            </w:r>
          </w:p>
          <w:p w:rsidR="00A47A7A" w:rsidRPr="00A47A7A" w:rsidRDefault="00A47A7A" w:rsidP="00A47A7A">
            <w:pPr>
              <w:rPr>
                <w:rFonts w:eastAsia="Times New Roman" w:cs="Times New Roman"/>
                <w:sz w:val="20"/>
                <w:szCs w:val="20"/>
                <w:lang w:val="fr-CA"/>
              </w:rPr>
            </w:pPr>
          </w:p>
        </w:tc>
      </w:tr>
      <w:tr w:rsidR="00A47A7A" w:rsidRPr="00FA70BB" w:rsidTr="00A47A7A">
        <w:tc>
          <w:tcPr>
            <w:tcW w:w="5000" w:type="pct"/>
            <w:gridSpan w:val="4"/>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Les demandeurs ont été déclarés coupables de meurtre au premier degré relativement à la mort de leur enfant décédé de </w:t>
            </w:r>
            <w:proofErr w:type="spellStart"/>
            <w:r w:rsidRPr="00A47A7A">
              <w:rPr>
                <w:rFonts w:eastAsia="Times New Roman" w:cs="Times New Roman"/>
                <w:sz w:val="20"/>
                <w:szCs w:val="20"/>
                <w:lang w:val="fr-CA"/>
              </w:rPr>
              <w:t>sepsie</w:t>
            </w:r>
            <w:proofErr w:type="spellEnd"/>
            <w:r w:rsidRPr="00A47A7A">
              <w:rPr>
                <w:rFonts w:eastAsia="Times New Roman" w:cs="Times New Roman"/>
                <w:sz w:val="20"/>
                <w:szCs w:val="20"/>
                <w:lang w:val="fr-CA"/>
              </w:rPr>
              <w:t xml:space="preserve"> bactérienne causée par la négligence et la famine. L’enfant avait été privé d’insuline et de soins médicaux. Il y avait amplement de preuve médicale au dossier à propos du lien entre le diabète type 1 dont </w:t>
            </w:r>
            <w:proofErr w:type="gramStart"/>
            <w:r w:rsidRPr="00A47A7A">
              <w:rPr>
                <w:rFonts w:eastAsia="Times New Roman" w:cs="Times New Roman"/>
                <w:sz w:val="20"/>
                <w:szCs w:val="20"/>
                <w:lang w:val="fr-CA"/>
              </w:rPr>
              <w:t>souffrait</w:t>
            </w:r>
            <w:proofErr w:type="gramEnd"/>
            <w:r w:rsidRPr="00A47A7A">
              <w:rPr>
                <w:rFonts w:eastAsia="Times New Roman" w:cs="Times New Roman"/>
                <w:sz w:val="20"/>
                <w:szCs w:val="20"/>
                <w:lang w:val="fr-CA"/>
              </w:rPr>
              <w:t xml:space="preserve"> l’enfant et la cause du décès. Le juge du procès a conclu que les faits appuyaient les inférences nécessaires pour prononcer une déclaration de culpabilité pour meurtre au premier degré en tant que meurtre prémédité et de propos délibéré (par. 231(2) du </w:t>
            </w:r>
            <w:r w:rsidRPr="00A47A7A">
              <w:rPr>
                <w:rFonts w:eastAsia="Times New Roman" w:cs="Times New Roman"/>
                <w:i/>
                <w:sz w:val="20"/>
                <w:szCs w:val="20"/>
                <w:lang w:val="fr-CA"/>
              </w:rPr>
              <w:t>Code criminel</w:t>
            </w:r>
            <w:r w:rsidRPr="00A47A7A">
              <w:rPr>
                <w:rFonts w:eastAsia="Times New Roman" w:cs="Times New Roman"/>
                <w:sz w:val="20"/>
                <w:szCs w:val="20"/>
                <w:lang w:val="fr-CA"/>
              </w:rPr>
              <w:t xml:space="preserve">) ou en tant que meurtre commis lors d’une séquestration (par. 231(5)e) du </w:t>
            </w:r>
            <w:r w:rsidRPr="00A47A7A">
              <w:rPr>
                <w:rFonts w:eastAsia="Times New Roman" w:cs="Times New Roman"/>
                <w:i/>
                <w:sz w:val="20"/>
                <w:szCs w:val="20"/>
                <w:lang w:val="fr-CA"/>
              </w:rPr>
              <w:t>Code criminel</w:t>
            </w:r>
            <w:r w:rsidRPr="00A47A7A">
              <w:rPr>
                <w:rFonts w:eastAsia="Times New Roman" w:cs="Times New Roman"/>
                <w:sz w:val="20"/>
                <w:szCs w:val="20"/>
                <w:lang w:val="fr-CA"/>
              </w:rPr>
              <w:t>). La Cour d’appel a rejeté les appels de la déclaration de culpabilité.</w:t>
            </w:r>
          </w:p>
          <w:p w:rsidR="00A47A7A" w:rsidRPr="00A47A7A" w:rsidRDefault="00A47A7A" w:rsidP="00A47A7A">
            <w:pPr>
              <w:rPr>
                <w:rFonts w:eastAsia="Times New Roman" w:cs="Times New Roman"/>
                <w:sz w:val="20"/>
                <w:szCs w:val="20"/>
                <w:lang w:val="fr-CA"/>
              </w:rPr>
            </w:pP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24 février 2017</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du Banc de la Reine de l’Alberta</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(Juge </w:t>
            </w:r>
            <w:proofErr w:type="spellStart"/>
            <w:r w:rsidRPr="00A47A7A">
              <w:rPr>
                <w:rFonts w:eastAsia="Times New Roman" w:cs="Times New Roman"/>
                <w:sz w:val="20"/>
                <w:szCs w:val="20"/>
                <w:lang w:val="fr-CA"/>
              </w:rPr>
              <w:t>Horner</w:t>
            </w:r>
            <w:proofErr w:type="spellEnd"/>
            <w:r w:rsidRPr="00A47A7A">
              <w:rPr>
                <w:rFonts w:eastAsia="Times New Roman" w:cs="Times New Roman"/>
                <w:sz w:val="20"/>
                <w:szCs w:val="20"/>
                <w:lang w:val="fr-CA"/>
              </w:rPr>
              <w:t>)</w:t>
            </w:r>
          </w:p>
          <w:p w:rsidR="00A47A7A" w:rsidRPr="00A47A7A" w:rsidRDefault="00FA70BB" w:rsidP="00A47A7A">
            <w:pPr>
              <w:rPr>
                <w:rFonts w:eastAsia="Times New Roman" w:cs="Times New Roman"/>
                <w:sz w:val="20"/>
                <w:szCs w:val="20"/>
                <w:lang w:val="fr-CA"/>
              </w:rPr>
            </w:pPr>
            <w:hyperlink r:id="rId21" w:history="1">
              <w:r w:rsidR="00A47A7A" w:rsidRPr="00A47A7A">
                <w:rPr>
                  <w:rFonts w:eastAsia="Times New Roman" w:cs="Times New Roman"/>
                  <w:color w:val="0000FF"/>
                  <w:sz w:val="20"/>
                  <w:szCs w:val="20"/>
                  <w:u w:val="single"/>
                  <w:lang w:val="fr-CA"/>
                </w:rPr>
                <w:t>2017 ABQB 128</w:t>
              </w:r>
            </w:hyperlink>
          </w:p>
          <w:p w:rsidR="00A47A7A" w:rsidRPr="00A47A7A" w:rsidRDefault="00A47A7A" w:rsidP="00A47A7A">
            <w:pPr>
              <w:rPr>
                <w:rFonts w:eastAsia="Times New Roman" w:cs="Times New Roman"/>
                <w:sz w:val="20"/>
                <w:szCs w:val="20"/>
                <w:lang w:val="fr-CA"/>
              </w:rPr>
            </w:pP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Déclarations de culpabilité : meurtre au premier degré</w:t>
            </w:r>
          </w:p>
          <w:p w:rsidR="00A47A7A" w:rsidRPr="00A47A7A" w:rsidRDefault="00A47A7A" w:rsidP="00A47A7A">
            <w:pPr>
              <w:rPr>
                <w:rFonts w:eastAsia="Times New Roman" w:cs="Times New Roman"/>
                <w:sz w:val="20"/>
                <w:szCs w:val="20"/>
                <w:lang w:val="fr-CA"/>
              </w:rPr>
            </w:pP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28 février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d’appel de l’Alberta (Calgary)</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(Juges </w:t>
            </w:r>
            <w:proofErr w:type="spellStart"/>
            <w:r w:rsidRPr="00A47A7A">
              <w:rPr>
                <w:rFonts w:eastAsia="Times New Roman" w:cs="Times New Roman"/>
                <w:sz w:val="20"/>
                <w:szCs w:val="20"/>
                <w:lang w:val="fr-CA"/>
              </w:rPr>
              <w:t>Rowbotham</w:t>
            </w:r>
            <w:proofErr w:type="spellEnd"/>
            <w:r w:rsidRPr="00A47A7A">
              <w:rPr>
                <w:rFonts w:eastAsia="Times New Roman" w:cs="Times New Roman"/>
                <w:sz w:val="20"/>
                <w:szCs w:val="20"/>
                <w:lang w:val="fr-CA"/>
              </w:rPr>
              <w:t xml:space="preserve">, Veldhuis et </w:t>
            </w:r>
            <w:proofErr w:type="spellStart"/>
            <w:r w:rsidRPr="00A47A7A">
              <w:rPr>
                <w:rFonts w:eastAsia="Times New Roman" w:cs="Times New Roman"/>
                <w:sz w:val="20"/>
                <w:szCs w:val="20"/>
                <w:lang w:val="fr-CA"/>
              </w:rPr>
              <w:t>Pentelechuk</w:t>
            </w:r>
            <w:proofErr w:type="spellEnd"/>
            <w:r w:rsidRPr="00A47A7A">
              <w:rPr>
                <w:rFonts w:eastAsia="Times New Roman" w:cs="Times New Roman"/>
                <w:sz w:val="20"/>
                <w:szCs w:val="20"/>
                <w:lang w:val="fr-CA"/>
              </w:rPr>
              <w:t>)</w:t>
            </w:r>
          </w:p>
          <w:p w:rsidR="00A47A7A" w:rsidRPr="00A47A7A" w:rsidRDefault="00FA70BB" w:rsidP="00A47A7A">
            <w:pPr>
              <w:rPr>
                <w:rFonts w:eastAsia="Times New Roman" w:cs="Times New Roman"/>
                <w:sz w:val="20"/>
                <w:szCs w:val="20"/>
                <w:lang w:val="fr-CA"/>
              </w:rPr>
            </w:pPr>
            <w:hyperlink r:id="rId22" w:history="1">
              <w:r w:rsidR="00A47A7A" w:rsidRPr="00A47A7A">
                <w:rPr>
                  <w:rFonts w:eastAsia="Times New Roman" w:cs="Times New Roman"/>
                  <w:color w:val="0000FF"/>
                  <w:sz w:val="20"/>
                  <w:szCs w:val="20"/>
                  <w:u w:val="single"/>
                  <w:lang w:val="fr-CA"/>
                </w:rPr>
                <w:t>2019 ABCA 77</w:t>
              </w:r>
            </w:hyperlink>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1701</w:t>
            </w:r>
            <w:r w:rsidRPr="00A47A7A">
              <w:rPr>
                <w:rFonts w:eastAsia="Times New Roman" w:cs="Times New Roman"/>
                <w:sz w:val="20"/>
                <w:szCs w:val="20"/>
                <w:lang w:val="fr-CA"/>
              </w:rPr>
              <w:noBreakHyphen/>
              <w:t>0094</w:t>
            </w:r>
            <w:r w:rsidRPr="00A47A7A">
              <w:rPr>
                <w:rFonts w:eastAsia="Times New Roman" w:cs="Times New Roman"/>
                <w:sz w:val="20"/>
                <w:szCs w:val="20"/>
                <w:lang w:val="fr-CA"/>
              </w:rPr>
              <w:noBreakHyphen/>
              <w:t>A; 1701</w:t>
            </w:r>
            <w:r w:rsidRPr="00A47A7A">
              <w:rPr>
                <w:rFonts w:eastAsia="Times New Roman" w:cs="Times New Roman"/>
                <w:sz w:val="20"/>
                <w:szCs w:val="20"/>
                <w:lang w:val="fr-CA"/>
              </w:rPr>
              <w:noBreakHyphen/>
              <w:t>0099</w:t>
            </w:r>
            <w:r w:rsidRPr="00A47A7A">
              <w:rPr>
                <w:rFonts w:eastAsia="Times New Roman" w:cs="Times New Roman"/>
                <w:sz w:val="20"/>
                <w:szCs w:val="20"/>
                <w:lang w:val="fr-CA"/>
              </w:rPr>
              <w:noBreakHyphen/>
              <w:t>A</w:t>
            </w:r>
          </w:p>
          <w:p w:rsidR="00A47A7A" w:rsidRPr="00A47A7A" w:rsidRDefault="00A47A7A" w:rsidP="00A47A7A">
            <w:pPr>
              <w:rPr>
                <w:rFonts w:eastAsia="Times New Roman" w:cs="Times New Roman"/>
                <w:sz w:val="20"/>
                <w:szCs w:val="20"/>
                <w:lang w:val="fr-CA"/>
              </w:rPr>
            </w:pP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Rejet des appels des déclarations de culpabilité</w:t>
            </w:r>
          </w:p>
          <w:p w:rsidR="00A47A7A" w:rsidRPr="00A47A7A" w:rsidRDefault="00A47A7A" w:rsidP="00A47A7A">
            <w:pPr>
              <w:rPr>
                <w:rFonts w:eastAsia="Times New Roman" w:cs="Times New Roman"/>
                <w:sz w:val="20"/>
                <w:szCs w:val="20"/>
                <w:lang w:val="fr-CA"/>
              </w:rPr>
            </w:pP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17 octobre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suprême du Canada</w:t>
            </w:r>
          </w:p>
          <w:p w:rsidR="00A47A7A" w:rsidRPr="00A47A7A" w:rsidRDefault="00A47A7A" w:rsidP="00A47A7A">
            <w:pPr>
              <w:rPr>
                <w:rFonts w:eastAsia="Times New Roman" w:cs="Times New Roman"/>
                <w:sz w:val="20"/>
                <w:szCs w:val="20"/>
                <w:lang w:val="fr-CA"/>
              </w:rPr>
            </w:pPr>
          </w:p>
          <w:p w:rsidR="00A47A7A" w:rsidRPr="00A47A7A" w:rsidRDefault="00A47A7A" w:rsidP="00A47A7A">
            <w:pPr>
              <w:rPr>
                <w:rFonts w:eastAsia="Times New Roman" w:cs="Times New Roman"/>
                <w:sz w:val="20"/>
                <w:szCs w:val="20"/>
                <w:lang w:val="fr-CA"/>
              </w:rPr>
            </w:pP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Dépôt de la requête en prorogation du délai de signification et de dépôt de la demande d’autorisation d’appel, de la requête en vue de déposer une demande conjointe d’autorisation d’appel et de la demande d’autorisation d’appel</w:t>
            </w:r>
          </w:p>
          <w:p w:rsidR="00CD075F" w:rsidRPr="00A47A7A" w:rsidRDefault="00CD075F" w:rsidP="00A47A7A">
            <w:pPr>
              <w:rPr>
                <w:rFonts w:eastAsia="Times New Roman" w:cs="Times New Roman"/>
                <w:sz w:val="20"/>
                <w:szCs w:val="20"/>
                <w:lang w:val="fr-CA"/>
              </w:rPr>
            </w:pPr>
          </w:p>
        </w:tc>
      </w:tr>
    </w:tbl>
    <w:p w:rsidR="00A47A7A" w:rsidRPr="00A47A7A" w:rsidRDefault="00FA70BB" w:rsidP="00A47A7A">
      <w:pPr>
        <w:rPr>
          <w:rFonts w:eastAsia="Times New Roman" w:cs="Times New Roman"/>
          <w:sz w:val="20"/>
          <w:szCs w:val="20"/>
          <w:lang w:val="fr-CA"/>
        </w:rPr>
      </w:pPr>
      <w:r>
        <w:rPr>
          <w:rFonts w:eastAsia="Times New Roman" w:cs="Times New Roman"/>
          <w:sz w:val="20"/>
          <w:szCs w:val="20"/>
          <w:lang w:val="en-US"/>
        </w:rPr>
        <w:pict>
          <v:rect id="_x0000_i1034" style="width:2in;height:1pt" o:hrpct="0" o:hralign="center" o:hrstd="t" o:hrnoshade="t" o:hr="t" fillcolor="black [3213]" stroked="f"/>
        </w:pict>
      </w:r>
    </w:p>
    <w:p w:rsidR="00A47A7A" w:rsidRPr="00A47A7A" w:rsidRDefault="00A47A7A" w:rsidP="00A47A7A">
      <w:pPr>
        <w:ind w:left="142" w:hanging="142"/>
        <w:jc w:val="both"/>
        <w:rPr>
          <w:rFonts w:eastAsia="Times New Roman" w:cs="Times New Roman"/>
          <w:sz w:val="20"/>
          <w:szCs w:val="20"/>
          <w:lang w:val="fr-CA"/>
        </w:rPr>
      </w:pPr>
    </w:p>
    <w:p w:rsidR="00A47A7A" w:rsidRPr="00A47A7A" w:rsidRDefault="00A47A7A" w:rsidP="00A47A7A">
      <w:pPr>
        <w:ind w:left="142" w:hanging="142"/>
        <w:jc w:val="both"/>
        <w:rPr>
          <w:rFonts w:eastAsia="Times New Roman"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47A7A" w:rsidRPr="00A47A7A" w:rsidTr="00A47A7A">
        <w:tc>
          <w:tcPr>
            <w:tcW w:w="543" w:type="pct"/>
          </w:tcPr>
          <w:p w:rsidR="00A47A7A" w:rsidRPr="00A47A7A" w:rsidRDefault="00A47A7A" w:rsidP="00A47A7A">
            <w:pPr>
              <w:rPr>
                <w:rFonts w:eastAsia="Times New Roman" w:cs="Times New Roman"/>
                <w:sz w:val="20"/>
                <w:szCs w:val="20"/>
                <w:lang w:val="en-US"/>
              </w:rPr>
            </w:pPr>
            <w:r w:rsidRPr="00A47A7A">
              <w:rPr>
                <w:rFonts w:eastAsia="Times New Roman" w:cs="Times New Roman"/>
                <w:b/>
                <w:sz w:val="20"/>
                <w:szCs w:val="20"/>
              </w:rPr>
              <w:t>38901</w:t>
            </w:r>
          </w:p>
        </w:tc>
        <w:tc>
          <w:tcPr>
            <w:tcW w:w="4457" w:type="pct"/>
            <w:gridSpan w:val="3"/>
          </w:tcPr>
          <w:p w:rsidR="00A47A7A" w:rsidRPr="00A47A7A" w:rsidRDefault="00A47A7A" w:rsidP="00A47A7A">
            <w:pPr>
              <w:rPr>
                <w:rFonts w:eastAsia="Calibri" w:cs="Times New Roman"/>
                <w:b/>
                <w:sz w:val="20"/>
                <w:szCs w:val="20"/>
                <w:lang w:val="en-US"/>
              </w:rPr>
            </w:pPr>
            <w:r w:rsidRPr="00A47A7A">
              <w:rPr>
                <w:rFonts w:eastAsia="Calibri" w:cs="Times New Roman"/>
                <w:b/>
                <w:sz w:val="20"/>
                <w:szCs w:val="20"/>
                <w:lang w:val="en-US"/>
              </w:rPr>
              <w:t xml:space="preserve">Golam </w:t>
            </w:r>
            <w:proofErr w:type="spellStart"/>
            <w:r w:rsidRPr="00A47A7A">
              <w:rPr>
                <w:rFonts w:eastAsia="Calibri" w:cs="Times New Roman"/>
                <w:b/>
                <w:sz w:val="20"/>
                <w:szCs w:val="20"/>
                <w:lang w:val="en-US"/>
              </w:rPr>
              <w:t>Mehedi</w:t>
            </w:r>
            <w:proofErr w:type="spellEnd"/>
            <w:r w:rsidRPr="00A47A7A">
              <w:rPr>
                <w:rFonts w:eastAsia="Calibri" w:cs="Times New Roman"/>
                <w:b/>
                <w:sz w:val="20"/>
                <w:szCs w:val="20"/>
                <w:lang w:val="en-US"/>
              </w:rPr>
              <w:t xml:space="preserve"> v. Her Majesty the Queen in Right of Ontario</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(Ont.) (Civil) (By Leave)</w:t>
            </w:r>
          </w:p>
        </w:tc>
      </w:tr>
      <w:tr w:rsidR="00A47A7A" w:rsidRPr="00A47A7A" w:rsidTr="00A47A7A">
        <w:tc>
          <w:tcPr>
            <w:tcW w:w="5000" w:type="pct"/>
            <w:gridSpan w:val="4"/>
          </w:tcPr>
          <w:p w:rsidR="00F24D2E" w:rsidRDefault="00F24D2E" w:rsidP="00F24D2E">
            <w:pPr>
              <w:rPr>
                <w:sz w:val="20"/>
                <w:szCs w:val="20"/>
                <w:lang w:val="en-US"/>
              </w:rPr>
            </w:pPr>
            <w:r>
              <w:rPr>
                <w:sz w:val="20"/>
                <w:szCs w:val="20"/>
              </w:rPr>
              <w:t>The application for leave to appeal from the judgment of the Court of Appeal for Ontario, Number C-66739, dated July 8, 2019, is dismissed.</w:t>
            </w:r>
          </w:p>
          <w:p w:rsidR="00F24D2E" w:rsidRDefault="00F24D2E"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 xml:space="preserve">Judgments and orders — Interlocutory orders — Vexatious litigant — Applicant declared vexatious litigant after attempting to initiate private prosecutions against several individuals —Whether lower courts erred in failing to grant applicant’s applications for </w:t>
            </w:r>
            <w:r w:rsidRPr="00A47A7A">
              <w:rPr>
                <w:rFonts w:eastAsia="Times New Roman" w:cs="Times New Roman"/>
                <w:i/>
                <w:sz w:val="20"/>
                <w:szCs w:val="20"/>
                <w:lang w:val="en-US"/>
              </w:rPr>
              <w:t>certiorari</w:t>
            </w:r>
            <w:r w:rsidRPr="00A47A7A">
              <w:rPr>
                <w:rFonts w:eastAsia="Times New Roman" w:cs="Times New Roman"/>
                <w:sz w:val="20"/>
                <w:szCs w:val="20"/>
                <w:lang w:val="en-US"/>
              </w:rPr>
              <w:t xml:space="preserve"> and </w:t>
            </w:r>
            <w:r w:rsidRPr="00A47A7A">
              <w:rPr>
                <w:rFonts w:eastAsia="Times New Roman" w:cs="Times New Roman"/>
                <w:i/>
                <w:sz w:val="20"/>
                <w:szCs w:val="20"/>
                <w:lang w:val="en-US"/>
              </w:rPr>
              <w:t>mandamus</w:t>
            </w:r>
          </w:p>
        </w:tc>
      </w:tr>
      <w:tr w:rsidR="00A47A7A" w:rsidRPr="00A47A7A" w:rsidTr="00A47A7A">
        <w:tc>
          <w:tcPr>
            <w:tcW w:w="5000" w:type="pct"/>
            <w:gridSpan w:val="4"/>
          </w:tcPr>
          <w:p w:rsidR="00A47A7A" w:rsidRPr="00A47A7A" w:rsidRDefault="00A47A7A"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Mr. </w:t>
            </w:r>
            <w:proofErr w:type="spellStart"/>
            <w:r w:rsidRPr="00A47A7A">
              <w:rPr>
                <w:rFonts w:eastAsia="Times New Roman" w:cs="Times New Roman"/>
                <w:sz w:val="20"/>
                <w:szCs w:val="20"/>
                <w:lang w:val="en-US"/>
              </w:rPr>
              <w:t>Mehedi</w:t>
            </w:r>
            <w:proofErr w:type="spellEnd"/>
            <w:r w:rsidRPr="00A47A7A">
              <w:rPr>
                <w:rFonts w:eastAsia="Times New Roman" w:cs="Times New Roman"/>
                <w:sz w:val="20"/>
                <w:szCs w:val="20"/>
                <w:lang w:val="en-US"/>
              </w:rPr>
              <w:t xml:space="preserve"> brought three applications for </w:t>
            </w:r>
            <w:r w:rsidRPr="00A47A7A">
              <w:rPr>
                <w:rFonts w:eastAsia="Times New Roman" w:cs="Times New Roman"/>
                <w:i/>
                <w:sz w:val="20"/>
                <w:szCs w:val="20"/>
                <w:lang w:val="en-US"/>
              </w:rPr>
              <w:t>certiorari</w:t>
            </w:r>
            <w:r w:rsidRPr="00A47A7A">
              <w:rPr>
                <w:rFonts w:eastAsia="Times New Roman" w:cs="Times New Roman"/>
                <w:sz w:val="20"/>
                <w:szCs w:val="20"/>
                <w:lang w:val="en-US"/>
              </w:rPr>
              <w:t xml:space="preserve"> to allow him to proceed with criminal charges he had attempted to file against three different individuals. In each case, the Justice of the Peace declined to issue the summons requested or the Crown withdrew the charges. The Crown applied to have Mr. </w:t>
            </w:r>
            <w:proofErr w:type="spellStart"/>
            <w:r w:rsidRPr="00A47A7A">
              <w:rPr>
                <w:rFonts w:eastAsia="Times New Roman" w:cs="Times New Roman"/>
                <w:sz w:val="20"/>
                <w:szCs w:val="20"/>
                <w:lang w:val="en-US"/>
              </w:rPr>
              <w:t>Mehedi</w:t>
            </w:r>
            <w:proofErr w:type="spellEnd"/>
            <w:r w:rsidRPr="00A47A7A">
              <w:rPr>
                <w:rFonts w:eastAsia="Times New Roman" w:cs="Times New Roman"/>
                <w:sz w:val="20"/>
                <w:szCs w:val="20"/>
                <w:lang w:val="en-US"/>
              </w:rPr>
              <w:t xml:space="preserve"> declared a vexatious litigant.</w:t>
            </w:r>
          </w:p>
        </w:tc>
      </w:tr>
      <w:tr w:rsidR="00A47A7A" w:rsidRPr="00A47A7A" w:rsidTr="00A47A7A">
        <w:tc>
          <w:tcPr>
            <w:tcW w:w="5000" w:type="pct"/>
            <w:gridSpan w:val="4"/>
          </w:tcPr>
          <w:p w:rsidR="00A47A7A" w:rsidRPr="00A47A7A" w:rsidRDefault="00A47A7A" w:rsidP="00A47A7A">
            <w:pPr>
              <w:rPr>
                <w:rFonts w:eastAsia="Times New Roman" w:cs="Times New Roman"/>
                <w:sz w:val="20"/>
                <w:szCs w:val="20"/>
                <w:lang w:val="en-US"/>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March 20, 2019</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Ontario Superior Court of Justice</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(Molloy J.)</w:t>
            </w:r>
          </w:p>
          <w:p w:rsidR="00A47A7A" w:rsidRPr="00A47A7A" w:rsidRDefault="00FA70BB" w:rsidP="00A47A7A">
            <w:pPr>
              <w:rPr>
                <w:rFonts w:eastAsia="Times New Roman" w:cs="Times New Roman"/>
                <w:sz w:val="20"/>
                <w:szCs w:val="20"/>
                <w:lang w:val="en-US"/>
              </w:rPr>
            </w:pPr>
            <w:hyperlink r:id="rId23" w:history="1">
              <w:r w:rsidR="00A47A7A" w:rsidRPr="00A47A7A">
                <w:rPr>
                  <w:rFonts w:eastAsia="Times New Roman" w:cs="Times New Roman"/>
                  <w:color w:val="0000FF"/>
                  <w:sz w:val="20"/>
                  <w:szCs w:val="20"/>
                  <w:u w:val="single"/>
                  <w:lang w:val="en-US"/>
                </w:rPr>
                <w:t>2019 ONSC 1774</w:t>
              </w:r>
            </w:hyperlink>
          </w:p>
          <w:p w:rsidR="00A47A7A" w:rsidRPr="00A47A7A" w:rsidRDefault="00A47A7A" w:rsidP="00A47A7A">
            <w:pPr>
              <w:rPr>
                <w:rFonts w:eastAsia="Times New Roman" w:cs="Times New Roman"/>
                <w:sz w:val="20"/>
                <w:szCs w:val="20"/>
                <w:lang w:val="en-US"/>
              </w:rPr>
            </w:pP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 xml:space="preserve">Applicant’s applications for </w:t>
            </w:r>
            <w:r w:rsidRPr="00A47A7A">
              <w:rPr>
                <w:rFonts w:eastAsia="Times New Roman" w:cs="Times New Roman"/>
                <w:i/>
                <w:sz w:val="20"/>
                <w:szCs w:val="20"/>
                <w:lang w:val="en-US"/>
              </w:rPr>
              <w:t>certiorari</w:t>
            </w:r>
            <w:r w:rsidRPr="00A47A7A">
              <w:rPr>
                <w:rFonts w:eastAsia="Times New Roman" w:cs="Times New Roman"/>
                <w:sz w:val="20"/>
                <w:szCs w:val="20"/>
                <w:lang w:val="en-US"/>
              </w:rPr>
              <w:t xml:space="preserve"> and </w:t>
            </w:r>
            <w:r w:rsidRPr="00A47A7A">
              <w:rPr>
                <w:rFonts w:eastAsia="Times New Roman" w:cs="Times New Roman"/>
                <w:i/>
                <w:sz w:val="20"/>
                <w:szCs w:val="20"/>
                <w:lang w:val="en-US"/>
              </w:rPr>
              <w:t>mandamus</w:t>
            </w:r>
            <w:r w:rsidRPr="00A47A7A">
              <w:rPr>
                <w:rFonts w:eastAsia="Times New Roman" w:cs="Times New Roman"/>
                <w:sz w:val="20"/>
                <w:szCs w:val="20"/>
                <w:lang w:val="en-US"/>
              </w:rPr>
              <w:t xml:space="preserve"> dismissed; applicant declared vexatious litigant and enjoined from bringing further proceedings either in Superior Court or Court of Appeal without leave</w:t>
            </w:r>
          </w:p>
          <w:p w:rsidR="00A47A7A" w:rsidRPr="00A47A7A" w:rsidRDefault="00A47A7A" w:rsidP="00A47A7A">
            <w:pPr>
              <w:rPr>
                <w:rFonts w:eastAsia="Times New Roman" w:cs="Times New Roman"/>
                <w:sz w:val="20"/>
                <w:szCs w:val="20"/>
                <w:lang w:val="en-US"/>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July 8, 2019</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Court of Appeal for Ontario</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(Rouleau, Tulloch and Fairburn JJ.A.)</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Unreported</w:t>
            </w:r>
          </w:p>
          <w:p w:rsidR="00A47A7A" w:rsidRPr="00A47A7A" w:rsidRDefault="00A47A7A" w:rsidP="00A47A7A">
            <w:pPr>
              <w:rPr>
                <w:rFonts w:eastAsia="Times New Roman" w:cs="Times New Roman"/>
                <w:sz w:val="20"/>
                <w:szCs w:val="20"/>
                <w:lang w:val="en-US"/>
              </w:rPr>
            </w:pP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Applicant’s appeal dismissed; Part of order enjoining applicant against initiating proceedings in Court of Appeal without leave struck.</w:t>
            </w: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August 27, 2019</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Supreme Court of Canada</w:t>
            </w:r>
          </w:p>
          <w:p w:rsidR="00A47A7A" w:rsidRPr="00A47A7A" w:rsidRDefault="00A47A7A" w:rsidP="00A47A7A">
            <w:pPr>
              <w:rPr>
                <w:rFonts w:eastAsia="Times New Roman" w:cs="Times New Roman"/>
                <w:sz w:val="20"/>
                <w:szCs w:val="20"/>
                <w:lang w:val="en-US"/>
              </w:rPr>
            </w:pPr>
          </w:p>
          <w:p w:rsidR="00A47A7A" w:rsidRPr="00A47A7A" w:rsidRDefault="00A47A7A" w:rsidP="00A47A7A">
            <w:pPr>
              <w:rPr>
                <w:rFonts w:eastAsia="Times New Roman" w:cs="Times New Roman"/>
                <w:b/>
                <w:sz w:val="20"/>
                <w:szCs w:val="20"/>
                <w:lang w:val="en-US"/>
              </w:rPr>
            </w:pP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Application for leave to appeal filed</w:t>
            </w:r>
          </w:p>
          <w:p w:rsidR="00A47A7A" w:rsidRPr="00A47A7A" w:rsidRDefault="00A47A7A" w:rsidP="00A47A7A">
            <w:pPr>
              <w:rPr>
                <w:rFonts w:eastAsia="Times New Roman" w:cs="Times New Roman"/>
                <w:sz w:val="20"/>
                <w:szCs w:val="20"/>
                <w:lang w:val="en-US"/>
              </w:rPr>
            </w:pPr>
          </w:p>
        </w:tc>
      </w:tr>
    </w:tbl>
    <w:p w:rsidR="00A47A7A" w:rsidRPr="00A47A7A" w:rsidRDefault="00FA70BB" w:rsidP="00A47A7A">
      <w:pPr>
        <w:rPr>
          <w:rFonts w:eastAsia="Times New Roman" w:cs="Times New Roman"/>
          <w:sz w:val="20"/>
          <w:szCs w:val="20"/>
          <w:lang w:val="en-US"/>
        </w:rPr>
      </w:pPr>
      <w:r>
        <w:rPr>
          <w:rFonts w:eastAsia="Times New Roman" w:cs="Times New Roman"/>
          <w:sz w:val="20"/>
          <w:szCs w:val="20"/>
          <w:lang w:val="en-US"/>
        </w:rPr>
        <w:pict>
          <v:rect id="_x0000_i1035" style="width:2in;height:1pt" o:hrpct="0" o:hralign="center" o:hrstd="t" o:hrnoshade="t" o:hr="t" fillcolor="black [3213]" stroked="f"/>
        </w:pict>
      </w:r>
    </w:p>
    <w:p w:rsidR="00A47A7A" w:rsidRPr="00A47A7A" w:rsidRDefault="00A47A7A"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47A7A" w:rsidRPr="00A47A7A" w:rsidTr="00A47A7A">
        <w:tc>
          <w:tcPr>
            <w:tcW w:w="543" w:type="pct"/>
          </w:tcPr>
          <w:p w:rsidR="00A47A7A" w:rsidRPr="00A47A7A" w:rsidRDefault="00A47A7A" w:rsidP="00A47A7A">
            <w:pPr>
              <w:rPr>
                <w:rFonts w:eastAsia="Times New Roman" w:cs="Times New Roman"/>
                <w:sz w:val="20"/>
                <w:szCs w:val="20"/>
                <w:lang w:val="fr-CA"/>
              </w:rPr>
            </w:pPr>
            <w:r w:rsidRPr="00A47A7A">
              <w:rPr>
                <w:rFonts w:eastAsia="Times New Roman" w:cs="Times New Roman"/>
                <w:b/>
                <w:sz w:val="20"/>
                <w:szCs w:val="20"/>
                <w:lang w:val="fr-CA"/>
              </w:rPr>
              <w:t>38901</w:t>
            </w:r>
          </w:p>
        </w:tc>
        <w:tc>
          <w:tcPr>
            <w:tcW w:w="4457" w:type="pct"/>
            <w:gridSpan w:val="3"/>
          </w:tcPr>
          <w:p w:rsidR="00A47A7A" w:rsidRPr="00A47A7A" w:rsidRDefault="00A47A7A" w:rsidP="00A47A7A">
            <w:pPr>
              <w:rPr>
                <w:rFonts w:eastAsia="Calibri" w:cs="Times New Roman"/>
                <w:b/>
                <w:sz w:val="20"/>
                <w:szCs w:val="20"/>
                <w:lang w:val="fr-CA"/>
              </w:rPr>
            </w:pPr>
            <w:proofErr w:type="spellStart"/>
            <w:r w:rsidRPr="00A47A7A">
              <w:rPr>
                <w:rFonts w:eastAsia="Calibri" w:cs="Times New Roman"/>
                <w:b/>
                <w:sz w:val="20"/>
                <w:szCs w:val="20"/>
                <w:lang w:val="fr-CA"/>
              </w:rPr>
              <w:t>Golam</w:t>
            </w:r>
            <w:proofErr w:type="spellEnd"/>
            <w:r w:rsidRPr="00A47A7A">
              <w:rPr>
                <w:rFonts w:eastAsia="Calibri" w:cs="Times New Roman"/>
                <w:b/>
                <w:sz w:val="20"/>
                <w:szCs w:val="20"/>
                <w:lang w:val="fr-CA"/>
              </w:rPr>
              <w:t xml:space="preserve"> </w:t>
            </w:r>
            <w:proofErr w:type="spellStart"/>
            <w:r w:rsidRPr="00A47A7A">
              <w:rPr>
                <w:rFonts w:eastAsia="Calibri" w:cs="Times New Roman"/>
                <w:b/>
                <w:sz w:val="20"/>
                <w:szCs w:val="20"/>
                <w:lang w:val="fr-CA"/>
              </w:rPr>
              <w:t>Mehedi</w:t>
            </w:r>
            <w:proofErr w:type="spellEnd"/>
            <w:r w:rsidRPr="00A47A7A">
              <w:rPr>
                <w:rFonts w:eastAsia="Calibri" w:cs="Times New Roman"/>
                <w:b/>
                <w:sz w:val="20"/>
                <w:szCs w:val="20"/>
                <w:lang w:val="fr-CA"/>
              </w:rPr>
              <w:t xml:space="preserve"> c. Sa Majesté la Reine du chef de l’Ontario</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(Ont.) (Civile) (Autorisation)</w:t>
            </w:r>
          </w:p>
        </w:tc>
      </w:tr>
      <w:tr w:rsidR="00A47A7A" w:rsidRPr="00FA70BB" w:rsidTr="00A47A7A">
        <w:tc>
          <w:tcPr>
            <w:tcW w:w="5000" w:type="pct"/>
            <w:gridSpan w:val="4"/>
          </w:tcPr>
          <w:p w:rsidR="00F24D2E" w:rsidRDefault="00F24D2E" w:rsidP="00F24D2E">
            <w:pPr>
              <w:rPr>
                <w:sz w:val="20"/>
                <w:szCs w:val="20"/>
                <w:lang w:val="fr-CA"/>
              </w:rPr>
            </w:pPr>
            <w:r>
              <w:rPr>
                <w:sz w:val="20"/>
                <w:szCs w:val="20"/>
                <w:lang w:val="fr-CA"/>
              </w:rPr>
              <w:t xml:space="preserve">La demande d’autorisation d’appel de l’arrêt de la </w:t>
            </w:r>
            <w:r>
              <w:rPr>
                <w:sz w:val="20"/>
                <w:szCs w:val="20"/>
                <w:lang w:val="fr-FR"/>
              </w:rPr>
              <w:t>Cour d’appel de l’Ontario</w:t>
            </w:r>
            <w:r>
              <w:rPr>
                <w:sz w:val="20"/>
                <w:szCs w:val="20"/>
                <w:lang w:val="fr-CA"/>
              </w:rPr>
              <w:t xml:space="preserve">, numéro </w:t>
            </w:r>
            <w:r>
              <w:rPr>
                <w:sz w:val="20"/>
                <w:szCs w:val="20"/>
                <w:lang w:val="fr-FR"/>
              </w:rPr>
              <w:t>C-66739</w:t>
            </w:r>
            <w:r>
              <w:rPr>
                <w:sz w:val="20"/>
                <w:szCs w:val="20"/>
                <w:lang w:val="fr-CA"/>
              </w:rPr>
              <w:t xml:space="preserve">, daté du </w:t>
            </w:r>
            <w:r>
              <w:rPr>
                <w:sz w:val="20"/>
                <w:szCs w:val="20"/>
                <w:lang w:val="fr-FR"/>
              </w:rPr>
              <w:t>8 juillet 2019</w:t>
            </w:r>
            <w:r>
              <w:rPr>
                <w:sz w:val="20"/>
                <w:szCs w:val="20"/>
                <w:lang w:val="fr-CA"/>
              </w:rPr>
              <w:t>, est rejetée.</w:t>
            </w:r>
          </w:p>
          <w:p w:rsidR="00F24D2E" w:rsidRDefault="00F24D2E" w:rsidP="00A47A7A">
            <w:pPr>
              <w:rPr>
                <w:rFonts w:eastAsia="Times New Roman" w:cs="Times New Roman"/>
                <w:sz w:val="20"/>
                <w:szCs w:val="20"/>
                <w:lang w:val="fr-CA"/>
              </w:rPr>
            </w:pP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Jugements et ordonnances — Ordonnances interlocutoires — Plaideur quérulent — Le demandeur a été déclaré plaideur quérulent après avoir tenté d’introduire plusieurs poursuites pénales privées contre plusieurs personnes — Les juridictions inférieures </w:t>
            </w:r>
            <w:proofErr w:type="spellStart"/>
            <w:r w:rsidRPr="00A47A7A">
              <w:rPr>
                <w:rFonts w:eastAsia="Times New Roman" w:cs="Times New Roman"/>
                <w:sz w:val="20"/>
                <w:szCs w:val="20"/>
                <w:lang w:val="fr-CA"/>
              </w:rPr>
              <w:t>ont</w:t>
            </w:r>
            <w:r w:rsidRPr="00A47A7A">
              <w:rPr>
                <w:rFonts w:eastAsia="Times New Roman" w:cs="Times New Roman"/>
                <w:sz w:val="20"/>
                <w:szCs w:val="20"/>
                <w:lang w:val="fr-CA"/>
              </w:rPr>
              <w:noBreakHyphen/>
              <w:t>elles</w:t>
            </w:r>
            <w:proofErr w:type="spellEnd"/>
            <w:r w:rsidRPr="00A47A7A">
              <w:rPr>
                <w:rFonts w:eastAsia="Times New Roman" w:cs="Times New Roman"/>
                <w:sz w:val="20"/>
                <w:szCs w:val="20"/>
                <w:lang w:val="fr-CA"/>
              </w:rPr>
              <w:t xml:space="preserve"> eu tort de ne pas accueillir les demandes de </w:t>
            </w:r>
            <w:proofErr w:type="spellStart"/>
            <w:r w:rsidRPr="00A47A7A">
              <w:rPr>
                <w:rFonts w:eastAsia="Times New Roman" w:cs="Times New Roman"/>
                <w:i/>
                <w:sz w:val="20"/>
                <w:szCs w:val="20"/>
                <w:lang w:val="fr-CA"/>
              </w:rPr>
              <w:t>certiorari</w:t>
            </w:r>
            <w:proofErr w:type="spellEnd"/>
            <w:r w:rsidRPr="00A47A7A">
              <w:rPr>
                <w:rFonts w:eastAsia="Times New Roman" w:cs="Times New Roman"/>
                <w:sz w:val="20"/>
                <w:szCs w:val="20"/>
                <w:lang w:val="fr-CA"/>
              </w:rPr>
              <w:t xml:space="preserve"> et de </w:t>
            </w:r>
            <w:r w:rsidRPr="00A47A7A">
              <w:rPr>
                <w:rFonts w:eastAsia="Times New Roman" w:cs="Times New Roman"/>
                <w:i/>
                <w:sz w:val="20"/>
                <w:szCs w:val="20"/>
                <w:lang w:val="fr-CA"/>
              </w:rPr>
              <w:t>mandamus</w:t>
            </w:r>
            <w:r w:rsidRPr="00A47A7A">
              <w:rPr>
                <w:rFonts w:eastAsia="Times New Roman" w:cs="Times New Roman"/>
                <w:sz w:val="20"/>
                <w:szCs w:val="20"/>
                <w:lang w:val="fr-CA"/>
              </w:rPr>
              <w:t xml:space="preserve"> présentées par le demandeur?</w:t>
            </w:r>
          </w:p>
        </w:tc>
      </w:tr>
      <w:tr w:rsidR="00A47A7A" w:rsidRPr="00FA70BB" w:rsidTr="00A47A7A">
        <w:tc>
          <w:tcPr>
            <w:tcW w:w="5000" w:type="pct"/>
            <w:gridSpan w:val="4"/>
          </w:tcPr>
          <w:p w:rsidR="00A47A7A" w:rsidRPr="00A47A7A" w:rsidRDefault="00A47A7A" w:rsidP="00A47A7A">
            <w:pPr>
              <w:rPr>
                <w:rFonts w:eastAsia="Times New Roman" w:cs="Times New Roman"/>
                <w:sz w:val="20"/>
                <w:szCs w:val="20"/>
                <w:lang w:val="fr-CA"/>
              </w:rPr>
            </w:pP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Monsieur </w:t>
            </w:r>
            <w:proofErr w:type="spellStart"/>
            <w:r w:rsidRPr="00A47A7A">
              <w:rPr>
                <w:rFonts w:eastAsia="Times New Roman" w:cs="Times New Roman"/>
                <w:sz w:val="20"/>
                <w:szCs w:val="20"/>
                <w:lang w:val="fr-CA"/>
              </w:rPr>
              <w:t>Mehedi</w:t>
            </w:r>
            <w:proofErr w:type="spellEnd"/>
            <w:r w:rsidRPr="00A47A7A">
              <w:rPr>
                <w:rFonts w:eastAsia="Times New Roman" w:cs="Times New Roman"/>
                <w:sz w:val="20"/>
                <w:szCs w:val="20"/>
                <w:lang w:val="fr-CA"/>
              </w:rPr>
              <w:t xml:space="preserve"> a présenté trois demandes de </w:t>
            </w:r>
            <w:proofErr w:type="spellStart"/>
            <w:r w:rsidRPr="00A47A7A">
              <w:rPr>
                <w:rFonts w:eastAsia="Times New Roman" w:cs="Times New Roman"/>
                <w:i/>
                <w:sz w:val="20"/>
                <w:szCs w:val="20"/>
                <w:lang w:val="fr-CA"/>
              </w:rPr>
              <w:t>certiorari</w:t>
            </w:r>
            <w:proofErr w:type="spellEnd"/>
            <w:r w:rsidRPr="00A47A7A">
              <w:rPr>
                <w:rFonts w:eastAsia="Times New Roman" w:cs="Times New Roman"/>
                <w:sz w:val="20"/>
                <w:szCs w:val="20"/>
                <w:lang w:val="fr-CA"/>
              </w:rPr>
              <w:t xml:space="preserve"> pour lui permettre de porter des accusations criminelles qu’il avait tenté de déposer contre trois personnes. Dans chaque cas, le juge de paix a refusé de délivrer les sommations demandées ou le ministère public a retiré les accusations. Le ministère public a demandé que M. </w:t>
            </w:r>
            <w:proofErr w:type="spellStart"/>
            <w:r w:rsidRPr="00A47A7A">
              <w:rPr>
                <w:rFonts w:eastAsia="Times New Roman" w:cs="Times New Roman"/>
                <w:sz w:val="20"/>
                <w:szCs w:val="20"/>
                <w:lang w:val="fr-CA"/>
              </w:rPr>
              <w:t>Mehedi</w:t>
            </w:r>
            <w:proofErr w:type="spellEnd"/>
            <w:r w:rsidRPr="00A47A7A">
              <w:rPr>
                <w:rFonts w:eastAsia="Times New Roman" w:cs="Times New Roman"/>
                <w:sz w:val="20"/>
                <w:szCs w:val="20"/>
                <w:lang w:val="fr-CA"/>
              </w:rPr>
              <w:t xml:space="preserve"> soit déclaré plaideur quérulent.</w:t>
            </w:r>
          </w:p>
        </w:tc>
      </w:tr>
      <w:tr w:rsidR="00A47A7A" w:rsidRPr="00FA70BB" w:rsidTr="00A47A7A">
        <w:tc>
          <w:tcPr>
            <w:tcW w:w="5000" w:type="pct"/>
            <w:gridSpan w:val="4"/>
          </w:tcPr>
          <w:p w:rsidR="00A47A7A" w:rsidRPr="00A47A7A" w:rsidRDefault="00A47A7A" w:rsidP="00A47A7A">
            <w:pPr>
              <w:rPr>
                <w:rFonts w:eastAsia="Times New Roman" w:cs="Times New Roman"/>
                <w:sz w:val="20"/>
                <w:szCs w:val="20"/>
                <w:lang w:val="fr-CA"/>
              </w:rPr>
            </w:pP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20 mars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supérieure de justice de l’Ontario</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(Juge </w:t>
            </w:r>
            <w:proofErr w:type="spellStart"/>
            <w:r w:rsidRPr="00A47A7A">
              <w:rPr>
                <w:rFonts w:eastAsia="Times New Roman" w:cs="Times New Roman"/>
                <w:sz w:val="20"/>
                <w:szCs w:val="20"/>
                <w:lang w:val="fr-CA"/>
              </w:rPr>
              <w:t>Molloy</w:t>
            </w:r>
            <w:proofErr w:type="spellEnd"/>
            <w:r w:rsidRPr="00A47A7A">
              <w:rPr>
                <w:rFonts w:eastAsia="Times New Roman" w:cs="Times New Roman"/>
                <w:sz w:val="20"/>
                <w:szCs w:val="20"/>
                <w:lang w:val="fr-CA"/>
              </w:rPr>
              <w:t>)</w:t>
            </w:r>
          </w:p>
          <w:p w:rsidR="00A47A7A" w:rsidRPr="00A47A7A" w:rsidRDefault="00FA70BB" w:rsidP="00A47A7A">
            <w:pPr>
              <w:rPr>
                <w:rFonts w:eastAsia="Times New Roman" w:cs="Times New Roman"/>
                <w:sz w:val="20"/>
                <w:szCs w:val="20"/>
                <w:lang w:val="fr-CA"/>
              </w:rPr>
            </w:pPr>
            <w:hyperlink r:id="rId24" w:history="1">
              <w:r w:rsidR="00A47A7A" w:rsidRPr="00A47A7A">
                <w:rPr>
                  <w:rFonts w:eastAsia="Times New Roman" w:cs="Times New Roman"/>
                  <w:color w:val="0000FF"/>
                  <w:sz w:val="20"/>
                  <w:szCs w:val="20"/>
                  <w:u w:val="single"/>
                  <w:lang w:val="fr-CA"/>
                </w:rPr>
                <w:t>2019 ONSC 1774</w:t>
              </w:r>
            </w:hyperlink>
          </w:p>
          <w:p w:rsidR="00A47A7A" w:rsidRPr="00A47A7A" w:rsidRDefault="00A47A7A" w:rsidP="00A47A7A">
            <w:pPr>
              <w:rPr>
                <w:rFonts w:eastAsia="Times New Roman" w:cs="Times New Roman"/>
                <w:sz w:val="20"/>
                <w:szCs w:val="20"/>
                <w:lang w:val="fr-CA"/>
              </w:rPr>
            </w:pP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Jugement rejetant les demandes de </w:t>
            </w:r>
            <w:proofErr w:type="spellStart"/>
            <w:r w:rsidRPr="00A47A7A">
              <w:rPr>
                <w:rFonts w:eastAsia="Times New Roman" w:cs="Times New Roman"/>
                <w:i/>
                <w:sz w:val="20"/>
                <w:szCs w:val="20"/>
                <w:lang w:val="fr-CA"/>
              </w:rPr>
              <w:t>certiorari</w:t>
            </w:r>
            <w:proofErr w:type="spellEnd"/>
            <w:r w:rsidRPr="00A47A7A">
              <w:rPr>
                <w:rFonts w:eastAsia="Times New Roman" w:cs="Times New Roman"/>
                <w:sz w:val="20"/>
                <w:szCs w:val="20"/>
                <w:lang w:val="fr-CA"/>
              </w:rPr>
              <w:t xml:space="preserve"> et de </w:t>
            </w:r>
            <w:r w:rsidRPr="00A47A7A">
              <w:rPr>
                <w:rFonts w:eastAsia="Times New Roman" w:cs="Times New Roman"/>
                <w:i/>
                <w:sz w:val="20"/>
                <w:szCs w:val="20"/>
                <w:lang w:val="fr-CA"/>
              </w:rPr>
              <w:t>mandamus</w:t>
            </w:r>
            <w:r w:rsidRPr="00A47A7A">
              <w:rPr>
                <w:rFonts w:eastAsia="Times New Roman" w:cs="Times New Roman"/>
                <w:sz w:val="20"/>
                <w:szCs w:val="20"/>
                <w:lang w:val="fr-CA"/>
              </w:rPr>
              <w:t xml:space="preserve"> présentées par le demandeur, déclarant le demandeur plaideur quérulent et lui interdisant d’introduire d’autres instances en Cour supérieure ou en Cour d’appel sans autorisation </w:t>
            </w:r>
          </w:p>
          <w:p w:rsidR="00A47A7A" w:rsidRPr="00A47A7A" w:rsidRDefault="00A47A7A" w:rsidP="00A47A7A">
            <w:pPr>
              <w:rPr>
                <w:rFonts w:eastAsia="Times New Roman" w:cs="Times New Roman"/>
                <w:sz w:val="20"/>
                <w:szCs w:val="20"/>
                <w:lang w:val="fr-CA"/>
              </w:rPr>
            </w:pP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8 juillet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d’appel de l’Ontario</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(Juges Rouleau, </w:t>
            </w:r>
            <w:proofErr w:type="spellStart"/>
            <w:r w:rsidRPr="00A47A7A">
              <w:rPr>
                <w:rFonts w:eastAsia="Times New Roman" w:cs="Times New Roman"/>
                <w:sz w:val="20"/>
                <w:szCs w:val="20"/>
                <w:lang w:val="fr-CA"/>
              </w:rPr>
              <w:t>Tulloch</w:t>
            </w:r>
            <w:proofErr w:type="spellEnd"/>
            <w:r w:rsidRPr="00A47A7A">
              <w:rPr>
                <w:rFonts w:eastAsia="Times New Roman" w:cs="Times New Roman"/>
                <w:sz w:val="20"/>
                <w:szCs w:val="20"/>
                <w:lang w:val="fr-CA"/>
              </w:rPr>
              <w:t xml:space="preserve"> et </w:t>
            </w:r>
            <w:proofErr w:type="spellStart"/>
            <w:r w:rsidRPr="00A47A7A">
              <w:rPr>
                <w:rFonts w:eastAsia="Times New Roman" w:cs="Times New Roman"/>
                <w:sz w:val="20"/>
                <w:szCs w:val="20"/>
                <w:lang w:val="fr-CA"/>
              </w:rPr>
              <w:t>Fairburn</w:t>
            </w:r>
            <w:proofErr w:type="spellEnd"/>
            <w:r w:rsidRPr="00A47A7A">
              <w:rPr>
                <w:rFonts w:eastAsia="Times New Roman" w:cs="Times New Roman"/>
                <w:sz w:val="20"/>
                <w:szCs w:val="20"/>
                <w:lang w:val="fr-CA"/>
              </w:rPr>
              <w:t>)</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Non publié</w:t>
            </w:r>
          </w:p>
          <w:p w:rsidR="00A47A7A" w:rsidRPr="00A47A7A" w:rsidRDefault="00A47A7A" w:rsidP="00A47A7A">
            <w:pPr>
              <w:rPr>
                <w:rFonts w:eastAsia="Times New Roman" w:cs="Times New Roman"/>
                <w:sz w:val="20"/>
                <w:szCs w:val="20"/>
                <w:lang w:val="fr-CA"/>
              </w:rPr>
            </w:pP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Arrêt rejetant l’appel du demandeur et radiant la partie de l’ordonnance interdisant au demandeur d’introduire une instance en Cour d’appel sans autorisation.</w:t>
            </w: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27 août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suprême du Canada</w:t>
            </w: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Dépôt de la demande d’autorisation d’appel</w:t>
            </w:r>
          </w:p>
          <w:p w:rsidR="00A47A7A" w:rsidRPr="00A47A7A" w:rsidRDefault="00A47A7A" w:rsidP="00A47A7A">
            <w:pPr>
              <w:rPr>
                <w:rFonts w:eastAsia="Times New Roman" w:cs="Times New Roman"/>
                <w:sz w:val="20"/>
                <w:szCs w:val="20"/>
                <w:lang w:val="fr-CA"/>
              </w:rPr>
            </w:pPr>
          </w:p>
        </w:tc>
      </w:tr>
    </w:tbl>
    <w:p w:rsidR="00A47A7A" w:rsidRPr="00A47A7A" w:rsidRDefault="00A47A7A" w:rsidP="00A47A7A">
      <w:pPr>
        <w:rPr>
          <w:rFonts w:eastAsia="Times New Roman" w:cs="Times New Roman"/>
          <w:sz w:val="20"/>
          <w:szCs w:val="20"/>
          <w:lang w:val="fr-CA"/>
        </w:rPr>
      </w:pPr>
    </w:p>
    <w:p w:rsidR="00A47A7A" w:rsidRPr="00A47A7A" w:rsidRDefault="00FA70BB" w:rsidP="00A47A7A">
      <w:pPr>
        <w:ind w:left="142" w:hanging="142"/>
        <w:jc w:val="both"/>
        <w:rPr>
          <w:rFonts w:eastAsia="Times New Roman" w:cs="Times New Roman"/>
          <w:sz w:val="20"/>
          <w:szCs w:val="20"/>
          <w:lang w:val="en-US"/>
        </w:rPr>
      </w:pPr>
      <w:r>
        <w:rPr>
          <w:rFonts w:eastAsia="Times New Roman" w:cs="Times New Roman"/>
          <w:sz w:val="20"/>
          <w:szCs w:val="20"/>
          <w:lang w:val="en-US"/>
        </w:rPr>
        <w:pict>
          <v:rect id="_x0000_i1036" style="width:2in;height:1pt" o:hrpct="0" o:hralign="center" o:hrstd="t" o:hrnoshade="t" o:hr="t" fillcolor="black [3213]" stroked="f"/>
        </w:pict>
      </w:r>
    </w:p>
    <w:p w:rsidR="00A47A7A" w:rsidRPr="00A47A7A" w:rsidRDefault="00A47A7A" w:rsidP="00A47A7A">
      <w:pPr>
        <w:ind w:left="142" w:hanging="142"/>
        <w:jc w:val="both"/>
        <w:rPr>
          <w:rFonts w:eastAsia="Times New Roman" w:cs="Times New Roman"/>
          <w:sz w:val="20"/>
          <w:szCs w:val="20"/>
          <w:lang w:val="en-US"/>
        </w:rPr>
      </w:pPr>
    </w:p>
    <w:p w:rsidR="00A47A7A" w:rsidRPr="00A47A7A" w:rsidRDefault="00A47A7A" w:rsidP="00A47A7A">
      <w:pPr>
        <w:ind w:left="142" w:hanging="142"/>
        <w:jc w:val="both"/>
        <w:rPr>
          <w:rFonts w:eastAsia="Times New Roman" w:cs="Times New Roman"/>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47A7A" w:rsidRPr="00A47A7A" w:rsidTr="00A47A7A">
        <w:tc>
          <w:tcPr>
            <w:tcW w:w="543" w:type="pct"/>
          </w:tcPr>
          <w:p w:rsidR="00A47A7A" w:rsidRPr="00A47A7A" w:rsidRDefault="00A47A7A" w:rsidP="00A47A7A">
            <w:pPr>
              <w:rPr>
                <w:rFonts w:eastAsia="Times New Roman" w:cs="Times New Roman"/>
                <w:sz w:val="20"/>
                <w:szCs w:val="20"/>
                <w:lang w:val="en-US"/>
              </w:rPr>
            </w:pPr>
            <w:r w:rsidRPr="00A47A7A">
              <w:rPr>
                <w:rFonts w:eastAsia="Times New Roman" w:cs="Times New Roman"/>
                <w:b/>
                <w:sz w:val="20"/>
                <w:szCs w:val="20"/>
              </w:rPr>
              <w:t>38886</w:t>
            </w:r>
          </w:p>
        </w:tc>
        <w:tc>
          <w:tcPr>
            <w:tcW w:w="4457" w:type="pct"/>
            <w:gridSpan w:val="3"/>
          </w:tcPr>
          <w:p w:rsidR="00A47A7A" w:rsidRPr="00A47A7A" w:rsidRDefault="00A47A7A" w:rsidP="00A47A7A">
            <w:pPr>
              <w:rPr>
                <w:rFonts w:eastAsia="Calibri" w:cs="Times New Roman"/>
                <w:b/>
                <w:sz w:val="20"/>
                <w:szCs w:val="20"/>
                <w:lang w:val="en-US"/>
              </w:rPr>
            </w:pPr>
            <w:r w:rsidRPr="00A47A7A">
              <w:rPr>
                <w:rFonts w:eastAsia="Calibri" w:cs="Times New Roman"/>
                <w:b/>
                <w:sz w:val="20"/>
                <w:szCs w:val="20"/>
                <w:lang w:val="en-US"/>
              </w:rPr>
              <w:t xml:space="preserve">Robert </w:t>
            </w:r>
            <w:proofErr w:type="spellStart"/>
            <w:r w:rsidRPr="00A47A7A">
              <w:rPr>
                <w:rFonts w:eastAsia="Calibri" w:cs="Times New Roman"/>
                <w:b/>
                <w:sz w:val="20"/>
                <w:szCs w:val="20"/>
                <w:lang w:val="en-US"/>
              </w:rPr>
              <w:t>Meerman</w:t>
            </w:r>
            <w:proofErr w:type="spellEnd"/>
            <w:r w:rsidRPr="00A47A7A">
              <w:rPr>
                <w:rFonts w:eastAsia="Calibri" w:cs="Times New Roman"/>
                <w:b/>
                <w:sz w:val="20"/>
                <w:szCs w:val="20"/>
                <w:lang w:val="en-US"/>
              </w:rPr>
              <w:t xml:space="preserve"> v. Her Majesty the Queen</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(FC) (Civil) (By Leave)</w:t>
            </w:r>
          </w:p>
        </w:tc>
      </w:tr>
      <w:tr w:rsidR="00A47A7A" w:rsidRPr="00A47A7A" w:rsidTr="00A47A7A">
        <w:tc>
          <w:tcPr>
            <w:tcW w:w="5000" w:type="pct"/>
            <w:gridSpan w:val="4"/>
          </w:tcPr>
          <w:p w:rsidR="00F24D2E" w:rsidRDefault="00F24D2E" w:rsidP="00F24D2E">
            <w:pPr>
              <w:rPr>
                <w:sz w:val="20"/>
                <w:szCs w:val="20"/>
                <w:lang w:val="en-US"/>
              </w:rPr>
            </w:pPr>
            <w:r>
              <w:rPr>
                <w:sz w:val="20"/>
                <w:szCs w:val="20"/>
              </w:rPr>
              <w:t>The application for leave to appeal from the judgment of the Federal Court of Appeal, Number A-261-17, 2019 FCA 119, dated May 9, 2019, is dismissed with costs.</w:t>
            </w:r>
          </w:p>
          <w:p w:rsidR="00F24D2E" w:rsidRDefault="00F24D2E"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Taxation — Income tax — Assessment — Applicant failing to report compensation received as income — Applicant relying on his intention to carry on non</w:t>
            </w:r>
            <w:r w:rsidRPr="00A47A7A">
              <w:rPr>
                <w:rFonts w:eastAsia="Times New Roman" w:cs="Times New Roman"/>
                <w:sz w:val="20"/>
                <w:szCs w:val="20"/>
                <w:lang w:val="en-US"/>
              </w:rPr>
              <w:noBreakHyphen/>
              <w:t xml:space="preserve">commercial personal </w:t>
            </w:r>
            <w:proofErr w:type="spellStart"/>
            <w:r w:rsidRPr="00A47A7A">
              <w:rPr>
                <w:rFonts w:eastAsia="Times New Roman" w:cs="Times New Roman"/>
                <w:sz w:val="20"/>
                <w:szCs w:val="20"/>
                <w:lang w:val="en-US"/>
              </w:rPr>
              <w:t>endeavour</w:t>
            </w:r>
            <w:proofErr w:type="spellEnd"/>
            <w:r w:rsidRPr="00A47A7A">
              <w:rPr>
                <w:rFonts w:eastAsia="Times New Roman" w:cs="Times New Roman"/>
                <w:sz w:val="20"/>
                <w:szCs w:val="20"/>
                <w:lang w:val="en-US"/>
              </w:rPr>
              <w:t xml:space="preserve"> —How does a person exercise and maintain a personal </w:t>
            </w:r>
            <w:proofErr w:type="spellStart"/>
            <w:r w:rsidRPr="00A47A7A">
              <w:rPr>
                <w:rFonts w:eastAsia="Times New Roman" w:cs="Times New Roman"/>
                <w:sz w:val="20"/>
                <w:szCs w:val="20"/>
                <w:lang w:val="en-US"/>
              </w:rPr>
              <w:t>endeavour</w:t>
            </w:r>
            <w:proofErr w:type="spellEnd"/>
            <w:r w:rsidRPr="00A47A7A">
              <w:rPr>
                <w:rFonts w:eastAsia="Times New Roman" w:cs="Times New Roman"/>
                <w:sz w:val="20"/>
                <w:szCs w:val="20"/>
                <w:lang w:val="en-US"/>
              </w:rPr>
              <w:t xml:space="preserve">? — What is the test for an activity to constitute a personal </w:t>
            </w:r>
            <w:proofErr w:type="spellStart"/>
            <w:r w:rsidRPr="00A47A7A">
              <w:rPr>
                <w:rFonts w:eastAsia="Times New Roman" w:cs="Times New Roman"/>
                <w:sz w:val="20"/>
                <w:szCs w:val="20"/>
                <w:lang w:val="en-US"/>
              </w:rPr>
              <w:t>endeavour</w:t>
            </w:r>
            <w:proofErr w:type="spellEnd"/>
            <w:r w:rsidRPr="00A47A7A">
              <w:rPr>
                <w:rFonts w:eastAsia="Times New Roman" w:cs="Times New Roman"/>
                <w:sz w:val="20"/>
                <w:szCs w:val="20"/>
                <w:lang w:val="en-US"/>
              </w:rPr>
              <w:t xml:space="preserve">? — Can the Applicant’s activities be determined to be “clearly commercial” as stated in </w:t>
            </w:r>
            <w:r w:rsidRPr="00A47A7A">
              <w:rPr>
                <w:rFonts w:eastAsia="Times New Roman" w:cs="Times New Roman"/>
                <w:i/>
                <w:sz w:val="20"/>
                <w:szCs w:val="20"/>
                <w:lang w:val="en-US"/>
              </w:rPr>
              <w:t xml:space="preserve">Stewart v. R., </w:t>
            </w:r>
            <w:r w:rsidRPr="00A47A7A">
              <w:rPr>
                <w:rFonts w:eastAsia="Times New Roman" w:cs="Times New Roman"/>
                <w:sz w:val="20"/>
                <w:szCs w:val="20"/>
                <w:lang w:val="en-US"/>
              </w:rPr>
              <w:t xml:space="preserve">2002 SCC 46, to avoid Part 1 of the expanded test, where there is no evidence of any subjective intention to pursue profit by applicant? — In determining if an activity constitutes a business source of income as opposed to a personal </w:t>
            </w:r>
            <w:proofErr w:type="spellStart"/>
            <w:r w:rsidRPr="00A47A7A">
              <w:rPr>
                <w:rFonts w:eastAsia="Times New Roman" w:cs="Times New Roman"/>
                <w:sz w:val="20"/>
                <w:szCs w:val="20"/>
                <w:lang w:val="en-US"/>
              </w:rPr>
              <w:t>endeavour</w:t>
            </w:r>
            <w:proofErr w:type="spellEnd"/>
            <w:r w:rsidRPr="00A47A7A">
              <w:rPr>
                <w:rFonts w:eastAsia="Times New Roman" w:cs="Times New Roman"/>
                <w:sz w:val="20"/>
                <w:szCs w:val="20"/>
                <w:lang w:val="en-US"/>
              </w:rPr>
              <w:t xml:space="preserve">, can the Courts rely upon strictly “hybrid” facts that could apply to both a business source of income and/or a personal </w:t>
            </w:r>
            <w:proofErr w:type="spellStart"/>
            <w:r w:rsidRPr="00A47A7A">
              <w:rPr>
                <w:rFonts w:eastAsia="Times New Roman" w:cs="Times New Roman"/>
                <w:sz w:val="20"/>
                <w:szCs w:val="20"/>
                <w:lang w:val="en-US"/>
              </w:rPr>
              <w:t>endeavour</w:t>
            </w:r>
            <w:proofErr w:type="spellEnd"/>
            <w:r w:rsidRPr="00A47A7A">
              <w:rPr>
                <w:rFonts w:eastAsia="Times New Roman" w:cs="Times New Roman"/>
                <w:sz w:val="20"/>
                <w:szCs w:val="20"/>
                <w:lang w:val="en-US"/>
              </w:rPr>
              <w:t xml:space="preserve">, or must there also exist some evidence of exclusively objective, commercial facts, to permit the Court to avoid applying Part 1 of the </w:t>
            </w:r>
            <w:r w:rsidRPr="00A47A7A">
              <w:rPr>
                <w:rFonts w:eastAsia="Times New Roman" w:cs="Times New Roman"/>
                <w:i/>
                <w:sz w:val="20"/>
                <w:szCs w:val="20"/>
                <w:lang w:val="en-US"/>
              </w:rPr>
              <w:t xml:space="preserve">Stewart </w:t>
            </w:r>
            <w:r w:rsidRPr="00A47A7A">
              <w:rPr>
                <w:rFonts w:eastAsia="Times New Roman" w:cs="Times New Roman"/>
                <w:sz w:val="20"/>
                <w:szCs w:val="20"/>
                <w:lang w:val="en-US"/>
              </w:rPr>
              <w:t>test?</w:t>
            </w:r>
          </w:p>
          <w:p w:rsidR="00A47A7A" w:rsidRPr="00A47A7A" w:rsidRDefault="00A47A7A" w:rsidP="00A47A7A">
            <w:pPr>
              <w:rPr>
                <w:rFonts w:eastAsia="Times New Roman" w:cs="Times New Roman"/>
                <w:sz w:val="20"/>
                <w:szCs w:val="20"/>
                <w:lang w:val="en-US"/>
              </w:rPr>
            </w:pPr>
          </w:p>
        </w:tc>
      </w:tr>
      <w:tr w:rsidR="00A47A7A" w:rsidRPr="00A47A7A" w:rsidTr="00A47A7A">
        <w:tc>
          <w:tcPr>
            <w:tcW w:w="5000" w:type="pct"/>
            <w:gridSpan w:val="4"/>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 xml:space="preserve">The applicant is a heavy duty mechanic and since 1997, he has operated his own company, </w:t>
            </w:r>
            <w:proofErr w:type="spellStart"/>
            <w:r w:rsidRPr="00A47A7A">
              <w:rPr>
                <w:rFonts w:eastAsia="Times New Roman" w:cs="Times New Roman"/>
                <w:sz w:val="20"/>
                <w:szCs w:val="20"/>
                <w:lang w:val="en-US"/>
              </w:rPr>
              <w:t>Meerman</w:t>
            </w:r>
            <w:proofErr w:type="spellEnd"/>
            <w:r w:rsidRPr="00A47A7A">
              <w:rPr>
                <w:rFonts w:eastAsia="Times New Roman" w:cs="Times New Roman"/>
                <w:sz w:val="20"/>
                <w:szCs w:val="20"/>
                <w:lang w:val="en-US"/>
              </w:rPr>
              <w:t xml:space="preserve"> Contracting Inc. For the 2006 through 2011 taxation years, Mr. </w:t>
            </w:r>
            <w:proofErr w:type="spellStart"/>
            <w:r w:rsidRPr="00A47A7A">
              <w:rPr>
                <w:rFonts w:eastAsia="Times New Roman" w:cs="Times New Roman"/>
                <w:sz w:val="20"/>
                <w:szCs w:val="20"/>
                <w:lang w:val="en-US"/>
              </w:rPr>
              <w:t>Meerman</w:t>
            </w:r>
            <w:proofErr w:type="spellEnd"/>
            <w:r w:rsidRPr="00A47A7A">
              <w:rPr>
                <w:rFonts w:eastAsia="Times New Roman" w:cs="Times New Roman"/>
                <w:sz w:val="20"/>
                <w:szCs w:val="20"/>
                <w:lang w:val="en-US"/>
              </w:rPr>
              <w:t xml:space="preserve"> did not report compensation that he received from </w:t>
            </w:r>
            <w:proofErr w:type="spellStart"/>
            <w:r w:rsidRPr="00A47A7A">
              <w:rPr>
                <w:rFonts w:eastAsia="Times New Roman" w:cs="Times New Roman"/>
                <w:sz w:val="20"/>
                <w:szCs w:val="20"/>
                <w:lang w:val="en-US"/>
              </w:rPr>
              <w:t>Meerman</w:t>
            </w:r>
            <w:proofErr w:type="spellEnd"/>
            <w:r w:rsidRPr="00A47A7A">
              <w:rPr>
                <w:rFonts w:eastAsia="Times New Roman" w:cs="Times New Roman"/>
                <w:sz w:val="20"/>
                <w:szCs w:val="20"/>
                <w:lang w:val="en-US"/>
              </w:rPr>
              <w:t xml:space="preserve"> Contracting for his </w:t>
            </w:r>
            <w:proofErr w:type="spellStart"/>
            <w:r w:rsidRPr="00A47A7A">
              <w:rPr>
                <w:rFonts w:eastAsia="Times New Roman" w:cs="Times New Roman"/>
                <w:sz w:val="20"/>
                <w:szCs w:val="20"/>
                <w:lang w:val="en-US"/>
              </w:rPr>
              <w:t>labour</w:t>
            </w:r>
            <w:proofErr w:type="spellEnd"/>
            <w:r w:rsidRPr="00A47A7A">
              <w:rPr>
                <w:rFonts w:eastAsia="Times New Roman" w:cs="Times New Roman"/>
                <w:sz w:val="20"/>
                <w:szCs w:val="20"/>
                <w:lang w:val="en-US"/>
              </w:rPr>
              <w:t xml:space="preserve"> in his tax returns. He maintained that this compensation was non</w:t>
            </w:r>
            <w:r w:rsidRPr="00A47A7A">
              <w:rPr>
                <w:rFonts w:eastAsia="Times New Roman" w:cs="Times New Roman"/>
                <w:sz w:val="20"/>
                <w:szCs w:val="20"/>
                <w:lang w:val="en-US"/>
              </w:rPr>
              <w:noBreakHyphen/>
              <w:t>taxable, as it was earned through a “non</w:t>
            </w:r>
            <w:r w:rsidRPr="00A47A7A">
              <w:rPr>
                <w:rFonts w:eastAsia="Times New Roman" w:cs="Times New Roman"/>
                <w:sz w:val="20"/>
                <w:szCs w:val="20"/>
                <w:lang w:val="en-US"/>
              </w:rPr>
              <w:noBreakHyphen/>
              <w:t xml:space="preserve">commercial activity” in the course of a “personal </w:t>
            </w:r>
            <w:proofErr w:type="spellStart"/>
            <w:r w:rsidRPr="00A47A7A">
              <w:rPr>
                <w:rFonts w:eastAsia="Times New Roman" w:cs="Times New Roman"/>
                <w:sz w:val="20"/>
                <w:szCs w:val="20"/>
                <w:lang w:val="en-US"/>
              </w:rPr>
              <w:t>endeavour</w:t>
            </w:r>
            <w:proofErr w:type="spellEnd"/>
            <w:r w:rsidRPr="00A47A7A">
              <w:rPr>
                <w:rFonts w:eastAsia="Times New Roman" w:cs="Times New Roman"/>
                <w:sz w:val="20"/>
                <w:szCs w:val="20"/>
                <w:lang w:val="en-US"/>
              </w:rPr>
              <w:t>” and that he lacked an intent to earn a profit. On the subsequent reassessments, the Minister of National Revenue ruled that Mr. </w:t>
            </w:r>
            <w:proofErr w:type="spellStart"/>
            <w:r w:rsidRPr="00A47A7A">
              <w:rPr>
                <w:rFonts w:eastAsia="Times New Roman" w:cs="Times New Roman"/>
                <w:sz w:val="20"/>
                <w:szCs w:val="20"/>
                <w:lang w:val="en-US"/>
              </w:rPr>
              <w:t>Meerman</w:t>
            </w:r>
            <w:proofErr w:type="spellEnd"/>
            <w:r w:rsidRPr="00A47A7A">
              <w:rPr>
                <w:rFonts w:eastAsia="Times New Roman" w:cs="Times New Roman"/>
                <w:sz w:val="20"/>
                <w:szCs w:val="20"/>
                <w:lang w:val="en-US"/>
              </w:rPr>
              <w:t xml:space="preserve"> had failed to report business income and the unreported amount was included in his income and gross negligence penalties were imposed. Mr. </w:t>
            </w:r>
            <w:proofErr w:type="spellStart"/>
            <w:r w:rsidRPr="00A47A7A">
              <w:rPr>
                <w:rFonts w:eastAsia="Times New Roman" w:cs="Times New Roman"/>
                <w:sz w:val="20"/>
                <w:szCs w:val="20"/>
                <w:lang w:val="en-US"/>
              </w:rPr>
              <w:t>Meerman</w:t>
            </w:r>
            <w:proofErr w:type="spellEnd"/>
            <w:r w:rsidRPr="00A47A7A">
              <w:rPr>
                <w:rFonts w:eastAsia="Times New Roman" w:cs="Times New Roman"/>
                <w:sz w:val="20"/>
                <w:szCs w:val="20"/>
                <w:lang w:val="en-US"/>
              </w:rPr>
              <w:t xml:space="preserve"> appealed from that ruling. The Tax Court of Canada dismissed his appeal. The Court of Appeal dismissed his subsequent appeal.</w:t>
            </w:r>
          </w:p>
        </w:tc>
      </w:tr>
      <w:tr w:rsidR="00A47A7A" w:rsidRPr="00A47A7A" w:rsidTr="00A47A7A">
        <w:tc>
          <w:tcPr>
            <w:tcW w:w="5000" w:type="pct"/>
            <w:gridSpan w:val="4"/>
          </w:tcPr>
          <w:p w:rsidR="00A47A7A" w:rsidRPr="00A47A7A" w:rsidRDefault="00A47A7A"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June 23, 2017</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Tax Court of Canada</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(Visser J.)</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Unreported</w:t>
            </w:r>
          </w:p>
          <w:p w:rsidR="00A47A7A" w:rsidRPr="00A47A7A" w:rsidRDefault="00A47A7A" w:rsidP="00A47A7A">
            <w:pPr>
              <w:rPr>
                <w:rFonts w:eastAsia="Times New Roman" w:cs="Times New Roman"/>
                <w:sz w:val="20"/>
                <w:szCs w:val="20"/>
                <w:lang w:val="en-US"/>
              </w:rPr>
            </w:pP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Applicant’s appeal from Minister’s ruling on reassessments of tax returns dismissed</w:t>
            </w:r>
          </w:p>
          <w:p w:rsidR="00A47A7A" w:rsidRPr="00A47A7A" w:rsidRDefault="00A47A7A"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May 9, 2019</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Federal Court of Appeal</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 xml:space="preserve">(Dawson, Woods and </w:t>
            </w:r>
            <w:proofErr w:type="spellStart"/>
            <w:r w:rsidRPr="00A47A7A">
              <w:rPr>
                <w:rFonts w:eastAsia="Times New Roman" w:cs="Times New Roman"/>
                <w:sz w:val="20"/>
                <w:szCs w:val="20"/>
                <w:lang w:val="en-US"/>
              </w:rPr>
              <w:t>Rivoalen</w:t>
            </w:r>
            <w:proofErr w:type="spellEnd"/>
            <w:r w:rsidRPr="00A47A7A">
              <w:rPr>
                <w:rFonts w:eastAsia="Times New Roman" w:cs="Times New Roman"/>
                <w:sz w:val="20"/>
                <w:szCs w:val="20"/>
                <w:lang w:val="en-US"/>
              </w:rPr>
              <w:t xml:space="preserve"> JJ.A.)</w:t>
            </w:r>
          </w:p>
          <w:p w:rsidR="00A47A7A" w:rsidRPr="00A47A7A" w:rsidRDefault="00FA70BB" w:rsidP="00A47A7A">
            <w:pPr>
              <w:rPr>
                <w:rFonts w:eastAsia="Times New Roman" w:cs="Times New Roman"/>
                <w:sz w:val="20"/>
                <w:szCs w:val="20"/>
                <w:lang w:val="en-US"/>
              </w:rPr>
            </w:pPr>
            <w:hyperlink r:id="rId25" w:history="1">
              <w:r w:rsidR="00A47A7A" w:rsidRPr="00A47A7A">
                <w:rPr>
                  <w:rFonts w:eastAsia="Times New Roman" w:cs="Times New Roman"/>
                  <w:color w:val="0000FF"/>
                  <w:sz w:val="20"/>
                  <w:szCs w:val="20"/>
                  <w:u w:val="single"/>
                  <w:lang w:val="en-US"/>
                </w:rPr>
                <w:t>2019 FCA 119</w:t>
              </w:r>
            </w:hyperlink>
          </w:p>
          <w:p w:rsidR="00A47A7A" w:rsidRPr="00A47A7A" w:rsidRDefault="00A47A7A" w:rsidP="00A47A7A">
            <w:pPr>
              <w:rPr>
                <w:rFonts w:eastAsia="Times New Roman" w:cs="Times New Roman"/>
                <w:sz w:val="20"/>
                <w:szCs w:val="20"/>
                <w:lang w:val="en-US"/>
              </w:rPr>
            </w:pP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Applicant’s appeal dismissed</w:t>
            </w:r>
          </w:p>
          <w:p w:rsidR="00A47A7A" w:rsidRPr="00A47A7A" w:rsidRDefault="00A47A7A" w:rsidP="00A47A7A">
            <w:pPr>
              <w:rPr>
                <w:rFonts w:eastAsia="Times New Roman" w:cs="Times New Roman"/>
                <w:sz w:val="20"/>
                <w:szCs w:val="20"/>
                <w:lang w:val="en-US"/>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August 8, 2019</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Supreme Court of Canada</w:t>
            </w: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Application for leave to appeal filed</w:t>
            </w:r>
          </w:p>
          <w:p w:rsidR="00A47A7A" w:rsidRPr="00A47A7A" w:rsidRDefault="00A47A7A" w:rsidP="00A47A7A">
            <w:pPr>
              <w:rPr>
                <w:rFonts w:eastAsia="Times New Roman" w:cs="Times New Roman"/>
                <w:sz w:val="20"/>
                <w:szCs w:val="20"/>
                <w:lang w:val="en-US"/>
              </w:rPr>
            </w:pPr>
          </w:p>
        </w:tc>
      </w:tr>
    </w:tbl>
    <w:p w:rsidR="00A47A7A" w:rsidRPr="00A47A7A" w:rsidRDefault="00A47A7A" w:rsidP="00A47A7A">
      <w:pPr>
        <w:rPr>
          <w:rFonts w:eastAsia="Times New Roman" w:cs="Times New Roman"/>
          <w:sz w:val="20"/>
          <w:szCs w:val="20"/>
          <w:lang w:val="en-US"/>
        </w:rPr>
      </w:pPr>
    </w:p>
    <w:p w:rsidR="00A47A7A" w:rsidRPr="00A47A7A" w:rsidRDefault="00FA70BB" w:rsidP="00A47A7A">
      <w:pPr>
        <w:rPr>
          <w:rFonts w:eastAsia="Times New Roman" w:cs="Times New Roman"/>
          <w:sz w:val="20"/>
          <w:szCs w:val="20"/>
          <w:lang w:val="en-US"/>
        </w:rPr>
      </w:pPr>
      <w:r>
        <w:rPr>
          <w:rFonts w:eastAsia="Times New Roman" w:cs="Times New Roman"/>
          <w:sz w:val="20"/>
          <w:szCs w:val="20"/>
          <w:lang w:val="en-US"/>
        </w:rPr>
        <w:pict>
          <v:rect id="_x0000_i1037" style="width:2in;height:1pt" o:hrpct="0" o:hralign="center" o:hrstd="t" o:hrnoshade="t" o:hr="t" fillcolor="black [3213]" stroked="f"/>
        </w:pict>
      </w:r>
    </w:p>
    <w:p w:rsidR="00A47A7A" w:rsidRDefault="00A47A7A" w:rsidP="00A47A7A">
      <w:pPr>
        <w:rPr>
          <w:rFonts w:eastAsia="Times New Roman" w:cs="Times New Roman"/>
          <w:sz w:val="20"/>
          <w:szCs w:val="20"/>
          <w:lang w:val="en-US"/>
        </w:rPr>
      </w:pPr>
    </w:p>
    <w:p w:rsidR="00F24D2E" w:rsidRPr="00A47A7A" w:rsidRDefault="00F24D2E" w:rsidP="00A47A7A">
      <w:pPr>
        <w:rPr>
          <w:rFonts w:eastAsia="Times New Roman" w:cs="Times New Roman"/>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47A7A" w:rsidRPr="00A47A7A" w:rsidTr="00A47A7A">
        <w:tc>
          <w:tcPr>
            <w:tcW w:w="543" w:type="pct"/>
          </w:tcPr>
          <w:p w:rsidR="00A47A7A" w:rsidRPr="00A47A7A" w:rsidRDefault="00A47A7A" w:rsidP="00A47A7A">
            <w:pPr>
              <w:rPr>
                <w:rFonts w:eastAsia="Times New Roman" w:cs="Times New Roman"/>
                <w:sz w:val="20"/>
                <w:szCs w:val="20"/>
                <w:lang w:val="fr-CA"/>
              </w:rPr>
            </w:pPr>
            <w:r w:rsidRPr="00A47A7A">
              <w:rPr>
                <w:rFonts w:eastAsia="Times New Roman" w:cs="Times New Roman"/>
                <w:b/>
                <w:sz w:val="20"/>
                <w:szCs w:val="20"/>
                <w:lang w:val="fr-CA"/>
              </w:rPr>
              <w:t>38886</w:t>
            </w:r>
          </w:p>
        </w:tc>
        <w:tc>
          <w:tcPr>
            <w:tcW w:w="4457" w:type="pct"/>
            <w:gridSpan w:val="3"/>
          </w:tcPr>
          <w:p w:rsidR="00A47A7A" w:rsidRPr="00A47A7A" w:rsidRDefault="00A47A7A" w:rsidP="00A47A7A">
            <w:pPr>
              <w:rPr>
                <w:rFonts w:eastAsia="Calibri" w:cs="Times New Roman"/>
                <w:b/>
                <w:sz w:val="20"/>
                <w:szCs w:val="20"/>
                <w:lang w:val="fr-CA"/>
              </w:rPr>
            </w:pPr>
            <w:r w:rsidRPr="00A47A7A">
              <w:rPr>
                <w:rFonts w:eastAsia="Calibri" w:cs="Times New Roman"/>
                <w:b/>
                <w:sz w:val="20"/>
                <w:szCs w:val="20"/>
                <w:lang w:val="fr-CA"/>
              </w:rPr>
              <w:t xml:space="preserve">Robert </w:t>
            </w:r>
            <w:proofErr w:type="spellStart"/>
            <w:r w:rsidRPr="00A47A7A">
              <w:rPr>
                <w:rFonts w:eastAsia="Calibri" w:cs="Times New Roman"/>
                <w:b/>
                <w:sz w:val="20"/>
                <w:szCs w:val="20"/>
                <w:lang w:val="fr-CA"/>
              </w:rPr>
              <w:t>Meerman</w:t>
            </w:r>
            <w:proofErr w:type="spellEnd"/>
            <w:r w:rsidRPr="00A47A7A">
              <w:rPr>
                <w:rFonts w:eastAsia="Calibri" w:cs="Times New Roman"/>
                <w:b/>
                <w:sz w:val="20"/>
                <w:szCs w:val="20"/>
                <w:lang w:val="fr-CA"/>
              </w:rPr>
              <w:t xml:space="preserve"> c. Sa Majesté la Reine</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(CF) (Civile) (Autorisation)</w:t>
            </w:r>
          </w:p>
        </w:tc>
      </w:tr>
      <w:tr w:rsidR="00A47A7A" w:rsidRPr="00FA70BB" w:rsidTr="00A47A7A">
        <w:tc>
          <w:tcPr>
            <w:tcW w:w="5000" w:type="pct"/>
            <w:gridSpan w:val="4"/>
          </w:tcPr>
          <w:p w:rsidR="00F24D2E" w:rsidRDefault="00F24D2E" w:rsidP="00F24D2E">
            <w:pPr>
              <w:rPr>
                <w:sz w:val="20"/>
                <w:szCs w:val="20"/>
                <w:lang w:val="fr-CA"/>
              </w:rPr>
            </w:pPr>
            <w:r>
              <w:rPr>
                <w:sz w:val="20"/>
                <w:szCs w:val="20"/>
                <w:lang w:val="fr-CA"/>
              </w:rPr>
              <w:t xml:space="preserve">La demande d’autorisation d’appel de l’arrêt de la </w:t>
            </w:r>
            <w:r>
              <w:rPr>
                <w:sz w:val="20"/>
                <w:szCs w:val="20"/>
                <w:lang w:val="fr-FR"/>
              </w:rPr>
              <w:t>Cour d’appel fédérale</w:t>
            </w:r>
            <w:r>
              <w:rPr>
                <w:sz w:val="20"/>
                <w:szCs w:val="20"/>
                <w:lang w:val="fr-CA"/>
              </w:rPr>
              <w:t xml:space="preserve">, numéro </w:t>
            </w:r>
            <w:r>
              <w:rPr>
                <w:sz w:val="20"/>
                <w:szCs w:val="20"/>
                <w:lang w:val="fr-FR"/>
              </w:rPr>
              <w:t>A-261-17</w:t>
            </w:r>
            <w:r>
              <w:rPr>
                <w:sz w:val="20"/>
                <w:szCs w:val="20"/>
                <w:lang w:val="fr-CA"/>
              </w:rPr>
              <w:t xml:space="preserve">, </w:t>
            </w:r>
            <w:r>
              <w:rPr>
                <w:sz w:val="20"/>
                <w:szCs w:val="20"/>
                <w:lang w:val="fr-FR"/>
              </w:rPr>
              <w:t xml:space="preserve">2019 FCA 119, </w:t>
            </w:r>
            <w:r>
              <w:rPr>
                <w:sz w:val="20"/>
                <w:szCs w:val="20"/>
                <w:lang w:val="fr-CA"/>
              </w:rPr>
              <w:t xml:space="preserve">daté du </w:t>
            </w:r>
            <w:r>
              <w:rPr>
                <w:sz w:val="20"/>
                <w:szCs w:val="20"/>
                <w:lang w:val="fr-FR"/>
              </w:rPr>
              <w:t>9 mai 2019</w:t>
            </w:r>
            <w:r>
              <w:rPr>
                <w:sz w:val="20"/>
                <w:szCs w:val="20"/>
                <w:lang w:val="fr-CA"/>
              </w:rPr>
              <w:t>, est rejetée avec dépens.</w:t>
            </w:r>
          </w:p>
          <w:p w:rsidR="00F24D2E" w:rsidRDefault="00F24D2E" w:rsidP="00A47A7A">
            <w:pPr>
              <w:rPr>
                <w:rFonts w:eastAsia="Times New Roman" w:cs="Times New Roman"/>
                <w:sz w:val="20"/>
                <w:szCs w:val="20"/>
                <w:lang w:val="fr-CA"/>
              </w:rPr>
            </w:pP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lastRenderedPageBreak/>
              <w:t>Droit fiscal — Impôt sur le revenu — Cotisation — Le demandeur a omis de déclarer une rémunération reçue comme revenu — Le demandeur s’appuie sur son intention d’exercer une activité personnelle non commerciale — Comment une personne exerce</w:t>
            </w:r>
            <w:r w:rsidRPr="00A47A7A">
              <w:rPr>
                <w:rFonts w:eastAsia="Times New Roman" w:cs="Times New Roman"/>
                <w:sz w:val="20"/>
                <w:szCs w:val="20"/>
                <w:lang w:val="fr-CA"/>
              </w:rPr>
              <w:noBreakHyphen/>
              <w:t>t</w:t>
            </w:r>
            <w:r w:rsidRPr="00A47A7A">
              <w:rPr>
                <w:rFonts w:eastAsia="Times New Roman" w:cs="Times New Roman"/>
                <w:sz w:val="20"/>
                <w:szCs w:val="20"/>
                <w:lang w:val="fr-CA"/>
              </w:rPr>
              <w:noBreakHyphen/>
              <w:t>elle et maintient</w:t>
            </w:r>
            <w:r w:rsidRPr="00A47A7A">
              <w:rPr>
                <w:rFonts w:eastAsia="Times New Roman" w:cs="Times New Roman"/>
                <w:sz w:val="20"/>
                <w:szCs w:val="20"/>
                <w:lang w:val="fr-CA"/>
              </w:rPr>
              <w:noBreakHyphen/>
              <w:t>elle une activité personnelle? — Quel est le critère qui permet de déterminer qu’une activité constitue une activité personnelle? — Les activités du demandeur peuvent</w:t>
            </w:r>
            <w:r w:rsidRPr="00A47A7A">
              <w:rPr>
                <w:rFonts w:eastAsia="Times New Roman" w:cs="Times New Roman"/>
                <w:sz w:val="20"/>
                <w:szCs w:val="20"/>
                <w:lang w:val="fr-CA"/>
              </w:rPr>
              <w:noBreakHyphen/>
              <w:t xml:space="preserve">elles être qualifiées de « clairement de nature commerciale » comme il est énoncé dans </w:t>
            </w:r>
            <w:r w:rsidRPr="00A47A7A">
              <w:rPr>
                <w:rFonts w:eastAsia="Times New Roman" w:cs="Times New Roman"/>
                <w:i/>
                <w:sz w:val="20"/>
                <w:szCs w:val="20"/>
                <w:lang w:val="fr-CA"/>
              </w:rPr>
              <w:t xml:space="preserve">Stewart c. R., </w:t>
            </w:r>
            <w:r w:rsidRPr="00A47A7A">
              <w:rPr>
                <w:rFonts w:eastAsia="Times New Roman" w:cs="Times New Roman"/>
                <w:sz w:val="20"/>
                <w:szCs w:val="20"/>
                <w:lang w:val="fr-CA"/>
              </w:rPr>
              <w:t>2002 CSC 46, pour éviter l’application du premier volet du critère élargi, lorsqu’il n’y a aucune preuve d’intention subjective du demandeur de réaliser un profit? — Pour trancher la question de savoir si une activité constitue une source de revenu tiré d’une entreprise par opposition à une activité personnelle, les tribunaux peuvent</w:t>
            </w:r>
            <w:r w:rsidRPr="00A47A7A">
              <w:rPr>
                <w:rFonts w:eastAsia="Times New Roman" w:cs="Times New Roman"/>
                <w:sz w:val="20"/>
                <w:szCs w:val="20"/>
                <w:lang w:val="fr-CA"/>
              </w:rPr>
              <w:noBreakHyphen/>
              <w:t>ils s’appuyer sur des faits strictement « hybrides » qui pourraient s’appliquer à la fois à une source de revenu tiré d’une entreprise et à une activité personnelle, ou doit</w:t>
            </w:r>
            <w:r w:rsidRPr="00A47A7A">
              <w:rPr>
                <w:rFonts w:eastAsia="Times New Roman" w:cs="Times New Roman"/>
                <w:sz w:val="20"/>
                <w:szCs w:val="20"/>
                <w:lang w:val="fr-CA"/>
              </w:rPr>
              <w:noBreakHyphen/>
              <w:t xml:space="preserve">il en outre exister une preuve de faits exclusivement objectifs et commerciaux pour permettre au tribunal de ne pas appliquer le premier volet du critère élaboré dans </w:t>
            </w:r>
            <w:r w:rsidRPr="00A47A7A">
              <w:rPr>
                <w:rFonts w:eastAsia="Times New Roman" w:cs="Times New Roman"/>
                <w:i/>
                <w:sz w:val="20"/>
                <w:szCs w:val="20"/>
                <w:lang w:val="fr-CA"/>
              </w:rPr>
              <w:t>Stewart</w:t>
            </w:r>
            <w:r w:rsidRPr="00A47A7A">
              <w:rPr>
                <w:rFonts w:eastAsia="Times New Roman" w:cs="Times New Roman"/>
                <w:sz w:val="20"/>
                <w:szCs w:val="20"/>
                <w:lang w:val="fr-CA"/>
              </w:rPr>
              <w:t>?</w:t>
            </w:r>
          </w:p>
          <w:p w:rsidR="00A47A7A" w:rsidRPr="00A47A7A" w:rsidRDefault="00A47A7A" w:rsidP="00A47A7A">
            <w:pPr>
              <w:rPr>
                <w:rFonts w:eastAsia="Times New Roman" w:cs="Times New Roman"/>
                <w:sz w:val="20"/>
                <w:szCs w:val="20"/>
                <w:lang w:val="fr-CA"/>
              </w:rPr>
            </w:pPr>
          </w:p>
        </w:tc>
      </w:tr>
      <w:tr w:rsidR="00A47A7A" w:rsidRPr="00A47A7A" w:rsidTr="00A47A7A">
        <w:tc>
          <w:tcPr>
            <w:tcW w:w="5000" w:type="pct"/>
            <w:gridSpan w:val="4"/>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lastRenderedPageBreak/>
              <w:t xml:space="preserve">Le demandeur est mécanicien de machinerie lourde et, depuis 1997, il exploite sa propre société, </w:t>
            </w:r>
            <w:proofErr w:type="spellStart"/>
            <w:r w:rsidRPr="00A47A7A">
              <w:rPr>
                <w:rFonts w:eastAsia="Times New Roman" w:cs="Times New Roman"/>
                <w:sz w:val="20"/>
                <w:szCs w:val="20"/>
                <w:lang w:val="fr-CA"/>
              </w:rPr>
              <w:t>Meerman</w:t>
            </w:r>
            <w:proofErr w:type="spellEnd"/>
            <w:r w:rsidRPr="00A47A7A">
              <w:rPr>
                <w:rFonts w:eastAsia="Times New Roman" w:cs="Times New Roman"/>
                <w:sz w:val="20"/>
                <w:szCs w:val="20"/>
                <w:lang w:val="fr-CA"/>
              </w:rPr>
              <w:t xml:space="preserve"> </w:t>
            </w:r>
            <w:proofErr w:type="spellStart"/>
            <w:r w:rsidRPr="00A47A7A">
              <w:rPr>
                <w:rFonts w:eastAsia="Times New Roman" w:cs="Times New Roman"/>
                <w:sz w:val="20"/>
                <w:szCs w:val="20"/>
                <w:lang w:val="fr-CA"/>
              </w:rPr>
              <w:t>Contracting</w:t>
            </w:r>
            <w:proofErr w:type="spellEnd"/>
            <w:r w:rsidRPr="00A47A7A">
              <w:rPr>
                <w:rFonts w:eastAsia="Times New Roman" w:cs="Times New Roman"/>
                <w:sz w:val="20"/>
                <w:szCs w:val="20"/>
                <w:lang w:val="fr-CA"/>
              </w:rPr>
              <w:t xml:space="preserve"> Inc. Pour les années d’imposition 2006 à 2011, M. </w:t>
            </w:r>
            <w:proofErr w:type="spellStart"/>
            <w:r w:rsidRPr="00A47A7A">
              <w:rPr>
                <w:rFonts w:eastAsia="Times New Roman" w:cs="Times New Roman"/>
                <w:sz w:val="20"/>
                <w:szCs w:val="20"/>
                <w:lang w:val="fr-CA"/>
              </w:rPr>
              <w:t>Meerman</w:t>
            </w:r>
            <w:proofErr w:type="spellEnd"/>
            <w:r w:rsidRPr="00A47A7A">
              <w:rPr>
                <w:rFonts w:eastAsia="Times New Roman" w:cs="Times New Roman"/>
                <w:sz w:val="20"/>
                <w:szCs w:val="20"/>
                <w:lang w:val="fr-CA"/>
              </w:rPr>
              <w:t xml:space="preserve"> n’a pas déclaré dans ses déclarations de revenus la rémunération qu’il a reçue de </w:t>
            </w:r>
            <w:proofErr w:type="spellStart"/>
            <w:r w:rsidRPr="00A47A7A">
              <w:rPr>
                <w:rFonts w:eastAsia="Times New Roman" w:cs="Times New Roman"/>
                <w:sz w:val="20"/>
                <w:szCs w:val="20"/>
                <w:lang w:val="fr-CA"/>
              </w:rPr>
              <w:t>Meerman</w:t>
            </w:r>
            <w:proofErr w:type="spellEnd"/>
            <w:r w:rsidRPr="00A47A7A">
              <w:rPr>
                <w:rFonts w:eastAsia="Times New Roman" w:cs="Times New Roman"/>
                <w:sz w:val="20"/>
                <w:szCs w:val="20"/>
                <w:lang w:val="fr-CA"/>
              </w:rPr>
              <w:t xml:space="preserve"> </w:t>
            </w:r>
            <w:proofErr w:type="spellStart"/>
            <w:r w:rsidRPr="00A47A7A">
              <w:rPr>
                <w:rFonts w:eastAsia="Times New Roman" w:cs="Times New Roman"/>
                <w:sz w:val="20"/>
                <w:szCs w:val="20"/>
                <w:lang w:val="fr-CA"/>
              </w:rPr>
              <w:t>Contracting</w:t>
            </w:r>
            <w:proofErr w:type="spellEnd"/>
            <w:r w:rsidRPr="00A47A7A">
              <w:rPr>
                <w:rFonts w:eastAsia="Times New Roman" w:cs="Times New Roman"/>
                <w:sz w:val="20"/>
                <w:szCs w:val="20"/>
                <w:lang w:val="fr-CA"/>
              </w:rPr>
              <w:t xml:space="preserve"> pour sa main</w:t>
            </w:r>
            <w:r w:rsidRPr="00A47A7A">
              <w:rPr>
                <w:rFonts w:eastAsia="Times New Roman" w:cs="Times New Roman"/>
                <w:sz w:val="20"/>
                <w:szCs w:val="20"/>
                <w:lang w:val="fr-CA"/>
              </w:rPr>
              <w:noBreakHyphen/>
              <w:t>d’œuvre. Il prétendait que cette rémunération était non imposable, puisqu’elle avait été touchée dans l’exercice d’une « activité non commerciale » dans le cadre d’une « activité personnelle » et qu’il n’avait pas eu l’intention de réaliser un profit. Dans les nouvelles cotisations qui ont suivi, le ministre du Revenu national a statué que M. </w:t>
            </w:r>
            <w:proofErr w:type="spellStart"/>
            <w:r w:rsidRPr="00A47A7A">
              <w:rPr>
                <w:rFonts w:eastAsia="Times New Roman" w:cs="Times New Roman"/>
                <w:sz w:val="20"/>
                <w:szCs w:val="20"/>
                <w:lang w:val="fr-CA"/>
              </w:rPr>
              <w:t>Meerman</w:t>
            </w:r>
            <w:proofErr w:type="spellEnd"/>
            <w:r w:rsidRPr="00A47A7A">
              <w:rPr>
                <w:rFonts w:eastAsia="Times New Roman" w:cs="Times New Roman"/>
                <w:sz w:val="20"/>
                <w:szCs w:val="20"/>
                <w:lang w:val="fr-CA"/>
              </w:rPr>
              <w:t xml:space="preserve"> avait omis de déclarer un revenu d’entreprise et le montant non déclaré a été inclus dans son revenu et des pénalités pour faute lourde ont été infligées. Monsieur </w:t>
            </w:r>
            <w:proofErr w:type="spellStart"/>
            <w:r w:rsidRPr="00A47A7A">
              <w:rPr>
                <w:rFonts w:eastAsia="Times New Roman" w:cs="Times New Roman"/>
                <w:sz w:val="20"/>
                <w:szCs w:val="20"/>
                <w:lang w:val="fr-CA"/>
              </w:rPr>
              <w:t>Meerman</w:t>
            </w:r>
            <w:proofErr w:type="spellEnd"/>
            <w:r w:rsidRPr="00A47A7A">
              <w:rPr>
                <w:rFonts w:eastAsia="Times New Roman" w:cs="Times New Roman"/>
                <w:sz w:val="20"/>
                <w:szCs w:val="20"/>
                <w:lang w:val="fr-CA"/>
              </w:rPr>
              <w:t xml:space="preserve"> a interjeté appel de cette décision. La Cour canadienne de l’impôt a rejeté son appel. La Cour d’appel a rejeté son appel subséquent.</w:t>
            </w:r>
          </w:p>
        </w:tc>
      </w:tr>
      <w:tr w:rsidR="00A47A7A" w:rsidRPr="00A47A7A" w:rsidTr="00A47A7A">
        <w:tc>
          <w:tcPr>
            <w:tcW w:w="5000" w:type="pct"/>
            <w:gridSpan w:val="4"/>
          </w:tcPr>
          <w:p w:rsidR="00A47A7A" w:rsidRPr="00A47A7A" w:rsidRDefault="00A47A7A" w:rsidP="00A47A7A">
            <w:pPr>
              <w:rPr>
                <w:rFonts w:eastAsia="Times New Roman" w:cs="Times New Roman"/>
                <w:sz w:val="20"/>
                <w:szCs w:val="20"/>
                <w:lang w:val="fr-CA"/>
              </w:rPr>
            </w:pP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23 juin 2017</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canadienne de l’impôt</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(Juge Visser)</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Non publié</w:t>
            </w:r>
          </w:p>
          <w:p w:rsidR="00A47A7A" w:rsidRPr="00A47A7A" w:rsidRDefault="00A47A7A" w:rsidP="00A47A7A">
            <w:pPr>
              <w:rPr>
                <w:rFonts w:eastAsia="Times New Roman" w:cs="Times New Roman"/>
                <w:sz w:val="20"/>
                <w:szCs w:val="20"/>
                <w:lang w:val="fr-CA"/>
              </w:rPr>
            </w:pP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Rejet de l’appel interjeté par le demandeur de la décision du ministre sur les nouvelles cotisations de déclarations de revenus</w:t>
            </w:r>
          </w:p>
          <w:p w:rsidR="00A47A7A" w:rsidRPr="00A47A7A" w:rsidRDefault="00A47A7A" w:rsidP="00A47A7A">
            <w:pPr>
              <w:rPr>
                <w:rFonts w:eastAsia="Times New Roman" w:cs="Times New Roman"/>
                <w:sz w:val="20"/>
                <w:szCs w:val="20"/>
                <w:lang w:val="fr-CA"/>
              </w:rPr>
            </w:pPr>
          </w:p>
          <w:p w:rsidR="00A47A7A" w:rsidRPr="00A47A7A" w:rsidRDefault="00A47A7A" w:rsidP="00A47A7A">
            <w:pPr>
              <w:rPr>
                <w:rFonts w:eastAsia="Times New Roman" w:cs="Times New Roman"/>
                <w:sz w:val="20"/>
                <w:szCs w:val="20"/>
                <w:lang w:val="fr-CA"/>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9 mai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d’appel fédérale</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(Juges Dawson, Woods et </w:t>
            </w:r>
            <w:proofErr w:type="spellStart"/>
            <w:r w:rsidRPr="00A47A7A">
              <w:rPr>
                <w:rFonts w:eastAsia="Times New Roman" w:cs="Times New Roman"/>
                <w:sz w:val="20"/>
                <w:szCs w:val="20"/>
                <w:lang w:val="fr-CA"/>
              </w:rPr>
              <w:t>Rivoalen</w:t>
            </w:r>
            <w:proofErr w:type="spellEnd"/>
            <w:r w:rsidRPr="00A47A7A">
              <w:rPr>
                <w:rFonts w:eastAsia="Times New Roman" w:cs="Times New Roman"/>
                <w:sz w:val="20"/>
                <w:szCs w:val="20"/>
                <w:lang w:val="fr-CA"/>
              </w:rPr>
              <w:t>)</w:t>
            </w:r>
          </w:p>
          <w:p w:rsidR="00A47A7A" w:rsidRPr="00A47A7A" w:rsidRDefault="00FA70BB" w:rsidP="00A47A7A">
            <w:pPr>
              <w:rPr>
                <w:rFonts w:eastAsia="Times New Roman" w:cs="Times New Roman"/>
                <w:sz w:val="20"/>
                <w:szCs w:val="20"/>
                <w:lang w:val="fr-CA"/>
              </w:rPr>
            </w:pPr>
            <w:hyperlink r:id="rId26" w:history="1">
              <w:r w:rsidR="00A47A7A" w:rsidRPr="00A47A7A">
                <w:rPr>
                  <w:rFonts w:eastAsia="Times New Roman" w:cs="Times New Roman"/>
                  <w:color w:val="0000FF"/>
                  <w:sz w:val="20"/>
                  <w:szCs w:val="20"/>
                  <w:u w:val="single"/>
                  <w:lang w:val="fr-CA"/>
                </w:rPr>
                <w:t>2019 FCA 119</w:t>
              </w:r>
            </w:hyperlink>
          </w:p>
          <w:p w:rsidR="00A47A7A" w:rsidRPr="00A47A7A" w:rsidRDefault="00A47A7A" w:rsidP="00A47A7A">
            <w:pPr>
              <w:rPr>
                <w:rFonts w:eastAsia="Times New Roman" w:cs="Times New Roman"/>
                <w:sz w:val="20"/>
                <w:szCs w:val="20"/>
                <w:lang w:val="fr-CA"/>
              </w:rPr>
            </w:pP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Rejet de l’appel du demandeur</w:t>
            </w:r>
          </w:p>
          <w:p w:rsidR="00A47A7A" w:rsidRPr="00A47A7A" w:rsidRDefault="00A47A7A" w:rsidP="00A47A7A">
            <w:pPr>
              <w:rPr>
                <w:rFonts w:eastAsia="Times New Roman" w:cs="Times New Roman"/>
                <w:sz w:val="20"/>
                <w:szCs w:val="20"/>
                <w:lang w:val="fr-CA"/>
              </w:rPr>
            </w:pP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8 août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suprême du Canada</w:t>
            </w: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Dépôt de la demande d’autorisation d’appel</w:t>
            </w:r>
          </w:p>
          <w:p w:rsidR="00A47A7A" w:rsidRPr="00A47A7A" w:rsidRDefault="00A47A7A" w:rsidP="00A47A7A">
            <w:pPr>
              <w:rPr>
                <w:rFonts w:eastAsia="Times New Roman" w:cs="Times New Roman"/>
                <w:sz w:val="20"/>
                <w:szCs w:val="20"/>
                <w:lang w:val="fr-CA"/>
              </w:rPr>
            </w:pPr>
          </w:p>
        </w:tc>
      </w:tr>
    </w:tbl>
    <w:p w:rsidR="00A47A7A" w:rsidRPr="00A47A7A" w:rsidRDefault="00A47A7A" w:rsidP="00A47A7A">
      <w:pPr>
        <w:rPr>
          <w:rFonts w:eastAsia="Times New Roman" w:cs="Times New Roman"/>
          <w:sz w:val="20"/>
          <w:szCs w:val="20"/>
          <w:lang w:val="fr-CA"/>
        </w:rPr>
      </w:pPr>
    </w:p>
    <w:p w:rsidR="00A47A7A" w:rsidRPr="00A47A7A" w:rsidRDefault="00FA70BB" w:rsidP="00A47A7A">
      <w:pPr>
        <w:ind w:left="142" w:hanging="142"/>
        <w:jc w:val="both"/>
        <w:rPr>
          <w:rFonts w:eastAsia="Times New Roman" w:cs="Times New Roman"/>
          <w:sz w:val="20"/>
          <w:szCs w:val="20"/>
          <w:lang w:val="fr-CA"/>
        </w:rPr>
      </w:pPr>
      <w:r>
        <w:rPr>
          <w:rFonts w:eastAsia="Times New Roman" w:cs="Times New Roman"/>
          <w:sz w:val="20"/>
          <w:szCs w:val="20"/>
          <w:lang w:val="en-US"/>
        </w:rPr>
        <w:pict>
          <v:rect id="_x0000_i1038" style="width:2in;height:1pt" o:hrpct="0" o:hralign="center" o:hrstd="t" o:hrnoshade="t" o:hr="t" fillcolor="black [3213]" stroked="f"/>
        </w:pict>
      </w:r>
    </w:p>
    <w:p w:rsidR="00A47A7A" w:rsidRPr="00A47A7A" w:rsidRDefault="00A47A7A" w:rsidP="00A47A7A">
      <w:pPr>
        <w:ind w:left="142" w:hanging="142"/>
        <w:jc w:val="both"/>
        <w:rPr>
          <w:rFonts w:eastAsia="Times New Roman" w:cs="Times New Roman"/>
          <w:sz w:val="20"/>
          <w:szCs w:val="20"/>
          <w:lang w:val="fr-CA"/>
        </w:rPr>
      </w:pPr>
    </w:p>
    <w:p w:rsidR="00A47A7A" w:rsidRPr="00A47A7A" w:rsidRDefault="00A47A7A" w:rsidP="00A47A7A">
      <w:pPr>
        <w:ind w:left="142" w:hanging="142"/>
        <w:jc w:val="both"/>
        <w:rPr>
          <w:rFonts w:eastAsia="Times New Roman"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47A7A" w:rsidRPr="00A47A7A" w:rsidTr="00A47A7A">
        <w:tc>
          <w:tcPr>
            <w:tcW w:w="543" w:type="pct"/>
          </w:tcPr>
          <w:p w:rsidR="00A47A7A" w:rsidRPr="00A47A7A" w:rsidRDefault="00A47A7A" w:rsidP="00A47A7A">
            <w:pPr>
              <w:rPr>
                <w:rFonts w:eastAsia="Times New Roman" w:cs="Times New Roman"/>
                <w:sz w:val="20"/>
                <w:szCs w:val="20"/>
              </w:rPr>
            </w:pPr>
            <w:r w:rsidRPr="00A47A7A">
              <w:rPr>
                <w:rFonts w:eastAsia="Times New Roman" w:cs="Times New Roman"/>
                <w:b/>
                <w:sz w:val="20"/>
                <w:szCs w:val="20"/>
              </w:rPr>
              <w:t>38777</w:t>
            </w:r>
          </w:p>
        </w:tc>
        <w:tc>
          <w:tcPr>
            <w:tcW w:w="4457" w:type="pct"/>
            <w:gridSpan w:val="3"/>
          </w:tcPr>
          <w:p w:rsidR="00A47A7A" w:rsidRPr="00A47A7A" w:rsidRDefault="00A47A7A" w:rsidP="00A47A7A">
            <w:pPr>
              <w:rPr>
                <w:rFonts w:eastAsia="Calibri" w:cs="Times New Roman"/>
                <w:b/>
                <w:sz w:val="20"/>
                <w:szCs w:val="20"/>
              </w:rPr>
            </w:pPr>
            <w:r w:rsidRPr="00A47A7A">
              <w:rPr>
                <w:rFonts w:eastAsia="Calibri" w:cs="Times New Roman"/>
                <w:b/>
                <w:sz w:val="20"/>
                <w:szCs w:val="20"/>
              </w:rPr>
              <w:t>Union of Canadian Correctional Officers — </w:t>
            </w:r>
            <w:proofErr w:type="spellStart"/>
            <w:r w:rsidRPr="00A47A7A">
              <w:rPr>
                <w:rFonts w:eastAsia="Calibri" w:cs="Times New Roman"/>
                <w:b/>
                <w:sz w:val="20"/>
                <w:szCs w:val="20"/>
              </w:rPr>
              <w:t>Syndicat</w:t>
            </w:r>
            <w:proofErr w:type="spellEnd"/>
            <w:r w:rsidRPr="00A47A7A">
              <w:rPr>
                <w:rFonts w:eastAsia="Calibri" w:cs="Times New Roman"/>
                <w:b/>
                <w:sz w:val="20"/>
                <w:szCs w:val="20"/>
              </w:rPr>
              <w:t xml:space="preserve"> des agents </w:t>
            </w:r>
            <w:proofErr w:type="spellStart"/>
            <w:r w:rsidRPr="00A47A7A">
              <w:rPr>
                <w:rFonts w:eastAsia="Calibri" w:cs="Times New Roman"/>
                <w:b/>
                <w:sz w:val="20"/>
                <w:szCs w:val="20"/>
              </w:rPr>
              <w:t>correctionnels</w:t>
            </w:r>
            <w:proofErr w:type="spellEnd"/>
            <w:r w:rsidRPr="00A47A7A">
              <w:rPr>
                <w:rFonts w:eastAsia="Calibri" w:cs="Times New Roman"/>
                <w:b/>
                <w:sz w:val="20"/>
                <w:szCs w:val="20"/>
              </w:rPr>
              <w:t xml:space="preserve"> du Canada — CSN (UCCO-SACC-CSN), Pierre </w:t>
            </w:r>
            <w:proofErr w:type="spellStart"/>
            <w:r w:rsidRPr="00A47A7A">
              <w:rPr>
                <w:rFonts w:eastAsia="Calibri" w:cs="Times New Roman"/>
                <w:b/>
                <w:sz w:val="20"/>
                <w:szCs w:val="20"/>
              </w:rPr>
              <w:t>Malette</w:t>
            </w:r>
            <w:proofErr w:type="spellEnd"/>
            <w:r w:rsidRPr="00A47A7A">
              <w:rPr>
                <w:rFonts w:eastAsia="Calibri" w:cs="Times New Roman"/>
                <w:b/>
                <w:sz w:val="20"/>
                <w:szCs w:val="20"/>
              </w:rPr>
              <w:t xml:space="preserve"> v. Attorney General of Canada</w:t>
            </w:r>
          </w:p>
          <w:p w:rsidR="00A47A7A" w:rsidRPr="00A47A7A" w:rsidRDefault="00A47A7A" w:rsidP="00A47A7A">
            <w:pPr>
              <w:jc w:val="both"/>
              <w:rPr>
                <w:rFonts w:cs="Times New Roman"/>
                <w:b/>
                <w:sz w:val="20"/>
                <w:szCs w:val="20"/>
              </w:rPr>
            </w:pPr>
            <w:r w:rsidRPr="00A47A7A">
              <w:rPr>
                <w:rFonts w:cs="Times New Roman"/>
                <w:b/>
                <w:sz w:val="20"/>
                <w:szCs w:val="20"/>
              </w:rPr>
              <w:t>- and -</w:t>
            </w:r>
          </w:p>
          <w:p w:rsidR="00A47A7A" w:rsidRPr="00A47A7A" w:rsidRDefault="00A47A7A" w:rsidP="00A47A7A">
            <w:pPr>
              <w:rPr>
                <w:rFonts w:eastAsia="Calibri" w:cs="Times New Roman"/>
                <w:b/>
                <w:sz w:val="20"/>
                <w:szCs w:val="20"/>
              </w:rPr>
            </w:pPr>
            <w:r w:rsidRPr="00A47A7A">
              <w:rPr>
                <w:rFonts w:eastAsia="Calibri" w:cs="Times New Roman"/>
                <w:b/>
                <w:sz w:val="20"/>
                <w:szCs w:val="20"/>
              </w:rPr>
              <w:t>Public Service Alliance of Canada</w:t>
            </w:r>
          </w:p>
          <w:p w:rsidR="00A47A7A" w:rsidRPr="00A47A7A" w:rsidRDefault="00A47A7A" w:rsidP="00A47A7A">
            <w:pPr>
              <w:rPr>
                <w:rFonts w:eastAsia="Times New Roman" w:cs="Times New Roman"/>
                <w:sz w:val="20"/>
                <w:szCs w:val="20"/>
              </w:rPr>
            </w:pPr>
            <w:r w:rsidRPr="00A47A7A">
              <w:rPr>
                <w:rFonts w:eastAsia="Times New Roman" w:cs="Times New Roman"/>
                <w:sz w:val="20"/>
                <w:szCs w:val="20"/>
              </w:rPr>
              <w:t>(Que.) (Civil) (By Leave)</w:t>
            </w:r>
          </w:p>
        </w:tc>
      </w:tr>
      <w:tr w:rsidR="00A47A7A" w:rsidRPr="00A47A7A" w:rsidTr="00A47A7A">
        <w:tc>
          <w:tcPr>
            <w:tcW w:w="5000" w:type="pct"/>
            <w:gridSpan w:val="4"/>
          </w:tcPr>
          <w:p w:rsidR="00F24D2E" w:rsidRDefault="00F24D2E" w:rsidP="00F24D2E">
            <w:pPr>
              <w:rPr>
                <w:sz w:val="20"/>
                <w:szCs w:val="20"/>
              </w:rPr>
            </w:pPr>
            <w:r>
              <w:rPr>
                <w:sz w:val="20"/>
                <w:szCs w:val="20"/>
              </w:rPr>
              <w:t>The application for leave to appeal from the judgment of the Court of Appeal of Quebec (Montréal), Number 500-09-027667-187, 2019 QCCA 979, dated June 5, 2019, is dismissed with costs.</w:t>
            </w:r>
          </w:p>
          <w:p w:rsidR="00F24D2E" w:rsidRDefault="00F24D2E" w:rsidP="00A47A7A">
            <w:pPr>
              <w:rPr>
                <w:rFonts w:eastAsia="Times New Roman" w:cs="Times New Roman"/>
                <w:sz w:val="20"/>
                <w:szCs w:val="20"/>
              </w:rPr>
            </w:pPr>
          </w:p>
          <w:p w:rsidR="00A47A7A" w:rsidRPr="00A47A7A" w:rsidRDefault="00A47A7A" w:rsidP="00A47A7A">
            <w:pPr>
              <w:rPr>
                <w:rFonts w:eastAsia="Times New Roman" w:cs="Times New Roman"/>
                <w:sz w:val="20"/>
                <w:szCs w:val="20"/>
              </w:rPr>
            </w:pPr>
            <w:r w:rsidRPr="00A47A7A">
              <w:rPr>
                <w:rFonts w:eastAsia="Times New Roman" w:cs="Times New Roman"/>
                <w:sz w:val="20"/>
                <w:szCs w:val="20"/>
              </w:rPr>
              <w:t xml:space="preserve">Charter of rights — Freedom of association — Reasonable limits — Minimal impairment — Collective bargaining scheme in public service of Canada — Union of Canadian Correctional Officers wishing to negotiate pension and staffing matters for its members — Applicable legislative scheme not allowing collective bargaining on these matters — Union making constitutional challenge to this prohibition on ground that it infringed freedom of association of Union’s members — If freedom of association infringed by prohibition against collective bargaining on pension and </w:t>
            </w:r>
            <w:r w:rsidRPr="00A47A7A">
              <w:rPr>
                <w:rFonts w:eastAsia="Times New Roman" w:cs="Times New Roman"/>
                <w:sz w:val="20"/>
                <w:szCs w:val="20"/>
              </w:rPr>
              <w:lastRenderedPageBreak/>
              <w:t xml:space="preserve">staffing matters, whether infringement justified under s. 1 of </w:t>
            </w:r>
            <w:r w:rsidRPr="00A47A7A">
              <w:rPr>
                <w:rFonts w:eastAsia="Times New Roman" w:cs="Times New Roman"/>
                <w:i/>
                <w:sz w:val="20"/>
                <w:szCs w:val="20"/>
              </w:rPr>
              <w:t>Canadian Charter of Rights and Freedoms</w:t>
            </w:r>
            <w:r w:rsidRPr="00A47A7A">
              <w:rPr>
                <w:rFonts w:eastAsia="Times New Roman" w:cs="Times New Roman"/>
                <w:sz w:val="20"/>
                <w:szCs w:val="20"/>
              </w:rPr>
              <w:t xml:space="preserve"> — </w:t>
            </w:r>
            <w:r w:rsidRPr="00A47A7A">
              <w:rPr>
                <w:rFonts w:eastAsia="Times New Roman" w:cs="Times New Roman"/>
                <w:i/>
                <w:sz w:val="20"/>
                <w:szCs w:val="20"/>
              </w:rPr>
              <w:t>Federal Public Sector Labour Relations Act</w:t>
            </w:r>
            <w:r w:rsidRPr="00A47A7A">
              <w:rPr>
                <w:rFonts w:eastAsia="Times New Roman" w:cs="Times New Roman"/>
                <w:sz w:val="20"/>
                <w:szCs w:val="20"/>
              </w:rPr>
              <w:t>, S.C. 2003, c. 2, ss. 2, 113(b).</w:t>
            </w:r>
          </w:p>
        </w:tc>
      </w:tr>
      <w:tr w:rsidR="00A47A7A" w:rsidRPr="00A47A7A" w:rsidTr="00A47A7A">
        <w:tc>
          <w:tcPr>
            <w:tcW w:w="5000" w:type="pct"/>
            <w:gridSpan w:val="4"/>
          </w:tcPr>
          <w:p w:rsidR="00A47A7A" w:rsidRPr="00A47A7A" w:rsidRDefault="00A47A7A" w:rsidP="00A47A7A">
            <w:pPr>
              <w:rPr>
                <w:rFonts w:eastAsia="Times New Roman" w:cs="Times New Roman"/>
                <w:sz w:val="20"/>
                <w:szCs w:val="20"/>
              </w:rPr>
            </w:pPr>
          </w:p>
        </w:tc>
      </w:tr>
      <w:tr w:rsidR="00A47A7A" w:rsidRPr="00A47A7A" w:rsidTr="00A47A7A">
        <w:tc>
          <w:tcPr>
            <w:tcW w:w="5000" w:type="pct"/>
            <w:gridSpan w:val="4"/>
          </w:tcPr>
          <w:p w:rsidR="00A47A7A" w:rsidRPr="00A47A7A" w:rsidRDefault="00A47A7A" w:rsidP="00A47A7A">
            <w:pPr>
              <w:rPr>
                <w:rFonts w:eastAsia="Times New Roman" w:cs="Times New Roman"/>
                <w:sz w:val="20"/>
                <w:szCs w:val="20"/>
              </w:rPr>
            </w:pPr>
            <w:r w:rsidRPr="00A47A7A">
              <w:rPr>
                <w:rFonts w:eastAsia="Times New Roman" w:cs="Times New Roman"/>
                <w:sz w:val="20"/>
                <w:szCs w:val="20"/>
              </w:rPr>
              <w:t xml:space="preserve">The applicants, the Union of Canadian Correctional Officers — </w:t>
            </w:r>
            <w:proofErr w:type="spellStart"/>
            <w:r w:rsidRPr="00A47A7A">
              <w:rPr>
                <w:rFonts w:eastAsia="Times New Roman" w:cs="Times New Roman"/>
                <w:sz w:val="20"/>
                <w:szCs w:val="20"/>
              </w:rPr>
              <w:t>Syndicat</w:t>
            </w:r>
            <w:proofErr w:type="spellEnd"/>
            <w:r w:rsidRPr="00A47A7A">
              <w:rPr>
                <w:rFonts w:eastAsia="Times New Roman" w:cs="Times New Roman"/>
                <w:sz w:val="20"/>
                <w:szCs w:val="20"/>
              </w:rPr>
              <w:t xml:space="preserve"> des agents </w:t>
            </w:r>
            <w:proofErr w:type="spellStart"/>
            <w:r w:rsidRPr="00A47A7A">
              <w:rPr>
                <w:rFonts w:eastAsia="Times New Roman" w:cs="Times New Roman"/>
                <w:sz w:val="20"/>
                <w:szCs w:val="20"/>
              </w:rPr>
              <w:t>correctionnels</w:t>
            </w:r>
            <w:proofErr w:type="spellEnd"/>
            <w:r w:rsidRPr="00A47A7A">
              <w:rPr>
                <w:rFonts w:eastAsia="Times New Roman" w:cs="Times New Roman"/>
                <w:sz w:val="20"/>
                <w:szCs w:val="20"/>
              </w:rPr>
              <w:t xml:space="preserve"> du Canada — CSN (UCCO</w:t>
            </w:r>
            <w:r w:rsidRPr="00A47A7A">
              <w:rPr>
                <w:rFonts w:eastAsia="Times New Roman" w:cs="Times New Roman"/>
                <w:sz w:val="20"/>
                <w:szCs w:val="20"/>
              </w:rPr>
              <w:noBreakHyphen/>
              <w:t>SACC</w:t>
            </w:r>
            <w:r w:rsidRPr="00A47A7A">
              <w:rPr>
                <w:rFonts w:eastAsia="Times New Roman" w:cs="Times New Roman"/>
                <w:sz w:val="20"/>
                <w:szCs w:val="20"/>
              </w:rPr>
              <w:noBreakHyphen/>
              <w:t xml:space="preserve">CSN) and Pierre </w:t>
            </w:r>
            <w:proofErr w:type="spellStart"/>
            <w:r w:rsidRPr="00A47A7A">
              <w:rPr>
                <w:rFonts w:eastAsia="Times New Roman" w:cs="Times New Roman"/>
                <w:sz w:val="20"/>
                <w:szCs w:val="20"/>
              </w:rPr>
              <w:t>Malette</w:t>
            </w:r>
            <w:proofErr w:type="spellEnd"/>
            <w:r w:rsidRPr="00A47A7A">
              <w:rPr>
                <w:rFonts w:eastAsia="Times New Roman" w:cs="Times New Roman"/>
                <w:sz w:val="20"/>
                <w:szCs w:val="20"/>
              </w:rPr>
              <w:t>, a regional union representative (collectively “Union”), have been the bargaining agent for more than 6,500 correctional officers in 58 institutions across Canada since 2001. The correctional officers’ conditions of employment are negotiated with the Treasury Board of Canada, their employer. Starting in 2002, the members of the Union indicated that they wished to negotiate staffing (including the filling of positions), hours of work, seniority, the pension plan, and occupational health and safety. Under the applicable legislative framework, neither staffing nor the pension plan could be dealt with in a collective agreement</w:t>
            </w:r>
            <w:r w:rsidRPr="00A47A7A">
              <w:rPr>
                <w:rFonts w:eastAsia="Times New Roman" w:cs="Times New Roman"/>
                <w:spacing w:val="-2"/>
                <w:sz w:val="20"/>
                <w:szCs w:val="20"/>
              </w:rPr>
              <w:t xml:space="preserve">. The Treasury Board relied on that framework in refusing to hold any negotiations on staffing and the pension plan as part of the bargaining for the collective agreements of 2006, 2010 and 2013. The Union challenged the constitutional validity of the applicable legislative scheme in the Superior Court on the basis that it infringed its members’ freedom of association. The Superior Court ruled in the Union’s favour and declared the prohibition against collective bargaining on pension and staffing matters to be unconstitutional. The Court of Appeal accepted the finding that the prohibition infringed the freedom of association of the Union’s members, but it held that the infringement was justified under s. 1 of the </w:t>
            </w:r>
            <w:r w:rsidRPr="00A47A7A">
              <w:rPr>
                <w:rFonts w:eastAsia="Times New Roman" w:cs="Times New Roman"/>
                <w:i/>
                <w:spacing w:val="-2"/>
                <w:sz w:val="20"/>
                <w:szCs w:val="20"/>
              </w:rPr>
              <w:t>Canadian Charter of Rights and Freedoms</w:t>
            </w:r>
            <w:r w:rsidRPr="00A47A7A">
              <w:rPr>
                <w:rFonts w:eastAsia="Times New Roman" w:cs="Times New Roman"/>
                <w:sz w:val="20"/>
                <w:szCs w:val="20"/>
              </w:rPr>
              <w:t>.</w:t>
            </w:r>
          </w:p>
          <w:p w:rsidR="00A47A7A" w:rsidRPr="00A47A7A" w:rsidRDefault="00A47A7A" w:rsidP="00A47A7A">
            <w:pPr>
              <w:rPr>
                <w:rFonts w:eastAsia="Times New Roman" w:cs="Times New Roman"/>
                <w:sz w:val="20"/>
                <w:szCs w:val="20"/>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rPr>
            </w:pPr>
            <w:r w:rsidRPr="00A47A7A">
              <w:rPr>
                <w:rFonts w:eastAsia="Times New Roman" w:cs="Times New Roman"/>
                <w:sz w:val="20"/>
                <w:szCs w:val="20"/>
              </w:rPr>
              <w:t>June 6, 2018</w:t>
            </w:r>
          </w:p>
          <w:p w:rsidR="00A47A7A" w:rsidRPr="00A47A7A" w:rsidRDefault="00A47A7A" w:rsidP="00A47A7A">
            <w:pPr>
              <w:rPr>
                <w:rFonts w:eastAsia="Times New Roman" w:cs="Times New Roman"/>
                <w:sz w:val="20"/>
                <w:szCs w:val="20"/>
              </w:rPr>
            </w:pPr>
            <w:r w:rsidRPr="00A47A7A">
              <w:rPr>
                <w:rFonts w:eastAsia="Times New Roman" w:cs="Times New Roman"/>
                <w:sz w:val="20"/>
                <w:szCs w:val="20"/>
              </w:rPr>
              <w:t>Quebec Superior Court</w:t>
            </w:r>
          </w:p>
          <w:p w:rsidR="00A47A7A" w:rsidRPr="00A47A7A" w:rsidRDefault="00A47A7A" w:rsidP="00A47A7A">
            <w:pPr>
              <w:rPr>
                <w:rFonts w:eastAsia="Times New Roman" w:cs="Times New Roman"/>
                <w:sz w:val="20"/>
                <w:szCs w:val="20"/>
              </w:rPr>
            </w:pPr>
            <w:r w:rsidRPr="00A47A7A">
              <w:rPr>
                <w:rFonts w:eastAsia="Times New Roman" w:cs="Times New Roman"/>
                <w:sz w:val="20"/>
                <w:szCs w:val="20"/>
              </w:rPr>
              <w:t>(Davis J.)</w:t>
            </w:r>
          </w:p>
          <w:p w:rsidR="00A47A7A" w:rsidRPr="00A47A7A" w:rsidRDefault="00FA70BB" w:rsidP="00A47A7A">
            <w:pPr>
              <w:rPr>
                <w:rFonts w:eastAsia="Times New Roman" w:cs="Times New Roman"/>
                <w:sz w:val="20"/>
                <w:szCs w:val="20"/>
              </w:rPr>
            </w:pPr>
            <w:hyperlink r:id="rId27" w:history="1">
              <w:r w:rsidR="00A47A7A" w:rsidRPr="00A47A7A">
                <w:rPr>
                  <w:rFonts w:eastAsia="Times New Roman" w:cs="Times New Roman"/>
                  <w:color w:val="0000FF"/>
                  <w:sz w:val="20"/>
                  <w:szCs w:val="20"/>
                  <w:u w:val="single"/>
                </w:rPr>
                <w:t>2018 QCCS 2539</w:t>
              </w:r>
            </w:hyperlink>
            <w:r w:rsidR="00A47A7A" w:rsidRPr="00A47A7A">
              <w:rPr>
                <w:rFonts w:eastAsia="Times New Roman" w:cs="Times New Roman"/>
                <w:sz w:val="20"/>
                <w:szCs w:val="20"/>
              </w:rPr>
              <w:t xml:space="preserve"> </w:t>
            </w:r>
          </w:p>
        </w:tc>
        <w:tc>
          <w:tcPr>
            <w:tcW w:w="243" w:type="pct"/>
          </w:tcPr>
          <w:p w:rsidR="00A47A7A" w:rsidRPr="00A47A7A" w:rsidRDefault="00A47A7A" w:rsidP="00A47A7A">
            <w:pPr>
              <w:rPr>
                <w:rFonts w:eastAsia="Times New Roman" w:cs="Times New Roman"/>
                <w:sz w:val="20"/>
                <w:szCs w:val="20"/>
              </w:rPr>
            </w:pPr>
          </w:p>
        </w:tc>
        <w:tc>
          <w:tcPr>
            <w:tcW w:w="2330" w:type="pct"/>
          </w:tcPr>
          <w:p w:rsidR="00A47A7A" w:rsidRPr="00A47A7A" w:rsidRDefault="00A47A7A" w:rsidP="00A47A7A">
            <w:pPr>
              <w:rPr>
                <w:rFonts w:eastAsia="Times New Roman" w:cs="Times New Roman"/>
                <w:sz w:val="20"/>
                <w:szCs w:val="20"/>
              </w:rPr>
            </w:pPr>
            <w:r w:rsidRPr="00A47A7A">
              <w:rPr>
                <w:rFonts w:eastAsia="Times New Roman" w:cs="Times New Roman"/>
                <w:spacing w:val="-2"/>
                <w:sz w:val="20"/>
                <w:szCs w:val="20"/>
              </w:rPr>
              <w:t xml:space="preserve">Motion to institute proceedings to have s. 113(b) of </w:t>
            </w:r>
            <w:r w:rsidRPr="00A47A7A">
              <w:rPr>
                <w:rFonts w:eastAsia="Times New Roman" w:cs="Times New Roman"/>
                <w:i/>
                <w:sz w:val="20"/>
                <w:szCs w:val="20"/>
              </w:rPr>
              <w:t>Federal Public Sector Labour Relations Act</w:t>
            </w:r>
            <w:r w:rsidRPr="00A47A7A">
              <w:rPr>
                <w:rFonts w:eastAsia="Times New Roman" w:cs="Times New Roman"/>
                <w:sz w:val="20"/>
                <w:szCs w:val="20"/>
              </w:rPr>
              <w:t xml:space="preserve"> </w:t>
            </w:r>
            <w:r w:rsidRPr="00A47A7A">
              <w:rPr>
                <w:rFonts w:eastAsia="Times New Roman" w:cs="Times New Roman"/>
                <w:spacing w:val="-2"/>
                <w:sz w:val="20"/>
                <w:szCs w:val="20"/>
              </w:rPr>
              <w:t xml:space="preserve">declared unconstitutional and annulled </w:t>
            </w:r>
            <w:r w:rsidRPr="00A47A7A">
              <w:rPr>
                <w:rFonts w:eastAsia="Times New Roman" w:cs="Times New Roman"/>
                <w:sz w:val="20"/>
                <w:szCs w:val="20"/>
              </w:rPr>
              <w:t xml:space="preserve">allowed in part; s. 113(b) of </w:t>
            </w:r>
            <w:r w:rsidRPr="00A47A7A">
              <w:rPr>
                <w:rFonts w:eastAsia="Times New Roman" w:cs="Times New Roman"/>
                <w:i/>
                <w:sz w:val="20"/>
                <w:szCs w:val="20"/>
              </w:rPr>
              <w:t>Federal Public Sector Labour Relations Act</w:t>
            </w:r>
            <w:r w:rsidRPr="00A47A7A">
              <w:rPr>
                <w:rFonts w:eastAsia="Times New Roman" w:cs="Times New Roman"/>
                <w:sz w:val="20"/>
                <w:szCs w:val="20"/>
              </w:rPr>
              <w:t xml:space="preserve"> declared to be unconstitutional, null, of no force or effect and not justified under s. 1 of </w:t>
            </w:r>
            <w:r w:rsidRPr="00A47A7A">
              <w:rPr>
                <w:rFonts w:eastAsia="Times New Roman" w:cs="Times New Roman"/>
                <w:i/>
                <w:sz w:val="20"/>
                <w:szCs w:val="20"/>
              </w:rPr>
              <w:t>Canadian Charter of Rights and Freedoms</w:t>
            </w:r>
            <w:r w:rsidRPr="00A47A7A">
              <w:rPr>
                <w:rFonts w:eastAsia="Times New Roman" w:cs="Times New Roman"/>
                <w:sz w:val="20"/>
                <w:szCs w:val="20"/>
              </w:rPr>
              <w:t xml:space="preserve"> (except for prohibition with respect to collective bargaining of term or condition that has been or may be established under </w:t>
            </w:r>
            <w:r w:rsidRPr="00A47A7A">
              <w:rPr>
                <w:rFonts w:eastAsia="Times New Roman" w:cs="Times New Roman"/>
                <w:i/>
                <w:sz w:val="20"/>
                <w:szCs w:val="20"/>
              </w:rPr>
              <w:t>Government Employees Compensation Act</w:t>
            </w:r>
            <w:r w:rsidRPr="00A47A7A">
              <w:rPr>
                <w:rFonts w:eastAsia="Times New Roman" w:cs="Times New Roman"/>
                <w:sz w:val="20"/>
                <w:szCs w:val="20"/>
              </w:rPr>
              <w:t>); declaration of constitutional invalidity and effects of judgment suspended for period of twelve (12) months</w:t>
            </w:r>
          </w:p>
          <w:p w:rsidR="00A47A7A" w:rsidRPr="00A47A7A" w:rsidRDefault="00A47A7A" w:rsidP="00A47A7A">
            <w:pPr>
              <w:rPr>
                <w:rFonts w:eastAsia="Times New Roman" w:cs="Times New Roman"/>
                <w:sz w:val="20"/>
                <w:szCs w:val="20"/>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rPr>
            </w:pPr>
            <w:r w:rsidRPr="00A47A7A">
              <w:rPr>
                <w:rFonts w:eastAsia="Times New Roman" w:cs="Times New Roman"/>
                <w:sz w:val="20"/>
                <w:szCs w:val="20"/>
              </w:rPr>
              <w:t>June 5, 2019</w:t>
            </w:r>
          </w:p>
          <w:p w:rsidR="00A47A7A" w:rsidRPr="00A47A7A" w:rsidRDefault="00A47A7A" w:rsidP="00A47A7A">
            <w:pPr>
              <w:rPr>
                <w:rFonts w:eastAsia="Times New Roman" w:cs="Times New Roman"/>
                <w:sz w:val="20"/>
                <w:szCs w:val="20"/>
              </w:rPr>
            </w:pPr>
            <w:r w:rsidRPr="00A47A7A">
              <w:rPr>
                <w:rFonts w:eastAsia="Times New Roman" w:cs="Times New Roman"/>
                <w:sz w:val="20"/>
                <w:szCs w:val="20"/>
              </w:rPr>
              <w:t>Quebec Court of Appeal (Montréal)</w:t>
            </w:r>
          </w:p>
          <w:p w:rsidR="00A47A7A" w:rsidRPr="00A47A7A" w:rsidRDefault="00A47A7A" w:rsidP="00A47A7A">
            <w:pPr>
              <w:rPr>
                <w:rFonts w:eastAsia="Times New Roman" w:cs="Times New Roman"/>
                <w:sz w:val="20"/>
                <w:szCs w:val="20"/>
              </w:rPr>
            </w:pPr>
            <w:r w:rsidRPr="00A47A7A">
              <w:rPr>
                <w:rFonts w:eastAsia="Times New Roman" w:cs="Times New Roman"/>
                <w:sz w:val="20"/>
                <w:szCs w:val="20"/>
              </w:rPr>
              <w:t xml:space="preserve">(Duval </w:t>
            </w:r>
            <w:proofErr w:type="spellStart"/>
            <w:r w:rsidRPr="00A47A7A">
              <w:rPr>
                <w:rFonts w:eastAsia="Times New Roman" w:cs="Times New Roman"/>
                <w:sz w:val="20"/>
                <w:szCs w:val="20"/>
              </w:rPr>
              <w:t>Hesler</w:t>
            </w:r>
            <w:proofErr w:type="spellEnd"/>
            <w:r w:rsidRPr="00A47A7A">
              <w:rPr>
                <w:rFonts w:eastAsia="Times New Roman" w:cs="Times New Roman"/>
                <w:sz w:val="20"/>
                <w:szCs w:val="20"/>
              </w:rPr>
              <w:t xml:space="preserve"> C.J. and Morissette and Hogue JJ.A.)</w:t>
            </w:r>
          </w:p>
          <w:p w:rsidR="00A47A7A" w:rsidRPr="00A47A7A" w:rsidRDefault="00A47A7A" w:rsidP="00A47A7A">
            <w:pPr>
              <w:rPr>
                <w:rFonts w:eastAsia="Times New Roman" w:cs="Times New Roman"/>
                <w:sz w:val="20"/>
                <w:szCs w:val="20"/>
              </w:rPr>
            </w:pPr>
            <w:r w:rsidRPr="00A47A7A">
              <w:rPr>
                <w:rFonts w:eastAsia="Times New Roman" w:cs="Times New Roman"/>
                <w:sz w:val="20"/>
                <w:szCs w:val="20"/>
              </w:rPr>
              <w:t xml:space="preserve">File No. </w:t>
            </w:r>
            <w:bookmarkStart w:id="6" w:name="NoDossier"/>
            <w:r w:rsidRPr="00A47A7A">
              <w:rPr>
                <w:rFonts w:eastAsia="Times New Roman" w:cs="Times New Roman"/>
                <w:sz w:val="20"/>
                <w:szCs w:val="20"/>
              </w:rPr>
              <w:t>500</w:t>
            </w:r>
            <w:r w:rsidRPr="00A47A7A">
              <w:rPr>
                <w:rFonts w:eastAsia="Times New Roman" w:cs="Times New Roman"/>
                <w:sz w:val="20"/>
                <w:szCs w:val="20"/>
              </w:rPr>
              <w:noBreakHyphen/>
              <w:t>09</w:t>
            </w:r>
            <w:r w:rsidRPr="00A47A7A">
              <w:rPr>
                <w:rFonts w:eastAsia="Times New Roman" w:cs="Times New Roman"/>
                <w:sz w:val="20"/>
                <w:szCs w:val="20"/>
              </w:rPr>
              <w:noBreakHyphen/>
              <w:t>027667</w:t>
            </w:r>
            <w:r w:rsidRPr="00A47A7A">
              <w:rPr>
                <w:rFonts w:eastAsia="Times New Roman" w:cs="Times New Roman"/>
                <w:sz w:val="20"/>
                <w:szCs w:val="20"/>
              </w:rPr>
              <w:noBreakHyphen/>
              <w:t>187</w:t>
            </w:r>
            <w:bookmarkEnd w:id="6"/>
          </w:p>
          <w:p w:rsidR="00A47A7A" w:rsidRPr="00A47A7A" w:rsidRDefault="00FA70BB" w:rsidP="00A47A7A">
            <w:pPr>
              <w:rPr>
                <w:rFonts w:eastAsia="Times New Roman" w:cs="Times New Roman"/>
                <w:sz w:val="20"/>
                <w:szCs w:val="20"/>
              </w:rPr>
            </w:pPr>
            <w:hyperlink r:id="rId28" w:history="1">
              <w:r w:rsidR="00A47A7A" w:rsidRPr="00A47A7A">
                <w:rPr>
                  <w:rFonts w:eastAsia="Times New Roman" w:cs="Times New Roman"/>
                  <w:color w:val="0000FF"/>
                  <w:sz w:val="20"/>
                  <w:szCs w:val="20"/>
                  <w:u w:val="single"/>
                </w:rPr>
                <w:t>2019 QCCA 979</w:t>
              </w:r>
            </w:hyperlink>
          </w:p>
        </w:tc>
        <w:tc>
          <w:tcPr>
            <w:tcW w:w="243" w:type="pct"/>
          </w:tcPr>
          <w:p w:rsidR="00A47A7A" w:rsidRPr="00A47A7A" w:rsidRDefault="00A47A7A" w:rsidP="00A47A7A">
            <w:pPr>
              <w:rPr>
                <w:rFonts w:eastAsia="Times New Roman" w:cs="Times New Roman"/>
                <w:sz w:val="20"/>
                <w:szCs w:val="20"/>
              </w:rPr>
            </w:pPr>
          </w:p>
        </w:tc>
        <w:tc>
          <w:tcPr>
            <w:tcW w:w="2330" w:type="pct"/>
          </w:tcPr>
          <w:p w:rsidR="00A47A7A" w:rsidRPr="00A47A7A" w:rsidRDefault="00A47A7A" w:rsidP="00A47A7A">
            <w:pPr>
              <w:rPr>
                <w:rFonts w:eastAsia="Times New Roman" w:cs="Times New Roman"/>
                <w:i/>
                <w:sz w:val="20"/>
                <w:szCs w:val="20"/>
              </w:rPr>
            </w:pPr>
            <w:r w:rsidRPr="00A47A7A">
              <w:rPr>
                <w:rFonts w:eastAsia="Times New Roman" w:cs="Times New Roman"/>
                <w:sz w:val="20"/>
                <w:szCs w:val="20"/>
              </w:rPr>
              <w:t xml:space="preserve">Appeal allowed; trial judgment reversed; infringement of freedom of association resulting from s. 113(b) of </w:t>
            </w:r>
            <w:r w:rsidRPr="00A47A7A">
              <w:rPr>
                <w:rFonts w:eastAsia="Times New Roman" w:cs="Times New Roman"/>
                <w:i/>
                <w:sz w:val="20"/>
                <w:szCs w:val="20"/>
              </w:rPr>
              <w:t>Federal Public Sector Labour Relations Act</w:t>
            </w:r>
            <w:r w:rsidRPr="00A47A7A">
              <w:rPr>
                <w:rFonts w:eastAsia="Times New Roman" w:cs="Times New Roman"/>
                <w:sz w:val="20"/>
                <w:szCs w:val="20"/>
              </w:rPr>
              <w:t xml:space="preserve"> declared to be justified under s. 1 of </w:t>
            </w:r>
            <w:r w:rsidRPr="00A47A7A">
              <w:rPr>
                <w:rFonts w:eastAsia="Times New Roman" w:cs="Times New Roman"/>
                <w:i/>
                <w:sz w:val="20"/>
                <w:szCs w:val="20"/>
              </w:rPr>
              <w:t>Canadian Charter of Rights and Freedoms</w:t>
            </w:r>
          </w:p>
          <w:p w:rsidR="00A47A7A" w:rsidRPr="00A47A7A" w:rsidRDefault="00A47A7A" w:rsidP="00A47A7A">
            <w:pPr>
              <w:rPr>
                <w:rFonts w:eastAsia="Times New Roman" w:cs="Times New Roman"/>
                <w:sz w:val="20"/>
                <w:szCs w:val="20"/>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rPr>
            </w:pPr>
            <w:r w:rsidRPr="00A47A7A">
              <w:rPr>
                <w:rFonts w:eastAsia="Times New Roman" w:cs="Times New Roman"/>
                <w:sz w:val="20"/>
                <w:szCs w:val="20"/>
              </w:rPr>
              <w:t>August 23, 2019</w:t>
            </w:r>
          </w:p>
          <w:p w:rsidR="00A47A7A" w:rsidRPr="00A47A7A" w:rsidRDefault="00A47A7A" w:rsidP="00A47A7A">
            <w:pPr>
              <w:rPr>
                <w:rFonts w:eastAsia="Times New Roman" w:cs="Times New Roman"/>
                <w:sz w:val="20"/>
                <w:szCs w:val="20"/>
              </w:rPr>
            </w:pPr>
            <w:r w:rsidRPr="00A47A7A">
              <w:rPr>
                <w:rFonts w:eastAsia="Times New Roman" w:cs="Times New Roman"/>
                <w:sz w:val="20"/>
                <w:szCs w:val="20"/>
              </w:rPr>
              <w:t>Supreme Court of Canada</w:t>
            </w:r>
          </w:p>
          <w:p w:rsidR="00A47A7A" w:rsidRPr="00A47A7A" w:rsidRDefault="00A47A7A" w:rsidP="00A47A7A">
            <w:pPr>
              <w:rPr>
                <w:rFonts w:eastAsia="Times New Roman" w:cs="Times New Roman"/>
                <w:sz w:val="20"/>
                <w:szCs w:val="20"/>
              </w:rPr>
            </w:pPr>
          </w:p>
        </w:tc>
        <w:tc>
          <w:tcPr>
            <w:tcW w:w="243" w:type="pct"/>
          </w:tcPr>
          <w:p w:rsidR="00A47A7A" w:rsidRPr="00A47A7A" w:rsidRDefault="00A47A7A" w:rsidP="00A47A7A">
            <w:pPr>
              <w:rPr>
                <w:rFonts w:eastAsia="Times New Roman" w:cs="Times New Roman"/>
                <w:sz w:val="20"/>
                <w:szCs w:val="20"/>
              </w:rPr>
            </w:pPr>
          </w:p>
        </w:tc>
        <w:tc>
          <w:tcPr>
            <w:tcW w:w="2330" w:type="pct"/>
          </w:tcPr>
          <w:p w:rsidR="00A47A7A" w:rsidRPr="00A47A7A" w:rsidRDefault="00A47A7A" w:rsidP="00A47A7A">
            <w:pPr>
              <w:rPr>
                <w:rFonts w:eastAsia="Times New Roman" w:cs="Times New Roman"/>
                <w:sz w:val="20"/>
                <w:szCs w:val="20"/>
              </w:rPr>
            </w:pPr>
            <w:r w:rsidRPr="00A47A7A">
              <w:rPr>
                <w:rFonts w:eastAsia="Times New Roman" w:cs="Times New Roman"/>
                <w:sz w:val="20"/>
                <w:szCs w:val="20"/>
              </w:rPr>
              <w:t>Application for leave to appeal filed</w:t>
            </w:r>
          </w:p>
          <w:p w:rsidR="00A47A7A" w:rsidRPr="00A47A7A" w:rsidRDefault="00A47A7A" w:rsidP="00A47A7A">
            <w:pPr>
              <w:rPr>
                <w:rFonts w:eastAsia="Times New Roman" w:cs="Times New Roman"/>
                <w:sz w:val="20"/>
                <w:szCs w:val="20"/>
              </w:rPr>
            </w:pPr>
          </w:p>
        </w:tc>
      </w:tr>
    </w:tbl>
    <w:p w:rsidR="00A47A7A" w:rsidRPr="00A47A7A" w:rsidRDefault="00FA70BB" w:rsidP="00A47A7A">
      <w:pPr>
        <w:rPr>
          <w:rFonts w:eastAsia="Times New Roman" w:cs="Times New Roman"/>
          <w:sz w:val="20"/>
          <w:szCs w:val="20"/>
          <w:lang w:val="en-US"/>
        </w:rPr>
      </w:pPr>
      <w:r>
        <w:rPr>
          <w:rFonts w:eastAsia="Times New Roman" w:cs="Times New Roman"/>
          <w:sz w:val="20"/>
          <w:szCs w:val="20"/>
          <w:lang w:val="en-US"/>
        </w:rPr>
        <w:pict>
          <v:rect id="_x0000_i1039" style="width:2in;height:1pt" o:hrpct="0" o:hralign="center" o:hrstd="t" o:hrnoshade="t" o:hr="t" fillcolor="black [3213]" stroked="f"/>
        </w:pict>
      </w:r>
    </w:p>
    <w:p w:rsidR="00A47A7A" w:rsidRPr="00A47A7A" w:rsidRDefault="00A47A7A" w:rsidP="00A47A7A">
      <w:pPr>
        <w:rPr>
          <w:rFonts w:eastAsia="Times New Roman" w:cs="Times New Roman"/>
          <w:sz w:val="20"/>
          <w:szCs w:val="20"/>
        </w:rPr>
      </w:pPr>
    </w:p>
    <w:p w:rsidR="00A47A7A" w:rsidRPr="00A47A7A" w:rsidRDefault="00A47A7A" w:rsidP="00A47A7A">
      <w:pPr>
        <w:rPr>
          <w:rFonts w:eastAsia="Times New Roman"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47A7A" w:rsidRPr="00A47A7A" w:rsidTr="00A47A7A">
        <w:tc>
          <w:tcPr>
            <w:tcW w:w="543" w:type="pct"/>
          </w:tcPr>
          <w:p w:rsidR="00A47A7A" w:rsidRPr="00A47A7A" w:rsidRDefault="00A47A7A" w:rsidP="00A47A7A">
            <w:pPr>
              <w:rPr>
                <w:rFonts w:eastAsia="Times New Roman" w:cs="Times New Roman"/>
                <w:sz w:val="20"/>
                <w:szCs w:val="20"/>
                <w:lang w:val="en-US"/>
              </w:rPr>
            </w:pPr>
            <w:r w:rsidRPr="00A47A7A">
              <w:rPr>
                <w:rFonts w:eastAsia="Times New Roman" w:cs="Times New Roman"/>
                <w:b/>
                <w:sz w:val="20"/>
                <w:szCs w:val="20"/>
              </w:rPr>
              <w:t>38777</w:t>
            </w:r>
          </w:p>
        </w:tc>
        <w:tc>
          <w:tcPr>
            <w:tcW w:w="4457" w:type="pct"/>
            <w:gridSpan w:val="3"/>
          </w:tcPr>
          <w:p w:rsidR="00A47A7A" w:rsidRPr="00A47A7A" w:rsidRDefault="00A47A7A" w:rsidP="00A47A7A">
            <w:pPr>
              <w:rPr>
                <w:rFonts w:eastAsia="Calibri" w:cs="Times New Roman"/>
                <w:b/>
                <w:sz w:val="20"/>
                <w:szCs w:val="20"/>
                <w:lang w:val="fr-CA"/>
              </w:rPr>
            </w:pPr>
            <w:r w:rsidRPr="00A47A7A">
              <w:rPr>
                <w:rFonts w:eastAsia="Calibri" w:cs="Times New Roman"/>
                <w:b/>
                <w:sz w:val="20"/>
                <w:szCs w:val="20"/>
                <w:lang w:val="fr-CA"/>
              </w:rPr>
              <w:t xml:space="preserve">Union of Canadian </w:t>
            </w:r>
            <w:proofErr w:type="spellStart"/>
            <w:r w:rsidRPr="00A47A7A">
              <w:rPr>
                <w:rFonts w:eastAsia="Calibri" w:cs="Times New Roman"/>
                <w:b/>
                <w:sz w:val="20"/>
                <w:szCs w:val="20"/>
                <w:lang w:val="fr-CA"/>
              </w:rPr>
              <w:t>Correctional</w:t>
            </w:r>
            <w:proofErr w:type="spellEnd"/>
            <w:r w:rsidRPr="00A47A7A">
              <w:rPr>
                <w:rFonts w:eastAsia="Calibri" w:cs="Times New Roman"/>
                <w:b/>
                <w:sz w:val="20"/>
                <w:szCs w:val="20"/>
                <w:lang w:val="fr-CA"/>
              </w:rPr>
              <w:t xml:space="preserve"> Officers - Syndicat des agents correctionnels du Canada - CSN (UCCO-SACC-CSN), Pierre Malette c. Procureur général du Canada</w:t>
            </w:r>
          </w:p>
          <w:p w:rsidR="00A47A7A" w:rsidRPr="00A47A7A" w:rsidRDefault="00A47A7A" w:rsidP="00A47A7A">
            <w:pPr>
              <w:jc w:val="both"/>
              <w:rPr>
                <w:rFonts w:cs="Times New Roman"/>
                <w:b/>
                <w:sz w:val="20"/>
                <w:szCs w:val="20"/>
                <w:lang w:val="fr-CA"/>
              </w:rPr>
            </w:pPr>
            <w:r w:rsidRPr="00A47A7A">
              <w:rPr>
                <w:rFonts w:cs="Times New Roman"/>
                <w:b/>
                <w:sz w:val="20"/>
                <w:szCs w:val="20"/>
                <w:lang w:val="fr-CA"/>
              </w:rPr>
              <w:t>- et -</w:t>
            </w:r>
          </w:p>
          <w:p w:rsidR="00A47A7A" w:rsidRPr="00A47A7A" w:rsidRDefault="00A47A7A" w:rsidP="00A47A7A">
            <w:pPr>
              <w:rPr>
                <w:rFonts w:eastAsia="Calibri" w:cs="Times New Roman"/>
                <w:b/>
                <w:sz w:val="20"/>
                <w:szCs w:val="20"/>
                <w:lang w:val="fr-CA"/>
              </w:rPr>
            </w:pPr>
            <w:r w:rsidRPr="00A47A7A">
              <w:rPr>
                <w:rFonts w:eastAsia="Calibri" w:cs="Times New Roman"/>
                <w:b/>
                <w:sz w:val="20"/>
                <w:szCs w:val="20"/>
                <w:lang w:val="fr-CA"/>
              </w:rPr>
              <w:t>Alliance de la Fonction publique du Canada</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(Qc) (</w:t>
            </w:r>
            <w:proofErr w:type="spellStart"/>
            <w:r w:rsidRPr="00A47A7A">
              <w:rPr>
                <w:rFonts w:eastAsia="Times New Roman" w:cs="Times New Roman"/>
                <w:sz w:val="20"/>
                <w:szCs w:val="20"/>
                <w:lang w:val="en-US"/>
              </w:rPr>
              <w:t>Civile</w:t>
            </w:r>
            <w:proofErr w:type="spellEnd"/>
            <w:r w:rsidRPr="00A47A7A">
              <w:rPr>
                <w:rFonts w:eastAsia="Times New Roman" w:cs="Times New Roman"/>
                <w:sz w:val="20"/>
                <w:szCs w:val="20"/>
                <w:lang w:val="en-US"/>
              </w:rPr>
              <w:t>) (</w:t>
            </w:r>
            <w:proofErr w:type="spellStart"/>
            <w:r w:rsidRPr="00A47A7A">
              <w:rPr>
                <w:rFonts w:eastAsia="Times New Roman" w:cs="Times New Roman"/>
                <w:sz w:val="20"/>
                <w:szCs w:val="20"/>
                <w:lang w:val="en-US"/>
              </w:rPr>
              <w:t>Autorisation</w:t>
            </w:r>
            <w:proofErr w:type="spellEnd"/>
            <w:r w:rsidRPr="00A47A7A">
              <w:rPr>
                <w:rFonts w:eastAsia="Times New Roman" w:cs="Times New Roman"/>
                <w:sz w:val="20"/>
                <w:szCs w:val="20"/>
                <w:lang w:val="en-US"/>
              </w:rPr>
              <w:t>)</w:t>
            </w:r>
          </w:p>
        </w:tc>
      </w:tr>
      <w:tr w:rsidR="00A47A7A" w:rsidRPr="00FA70BB" w:rsidTr="00A47A7A">
        <w:tc>
          <w:tcPr>
            <w:tcW w:w="5000" w:type="pct"/>
            <w:gridSpan w:val="4"/>
          </w:tcPr>
          <w:p w:rsidR="00F24D2E" w:rsidRDefault="00F24D2E" w:rsidP="00F24D2E">
            <w:pPr>
              <w:rPr>
                <w:sz w:val="20"/>
                <w:szCs w:val="20"/>
                <w:lang w:val="fr-CA"/>
              </w:rPr>
            </w:pPr>
            <w:r>
              <w:rPr>
                <w:sz w:val="20"/>
                <w:szCs w:val="20"/>
                <w:lang w:val="fr-CA"/>
              </w:rPr>
              <w:t>La demande d’autorisation d’appel de l’arrêt de la Cour d’appel du Québec (Montréal), numéro 500-09-027667-187, 2019 QCCA 979, daté du 5 juin 2019, est rejetée avec dépens.</w:t>
            </w:r>
          </w:p>
          <w:p w:rsidR="00F24D2E" w:rsidRDefault="00F24D2E" w:rsidP="00A47A7A">
            <w:pPr>
              <w:rPr>
                <w:rFonts w:eastAsia="Times New Roman" w:cs="Times New Roman"/>
                <w:i/>
                <w:sz w:val="20"/>
                <w:szCs w:val="20"/>
                <w:lang w:val="fr-CA"/>
              </w:rPr>
            </w:pPr>
          </w:p>
          <w:p w:rsidR="00A47A7A" w:rsidRPr="00A47A7A" w:rsidRDefault="00A47A7A" w:rsidP="00A47A7A">
            <w:pPr>
              <w:rPr>
                <w:rFonts w:eastAsia="Times New Roman" w:cs="Times New Roman"/>
                <w:sz w:val="20"/>
                <w:szCs w:val="20"/>
                <w:lang w:val="fr-CA"/>
              </w:rPr>
            </w:pPr>
            <w:r w:rsidRPr="00A47A7A">
              <w:rPr>
                <w:rFonts w:eastAsia="Times New Roman" w:cs="Times New Roman"/>
                <w:i/>
                <w:sz w:val="20"/>
                <w:szCs w:val="20"/>
                <w:lang w:val="fr-CA"/>
              </w:rPr>
              <w:lastRenderedPageBreak/>
              <w:t>Charte des droits</w:t>
            </w:r>
            <w:r w:rsidRPr="00A47A7A">
              <w:rPr>
                <w:rFonts w:eastAsia="Times New Roman" w:cs="Times New Roman"/>
                <w:sz w:val="20"/>
                <w:szCs w:val="20"/>
                <w:lang w:val="fr-CA"/>
              </w:rPr>
              <w:t xml:space="preserve"> — Liberté d’association — Limites raisonnables — Atteinte minimale — Régime de négociation collective dans la fonction publique du Canada — Syndicat des agents correctionnels du Canada souhaite négocier les sujets de pension et de dotation pour ses membres — Négociation collective n’est pas permise pour ces questions en vertu du régime législatif applicable — Syndicat conteste cette interdiction sur le plan constitutionnel au motif qu’elle viole la liberté d’association de ses membres — Si la liberté d’association est enfreinte par l’interdiction de négocier collectivement les sujets de pension et de dotation, cette violation est</w:t>
            </w:r>
            <w:r w:rsidRPr="00A47A7A">
              <w:rPr>
                <w:rFonts w:eastAsia="Times New Roman" w:cs="Times New Roman"/>
                <w:sz w:val="20"/>
                <w:szCs w:val="20"/>
                <w:lang w:val="fr-CA"/>
              </w:rPr>
              <w:noBreakHyphen/>
              <w:t xml:space="preserve">elle justifiée en vertu de l’article premier de la </w:t>
            </w:r>
            <w:r w:rsidRPr="00A47A7A">
              <w:rPr>
                <w:rFonts w:eastAsia="Times New Roman" w:cs="Times New Roman"/>
                <w:i/>
                <w:sz w:val="20"/>
                <w:szCs w:val="20"/>
                <w:lang w:val="fr-CA"/>
              </w:rPr>
              <w:t>Charte canadienne des droits et libertés</w:t>
            </w:r>
            <w:r w:rsidRPr="00A47A7A">
              <w:rPr>
                <w:rFonts w:eastAsia="Times New Roman" w:cs="Times New Roman"/>
                <w:sz w:val="20"/>
                <w:szCs w:val="20"/>
                <w:lang w:val="fr-CA"/>
              </w:rPr>
              <w:t xml:space="preserve">? — </w:t>
            </w:r>
            <w:r w:rsidRPr="00A47A7A">
              <w:rPr>
                <w:rFonts w:eastAsia="Times New Roman" w:cs="Times New Roman"/>
                <w:i/>
                <w:sz w:val="20"/>
                <w:szCs w:val="20"/>
                <w:lang w:val="fr-CA"/>
              </w:rPr>
              <w:t>Loi sur les relations de travail dans le secteur public fédéral</w:t>
            </w:r>
            <w:r w:rsidRPr="00A47A7A">
              <w:rPr>
                <w:rFonts w:eastAsia="Times New Roman" w:cs="Times New Roman"/>
                <w:sz w:val="20"/>
                <w:szCs w:val="20"/>
                <w:lang w:val="fr-CA"/>
              </w:rPr>
              <w:t>, L.C. 2003, ch. 2, art. 2, al. 113b).</w:t>
            </w:r>
          </w:p>
        </w:tc>
      </w:tr>
      <w:tr w:rsidR="00A47A7A" w:rsidRPr="00FA70BB" w:rsidTr="00A47A7A">
        <w:tc>
          <w:tcPr>
            <w:tcW w:w="5000" w:type="pct"/>
            <w:gridSpan w:val="4"/>
          </w:tcPr>
          <w:p w:rsidR="00A47A7A" w:rsidRPr="00A47A7A" w:rsidRDefault="00A47A7A" w:rsidP="00A47A7A">
            <w:pPr>
              <w:rPr>
                <w:rFonts w:eastAsia="Times New Roman" w:cs="Times New Roman"/>
                <w:sz w:val="20"/>
                <w:szCs w:val="20"/>
                <w:lang w:val="fr-CA"/>
              </w:rPr>
            </w:pPr>
          </w:p>
        </w:tc>
      </w:tr>
      <w:tr w:rsidR="00A47A7A" w:rsidRPr="00FA70BB" w:rsidTr="00A47A7A">
        <w:tc>
          <w:tcPr>
            <w:tcW w:w="5000" w:type="pct"/>
            <w:gridSpan w:val="4"/>
          </w:tcPr>
          <w:p w:rsidR="00A47A7A" w:rsidRPr="00A47A7A" w:rsidRDefault="00A47A7A" w:rsidP="00A47A7A">
            <w:pPr>
              <w:rPr>
                <w:rFonts w:eastAsia="Times New Roman" w:cs="Times New Roman"/>
                <w:sz w:val="20"/>
                <w:szCs w:val="20"/>
                <w:lang w:val="fr-FR"/>
              </w:rPr>
            </w:pPr>
            <w:r w:rsidRPr="00A47A7A">
              <w:rPr>
                <w:rFonts w:eastAsia="Times New Roman" w:cs="Times New Roman"/>
                <w:sz w:val="20"/>
                <w:szCs w:val="20"/>
                <w:lang w:val="fr-CA"/>
              </w:rPr>
              <w:t xml:space="preserve">Les demandeurs, le Union of Canadian </w:t>
            </w:r>
            <w:proofErr w:type="spellStart"/>
            <w:r w:rsidRPr="00A47A7A">
              <w:rPr>
                <w:rFonts w:eastAsia="Times New Roman" w:cs="Times New Roman"/>
                <w:sz w:val="20"/>
                <w:szCs w:val="20"/>
                <w:lang w:val="fr-CA"/>
              </w:rPr>
              <w:t>Correctional</w:t>
            </w:r>
            <w:proofErr w:type="spellEnd"/>
            <w:r w:rsidRPr="00A47A7A">
              <w:rPr>
                <w:rFonts w:eastAsia="Times New Roman" w:cs="Times New Roman"/>
                <w:sz w:val="20"/>
                <w:szCs w:val="20"/>
                <w:lang w:val="fr-CA"/>
              </w:rPr>
              <w:t xml:space="preserve"> Officers — Syndicat des agents correctionnels du Canada — CSN (UCCO</w:t>
            </w:r>
            <w:r w:rsidRPr="00A47A7A">
              <w:rPr>
                <w:rFonts w:eastAsia="Times New Roman" w:cs="Times New Roman"/>
                <w:sz w:val="20"/>
                <w:szCs w:val="20"/>
                <w:lang w:val="fr-CA"/>
              </w:rPr>
              <w:noBreakHyphen/>
              <w:t>SACC</w:t>
            </w:r>
            <w:r w:rsidRPr="00A47A7A">
              <w:rPr>
                <w:rFonts w:eastAsia="Times New Roman" w:cs="Times New Roman"/>
                <w:sz w:val="20"/>
                <w:szCs w:val="20"/>
                <w:lang w:val="fr-CA"/>
              </w:rPr>
              <w:noBreakHyphen/>
              <w:t xml:space="preserve">CSN), et Pierre Malette, un représentant régional du syndicat (collectivement, le « syndicat »), constituent depuis 2001 </w:t>
            </w:r>
            <w:r w:rsidRPr="00A47A7A">
              <w:rPr>
                <w:rFonts w:eastAsia="Times New Roman" w:cs="Times New Roman"/>
                <w:sz w:val="20"/>
                <w:szCs w:val="20"/>
                <w:lang w:val="fr-FR"/>
              </w:rPr>
              <w:t xml:space="preserve">l’agent négociateur pour plus de 6 500 officiers correctionnels dans 58 établissements à travers le Canada. Les conditions de travail de ces officiers sont négociées avec le Conseil du Trésor du Canada, soit l’employeur </w:t>
            </w:r>
            <w:r w:rsidRPr="00A47A7A">
              <w:rPr>
                <w:rFonts w:eastAsia="Times New Roman" w:cs="Times New Roman"/>
                <w:spacing w:val="-2"/>
                <w:sz w:val="20"/>
                <w:szCs w:val="20"/>
                <w:lang w:val="fr-FR"/>
              </w:rPr>
              <w:t>des agents des services correctionnels</w:t>
            </w:r>
            <w:r w:rsidRPr="00A47A7A">
              <w:rPr>
                <w:rFonts w:eastAsia="Times New Roman" w:cs="Times New Roman"/>
                <w:sz w:val="20"/>
                <w:szCs w:val="20"/>
                <w:lang w:val="fr-FR"/>
              </w:rPr>
              <w:t xml:space="preserve">. À partir de 2002, les membres du syndicat expriment </w:t>
            </w:r>
            <w:r w:rsidRPr="00A47A7A">
              <w:rPr>
                <w:rFonts w:eastAsia="Times New Roman" w:cs="Times New Roman"/>
                <w:spacing w:val="-2"/>
                <w:sz w:val="20"/>
                <w:szCs w:val="20"/>
                <w:lang w:val="fr-FR"/>
              </w:rPr>
              <w:t>leur volonté de négocier sur la dotation (notamment, l’attribution des postes), les horaires de travail, l’ancienneté, le régime de retraite et la santé et sécurité du travail. En raison du cadre législatif applicable, ni la dotation ni le régime de retraite ne peuvent faire l’objet de dispositions dans la convention collective. Le Conseil du Trésor s’en remet au cadre législatif applicable pour refuser toute négociation ayant trait à la dotation et au régime de retraite dans le cadre des négociations entourant les conventions collectives de 2006, 2010, et 2013.</w:t>
            </w:r>
            <w:r w:rsidRPr="00A47A7A">
              <w:rPr>
                <w:rFonts w:eastAsia="Times New Roman" w:cs="Times New Roman"/>
                <w:sz w:val="20"/>
                <w:szCs w:val="20"/>
                <w:lang w:val="fr-FR"/>
              </w:rPr>
              <w:t xml:space="preserve"> Le syndicat met en cause la validité constitutionnelle du régime législatif applicable devant la Cour supérieure, parce qu’elle enfreint à son sens la liberté d’association de ses membres. La Cour supérieure donne raison à la demande du syndicat, et déclare l’interdiction de négocier collectivement les questions de pension et de dotation inconstitutionnelle. La Cour d’appel accepte la conclusion selon laquelle l’interdiction viole la liberté d’association des membres du syndicat, mais détermine que cette violation est justifiée suivant l’article premier de la </w:t>
            </w:r>
            <w:r w:rsidRPr="00A47A7A">
              <w:rPr>
                <w:rFonts w:eastAsia="Times New Roman" w:cs="Times New Roman"/>
                <w:i/>
                <w:sz w:val="20"/>
                <w:szCs w:val="20"/>
                <w:lang w:val="fr-FR"/>
              </w:rPr>
              <w:t>Charte canadienne des droits et libertés</w:t>
            </w:r>
            <w:r w:rsidRPr="00A47A7A">
              <w:rPr>
                <w:rFonts w:eastAsia="Times New Roman" w:cs="Times New Roman"/>
                <w:sz w:val="20"/>
                <w:szCs w:val="20"/>
                <w:lang w:val="fr-FR"/>
              </w:rPr>
              <w:t>.</w:t>
            </w:r>
          </w:p>
          <w:p w:rsidR="00A47A7A" w:rsidRPr="00A47A7A" w:rsidRDefault="00A47A7A" w:rsidP="00A47A7A">
            <w:pPr>
              <w:rPr>
                <w:rFonts w:eastAsia="Times New Roman" w:cs="Times New Roman"/>
                <w:sz w:val="20"/>
                <w:szCs w:val="20"/>
                <w:lang w:val="fr-CA"/>
              </w:rPr>
            </w:pP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Le 6 juin 2018</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supérieure du Québec</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 xml:space="preserve">(le </w:t>
            </w:r>
            <w:proofErr w:type="spellStart"/>
            <w:r w:rsidRPr="00A47A7A">
              <w:rPr>
                <w:rFonts w:eastAsia="Times New Roman" w:cs="Times New Roman"/>
                <w:sz w:val="20"/>
                <w:szCs w:val="20"/>
                <w:lang w:val="en-US"/>
              </w:rPr>
              <w:t>juge</w:t>
            </w:r>
            <w:proofErr w:type="spellEnd"/>
            <w:r w:rsidRPr="00A47A7A">
              <w:rPr>
                <w:rFonts w:eastAsia="Times New Roman" w:cs="Times New Roman"/>
                <w:sz w:val="20"/>
                <w:szCs w:val="20"/>
                <w:lang w:val="en-US"/>
              </w:rPr>
              <w:t xml:space="preserve"> Davis)</w:t>
            </w:r>
          </w:p>
          <w:p w:rsidR="00A47A7A" w:rsidRPr="00A47A7A" w:rsidRDefault="00FA70BB" w:rsidP="00A47A7A">
            <w:pPr>
              <w:rPr>
                <w:rFonts w:eastAsia="Times New Roman" w:cs="Times New Roman"/>
                <w:sz w:val="20"/>
                <w:szCs w:val="20"/>
                <w:lang w:val="en-US"/>
              </w:rPr>
            </w:pPr>
            <w:hyperlink r:id="rId29" w:history="1">
              <w:r w:rsidR="00A47A7A" w:rsidRPr="00A47A7A">
                <w:rPr>
                  <w:rFonts w:eastAsia="Times New Roman" w:cs="Times New Roman"/>
                  <w:color w:val="0000FF"/>
                  <w:sz w:val="20"/>
                  <w:szCs w:val="20"/>
                  <w:u w:val="single"/>
                  <w:lang w:val="en-US"/>
                </w:rPr>
                <w:t>2018 QCCS 2539</w:t>
              </w:r>
            </w:hyperlink>
            <w:r w:rsidR="00A47A7A" w:rsidRPr="00A47A7A">
              <w:rPr>
                <w:rFonts w:eastAsia="Times New Roman" w:cs="Times New Roman"/>
                <w:sz w:val="20"/>
                <w:szCs w:val="20"/>
                <w:lang w:val="en-US"/>
              </w:rPr>
              <w:t xml:space="preserve"> </w:t>
            </w: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fr-FR"/>
              </w:rPr>
            </w:pPr>
            <w:r w:rsidRPr="00A47A7A">
              <w:rPr>
                <w:rFonts w:eastAsia="Times New Roman" w:cs="Times New Roman"/>
                <w:spacing w:val="-2"/>
                <w:sz w:val="20"/>
                <w:szCs w:val="20"/>
                <w:lang w:val="fr-CA"/>
              </w:rPr>
              <w:t>R</w:t>
            </w:r>
            <w:proofErr w:type="spellStart"/>
            <w:r w:rsidRPr="00A47A7A">
              <w:rPr>
                <w:rFonts w:eastAsia="Times New Roman" w:cs="Times New Roman"/>
                <w:spacing w:val="-2"/>
                <w:sz w:val="20"/>
                <w:szCs w:val="20"/>
                <w:lang w:val="fr-FR"/>
              </w:rPr>
              <w:t>equête</w:t>
            </w:r>
            <w:proofErr w:type="spellEnd"/>
            <w:r w:rsidRPr="00A47A7A">
              <w:rPr>
                <w:rFonts w:eastAsia="Times New Roman" w:cs="Times New Roman"/>
                <w:spacing w:val="-2"/>
                <w:sz w:val="20"/>
                <w:szCs w:val="20"/>
                <w:lang w:val="fr-FR"/>
              </w:rPr>
              <w:t xml:space="preserve"> introductive d’instance en déclaration d’inconstitutionnalité et en nullité de l’alinéa 113b) de la </w:t>
            </w:r>
            <w:r w:rsidRPr="00A47A7A">
              <w:rPr>
                <w:rFonts w:eastAsia="Times New Roman" w:cs="Times New Roman"/>
                <w:i/>
                <w:sz w:val="20"/>
                <w:szCs w:val="20"/>
                <w:lang w:val="fr-CA"/>
              </w:rPr>
              <w:t>Loi sur les relations de travail dans le secteur public fédéral</w:t>
            </w:r>
            <w:r w:rsidRPr="00A47A7A">
              <w:rPr>
                <w:rFonts w:eastAsia="Times New Roman" w:cs="Times New Roman"/>
                <w:sz w:val="20"/>
                <w:szCs w:val="20"/>
                <w:lang w:val="fr-CA"/>
              </w:rPr>
              <w:t xml:space="preserve"> accueillie en partie; Alinéa 113b) de la </w:t>
            </w:r>
            <w:r w:rsidRPr="00A47A7A">
              <w:rPr>
                <w:rFonts w:eastAsia="Times New Roman" w:cs="Times New Roman"/>
                <w:i/>
                <w:sz w:val="20"/>
                <w:szCs w:val="20"/>
                <w:lang w:val="fr-CA"/>
              </w:rPr>
              <w:t>Loi sur les relations de travail dans le secteur public fédéral</w:t>
            </w:r>
            <w:r w:rsidRPr="00A47A7A">
              <w:rPr>
                <w:rFonts w:eastAsia="Times New Roman" w:cs="Times New Roman"/>
                <w:sz w:val="20"/>
                <w:szCs w:val="20"/>
                <w:lang w:val="fr-CA"/>
              </w:rPr>
              <w:t xml:space="preserve"> déclaré inconstitutionnel, nul et sans effet, et non justifié au sens de l’article 1 de la </w:t>
            </w:r>
            <w:r w:rsidRPr="00A47A7A">
              <w:rPr>
                <w:rFonts w:eastAsia="Times New Roman" w:cs="Times New Roman"/>
                <w:i/>
                <w:sz w:val="20"/>
                <w:szCs w:val="20"/>
                <w:lang w:val="fr-CA"/>
              </w:rPr>
              <w:t>Charte canadienne des droits et libertés</w:t>
            </w:r>
            <w:r w:rsidRPr="00A47A7A">
              <w:rPr>
                <w:rFonts w:eastAsia="Times New Roman" w:cs="Times New Roman"/>
                <w:sz w:val="20"/>
                <w:szCs w:val="20"/>
                <w:lang w:val="fr-CA"/>
              </w:rPr>
              <w:t xml:space="preserve"> (à l’exception de l’interdiction relativement à la négociation collective d’une condition d’emploi qui a été ou pourrait être établie sous le régime de la </w:t>
            </w:r>
            <w:r w:rsidRPr="00A47A7A">
              <w:rPr>
                <w:rFonts w:eastAsia="Times New Roman" w:cs="Times New Roman"/>
                <w:i/>
                <w:sz w:val="20"/>
                <w:szCs w:val="20"/>
                <w:lang w:val="fr-CA"/>
              </w:rPr>
              <w:t>Loi sur l’indemnisation des agents de l’État</w:t>
            </w:r>
            <w:r w:rsidRPr="00A47A7A">
              <w:rPr>
                <w:rFonts w:eastAsia="Times New Roman" w:cs="Times New Roman"/>
                <w:sz w:val="20"/>
                <w:szCs w:val="20"/>
                <w:lang w:val="fr-CA"/>
              </w:rPr>
              <w:t xml:space="preserve">); </w:t>
            </w:r>
            <w:r w:rsidRPr="00A47A7A">
              <w:rPr>
                <w:rFonts w:eastAsia="Times New Roman" w:cs="Times New Roman"/>
                <w:sz w:val="20"/>
                <w:szCs w:val="20"/>
                <w:lang w:val="fr-FR"/>
              </w:rPr>
              <w:t>Déclaration d’invalidité constitutionnelle et effets du jugement suspendus pour une période de douze (12) mois</w:t>
            </w:r>
          </w:p>
          <w:p w:rsidR="00A47A7A" w:rsidRPr="00A47A7A" w:rsidRDefault="00A47A7A" w:rsidP="00A47A7A">
            <w:pPr>
              <w:rPr>
                <w:rFonts w:eastAsia="Times New Roman" w:cs="Times New Roman"/>
                <w:sz w:val="20"/>
                <w:szCs w:val="20"/>
                <w:lang w:val="fr-FR"/>
              </w:rPr>
            </w:pP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Le 5 juin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d’appel du Québec (Montréal)</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(la juge en chef Duval </w:t>
            </w:r>
            <w:proofErr w:type="spellStart"/>
            <w:r w:rsidRPr="00A47A7A">
              <w:rPr>
                <w:rFonts w:eastAsia="Times New Roman" w:cs="Times New Roman"/>
                <w:sz w:val="20"/>
                <w:szCs w:val="20"/>
                <w:lang w:val="fr-CA"/>
              </w:rPr>
              <w:t>Hesler</w:t>
            </w:r>
            <w:proofErr w:type="spellEnd"/>
            <w:r w:rsidRPr="00A47A7A">
              <w:rPr>
                <w:rFonts w:eastAsia="Times New Roman" w:cs="Times New Roman"/>
                <w:sz w:val="20"/>
                <w:szCs w:val="20"/>
                <w:lang w:val="fr-CA"/>
              </w:rPr>
              <w:t xml:space="preserve"> et les juges Morissette et </w:t>
            </w:r>
            <w:proofErr w:type="spellStart"/>
            <w:r w:rsidRPr="00A47A7A">
              <w:rPr>
                <w:rFonts w:eastAsia="Times New Roman" w:cs="Times New Roman"/>
                <w:sz w:val="20"/>
                <w:szCs w:val="20"/>
                <w:lang w:val="fr-CA"/>
              </w:rPr>
              <w:t>Hogue</w:t>
            </w:r>
            <w:proofErr w:type="spellEnd"/>
            <w:r w:rsidRPr="00A47A7A">
              <w:rPr>
                <w:rFonts w:eastAsia="Times New Roman" w:cs="Times New Roman"/>
                <w:sz w:val="20"/>
                <w:szCs w:val="20"/>
                <w:lang w:val="fr-CA"/>
              </w:rPr>
              <w:t>)</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No. dossier 500-09-027667-187</w:t>
            </w:r>
          </w:p>
          <w:p w:rsidR="00A47A7A" w:rsidRPr="00A47A7A" w:rsidRDefault="00FA70BB" w:rsidP="00A47A7A">
            <w:pPr>
              <w:rPr>
                <w:rFonts w:eastAsia="Times New Roman" w:cs="Times New Roman"/>
                <w:sz w:val="20"/>
                <w:szCs w:val="20"/>
                <w:lang w:val="en-US"/>
              </w:rPr>
            </w:pPr>
            <w:hyperlink r:id="rId30" w:history="1">
              <w:r w:rsidR="00A47A7A" w:rsidRPr="00A47A7A">
                <w:rPr>
                  <w:rFonts w:eastAsia="Times New Roman" w:cs="Times New Roman"/>
                  <w:color w:val="0000FF"/>
                  <w:sz w:val="20"/>
                  <w:szCs w:val="20"/>
                  <w:u w:val="single"/>
                  <w:lang w:val="en-US"/>
                </w:rPr>
                <w:t>2019 QCCA 979</w:t>
              </w:r>
            </w:hyperlink>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i/>
                <w:sz w:val="20"/>
                <w:szCs w:val="20"/>
                <w:lang w:val="fr-CA"/>
              </w:rPr>
            </w:pPr>
            <w:r w:rsidRPr="00A47A7A">
              <w:rPr>
                <w:rFonts w:eastAsia="Times New Roman" w:cs="Times New Roman"/>
                <w:sz w:val="20"/>
                <w:szCs w:val="20"/>
                <w:lang w:val="fr-CA"/>
              </w:rPr>
              <w:t xml:space="preserve">Appel accueilli; Jugement de première instance infirmé; Atteinte à la liberté d’association découlant de l’alinéa 113b) de la </w:t>
            </w:r>
            <w:r w:rsidRPr="00A47A7A">
              <w:rPr>
                <w:rFonts w:eastAsia="Times New Roman" w:cs="Times New Roman"/>
                <w:i/>
                <w:sz w:val="20"/>
                <w:szCs w:val="20"/>
                <w:lang w:val="fr-CA"/>
              </w:rPr>
              <w:t>Loi sur les relations de travail dans le secteur public fédéral</w:t>
            </w:r>
            <w:r w:rsidRPr="00A47A7A">
              <w:rPr>
                <w:rFonts w:eastAsia="Times New Roman" w:cs="Times New Roman"/>
                <w:sz w:val="20"/>
                <w:szCs w:val="20"/>
                <w:lang w:val="fr-CA"/>
              </w:rPr>
              <w:t xml:space="preserve"> déclarée justifiée en vertu de l’article premier de la </w:t>
            </w:r>
            <w:r w:rsidRPr="00A47A7A">
              <w:rPr>
                <w:rFonts w:eastAsia="Times New Roman" w:cs="Times New Roman"/>
                <w:i/>
                <w:sz w:val="20"/>
                <w:szCs w:val="20"/>
                <w:lang w:val="fr-CA"/>
              </w:rPr>
              <w:t>Charte canadienne des droits et libertés</w:t>
            </w:r>
          </w:p>
          <w:p w:rsidR="00A47A7A" w:rsidRPr="00A47A7A" w:rsidRDefault="00A47A7A" w:rsidP="00A47A7A">
            <w:pPr>
              <w:rPr>
                <w:rFonts w:eastAsia="Times New Roman" w:cs="Times New Roman"/>
                <w:sz w:val="20"/>
                <w:szCs w:val="20"/>
                <w:lang w:val="fr-CA"/>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Le 23 août 2019</w:t>
            </w:r>
          </w:p>
          <w:p w:rsidR="00A47A7A" w:rsidRPr="00A47A7A" w:rsidRDefault="00CD075F" w:rsidP="00A47A7A">
            <w:pPr>
              <w:rPr>
                <w:rFonts w:eastAsia="Times New Roman" w:cs="Times New Roman"/>
                <w:sz w:val="20"/>
                <w:szCs w:val="20"/>
                <w:lang w:val="fr-CA"/>
              </w:rPr>
            </w:pPr>
            <w:r>
              <w:rPr>
                <w:rFonts w:eastAsia="Times New Roman" w:cs="Times New Roman"/>
                <w:sz w:val="20"/>
                <w:szCs w:val="20"/>
                <w:lang w:val="fr-CA"/>
              </w:rPr>
              <w:t>Cour suprême du Canada</w:t>
            </w:r>
          </w:p>
          <w:p w:rsidR="00A47A7A" w:rsidRPr="00A47A7A" w:rsidRDefault="00A47A7A" w:rsidP="00A47A7A">
            <w:pPr>
              <w:rPr>
                <w:rFonts w:eastAsia="Times New Roman" w:cs="Times New Roman"/>
                <w:sz w:val="20"/>
                <w:szCs w:val="20"/>
                <w:lang w:val="fr-CA"/>
              </w:rPr>
            </w:pP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Pr="00A47A7A" w:rsidRDefault="00A47A7A" w:rsidP="00A47A7A">
            <w:pPr>
              <w:rPr>
                <w:rFonts w:eastAsia="Times New Roman" w:cs="Times New Roman"/>
                <w:sz w:val="20"/>
                <w:szCs w:val="20"/>
                <w:lang w:val="en-US"/>
              </w:rPr>
            </w:pPr>
            <w:proofErr w:type="spellStart"/>
            <w:r w:rsidRPr="00A47A7A">
              <w:rPr>
                <w:rFonts w:eastAsia="Times New Roman" w:cs="Times New Roman"/>
                <w:sz w:val="20"/>
                <w:szCs w:val="20"/>
                <w:lang w:val="en-US"/>
              </w:rPr>
              <w:t>Demande</w:t>
            </w:r>
            <w:proofErr w:type="spellEnd"/>
            <w:r w:rsidRPr="00A47A7A">
              <w:rPr>
                <w:rFonts w:eastAsia="Times New Roman" w:cs="Times New Roman"/>
                <w:sz w:val="20"/>
                <w:szCs w:val="20"/>
                <w:lang w:val="en-US"/>
              </w:rPr>
              <w:t xml:space="preserve"> </w:t>
            </w:r>
            <w:proofErr w:type="spellStart"/>
            <w:r w:rsidRPr="00A47A7A">
              <w:rPr>
                <w:rFonts w:eastAsia="Times New Roman" w:cs="Times New Roman"/>
                <w:sz w:val="20"/>
                <w:szCs w:val="20"/>
                <w:lang w:val="en-US"/>
              </w:rPr>
              <w:t>d’autorisation</w:t>
            </w:r>
            <w:proofErr w:type="spellEnd"/>
            <w:r w:rsidRPr="00A47A7A">
              <w:rPr>
                <w:rFonts w:eastAsia="Times New Roman" w:cs="Times New Roman"/>
                <w:sz w:val="20"/>
                <w:szCs w:val="20"/>
                <w:lang w:val="en-US"/>
              </w:rPr>
              <w:t xml:space="preserve"> </w:t>
            </w:r>
            <w:proofErr w:type="spellStart"/>
            <w:r w:rsidRPr="00A47A7A">
              <w:rPr>
                <w:rFonts w:eastAsia="Times New Roman" w:cs="Times New Roman"/>
                <w:sz w:val="20"/>
                <w:szCs w:val="20"/>
                <w:lang w:val="en-US"/>
              </w:rPr>
              <w:t>d’appel</w:t>
            </w:r>
            <w:proofErr w:type="spellEnd"/>
            <w:r w:rsidRPr="00A47A7A">
              <w:rPr>
                <w:rFonts w:eastAsia="Times New Roman" w:cs="Times New Roman"/>
                <w:sz w:val="20"/>
                <w:szCs w:val="20"/>
                <w:lang w:val="en-US"/>
              </w:rPr>
              <w:t xml:space="preserve"> </w:t>
            </w:r>
            <w:proofErr w:type="spellStart"/>
            <w:r w:rsidRPr="00A47A7A">
              <w:rPr>
                <w:rFonts w:eastAsia="Times New Roman" w:cs="Times New Roman"/>
                <w:sz w:val="20"/>
                <w:szCs w:val="20"/>
                <w:lang w:val="en-US"/>
              </w:rPr>
              <w:t>déposée</w:t>
            </w:r>
            <w:proofErr w:type="spellEnd"/>
          </w:p>
          <w:p w:rsidR="00A47A7A" w:rsidRPr="00A47A7A" w:rsidRDefault="00A47A7A" w:rsidP="00A47A7A">
            <w:pPr>
              <w:rPr>
                <w:rFonts w:eastAsia="Times New Roman" w:cs="Times New Roman"/>
                <w:sz w:val="20"/>
                <w:szCs w:val="20"/>
                <w:lang w:val="en-US"/>
              </w:rPr>
            </w:pPr>
          </w:p>
        </w:tc>
      </w:tr>
    </w:tbl>
    <w:p w:rsidR="00A47A7A" w:rsidRPr="00A47A7A" w:rsidRDefault="00FA70BB" w:rsidP="00A47A7A">
      <w:pPr>
        <w:rPr>
          <w:rFonts w:eastAsia="Times New Roman" w:cs="Times New Roman"/>
          <w:sz w:val="20"/>
          <w:szCs w:val="20"/>
          <w:lang w:val="en-US"/>
        </w:rPr>
      </w:pPr>
      <w:r>
        <w:rPr>
          <w:rFonts w:eastAsia="Times New Roman" w:cs="Times New Roman"/>
          <w:sz w:val="20"/>
          <w:szCs w:val="20"/>
          <w:lang w:val="en-US"/>
        </w:rPr>
        <w:pict>
          <v:rect id="_x0000_i1040" style="width:2in;height:1pt" o:hrpct="0" o:hralign="center" o:hrstd="t" o:hrnoshade="t" o:hr="t" fillcolor="black [3213]" stroked="f"/>
        </w:pict>
      </w:r>
    </w:p>
    <w:p w:rsidR="00A47A7A" w:rsidRDefault="00A47A7A" w:rsidP="00A47A7A">
      <w:pPr>
        <w:rPr>
          <w:rFonts w:eastAsia="Times New Roman" w:cs="Times New Roman"/>
          <w:sz w:val="20"/>
          <w:szCs w:val="20"/>
          <w:lang w:val="en-US"/>
        </w:rPr>
      </w:pPr>
    </w:p>
    <w:p w:rsidR="00F24D2E" w:rsidRPr="00A47A7A" w:rsidRDefault="00F24D2E" w:rsidP="00A47A7A">
      <w:pPr>
        <w:rPr>
          <w:rFonts w:eastAsia="Times New Roman" w:cs="Times New Roman"/>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47A7A" w:rsidRPr="00A47A7A" w:rsidTr="00A47A7A">
        <w:tc>
          <w:tcPr>
            <w:tcW w:w="543" w:type="pct"/>
          </w:tcPr>
          <w:p w:rsidR="00A47A7A" w:rsidRPr="00A47A7A" w:rsidRDefault="00A47A7A" w:rsidP="00A47A7A">
            <w:pPr>
              <w:rPr>
                <w:rFonts w:eastAsia="Times New Roman" w:cs="Times New Roman"/>
                <w:sz w:val="20"/>
                <w:szCs w:val="20"/>
                <w:lang w:val="en-US"/>
              </w:rPr>
            </w:pPr>
            <w:r w:rsidRPr="00A47A7A">
              <w:rPr>
                <w:rFonts w:eastAsia="Times New Roman" w:cs="Times New Roman"/>
                <w:b/>
                <w:sz w:val="20"/>
                <w:szCs w:val="20"/>
              </w:rPr>
              <w:lastRenderedPageBreak/>
              <w:t>38835</w:t>
            </w:r>
          </w:p>
        </w:tc>
        <w:tc>
          <w:tcPr>
            <w:tcW w:w="4457" w:type="pct"/>
            <w:gridSpan w:val="3"/>
          </w:tcPr>
          <w:p w:rsidR="00A47A7A" w:rsidRPr="00A47A7A" w:rsidRDefault="00A47A7A" w:rsidP="00A47A7A">
            <w:pPr>
              <w:rPr>
                <w:rFonts w:eastAsia="Calibri" w:cs="Times New Roman"/>
                <w:b/>
                <w:sz w:val="20"/>
                <w:szCs w:val="20"/>
                <w:lang w:val="en-US"/>
              </w:rPr>
            </w:pPr>
            <w:r w:rsidRPr="00A47A7A">
              <w:rPr>
                <w:rFonts w:eastAsia="Calibri" w:cs="Times New Roman"/>
                <w:b/>
                <w:sz w:val="20"/>
                <w:szCs w:val="20"/>
                <w:lang w:val="en-US"/>
              </w:rPr>
              <w:t>The City of Medicine Hat v. Condo Corporation No. 0410106 (“River Ridge”), Condo Corporation No. 0113543 (“Garden Homes”), Condo Corporation No. 0810338 (“</w:t>
            </w:r>
            <w:proofErr w:type="spellStart"/>
            <w:r w:rsidRPr="00A47A7A">
              <w:rPr>
                <w:rFonts w:eastAsia="Calibri" w:cs="Times New Roman"/>
                <w:b/>
                <w:sz w:val="20"/>
                <w:szCs w:val="20"/>
                <w:lang w:val="en-US"/>
              </w:rPr>
              <w:t>Riverstone</w:t>
            </w:r>
            <w:proofErr w:type="spellEnd"/>
            <w:r w:rsidRPr="00A47A7A">
              <w:rPr>
                <w:rFonts w:eastAsia="Calibri" w:cs="Times New Roman"/>
                <w:b/>
                <w:sz w:val="20"/>
                <w:szCs w:val="20"/>
                <w:lang w:val="en-US"/>
              </w:rPr>
              <w:t>”)</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(Alta.) (Civil) (By Leave)</w:t>
            </w:r>
          </w:p>
        </w:tc>
      </w:tr>
      <w:tr w:rsidR="00A47A7A" w:rsidRPr="00A47A7A" w:rsidTr="00A47A7A">
        <w:tc>
          <w:tcPr>
            <w:tcW w:w="5000" w:type="pct"/>
            <w:gridSpan w:val="4"/>
          </w:tcPr>
          <w:p w:rsidR="00F24D2E" w:rsidRDefault="00F24D2E" w:rsidP="00F24D2E">
            <w:pPr>
              <w:rPr>
                <w:sz w:val="20"/>
                <w:szCs w:val="20"/>
              </w:rPr>
            </w:pPr>
            <w:r>
              <w:rPr>
                <w:sz w:val="20"/>
                <w:szCs w:val="20"/>
              </w:rPr>
              <w:t>The application for leave to appeal from the judgment of the Court of Appeal of Alberta (Calgary), Number 1701-0355-AC, 2019 ABCA 294, dated August 1, 2019, is dismissed with costs.</w:t>
            </w:r>
          </w:p>
          <w:p w:rsidR="00F24D2E" w:rsidRDefault="00F24D2E"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Municipal law — Public Utilities — Whether a Court can impose on a municipality a duty to operate and maintain privately owned infrastructure, particularly when a previous owner of the infrastructure had expressly agreed with the City that the developer would retain ownership, and responsibilities of operation and maintenance — Does a Court usurp the role of the Legislature when imposing a duty on a municipality to operate and maintain privately owned infrastructure in the face of legislatively authorized agreement whereby the parties are entitled to delineate ownership and ownership responsibilities, and the statute creates duties of operation, maintenance, repair and replacement based upon location and not function?</w:t>
            </w:r>
          </w:p>
          <w:p w:rsidR="00A47A7A" w:rsidRPr="00A47A7A" w:rsidRDefault="00A47A7A" w:rsidP="00A47A7A">
            <w:pPr>
              <w:rPr>
                <w:rFonts w:eastAsia="Times New Roman" w:cs="Times New Roman"/>
                <w:sz w:val="20"/>
                <w:szCs w:val="20"/>
                <w:lang w:val="en"/>
              </w:rPr>
            </w:pPr>
          </w:p>
        </w:tc>
      </w:tr>
      <w:tr w:rsidR="00A47A7A" w:rsidRPr="00A47A7A" w:rsidTr="00A47A7A">
        <w:tc>
          <w:tcPr>
            <w:tcW w:w="5000" w:type="pct"/>
            <w:gridSpan w:val="4"/>
          </w:tcPr>
          <w:p w:rsidR="00A47A7A" w:rsidRPr="00A47A7A" w:rsidRDefault="00A47A7A" w:rsidP="00A47A7A">
            <w:pPr>
              <w:rPr>
                <w:rFonts w:eastAsia="Times New Roman" w:cs="Times New Roman"/>
                <w:sz w:val="20"/>
                <w:szCs w:val="20"/>
                <w:lang w:val="en"/>
              </w:rPr>
            </w:pPr>
            <w:r w:rsidRPr="00A47A7A">
              <w:rPr>
                <w:rFonts w:eastAsia="Times New Roman" w:cs="Times New Roman"/>
                <w:sz w:val="20"/>
                <w:szCs w:val="20"/>
                <w:lang w:val="en"/>
              </w:rPr>
              <w:t xml:space="preserve">The respondent Condo Corps applied by way of Originating Application for a declaration that the applicant City has a statutory duty to operate and maintain public utility services. They also sought an order of </w:t>
            </w:r>
            <w:r w:rsidRPr="00A47A7A">
              <w:rPr>
                <w:rFonts w:eastAsia="Times New Roman" w:cs="Times New Roman"/>
                <w:i/>
                <w:iCs/>
                <w:sz w:val="20"/>
                <w:szCs w:val="20"/>
                <w:lang w:val="en"/>
              </w:rPr>
              <w:t>mandamus</w:t>
            </w:r>
            <w:r w:rsidRPr="00A47A7A">
              <w:rPr>
                <w:rFonts w:eastAsia="Times New Roman" w:cs="Times New Roman"/>
                <w:sz w:val="20"/>
                <w:szCs w:val="20"/>
                <w:lang w:val="en"/>
              </w:rPr>
              <w:t xml:space="preserve"> directing the City to take responsibility for “all main and distribution lines for water, sanitary sewer and storm drains,” to proceed to construct a replacement lift station and to maintain the existing lift station until it is decommissioned, and to reimburse the Condo Corps for all costs and expenses. The chambers judge refused to declare that the City has a duty to operate and maintain those utility services, and dismissed the Condo Corps’ application for an order of </w:t>
            </w:r>
            <w:r w:rsidRPr="00A47A7A">
              <w:rPr>
                <w:rFonts w:eastAsia="Times New Roman" w:cs="Times New Roman"/>
                <w:i/>
                <w:iCs/>
                <w:sz w:val="20"/>
                <w:szCs w:val="20"/>
                <w:lang w:val="en"/>
              </w:rPr>
              <w:t>mandamus</w:t>
            </w:r>
            <w:r w:rsidRPr="00A47A7A">
              <w:rPr>
                <w:rFonts w:eastAsia="Times New Roman" w:cs="Times New Roman"/>
                <w:sz w:val="20"/>
                <w:szCs w:val="20"/>
                <w:lang w:val="en"/>
              </w:rPr>
              <w:t xml:space="preserve"> against the City.</w:t>
            </w:r>
            <w:r w:rsidRPr="00A47A7A">
              <w:rPr>
                <w:rFonts w:eastAsia="Times New Roman" w:cs="Times New Roman"/>
                <w:sz w:val="20"/>
                <w:szCs w:val="20"/>
                <w:lang w:val="en-US"/>
              </w:rPr>
              <w:t xml:space="preserve"> The appeal was allowed by the Court of Appeal.</w:t>
            </w:r>
          </w:p>
        </w:tc>
      </w:tr>
      <w:tr w:rsidR="00A47A7A" w:rsidRPr="00A47A7A" w:rsidTr="00A47A7A">
        <w:tc>
          <w:tcPr>
            <w:tcW w:w="5000" w:type="pct"/>
            <w:gridSpan w:val="4"/>
          </w:tcPr>
          <w:p w:rsidR="00A47A7A" w:rsidRPr="00A47A7A" w:rsidRDefault="00A47A7A" w:rsidP="00A47A7A">
            <w:pPr>
              <w:rPr>
                <w:rFonts w:eastAsia="Times New Roman" w:cs="Times New Roman"/>
                <w:sz w:val="20"/>
                <w:szCs w:val="20"/>
                <w:lang w:val="en-US"/>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November 24, 2017</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Court of Queen’s Bench of Alberta</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(Marriott J.)</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(unreported)</w:t>
            </w:r>
          </w:p>
          <w:p w:rsidR="00A47A7A" w:rsidRPr="00A47A7A" w:rsidRDefault="00A47A7A" w:rsidP="00A47A7A">
            <w:pPr>
              <w:rPr>
                <w:rFonts w:eastAsia="Times New Roman" w:cs="Times New Roman"/>
                <w:sz w:val="20"/>
                <w:szCs w:val="20"/>
                <w:lang w:val="en-US"/>
              </w:rPr>
            </w:pP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Respondents’ application dismissed with costs</w:t>
            </w:r>
          </w:p>
          <w:p w:rsidR="00A47A7A" w:rsidRPr="00A47A7A" w:rsidRDefault="00A47A7A" w:rsidP="00A47A7A">
            <w:pPr>
              <w:rPr>
                <w:rFonts w:eastAsia="Times New Roman" w:cs="Times New Roman"/>
                <w:sz w:val="20"/>
                <w:szCs w:val="20"/>
                <w:lang w:val="en-US"/>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August 1, 2019</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Court of Appeal of Alberta (Calgary)</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w:t>
            </w:r>
            <w:proofErr w:type="spellStart"/>
            <w:r w:rsidRPr="00A47A7A">
              <w:rPr>
                <w:rFonts w:eastAsia="Times New Roman" w:cs="Times New Roman"/>
                <w:sz w:val="20"/>
                <w:szCs w:val="20"/>
                <w:lang w:val="en-US"/>
              </w:rPr>
              <w:t>O’Ferrall</w:t>
            </w:r>
            <w:proofErr w:type="spellEnd"/>
            <w:r w:rsidRPr="00A47A7A">
              <w:rPr>
                <w:rFonts w:eastAsia="Times New Roman" w:cs="Times New Roman"/>
                <w:sz w:val="20"/>
                <w:szCs w:val="20"/>
                <w:lang w:val="en-US"/>
              </w:rPr>
              <w:t xml:space="preserve">, Schutz, </w:t>
            </w:r>
            <w:proofErr w:type="spellStart"/>
            <w:r w:rsidRPr="00A47A7A">
              <w:rPr>
                <w:rFonts w:eastAsia="Times New Roman" w:cs="Times New Roman"/>
                <w:sz w:val="20"/>
                <w:szCs w:val="20"/>
                <w:lang w:val="en-US"/>
              </w:rPr>
              <w:t>Strekaf</w:t>
            </w:r>
            <w:proofErr w:type="spellEnd"/>
            <w:r w:rsidRPr="00A47A7A">
              <w:rPr>
                <w:rFonts w:eastAsia="Times New Roman" w:cs="Times New Roman"/>
                <w:sz w:val="20"/>
                <w:szCs w:val="20"/>
                <w:lang w:val="en-US"/>
              </w:rPr>
              <w:t xml:space="preserve"> JJ.A.)</w:t>
            </w:r>
          </w:p>
          <w:p w:rsidR="00A47A7A" w:rsidRPr="00A47A7A" w:rsidRDefault="00FA70BB" w:rsidP="00A47A7A">
            <w:pPr>
              <w:rPr>
                <w:rFonts w:eastAsia="Times New Roman" w:cs="Times New Roman"/>
                <w:sz w:val="20"/>
                <w:szCs w:val="20"/>
                <w:lang w:val="en-US"/>
              </w:rPr>
            </w:pPr>
            <w:hyperlink r:id="rId31" w:history="1">
              <w:r w:rsidR="00A47A7A" w:rsidRPr="00A47A7A">
                <w:rPr>
                  <w:rFonts w:eastAsia="Times New Roman" w:cs="Times New Roman"/>
                  <w:color w:val="0000FF"/>
                  <w:sz w:val="20"/>
                  <w:szCs w:val="20"/>
                  <w:u w:val="single"/>
                  <w:lang w:val="en-US"/>
                </w:rPr>
                <w:t>2019 ABCA 294</w:t>
              </w:r>
            </w:hyperlink>
            <w:r w:rsidR="00A47A7A" w:rsidRPr="00A47A7A">
              <w:rPr>
                <w:rFonts w:eastAsia="Times New Roman" w:cs="Times New Roman"/>
                <w:sz w:val="20"/>
                <w:szCs w:val="20"/>
                <w:lang w:val="en-US"/>
              </w:rPr>
              <w:t xml:space="preserve"> </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1701</w:t>
            </w:r>
            <w:r w:rsidRPr="00A47A7A">
              <w:rPr>
                <w:rFonts w:eastAsia="Times New Roman" w:cs="Times New Roman"/>
                <w:sz w:val="20"/>
                <w:szCs w:val="20"/>
                <w:lang w:val="en-US"/>
              </w:rPr>
              <w:noBreakHyphen/>
              <w:t>0355</w:t>
            </w:r>
            <w:r w:rsidRPr="00A47A7A">
              <w:rPr>
                <w:rFonts w:eastAsia="Times New Roman" w:cs="Times New Roman"/>
                <w:sz w:val="20"/>
                <w:szCs w:val="20"/>
                <w:lang w:val="en-US"/>
              </w:rPr>
              <w:noBreakHyphen/>
              <w:t>AC</w:t>
            </w:r>
          </w:p>
          <w:p w:rsidR="00A47A7A" w:rsidRPr="00A47A7A" w:rsidRDefault="00A47A7A" w:rsidP="00A47A7A">
            <w:pPr>
              <w:rPr>
                <w:rFonts w:eastAsia="Times New Roman" w:cs="Times New Roman"/>
                <w:sz w:val="20"/>
                <w:szCs w:val="20"/>
                <w:lang w:val="en-US"/>
              </w:rPr>
            </w:pP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 xml:space="preserve">Appeal allowed: declaration ordered that the </w:t>
            </w:r>
            <w:r w:rsidRPr="00A47A7A">
              <w:rPr>
                <w:rFonts w:eastAsia="Times New Roman" w:cs="Times New Roman"/>
                <w:sz w:val="20"/>
                <w:szCs w:val="20"/>
                <w:lang w:val="en"/>
              </w:rPr>
              <w:t xml:space="preserve">applicant has a statutory duty to operate and maintain the water and sewer services </w:t>
            </w:r>
          </w:p>
          <w:p w:rsidR="00A47A7A" w:rsidRPr="00A47A7A" w:rsidRDefault="00A47A7A" w:rsidP="00A47A7A">
            <w:pPr>
              <w:rPr>
                <w:rFonts w:eastAsia="Times New Roman" w:cs="Times New Roman"/>
                <w:sz w:val="20"/>
                <w:szCs w:val="20"/>
                <w:lang w:val="en-US"/>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September 30, 2019</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Supreme Court of Canada</w:t>
            </w: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Application for leave to appeal filed</w:t>
            </w:r>
          </w:p>
          <w:p w:rsidR="00A47A7A" w:rsidRPr="00A47A7A" w:rsidRDefault="00A47A7A" w:rsidP="00A47A7A">
            <w:pPr>
              <w:rPr>
                <w:rFonts w:eastAsia="Times New Roman" w:cs="Times New Roman"/>
                <w:sz w:val="20"/>
                <w:szCs w:val="20"/>
                <w:lang w:val="en-US"/>
              </w:rPr>
            </w:pPr>
          </w:p>
        </w:tc>
      </w:tr>
    </w:tbl>
    <w:p w:rsidR="00A47A7A" w:rsidRPr="00A47A7A" w:rsidRDefault="00A47A7A"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p>
    <w:p w:rsidR="00A47A7A" w:rsidRPr="00A47A7A" w:rsidRDefault="00FA70BB" w:rsidP="00A47A7A">
      <w:pPr>
        <w:rPr>
          <w:rFonts w:eastAsia="Times New Roman" w:cs="Times New Roman"/>
          <w:sz w:val="20"/>
          <w:szCs w:val="20"/>
          <w:lang w:val="en-US"/>
        </w:rPr>
      </w:pPr>
      <w:r>
        <w:rPr>
          <w:rFonts w:eastAsia="Times New Roman" w:cs="Times New Roman"/>
          <w:sz w:val="20"/>
          <w:szCs w:val="20"/>
          <w:lang w:val="en-US"/>
        </w:rPr>
        <w:pict>
          <v:rect id="_x0000_i1041" style="width:2in;height:1pt" o:hrpct="0" o:hralign="center" o:hrstd="t" o:hrnoshade="t" o:hr="t" fillcolor="black [3213]" stroked="f"/>
        </w:pict>
      </w:r>
    </w:p>
    <w:p w:rsidR="00A47A7A" w:rsidRDefault="00A47A7A" w:rsidP="00A47A7A">
      <w:pPr>
        <w:rPr>
          <w:rFonts w:eastAsia="Times New Roman" w:cs="Times New Roman"/>
          <w:sz w:val="20"/>
          <w:szCs w:val="20"/>
          <w:lang w:val="en-US"/>
        </w:rPr>
      </w:pPr>
    </w:p>
    <w:p w:rsidR="00F24D2E" w:rsidRPr="00A47A7A" w:rsidRDefault="00F24D2E" w:rsidP="00A47A7A">
      <w:pPr>
        <w:rPr>
          <w:rFonts w:eastAsia="Times New Roman" w:cs="Times New Roman"/>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47A7A" w:rsidRPr="00A47A7A" w:rsidTr="00A47A7A">
        <w:tc>
          <w:tcPr>
            <w:tcW w:w="543" w:type="pct"/>
          </w:tcPr>
          <w:p w:rsidR="00A47A7A" w:rsidRPr="00A47A7A" w:rsidRDefault="00A47A7A" w:rsidP="00A47A7A">
            <w:pPr>
              <w:rPr>
                <w:rFonts w:eastAsia="Times New Roman" w:cs="Times New Roman"/>
                <w:sz w:val="20"/>
                <w:szCs w:val="20"/>
                <w:lang w:val="fr-CA"/>
              </w:rPr>
            </w:pPr>
            <w:r w:rsidRPr="00A47A7A">
              <w:rPr>
                <w:rFonts w:eastAsia="Times New Roman" w:cs="Times New Roman"/>
                <w:b/>
                <w:sz w:val="20"/>
                <w:szCs w:val="20"/>
                <w:lang w:val="fr-CA"/>
              </w:rPr>
              <w:t>38835</w:t>
            </w:r>
          </w:p>
        </w:tc>
        <w:tc>
          <w:tcPr>
            <w:tcW w:w="4457" w:type="pct"/>
            <w:gridSpan w:val="3"/>
          </w:tcPr>
          <w:p w:rsidR="00A47A7A" w:rsidRPr="00A47A7A" w:rsidRDefault="00A47A7A" w:rsidP="00A47A7A">
            <w:pPr>
              <w:rPr>
                <w:rFonts w:eastAsia="Calibri" w:cs="Times New Roman"/>
                <w:b/>
                <w:sz w:val="20"/>
                <w:szCs w:val="20"/>
                <w:lang w:val="en-US"/>
              </w:rPr>
            </w:pPr>
            <w:r w:rsidRPr="00A47A7A">
              <w:rPr>
                <w:rFonts w:eastAsia="Calibri" w:cs="Times New Roman"/>
                <w:b/>
                <w:sz w:val="20"/>
                <w:szCs w:val="20"/>
                <w:lang w:val="en-US"/>
              </w:rPr>
              <w:t>The City of Medicine Hat c. Condo Corporation No. 0410106 (« River Ridge »), Condo Corporation No. 0113543 (« Garden Homes »), Condo Corporation No. 0810338 (« </w:t>
            </w:r>
            <w:proofErr w:type="spellStart"/>
            <w:r w:rsidRPr="00A47A7A">
              <w:rPr>
                <w:rFonts w:eastAsia="Calibri" w:cs="Times New Roman"/>
                <w:b/>
                <w:sz w:val="20"/>
                <w:szCs w:val="20"/>
                <w:lang w:val="en-US"/>
              </w:rPr>
              <w:t>Riverstone</w:t>
            </w:r>
            <w:proofErr w:type="spellEnd"/>
            <w:r w:rsidRPr="00A47A7A">
              <w:rPr>
                <w:rFonts w:eastAsia="Calibri" w:cs="Times New Roman"/>
                <w:b/>
                <w:sz w:val="20"/>
                <w:szCs w:val="20"/>
                <w:lang w:val="en-US"/>
              </w:rPr>
              <w:t> »)</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w:t>
            </w:r>
            <w:proofErr w:type="spellStart"/>
            <w:r w:rsidRPr="00A47A7A">
              <w:rPr>
                <w:rFonts w:eastAsia="Times New Roman" w:cs="Times New Roman"/>
                <w:sz w:val="20"/>
                <w:szCs w:val="20"/>
                <w:lang w:val="fr-CA"/>
              </w:rPr>
              <w:t>Alb</w:t>
            </w:r>
            <w:proofErr w:type="spellEnd"/>
            <w:r w:rsidRPr="00A47A7A">
              <w:rPr>
                <w:rFonts w:eastAsia="Times New Roman" w:cs="Times New Roman"/>
                <w:sz w:val="20"/>
                <w:szCs w:val="20"/>
                <w:lang w:val="fr-CA"/>
              </w:rPr>
              <w:t>.) (Civile) (Autorisation)</w:t>
            </w:r>
          </w:p>
        </w:tc>
      </w:tr>
      <w:tr w:rsidR="00A47A7A" w:rsidRPr="00FA70BB" w:rsidTr="00A47A7A">
        <w:tc>
          <w:tcPr>
            <w:tcW w:w="5000" w:type="pct"/>
            <w:gridSpan w:val="4"/>
          </w:tcPr>
          <w:p w:rsidR="00F24D2E" w:rsidRDefault="00F24D2E" w:rsidP="00F24D2E">
            <w:pPr>
              <w:rPr>
                <w:sz w:val="20"/>
                <w:szCs w:val="20"/>
                <w:lang w:val="fr-CA"/>
              </w:rPr>
            </w:pPr>
            <w:r>
              <w:rPr>
                <w:sz w:val="20"/>
                <w:szCs w:val="20"/>
                <w:lang w:val="fr-CA"/>
              </w:rPr>
              <w:t>La demande d’autorisation d’appel de l’arrêt de la Cour d’appel de l’Alberta (Calgary), numéro 1701-0355-AC, 2019 ABCA 294, daté du 1 août 2019, est rejetée avec dépens.</w:t>
            </w:r>
          </w:p>
          <w:p w:rsidR="00F24D2E" w:rsidRDefault="00F24D2E" w:rsidP="00A47A7A">
            <w:pPr>
              <w:rPr>
                <w:rFonts w:eastAsia="Times New Roman" w:cs="Times New Roman"/>
                <w:sz w:val="20"/>
                <w:szCs w:val="20"/>
                <w:lang w:val="fr-CA"/>
              </w:rPr>
            </w:pP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Droit municipal — Services publics — Un tribunal judiciaire peut</w:t>
            </w:r>
            <w:r w:rsidRPr="00A47A7A">
              <w:rPr>
                <w:rFonts w:eastAsia="Times New Roman" w:cs="Times New Roman"/>
                <w:sz w:val="20"/>
                <w:szCs w:val="20"/>
                <w:lang w:val="fr-CA"/>
              </w:rPr>
              <w:noBreakHyphen/>
              <w:t>il imposer à une municipalité  l’obligation d’exploiter et d’entretenir une infrastructure à capitaux privés, particulièrement lorsqu’un ancien propriétaire de l’infrastructure avait expressément convenu avec la Ville que le promoteur en conserverait la propriété et les responsabilités d’exploitation et d’entretien? — Un tribunal judiciaire s’arroge</w:t>
            </w:r>
            <w:r w:rsidRPr="00A47A7A">
              <w:rPr>
                <w:rFonts w:eastAsia="Times New Roman" w:cs="Times New Roman"/>
                <w:sz w:val="20"/>
                <w:szCs w:val="20"/>
                <w:lang w:val="fr-CA"/>
              </w:rPr>
              <w:noBreakHyphen/>
              <w:t>t</w:t>
            </w:r>
            <w:r w:rsidRPr="00A47A7A">
              <w:rPr>
                <w:rFonts w:eastAsia="Times New Roman" w:cs="Times New Roman"/>
                <w:sz w:val="20"/>
                <w:szCs w:val="20"/>
                <w:lang w:val="fr-CA"/>
              </w:rPr>
              <w:noBreakHyphen/>
              <w:t xml:space="preserve">il le rôle du législateur en imposant à une municipalité l’obligation d’exploiter et d’entretenir une infrastructure à capitaux privés, malgré une convention </w:t>
            </w:r>
            <w:r w:rsidRPr="00A47A7A">
              <w:rPr>
                <w:rFonts w:eastAsia="Times New Roman" w:cs="Times New Roman"/>
                <w:sz w:val="20"/>
                <w:szCs w:val="20"/>
                <w:lang w:val="fr-CA"/>
              </w:rPr>
              <w:lastRenderedPageBreak/>
              <w:t>autorisée par voie législative en vertu de laquelle les parties ont le droit de délimiter la propriété et les responsabilités liées à la propriété, et où la loi crée des obligations d’exploitation, d’entretien, de réparation et de remplacement sur le fondement de l’emplacement et non de la fonction?</w:t>
            </w:r>
          </w:p>
          <w:p w:rsidR="00A47A7A" w:rsidRPr="00A47A7A" w:rsidRDefault="00A47A7A" w:rsidP="00A47A7A">
            <w:pPr>
              <w:rPr>
                <w:rFonts w:eastAsia="Times New Roman" w:cs="Times New Roman"/>
                <w:sz w:val="20"/>
                <w:szCs w:val="20"/>
                <w:lang w:val="fr-CA"/>
              </w:rPr>
            </w:pPr>
          </w:p>
        </w:tc>
      </w:tr>
      <w:tr w:rsidR="00A47A7A" w:rsidRPr="00A47A7A" w:rsidTr="00A47A7A">
        <w:tc>
          <w:tcPr>
            <w:tcW w:w="5000" w:type="pct"/>
            <w:gridSpan w:val="4"/>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lastRenderedPageBreak/>
              <w:t xml:space="preserve">Les sociétés </w:t>
            </w:r>
            <w:proofErr w:type="spellStart"/>
            <w:r w:rsidRPr="00A47A7A">
              <w:rPr>
                <w:rFonts w:eastAsia="Times New Roman" w:cs="Times New Roman"/>
                <w:sz w:val="20"/>
                <w:szCs w:val="20"/>
                <w:lang w:val="fr-CA"/>
              </w:rPr>
              <w:t>condominiales</w:t>
            </w:r>
            <w:proofErr w:type="spellEnd"/>
            <w:r w:rsidRPr="00A47A7A">
              <w:rPr>
                <w:rFonts w:eastAsia="Times New Roman" w:cs="Times New Roman"/>
                <w:sz w:val="20"/>
                <w:szCs w:val="20"/>
                <w:lang w:val="fr-CA"/>
              </w:rPr>
              <w:t xml:space="preserve"> intimées ont demandé, par voie de requête introductive d’instance, un jugement déclarant que la municipalité demanderesse a l’obligation légale d’exploiter et d’entretenir des services publics. Elles ont également sollicité une ordonnance de </w:t>
            </w:r>
            <w:r w:rsidRPr="00A47A7A">
              <w:rPr>
                <w:rFonts w:eastAsia="Times New Roman" w:cs="Times New Roman"/>
                <w:i/>
                <w:iCs/>
                <w:sz w:val="20"/>
                <w:szCs w:val="20"/>
                <w:lang w:val="fr-CA"/>
              </w:rPr>
              <w:t>mandamus</w:t>
            </w:r>
            <w:r w:rsidRPr="00A47A7A">
              <w:rPr>
                <w:rFonts w:eastAsia="Times New Roman" w:cs="Times New Roman"/>
                <w:sz w:val="20"/>
                <w:szCs w:val="20"/>
                <w:lang w:val="fr-CA"/>
              </w:rPr>
              <w:t xml:space="preserve"> enjoignant à la Ville d’assumer la responsabilité à l’égard de [</w:t>
            </w:r>
            <w:r w:rsidRPr="00A47A7A">
              <w:rPr>
                <w:rFonts w:eastAsia="Times New Roman" w:cs="Times New Roman"/>
                <w:smallCaps/>
                <w:sz w:val="20"/>
                <w:szCs w:val="20"/>
                <w:lang w:val="fr-CA"/>
              </w:rPr>
              <w:t>traduction</w:t>
            </w:r>
            <w:r w:rsidRPr="00A47A7A">
              <w:rPr>
                <w:rFonts w:eastAsia="Times New Roman" w:cs="Times New Roman"/>
                <w:sz w:val="20"/>
                <w:szCs w:val="20"/>
                <w:lang w:val="fr-CA"/>
              </w:rPr>
              <w:t xml:space="preserve">] « toutes les canalisations principales et de distribution d’aqueduc, d’égouts sanitaires et d’égouts pluviaux», d’entreprendre la construction d’une station de relèvement et d’entretenir la station de relèvement actuelle jusqu’à sa mise hors service, et de rembourser les sociétés </w:t>
            </w:r>
            <w:proofErr w:type="spellStart"/>
            <w:r w:rsidRPr="00A47A7A">
              <w:rPr>
                <w:rFonts w:eastAsia="Times New Roman" w:cs="Times New Roman"/>
                <w:sz w:val="20"/>
                <w:szCs w:val="20"/>
                <w:lang w:val="fr-CA"/>
              </w:rPr>
              <w:t>condominiales</w:t>
            </w:r>
            <w:proofErr w:type="spellEnd"/>
            <w:r w:rsidRPr="00A47A7A">
              <w:rPr>
                <w:rFonts w:eastAsia="Times New Roman" w:cs="Times New Roman"/>
                <w:sz w:val="20"/>
                <w:szCs w:val="20"/>
                <w:lang w:val="fr-CA"/>
              </w:rPr>
              <w:t xml:space="preserve"> de tous les coûts et frais. La juge siégeant en son cabinet a refusé de déclarer que la Ville avait l’obligation d’exploiter et d’entretenir ces services publics et a rejeté la requête des sociétés </w:t>
            </w:r>
            <w:proofErr w:type="spellStart"/>
            <w:r w:rsidRPr="00A47A7A">
              <w:rPr>
                <w:rFonts w:eastAsia="Times New Roman" w:cs="Times New Roman"/>
                <w:sz w:val="20"/>
                <w:szCs w:val="20"/>
                <w:lang w:val="fr-CA"/>
              </w:rPr>
              <w:t>condominiales</w:t>
            </w:r>
            <w:proofErr w:type="spellEnd"/>
            <w:r w:rsidRPr="00A47A7A">
              <w:rPr>
                <w:rFonts w:eastAsia="Times New Roman" w:cs="Times New Roman"/>
                <w:sz w:val="20"/>
                <w:szCs w:val="20"/>
                <w:lang w:val="fr-CA"/>
              </w:rPr>
              <w:t xml:space="preserve"> en vue d’obtenir une ordonnance de </w:t>
            </w:r>
            <w:r w:rsidRPr="00A47A7A">
              <w:rPr>
                <w:rFonts w:eastAsia="Times New Roman" w:cs="Times New Roman"/>
                <w:i/>
                <w:iCs/>
                <w:sz w:val="20"/>
                <w:szCs w:val="20"/>
                <w:lang w:val="fr-CA"/>
              </w:rPr>
              <w:t>mandamus</w:t>
            </w:r>
            <w:r w:rsidRPr="00A47A7A">
              <w:rPr>
                <w:rFonts w:eastAsia="Times New Roman" w:cs="Times New Roman"/>
                <w:sz w:val="20"/>
                <w:szCs w:val="20"/>
                <w:lang w:val="fr-CA"/>
              </w:rPr>
              <w:t xml:space="preserve"> contre la Ville. La Cour d’appel a accueilli l’appel.</w:t>
            </w:r>
          </w:p>
        </w:tc>
      </w:tr>
      <w:tr w:rsidR="00A47A7A" w:rsidRPr="00A47A7A" w:rsidTr="00A47A7A">
        <w:tc>
          <w:tcPr>
            <w:tcW w:w="5000" w:type="pct"/>
            <w:gridSpan w:val="4"/>
          </w:tcPr>
          <w:p w:rsidR="00A47A7A" w:rsidRPr="00A47A7A" w:rsidRDefault="00A47A7A" w:rsidP="00A47A7A">
            <w:pPr>
              <w:rPr>
                <w:rFonts w:eastAsia="Times New Roman" w:cs="Times New Roman"/>
                <w:sz w:val="20"/>
                <w:szCs w:val="20"/>
                <w:lang w:val="fr-CA"/>
              </w:rPr>
            </w:pPr>
          </w:p>
          <w:p w:rsidR="00A47A7A" w:rsidRPr="00A47A7A" w:rsidRDefault="00A47A7A" w:rsidP="00A47A7A">
            <w:pPr>
              <w:rPr>
                <w:rFonts w:eastAsia="Times New Roman" w:cs="Times New Roman"/>
                <w:sz w:val="20"/>
                <w:szCs w:val="20"/>
                <w:lang w:val="fr-CA"/>
              </w:rPr>
            </w:pP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24 novembre 2017</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du Banc de la Reine de l’Alberta</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(Juge Marriott)</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(Non publié)</w:t>
            </w:r>
          </w:p>
          <w:p w:rsidR="00A47A7A" w:rsidRPr="00A47A7A" w:rsidRDefault="00A47A7A" w:rsidP="00A47A7A">
            <w:pPr>
              <w:rPr>
                <w:rFonts w:eastAsia="Times New Roman" w:cs="Times New Roman"/>
                <w:sz w:val="20"/>
                <w:szCs w:val="20"/>
                <w:lang w:val="fr-CA"/>
              </w:rPr>
            </w:pP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Rejet de la requête des intimées, avec dépens</w:t>
            </w:r>
          </w:p>
          <w:p w:rsidR="00A47A7A" w:rsidRPr="00A47A7A" w:rsidRDefault="00A47A7A" w:rsidP="00A47A7A">
            <w:pPr>
              <w:rPr>
                <w:rFonts w:eastAsia="Times New Roman" w:cs="Times New Roman"/>
                <w:sz w:val="20"/>
                <w:szCs w:val="20"/>
                <w:lang w:val="fr-CA"/>
              </w:rPr>
            </w:pP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1</w:t>
            </w:r>
            <w:r w:rsidRPr="00A47A7A">
              <w:rPr>
                <w:rFonts w:eastAsia="Times New Roman" w:cs="Times New Roman"/>
                <w:sz w:val="20"/>
                <w:szCs w:val="20"/>
                <w:vertAlign w:val="superscript"/>
                <w:lang w:val="fr-CA"/>
              </w:rPr>
              <w:t>er</w:t>
            </w:r>
            <w:r w:rsidRPr="00A47A7A">
              <w:rPr>
                <w:rFonts w:eastAsia="Times New Roman" w:cs="Times New Roman"/>
                <w:sz w:val="20"/>
                <w:szCs w:val="20"/>
                <w:lang w:val="fr-CA"/>
              </w:rPr>
              <w:t xml:space="preserve"> août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d’appel de l’Alberta (Calgary)</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(Juges </w:t>
            </w:r>
            <w:proofErr w:type="spellStart"/>
            <w:r w:rsidRPr="00A47A7A">
              <w:rPr>
                <w:rFonts w:eastAsia="Times New Roman" w:cs="Times New Roman"/>
                <w:sz w:val="20"/>
                <w:szCs w:val="20"/>
                <w:lang w:val="fr-CA"/>
              </w:rPr>
              <w:t>O’Ferrall</w:t>
            </w:r>
            <w:proofErr w:type="spellEnd"/>
            <w:r w:rsidRPr="00A47A7A">
              <w:rPr>
                <w:rFonts w:eastAsia="Times New Roman" w:cs="Times New Roman"/>
                <w:sz w:val="20"/>
                <w:szCs w:val="20"/>
                <w:lang w:val="fr-CA"/>
              </w:rPr>
              <w:t xml:space="preserve">, Schutz et </w:t>
            </w:r>
            <w:proofErr w:type="spellStart"/>
            <w:r w:rsidRPr="00A47A7A">
              <w:rPr>
                <w:rFonts w:eastAsia="Times New Roman" w:cs="Times New Roman"/>
                <w:sz w:val="20"/>
                <w:szCs w:val="20"/>
                <w:lang w:val="fr-CA"/>
              </w:rPr>
              <w:t>Strekaf</w:t>
            </w:r>
            <w:proofErr w:type="spellEnd"/>
            <w:r w:rsidRPr="00A47A7A">
              <w:rPr>
                <w:rFonts w:eastAsia="Times New Roman" w:cs="Times New Roman"/>
                <w:sz w:val="20"/>
                <w:szCs w:val="20"/>
                <w:lang w:val="fr-CA"/>
              </w:rPr>
              <w:t>)</w:t>
            </w:r>
          </w:p>
          <w:p w:rsidR="00A47A7A" w:rsidRPr="00A47A7A" w:rsidRDefault="00FA70BB" w:rsidP="00A47A7A">
            <w:pPr>
              <w:rPr>
                <w:rFonts w:eastAsia="Times New Roman" w:cs="Times New Roman"/>
                <w:sz w:val="20"/>
                <w:szCs w:val="20"/>
                <w:lang w:val="fr-CA"/>
              </w:rPr>
            </w:pPr>
            <w:hyperlink r:id="rId32" w:history="1">
              <w:r w:rsidR="00A47A7A" w:rsidRPr="00A47A7A">
                <w:rPr>
                  <w:rFonts w:eastAsia="Times New Roman" w:cs="Times New Roman"/>
                  <w:color w:val="0000FF"/>
                  <w:sz w:val="20"/>
                  <w:szCs w:val="20"/>
                  <w:u w:val="single"/>
                  <w:lang w:val="fr-CA"/>
                </w:rPr>
                <w:t>2019 ABCA 294</w:t>
              </w:r>
            </w:hyperlink>
            <w:r w:rsidR="00A47A7A" w:rsidRPr="00A47A7A">
              <w:rPr>
                <w:rFonts w:eastAsia="Times New Roman" w:cs="Times New Roman"/>
                <w:sz w:val="20"/>
                <w:szCs w:val="20"/>
                <w:lang w:val="fr-CA"/>
              </w:rPr>
              <w:t xml:space="preserve"> </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1701</w:t>
            </w:r>
            <w:r w:rsidRPr="00A47A7A">
              <w:rPr>
                <w:rFonts w:eastAsia="Times New Roman" w:cs="Times New Roman"/>
                <w:sz w:val="20"/>
                <w:szCs w:val="20"/>
                <w:lang w:val="fr-CA"/>
              </w:rPr>
              <w:noBreakHyphen/>
              <w:t>0355</w:t>
            </w:r>
            <w:r w:rsidRPr="00A47A7A">
              <w:rPr>
                <w:rFonts w:eastAsia="Times New Roman" w:cs="Times New Roman"/>
                <w:sz w:val="20"/>
                <w:szCs w:val="20"/>
                <w:lang w:val="fr-CA"/>
              </w:rPr>
              <w:noBreakHyphen/>
              <w:t>AC</w:t>
            </w:r>
          </w:p>
          <w:p w:rsidR="00A47A7A" w:rsidRPr="00A47A7A" w:rsidRDefault="00A47A7A" w:rsidP="00A47A7A">
            <w:pPr>
              <w:rPr>
                <w:rFonts w:eastAsia="Times New Roman" w:cs="Times New Roman"/>
                <w:sz w:val="20"/>
                <w:szCs w:val="20"/>
                <w:lang w:val="fr-CA"/>
              </w:rPr>
            </w:pP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Arrêt accueillant l’appel et déclarant que la demanderesse a l’obligation légale d’exploiter et d’entretenir des services d’aqueduc et d’égout</w:t>
            </w:r>
          </w:p>
          <w:p w:rsidR="00A47A7A" w:rsidRPr="00A47A7A" w:rsidRDefault="00A47A7A" w:rsidP="00A47A7A">
            <w:pPr>
              <w:rPr>
                <w:rFonts w:eastAsia="Times New Roman" w:cs="Times New Roman"/>
                <w:sz w:val="20"/>
                <w:szCs w:val="20"/>
                <w:lang w:val="fr-CA"/>
              </w:rPr>
            </w:pP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30 septembre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suprême du Canada</w:t>
            </w: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Dépôt de la demande d’autorisation d’appel</w:t>
            </w:r>
          </w:p>
          <w:p w:rsidR="00A47A7A" w:rsidRPr="00A47A7A" w:rsidRDefault="00A47A7A" w:rsidP="00A47A7A">
            <w:pPr>
              <w:rPr>
                <w:rFonts w:eastAsia="Times New Roman" w:cs="Times New Roman"/>
                <w:sz w:val="20"/>
                <w:szCs w:val="20"/>
                <w:lang w:val="fr-CA"/>
              </w:rPr>
            </w:pPr>
          </w:p>
        </w:tc>
      </w:tr>
    </w:tbl>
    <w:p w:rsidR="00A47A7A" w:rsidRPr="00A47A7A" w:rsidRDefault="00A47A7A" w:rsidP="00A47A7A">
      <w:pPr>
        <w:jc w:val="both"/>
        <w:rPr>
          <w:rFonts w:eastAsia="Times New Roman" w:cs="Times New Roman"/>
          <w:sz w:val="20"/>
          <w:szCs w:val="20"/>
          <w:lang w:val="fr-CA"/>
        </w:rPr>
      </w:pPr>
    </w:p>
    <w:p w:rsidR="00A47A7A" w:rsidRPr="00A47A7A" w:rsidRDefault="00FA70BB" w:rsidP="00A47A7A">
      <w:pPr>
        <w:ind w:left="142" w:hanging="142"/>
        <w:jc w:val="both"/>
        <w:rPr>
          <w:rFonts w:eastAsia="Times New Roman" w:cs="Times New Roman"/>
          <w:sz w:val="20"/>
          <w:szCs w:val="20"/>
          <w:lang w:val="fr-CA"/>
        </w:rPr>
      </w:pPr>
      <w:r>
        <w:rPr>
          <w:rFonts w:eastAsia="Times New Roman" w:cs="Times New Roman"/>
          <w:sz w:val="20"/>
          <w:szCs w:val="20"/>
          <w:lang w:val="en-US"/>
        </w:rPr>
        <w:pict>
          <v:rect id="_x0000_i1042" style="width:2in;height:1pt" o:hrpct="0" o:hralign="center" o:hrstd="t" o:hrnoshade="t" o:hr="t" fillcolor="black [3213]" stroked="f"/>
        </w:pict>
      </w:r>
    </w:p>
    <w:p w:rsidR="00A47A7A" w:rsidRDefault="00A47A7A" w:rsidP="00A47A7A">
      <w:pPr>
        <w:ind w:left="142" w:hanging="142"/>
        <w:jc w:val="both"/>
        <w:rPr>
          <w:rFonts w:eastAsia="Times New Roman" w:cs="Times New Roman"/>
          <w:sz w:val="20"/>
          <w:szCs w:val="20"/>
          <w:lang w:val="fr-CA"/>
        </w:rPr>
      </w:pPr>
    </w:p>
    <w:p w:rsidR="00CD075F" w:rsidRPr="00A47A7A" w:rsidRDefault="00CD075F" w:rsidP="00A47A7A">
      <w:pPr>
        <w:ind w:left="142" w:hanging="142"/>
        <w:jc w:val="both"/>
        <w:rPr>
          <w:rFonts w:eastAsia="Times New Roman" w:cs="Times New Roman"/>
          <w:sz w:val="20"/>
          <w:szCs w:val="20"/>
          <w:lang w:val="fr-CA"/>
        </w:rPr>
      </w:pPr>
    </w:p>
    <w:tbl>
      <w:tblPr>
        <w:tblW w:w="4904" w:type="pct"/>
        <w:tblInd w:w="90" w:type="dxa"/>
        <w:tblLayout w:type="fixed"/>
        <w:tblCellMar>
          <w:left w:w="0" w:type="dxa"/>
          <w:bottom w:w="99" w:type="dxa"/>
          <w:right w:w="0" w:type="dxa"/>
        </w:tblCellMar>
        <w:tblLook w:val="04A0" w:firstRow="1" w:lastRow="0" w:firstColumn="1" w:lastColumn="0" w:noHBand="0" w:noVBand="1"/>
      </w:tblPr>
      <w:tblGrid>
        <w:gridCol w:w="941"/>
        <w:gridCol w:w="3589"/>
        <w:gridCol w:w="464"/>
        <w:gridCol w:w="4440"/>
      </w:tblGrid>
      <w:tr w:rsidR="00A47A7A" w:rsidRPr="00A47A7A" w:rsidTr="00A47A7A">
        <w:tc>
          <w:tcPr>
            <w:tcW w:w="499" w:type="pct"/>
          </w:tcPr>
          <w:p w:rsidR="00A47A7A" w:rsidRPr="00A47A7A" w:rsidRDefault="00A47A7A" w:rsidP="00A47A7A">
            <w:pPr>
              <w:rPr>
                <w:rFonts w:eastAsia="Times New Roman" w:cs="Times New Roman"/>
                <w:sz w:val="20"/>
                <w:szCs w:val="20"/>
                <w:lang w:val="en-US"/>
              </w:rPr>
            </w:pPr>
            <w:r w:rsidRPr="00A47A7A">
              <w:rPr>
                <w:rFonts w:eastAsia="Times New Roman" w:cs="Times New Roman"/>
                <w:b/>
                <w:sz w:val="20"/>
                <w:szCs w:val="20"/>
              </w:rPr>
              <w:t>38858</w:t>
            </w:r>
          </w:p>
        </w:tc>
        <w:tc>
          <w:tcPr>
            <w:tcW w:w="4501" w:type="pct"/>
            <w:gridSpan w:val="3"/>
          </w:tcPr>
          <w:p w:rsidR="00A47A7A" w:rsidRPr="00A47A7A" w:rsidRDefault="00A47A7A" w:rsidP="00A47A7A">
            <w:pPr>
              <w:rPr>
                <w:rFonts w:eastAsia="Calibri" w:cs="Times New Roman"/>
                <w:b/>
                <w:sz w:val="20"/>
                <w:szCs w:val="20"/>
                <w:lang w:val="en-US"/>
              </w:rPr>
            </w:pPr>
            <w:proofErr w:type="spellStart"/>
            <w:r w:rsidRPr="00A47A7A">
              <w:rPr>
                <w:rFonts w:eastAsia="Calibri" w:cs="Times New Roman"/>
                <w:b/>
                <w:sz w:val="20"/>
                <w:szCs w:val="20"/>
                <w:lang w:val="en-US"/>
              </w:rPr>
              <w:t>Ibata</w:t>
            </w:r>
            <w:proofErr w:type="spellEnd"/>
            <w:r w:rsidRPr="00A47A7A">
              <w:rPr>
                <w:rFonts w:eastAsia="Calibri" w:cs="Times New Roman"/>
                <w:b/>
                <w:sz w:val="20"/>
                <w:szCs w:val="20"/>
                <w:lang w:val="en-US"/>
              </w:rPr>
              <w:t xml:space="preserve"> </w:t>
            </w:r>
            <w:proofErr w:type="spellStart"/>
            <w:r w:rsidRPr="00A47A7A">
              <w:rPr>
                <w:rFonts w:eastAsia="Calibri" w:cs="Times New Roman"/>
                <w:b/>
                <w:sz w:val="20"/>
                <w:szCs w:val="20"/>
                <w:lang w:val="en-US"/>
              </w:rPr>
              <w:t>Noric</w:t>
            </w:r>
            <w:proofErr w:type="spellEnd"/>
            <w:r w:rsidRPr="00A47A7A">
              <w:rPr>
                <w:rFonts w:eastAsia="Calibri" w:cs="Times New Roman"/>
                <w:b/>
                <w:sz w:val="20"/>
                <w:szCs w:val="20"/>
                <w:lang w:val="en-US"/>
              </w:rPr>
              <w:t xml:space="preserve"> Hexamer v. Her Majesty the Queen</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(B.C.) (Criminal) (By Leave)</w:t>
            </w:r>
          </w:p>
        </w:tc>
      </w:tr>
      <w:tr w:rsidR="00A47A7A" w:rsidRPr="00A47A7A" w:rsidTr="00A47A7A">
        <w:tc>
          <w:tcPr>
            <w:tcW w:w="5000" w:type="pct"/>
            <w:gridSpan w:val="4"/>
          </w:tcPr>
          <w:p w:rsidR="00A47A7A" w:rsidRPr="00A47A7A" w:rsidRDefault="00A47A7A" w:rsidP="00A47A7A">
            <w:pPr>
              <w:rPr>
                <w:rFonts w:eastAsia="Times New Roman" w:cs="Times New Roman"/>
                <w:sz w:val="20"/>
                <w:szCs w:val="20"/>
                <w:lang w:val="en-US"/>
              </w:rPr>
            </w:pPr>
            <w:r w:rsidRPr="00A47A7A">
              <w:rPr>
                <w:rFonts w:eastAsia="Times New Roman" w:cs="Times New Roman"/>
                <w:smallCaps/>
                <w:sz w:val="20"/>
                <w:szCs w:val="20"/>
                <w:lang w:val="en-US"/>
              </w:rPr>
              <w:t>(PUBLICATION BAN IN CASE</w:t>
            </w:r>
            <w:r w:rsidRPr="00A47A7A">
              <w:rPr>
                <w:rFonts w:eastAsia="Times New Roman" w:cs="Times New Roman"/>
                <w:sz w:val="20"/>
                <w:szCs w:val="20"/>
                <w:lang w:val="en-US"/>
              </w:rPr>
              <w:t>)</w:t>
            </w:r>
          </w:p>
          <w:p w:rsidR="00A47A7A" w:rsidRDefault="00A47A7A" w:rsidP="00A47A7A">
            <w:pPr>
              <w:rPr>
                <w:rFonts w:eastAsia="Times New Roman" w:cs="Times New Roman"/>
                <w:sz w:val="20"/>
                <w:szCs w:val="20"/>
                <w:lang w:val="en-US"/>
              </w:rPr>
            </w:pPr>
          </w:p>
          <w:p w:rsidR="00F24D2E" w:rsidRDefault="00F24D2E" w:rsidP="00F24D2E">
            <w:pPr>
              <w:autoSpaceDE w:val="0"/>
              <w:autoSpaceDN w:val="0"/>
              <w:rPr>
                <w:sz w:val="20"/>
                <w:szCs w:val="20"/>
              </w:rPr>
            </w:pPr>
            <w:r>
              <w:rPr>
                <w:sz w:val="20"/>
                <w:szCs w:val="20"/>
              </w:rPr>
              <w:t>The motion for an extension of time to serve and file the application for leave to appeal is granted. The application for leave to appeal from the judgment of the Court of Appeal for British Columbia (Vancouver), Number CA43881, 2019 BCCA 285, dated August 2, 2019, is dismissed.</w:t>
            </w:r>
          </w:p>
          <w:p w:rsidR="00F24D2E" w:rsidRPr="00A47A7A" w:rsidRDefault="00F24D2E"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Criminal law — Sentencing — Dangerous offender proceedings — Indeterminate sentence —Whether offender’s lack of prior criminal history has substantive application in determining a dangerous offender proceeding?</w:t>
            </w:r>
          </w:p>
        </w:tc>
      </w:tr>
      <w:tr w:rsidR="00A47A7A" w:rsidRPr="00A47A7A" w:rsidTr="00A47A7A">
        <w:tc>
          <w:tcPr>
            <w:tcW w:w="5000" w:type="pct"/>
            <w:gridSpan w:val="4"/>
          </w:tcPr>
          <w:p w:rsidR="00A47A7A" w:rsidRPr="00A47A7A" w:rsidRDefault="00A47A7A" w:rsidP="00A47A7A">
            <w:pPr>
              <w:rPr>
                <w:rFonts w:eastAsia="Times New Roman" w:cs="Times New Roman"/>
                <w:sz w:val="20"/>
                <w:szCs w:val="20"/>
                <w:lang w:val="en-US"/>
              </w:rPr>
            </w:pPr>
          </w:p>
        </w:tc>
      </w:tr>
      <w:tr w:rsidR="00A47A7A" w:rsidRPr="00A47A7A" w:rsidTr="00A47A7A">
        <w:tc>
          <w:tcPr>
            <w:tcW w:w="5000" w:type="pct"/>
            <w:gridSpan w:val="4"/>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Mr. Hexamer was convicted for sexual assault, three counts of sexual assault with a weapon, and two counts of unlawful confinement for three separate incidents. In1995, he approached a 13</w:t>
            </w:r>
            <w:r w:rsidRPr="00A47A7A">
              <w:rPr>
                <w:rFonts w:eastAsia="Times New Roman" w:cs="Times New Roman"/>
                <w:sz w:val="20"/>
                <w:szCs w:val="20"/>
                <w:lang w:val="en-US"/>
              </w:rPr>
              <w:noBreakHyphen/>
              <w:t>year old female. In 2007, he approached two 14</w:t>
            </w:r>
            <w:r w:rsidRPr="00A47A7A">
              <w:rPr>
                <w:rFonts w:eastAsia="Times New Roman" w:cs="Times New Roman"/>
                <w:sz w:val="20"/>
                <w:szCs w:val="20"/>
                <w:lang w:val="en-US"/>
              </w:rPr>
              <w:noBreakHyphen/>
              <w:t>year old females. In 2009, he approached a 6</w:t>
            </w:r>
            <w:r w:rsidRPr="00A47A7A">
              <w:rPr>
                <w:rFonts w:eastAsia="Times New Roman" w:cs="Times New Roman"/>
                <w:sz w:val="20"/>
                <w:szCs w:val="20"/>
                <w:lang w:val="en-US"/>
              </w:rPr>
              <w:noBreakHyphen/>
              <w:t>year old female and two males aged 12 and 14. In each incident, he forced them at knifepoint to go with him to secluded places. He sexually touched and sexually assaulted the four female youths. The Crown applied for a dangerous offender designation. The sentencing judge granted the application and ordered an indeterminate sentence. The Court of Appeal dismissed an appeal from the designation and sentence.</w:t>
            </w:r>
          </w:p>
          <w:p w:rsidR="00A47A7A" w:rsidRPr="00A47A7A" w:rsidRDefault="00A47A7A" w:rsidP="00A47A7A">
            <w:pPr>
              <w:rPr>
                <w:rFonts w:eastAsia="Times New Roman" w:cs="Times New Roman"/>
                <w:sz w:val="20"/>
                <w:szCs w:val="20"/>
                <w:lang w:val="en-US"/>
              </w:rPr>
            </w:pPr>
          </w:p>
        </w:tc>
      </w:tr>
      <w:tr w:rsidR="00A47A7A" w:rsidRPr="00A47A7A" w:rsidTr="00A47A7A">
        <w:tc>
          <w:tcPr>
            <w:tcW w:w="2401"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lastRenderedPageBreak/>
              <w:t>February 5, 2016</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Supreme Court of British Columbia</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(Williams J.)</w:t>
            </w:r>
          </w:p>
          <w:p w:rsidR="00A47A7A" w:rsidRPr="00A47A7A" w:rsidRDefault="00FA70BB" w:rsidP="00A47A7A">
            <w:pPr>
              <w:rPr>
                <w:rFonts w:eastAsia="Times New Roman" w:cs="Times New Roman"/>
                <w:sz w:val="20"/>
                <w:szCs w:val="20"/>
                <w:lang w:val="en-US"/>
              </w:rPr>
            </w:pPr>
            <w:hyperlink r:id="rId33" w:history="1">
              <w:r w:rsidR="00A47A7A" w:rsidRPr="00A47A7A">
                <w:rPr>
                  <w:rFonts w:eastAsia="Times New Roman" w:cs="Times New Roman"/>
                  <w:color w:val="0000FF"/>
                  <w:sz w:val="20"/>
                  <w:szCs w:val="20"/>
                  <w:u w:val="single"/>
                  <w:lang w:val="en-US"/>
                </w:rPr>
                <w:t>2016 BCSC 185</w:t>
              </w:r>
            </w:hyperlink>
          </w:p>
          <w:p w:rsidR="00A47A7A" w:rsidRPr="00A47A7A" w:rsidRDefault="00A47A7A" w:rsidP="00A47A7A">
            <w:pPr>
              <w:rPr>
                <w:rFonts w:eastAsia="Times New Roman" w:cs="Times New Roman"/>
                <w:sz w:val="20"/>
                <w:szCs w:val="20"/>
                <w:lang w:val="en-US"/>
              </w:rPr>
            </w:pPr>
          </w:p>
        </w:tc>
        <w:tc>
          <w:tcPr>
            <w:tcW w:w="246" w:type="pct"/>
          </w:tcPr>
          <w:p w:rsidR="00A47A7A" w:rsidRPr="00A47A7A" w:rsidRDefault="00A47A7A" w:rsidP="00A47A7A">
            <w:pPr>
              <w:rPr>
                <w:rFonts w:eastAsia="Times New Roman" w:cs="Times New Roman"/>
                <w:sz w:val="20"/>
                <w:szCs w:val="20"/>
                <w:lang w:val="en-US"/>
              </w:rPr>
            </w:pPr>
          </w:p>
        </w:tc>
        <w:tc>
          <w:tcPr>
            <w:tcW w:w="2353"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Application for designation as dangerous offender and indeterminate sentence granted</w:t>
            </w:r>
          </w:p>
          <w:p w:rsidR="00A47A7A" w:rsidRPr="00A47A7A" w:rsidRDefault="00A47A7A" w:rsidP="00A47A7A">
            <w:pPr>
              <w:rPr>
                <w:rFonts w:eastAsia="Times New Roman" w:cs="Times New Roman"/>
                <w:sz w:val="20"/>
                <w:szCs w:val="20"/>
                <w:lang w:val="en-US"/>
              </w:rPr>
            </w:pPr>
          </w:p>
        </w:tc>
      </w:tr>
      <w:tr w:rsidR="00A47A7A" w:rsidRPr="00A47A7A" w:rsidTr="00A47A7A">
        <w:tc>
          <w:tcPr>
            <w:tcW w:w="2401"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August 2, 2019</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 xml:space="preserve">Court of Appeal for British Columbia </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(Vancouver)</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(Fitch, Hunter, Griffin JJ.A.)</w:t>
            </w:r>
          </w:p>
          <w:p w:rsidR="00A47A7A" w:rsidRPr="00A47A7A" w:rsidRDefault="00FA70BB" w:rsidP="00A47A7A">
            <w:pPr>
              <w:rPr>
                <w:rFonts w:eastAsia="Times New Roman" w:cs="Times New Roman"/>
                <w:sz w:val="20"/>
                <w:szCs w:val="20"/>
                <w:lang w:val="en-US"/>
              </w:rPr>
            </w:pPr>
            <w:hyperlink r:id="rId34" w:history="1">
              <w:r w:rsidR="00A47A7A" w:rsidRPr="00A47A7A">
                <w:rPr>
                  <w:rFonts w:eastAsia="Times New Roman" w:cs="Times New Roman"/>
                  <w:color w:val="0000FF"/>
                  <w:sz w:val="20"/>
                  <w:szCs w:val="20"/>
                  <w:u w:val="single"/>
                  <w:lang w:val="en-US"/>
                </w:rPr>
                <w:t>2019 BCCA 285</w:t>
              </w:r>
            </w:hyperlink>
            <w:r w:rsidR="00A47A7A" w:rsidRPr="00A47A7A">
              <w:rPr>
                <w:rFonts w:eastAsia="Times New Roman" w:cs="Times New Roman"/>
                <w:sz w:val="20"/>
                <w:szCs w:val="20"/>
                <w:lang w:val="en-US"/>
              </w:rPr>
              <w:t>; CA43881</w:t>
            </w:r>
          </w:p>
          <w:p w:rsidR="00A47A7A" w:rsidRPr="00A47A7A" w:rsidRDefault="00A47A7A" w:rsidP="00A47A7A">
            <w:pPr>
              <w:rPr>
                <w:rFonts w:eastAsia="Times New Roman" w:cs="Times New Roman"/>
                <w:sz w:val="20"/>
                <w:szCs w:val="20"/>
                <w:lang w:val="en-US"/>
              </w:rPr>
            </w:pPr>
          </w:p>
        </w:tc>
        <w:tc>
          <w:tcPr>
            <w:tcW w:w="246" w:type="pct"/>
          </w:tcPr>
          <w:p w:rsidR="00A47A7A" w:rsidRPr="00A47A7A" w:rsidRDefault="00A47A7A" w:rsidP="00A47A7A">
            <w:pPr>
              <w:rPr>
                <w:rFonts w:eastAsia="Times New Roman" w:cs="Times New Roman"/>
                <w:sz w:val="20"/>
                <w:szCs w:val="20"/>
                <w:lang w:val="en-US"/>
              </w:rPr>
            </w:pPr>
          </w:p>
        </w:tc>
        <w:tc>
          <w:tcPr>
            <w:tcW w:w="2353"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Appeal dismissed</w:t>
            </w:r>
          </w:p>
          <w:p w:rsidR="00A47A7A" w:rsidRPr="00A47A7A" w:rsidRDefault="00A47A7A" w:rsidP="00A47A7A">
            <w:pPr>
              <w:rPr>
                <w:rFonts w:eastAsia="Times New Roman" w:cs="Times New Roman"/>
                <w:sz w:val="20"/>
                <w:szCs w:val="20"/>
                <w:lang w:val="en-US"/>
              </w:rPr>
            </w:pPr>
          </w:p>
        </w:tc>
      </w:tr>
      <w:tr w:rsidR="00A47A7A" w:rsidRPr="00A47A7A" w:rsidTr="00A47A7A">
        <w:tc>
          <w:tcPr>
            <w:tcW w:w="2401"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October 15, 2019</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Supreme Court of Canada</w:t>
            </w:r>
          </w:p>
        </w:tc>
        <w:tc>
          <w:tcPr>
            <w:tcW w:w="246" w:type="pct"/>
          </w:tcPr>
          <w:p w:rsidR="00A47A7A" w:rsidRPr="00A47A7A" w:rsidRDefault="00A47A7A" w:rsidP="00A47A7A">
            <w:pPr>
              <w:rPr>
                <w:rFonts w:eastAsia="Times New Roman" w:cs="Times New Roman"/>
                <w:sz w:val="20"/>
                <w:szCs w:val="20"/>
                <w:lang w:val="en-US"/>
              </w:rPr>
            </w:pPr>
          </w:p>
        </w:tc>
        <w:tc>
          <w:tcPr>
            <w:tcW w:w="2353"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Motion for extension of time to serve and file application for leave to appeal and Application for leave to appeal filed</w:t>
            </w:r>
          </w:p>
        </w:tc>
      </w:tr>
    </w:tbl>
    <w:p w:rsidR="00A47A7A" w:rsidRPr="00A47A7A" w:rsidRDefault="00A47A7A" w:rsidP="00A47A7A">
      <w:pPr>
        <w:rPr>
          <w:rFonts w:eastAsia="Times New Roman" w:cs="Times New Roman"/>
          <w:sz w:val="20"/>
          <w:szCs w:val="20"/>
          <w:lang w:val="en-US"/>
        </w:rPr>
      </w:pPr>
    </w:p>
    <w:p w:rsidR="00A47A7A" w:rsidRPr="00A47A7A" w:rsidRDefault="00FA70BB" w:rsidP="00A47A7A">
      <w:pPr>
        <w:rPr>
          <w:rFonts w:eastAsia="Times New Roman" w:cs="Times New Roman"/>
          <w:sz w:val="20"/>
          <w:szCs w:val="20"/>
          <w:lang w:val="en-US"/>
        </w:rPr>
      </w:pPr>
      <w:r>
        <w:rPr>
          <w:rFonts w:eastAsia="Times New Roman" w:cs="Times New Roman"/>
          <w:sz w:val="20"/>
          <w:szCs w:val="20"/>
          <w:lang w:val="en-US"/>
        </w:rPr>
        <w:pict>
          <v:rect id="_x0000_i1043" style="width:2in;height:1pt" o:hrpct="0" o:hralign="center" o:hrstd="t" o:hrnoshade="t" o:hr="t" fillcolor="black [3213]" stroked="f"/>
        </w:pict>
      </w:r>
    </w:p>
    <w:p w:rsidR="00A47A7A" w:rsidRDefault="00A47A7A" w:rsidP="00A47A7A">
      <w:pPr>
        <w:rPr>
          <w:rFonts w:eastAsia="Times New Roman" w:cs="Times New Roman"/>
          <w:sz w:val="20"/>
          <w:szCs w:val="20"/>
          <w:lang w:val="en-US"/>
        </w:rPr>
      </w:pPr>
    </w:p>
    <w:p w:rsidR="00CD075F" w:rsidRPr="00A47A7A" w:rsidRDefault="00CD075F" w:rsidP="00A47A7A">
      <w:pPr>
        <w:rPr>
          <w:rFonts w:eastAsia="Times New Roman" w:cs="Times New Roman"/>
          <w:sz w:val="20"/>
          <w:szCs w:val="20"/>
          <w:lang w:val="en-US"/>
        </w:rPr>
      </w:pPr>
    </w:p>
    <w:tbl>
      <w:tblPr>
        <w:tblW w:w="4904" w:type="pct"/>
        <w:tblInd w:w="90" w:type="dxa"/>
        <w:tblLayout w:type="fixed"/>
        <w:tblCellMar>
          <w:left w:w="0" w:type="dxa"/>
          <w:bottom w:w="99" w:type="dxa"/>
          <w:right w:w="0" w:type="dxa"/>
        </w:tblCellMar>
        <w:tblLook w:val="04A0" w:firstRow="1" w:lastRow="0" w:firstColumn="1" w:lastColumn="0" w:noHBand="0" w:noVBand="1"/>
      </w:tblPr>
      <w:tblGrid>
        <w:gridCol w:w="941"/>
        <w:gridCol w:w="3589"/>
        <w:gridCol w:w="464"/>
        <w:gridCol w:w="4440"/>
      </w:tblGrid>
      <w:tr w:rsidR="00A47A7A" w:rsidRPr="00A47A7A" w:rsidTr="00A47A7A">
        <w:tc>
          <w:tcPr>
            <w:tcW w:w="499" w:type="pct"/>
          </w:tcPr>
          <w:p w:rsidR="00A47A7A" w:rsidRPr="00A47A7A" w:rsidRDefault="00A47A7A" w:rsidP="00A47A7A">
            <w:pPr>
              <w:rPr>
                <w:rFonts w:eastAsia="Times New Roman" w:cs="Times New Roman"/>
                <w:sz w:val="20"/>
                <w:szCs w:val="20"/>
                <w:lang w:val="fr-CA"/>
              </w:rPr>
            </w:pPr>
            <w:r w:rsidRPr="00A47A7A">
              <w:rPr>
                <w:rFonts w:eastAsia="Times New Roman" w:cs="Times New Roman"/>
                <w:b/>
                <w:sz w:val="20"/>
                <w:szCs w:val="20"/>
                <w:lang w:val="fr-CA"/>
              </w:rPr>
              <w:t>38858</w:t>
            </w:r>
          </w:p>
        </w:tc>
        <w:tc>
          <w:tcPr>
            <w:tcW w:w="4501" w:type="pct"/>
            <w:gridSpan w:val="3"/>
          </w:tcPr>
          <w:p w:rsidR="00A47A7A" w:rsidRPr="00A47A7A" w:rsidRDefault="00A47A7A" w:rsidP="00A47A7A">
            <w:pPr>
              <w:rPr>
                <w:rFonts w:eastAsia="Calibri" w:cs="Times New Roman"/>
                <w:b/>
                <w:sz w:val="20"/>
                <w:szCs w:val="20"/>
                <w:lang w:val="fr-CA"/>
              </w:rPr>
            </w:pPr>
            <w:proofErr w:type="spellStart"/>
            <w:r w:rsidRPr="00A47A7A">
              <w:rPr>
                <w:rFonts w:eastAsia="Calibri" w:cs="Times New Roman"/>
                <w:b/>
                <w:sz w:val="20"/>
                <w:szCs w:val="20"/>
                <w:lang w:val="fr-CA"/>
              </w:rPr>
              <w:t>Ibata</w:t>
            </w:r>
            <w:proofErr w:type="spellEnd"/>
            <w:r w:rsidRPr="00A47A7A">
              <w:rPr>
                <w:rFonts w:eastAsia="Calibri" w:cs="Times New Roman"/>
                <w:b/>
                <w:sz w:val="20"/>
                <w:szCs w:val="20"/>
                <w:lang w:val="fr-CA"/>
              </w:rPr>
              <w:t xml:space="preserve"> </w:t>
            </w:r>
            <w:proofErr w:type="spellStart"/>
            <w:r w:rsidRPr="00A47A7A">
              <w:rPr>
                <w:rFonts w:eastAsia="Calibri" w:cs="Times New Roman"/>
                <w:b/>
                <w:sz w:val="20"/>
                <w:szCs w:val="20"/>
                <w:lang w:val="fr-CA"/>
              </w:rPr>
              <w:t>Noric</w:t>
            </w:r>
            <w:proofErr w:type="spellEnd"/>
            <w:r w:rsidRPr="00A47A7A">
              <w:rPr>
                <w:rFonts w:eastAsia="Calibri" w:cs="Times New Roman"/>
                <w:b/>
                <w:sz w:val="20"/>
                <w:szCs w:val="20"/>
                <w:lang w:val="fr-CA"/>
              </w:rPr>
              <w:t xml:space="preserve"> </w:t>
            </w:r>
            <w:proofErr w:type="spellStart"/>
            <w:r w:rsidRPr="00A47A7A">
              <w:rPr>
                <w:rFonts w:eastAsia="Calibri" w:cs="Times New Roman"/>
                <w:b/>
                <w:sz w:val="20"/>
                <w:szCs w:val="20"/>
                <w:lang w:val="fr-CA"/>
              </w:rPr>
              <w:t>Hexamer</w:t>
            </w:r>
            <w:proofErr w:type="spellEnd"/>
            <w:r w:rsidRPr="00A47A7A">
              <w:rPr>
                <w:rFonts w:eastAsia="Calibri" w:cs="Times New Roman"/>
                <w:b/>
                <w:sz w:val="20"/>
                <w:szCs w:val="20"/>
                <w:lang w:val="fr-CA"/>
              </w:rPr>
              <w:t xml:space="preserve"> c. Sa Majesté la Reine</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w:t>
            </w:r>
            <w:r w:rsidRPr="00A47A7A">
              <w:rPr>
                <w:rFonts w:eastAsia="Times New Roman" w:cs="Times New Roman"/>
                <w:sz w:val="20"/>
                <w:szCs w:val="20"/>
                <w:lang w:val="fr-CA"/>
              </w:rPr>
              <w:noBreakHyphen/>
              <w:t>B.) (Criminelle) (Autorisation)</w:t>
            </w:r>
          </w:p>
        </w:tc>
      </w:tr>
      <w:tr w:rsidR="00A47A7A" w:rsidRPr="00FA70BB" w:rsidTr="00A47A7A">
        <w:tc>
          <w:tcPr>
            <w:tcW w:w="5000" w:type="pct"/>
            <w:gridSpan w:val="4"/>
          </w:tcPr>
          <w:p w:rsidR="00A47A7A" w:rsidRPr="00A47A7A" w:rsidRDefault="00A47A7A" w:rsidP="00A47A7A">
            <w:pPr>
              <w:rPr>
                <w:rFonts w:eastAsia="Times New Roman" w:cs="Times New Roman"/>
                <w:sz w:val="20"/>
                <w:szCs w:val="20"/>
                <w:lang w:val="fr-CA"/>
              </w:rPr>
            </w:pPr>
            <w:r w:rsidRPr="00A47A7A">
              <w:rPr>
                <w:rFonts w:eastAsia="Times New Roman" w:cs="Times New Roman"/>
                <w:smallCaps/>
                <w:sz w:val="20"/>
                <w:szCs w:val="20"/>
                <w:lang w:val="fr-CA"/>
              </w:rPr>
              <w:t>(Ordonnance de non</w:t>
            </w:r>
            <w:r w:rsidRPr="00A47A7A">
              <w:rPr>
                <w:rFonts w:eastAsia="Times New Roman" w:cs="Times New Roman"/>
                <w:smallCaps/>
                <w:sz w:val="20"/>
                <w:szCs w:val="20"/>
                <w:lang w:val="fr-CA"/>
              </w:rPr>
              <w:noBreakHyphen/>
              <w:t>publication dans le dossier</w:t>
            </w:r>
            <w:r w:rsidRPr="00A47A7A">
              <w:rPr>
                <w:rFonts w:eastAsia="Times New Roman" w:cs="Times New Roman"/>
                <w:sz w:val="20"/>
                <w:szCs w:val="20"/>
                <w:lang w:val="fr-CA"/>
              </w:rPr>
              <w:t>)</w:t>
            </w:r>
          </w:p>
          <w:p w:rsidR="00A47A7A" w:rsidRDefault="00A47A7A" w:rsidP="00A47A7A">
            <w:pPr>
              <w:rPr>
                <w:rFonts w:eastAsia="Times New Roman" w:cs="Times New Roman"/>
                <w:sz w:val="20"/>
                <w:szCs w:val="20"/>
                <w:lang w:val="fr-CA"/>
              </w:rPr>
            </w:pPr>
          </w:p>
          <w:p w:rsidR="00F24D2E" w:rsidRDefault="00F24D2E" w:rsidP="00F24D2E">
            <w:pPr>
              <w:autoSpaceDE w:val="0"/>
              <w:autoSpaceDN w:val="0"/>
              <w:rPr>
                <w:sz w:val="20"/>
                <w:szCs w:val="20"/>
                <w:lang w:val="fr-CA"/>
              </w:rPr>
            </w:pPr>
            <w:r>
              <w:rPr>
                <w:sz w:val="20"/>
                <w:szCs w:val="20"/>
                <w:lang w:val="fr-CA"/>
              </w:rPr>
              <w:t>La requête en prorogation du délai de signification et de dépôt de la demande d’autorisation d’appel est accueillie. La demande d’autorisation d’appel de l’arrêt de la Cour d’appel de la Colombie-Britannique (Vancouver), numéro CA43881, 2019 BCCA 285, daté du 2 août 2019, est rejetée.</w:t>
            </w:r>
          </w:p>
          <w:p w:rsidR="00F24D2E" w:rsidRPr="00A47A7A" w:rsidRDefault="00F24D2E" w:rsidP="00A47A7A">
            <w:pPr>
              <w:rPr>
                <w:rFonts w:eastAsia="Times New Roman" w:cs="Times New Roman"/>
                <w:sz w:val="20"/>
                <w:szCs w:val="20"/>
                <w:lang w:val="fr-CA"/>
              </w:rPr>
            </w:pP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Droit criminel — Détermination de la peine — Procédures relatives au statut de délinquant dangereux — Peine d’une durée indéterminée — L’absence d’antécédents criminels du délinquant a</w:t>
            </w:r>
            <w:r w:rsidRPr="00A47A7A">
              <w:rPr>
                <w:rFonts w:eastAsia="Times New Roman" w:cs="Times New Roman"/>
                <w:sz w:val="20"/>
                <w:szCs w:val="20"/>
                <w:lang w:val="fr-CA"/>
              </w:rPr>
              <w:noBreakHyphen/>
              <w:t>t</w:t>
            </w:r>
            <w:r w:rsidRPr="00A47A7A">
              <w:rPr>
                <w:rFonts w:eastAsia="Times New Roman" w:cs="Times New Roman"/>
                <w:sz w:val="20"/>
                <w:szCs w:val="20"/>
                <w:lang w:val="fr-CA"/>
              </w:rPr>
              <w:noBreakHyphen/>
              <w:t>elle une application de fond pour statuer dans une procédure relative au statut de délinquant dangereux?</w:t>
            </w:r>
          </w:p>
        </w:tc>
      </w:tr>
      <w:tr w:rsidR="00A47A7A" w:rsidRPr="00FA70BB" w:rsidTr="00A47A7A">
        <w:tc>
          <w:tcPr>
            <w:tcW w:w="5000" w:type="pct"/>
            <w:gridSpan w:val="4"/>
          </w:tcPr>
          <w:p w:rsidR="00A47A7A" w:rsidRPr="00A47A7A" w:rsidRDefault="00A47A7A" w:rsidP="00A47A7A">
            <w:pPr>
              <w:rPr>
                <w:rFonts w:eastAsia="Times New Roman" w:cs="Times New Roman"/>
                <w:sz w:val="20"/>
                <w:szCs w:val="20"/>
                <w:lang w:val="fr-CA"/>
              </w:rPr>
            </w:pPr>
          </w:p>
        </w:tc>
      </w:tr>
      <w:tr w:rsidR="00A47A7A" w:rsidRPr="00FA70BB" w:rsidTr="00A47A7A">
        <w:tc>
          <w:tcPr>
            <w:tcW w:w="5000" w:type="pct"/>
            <w:gridSpan w:val="4"/>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Monsieur </w:t>
            </w:r>
            <w:proofErr w:type="spellStart"/>
            <w:r w:rsidRPr="00A47A7A">
              <w:rPr>
                <w:rFonts w:eastAsia="Times New Roman" w:cs="Times New Roman"/>
                <w:sz w:val="20"/>
                <w:szCs w:val="20"/>
                <w:lang w:val="fr-CA"/>
              </w:rPr>
              <w:t>Hexamer</w:t>
            </w:r>
            <w:proofErr w:type="spellEnd"/>
            <w:r w:rsidRPr="00A47A7A">
              <w:rPr>
                <w:rFonts w:eastAsia="Times New Roman" w:cs="Times New Roman"/>
                <w:sz w:val="20"/>
                <w:szCs w:val="20"/>
                <w:lang w:val="fr-CA"/>
              </w:rPr>
              <w:t xml:space="preserve"> a été déclaré coupable d’agression sexuelle, de trois chefs d’accusation d’agression sexuelle armée et de deux chefs d’accusation de séquestration relativement à trois incidents distincts. En 1995, il avait approché une adolescente âgée de treize ans. En 2007, il avait approché deux adolescentes âgées de quatorze ans. En 2009, il a approché une fillette âgée de six ans, un garçon âgé de douze ans et un adolescent âgé de quatorze ans. Lors de chacun des incidents, il a forcé ses victimes à la pointe d’un couteau à le suivre dans des endroits isolés. Il a eu des contacts sexuels avec les quatre victimes de sexe féminin et les a agressées sexuellement. Le ministère public </w:t>
            </w:r>
            <w:proofErr w:type="gramStart"/>
            <w:r w:rsidRPr="00A47A7A">
              <w:rPr>
                <w:rFonts w:eastAsia="Times New Roman" w:cs="Times New Roman"/>
                <w:sz w:val="20"/>
                <w:szCs w:val="20"/>
                <w:lang w:val="fr-CA"/>
              </w:rPr>
              <w:t>a</w:t>
            </w:r>
            <w:proofErr w:type="gramEnd"/>
            <w:r w:rsidRPr="00A47A7A">
              <w:rPr>
                <w:rFonts w:eastAsia="Times New Roman" w:cs="Times New Roman"/>
                <w:sz w:val="20"/>
                <w:szCs w:val="20"/>
                <w:lang w:val="fr-CA"/>
              </w:rPr>
              <w:t xml:space="preserve"> demandé que le demandeur soit déclaré délinquant dangereux. Le juge de la peine a accueilli la demande a infligé une peine d’une durée indéterminée. La Cour d’appel a rejeté un appel de la déclaration et de la peine.</w:t>
            </w:r>
          </w:p>
          <w:p w:rsidR="00A47A7A" w:rsidRPr="00A47A7A" w:rsidRDefault="00A47A7A" w:rsidP="00A47A7A">
            <w:pPr>
              <w:rPr>
                <w:rFonts w:eastAsia="Times New Roman" w:cs="Times New Roman"/>
                <w:sz w:val="20"/>
                <w:szCs w:val="20"/>
                <w:lang w:val="fr-CA"/>
              </w:rPr>
            </w:pPr>
          </w:p>
        </w:tc>
      </w:tr>
      <w:tr w:rsidR="00A47A7A" w:rsidRPr="00FA70BB" w:rsidTr="00A47A7A">
        <w:tc>
          <w:tcPr>
            <w:tcW w:w="2401"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5 février 2016</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suprême de la Colombie</w:t>
            </w:r>
            <w:r w:rsidRPr="00A47A7A">
              <w:rPr>
                <w:rFonts w:eastAsia="Times New Roman" w:cs="Times New Roman"/>
                <w:sz w:val="20"/>
                <w:szCs w:val="20"/>
                <w:lang w:val="fr-CA"/>
              </w:rPr>
              <w:noBreakHyphen/>
              <w:t>Britannique</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(Juge Williams)</w:t>
            </w:r>
          </w:p>
          <w:p w:rsidR="00A47A7A" w:rsidRPr="00A47A7A" w:rsidRDefault="00FA70BB" w:rsidP="00A47A7A">
            <w:pPr>
              <w:rPr>
                <w:rFonts w:eastAsia="Times New Roman" w:cs="Times New Roman"/>
                <w:sz w:val="20"/>
                <w:szCs w:val="20"/>
                <w:lang w:val="fr-CA"/>
              </w:rPr>
            </w:pPr>
            <w:hyperlink r:id="rId35" w:history="1">
              <w:r w:rsidR="00A47A7A" w:rsidRPr="00A47A7A">
                <w:rPr>
                  <w:rFonts w:eastAsia="Times New Roman" w:cs="Times New Roman"/>
                  <w:color w:val="0000FF"/>
                  <w:sz w:val="20"/>
                  <w:szCs w:val="20"/>
                  <w:u w:val="single"/>
                  <w:lang w:val="fr-CA"/>
                </w:rPr>
                <w:t>2016 BCSC 185</w:t>
              </w:r>
            </w:hyperlink>
          </w:p>
          <w:p w:rsidR="00A47A7A" w:rsidRPr="00A47A7A" w:rsidRDefault="00A47A7A" w:rsidP="00A47A7A">
            <w:pPr>
              <w:rPr>
                <w:rFonts w:eastAsia="Times New Roman" w:cs="Times New Roman"/>
                <w:sz w:val="20"/>
                <w:szCs w:val="20"/>
                <w:lang w:val="fr-CA"/>
              </w:rPr>
            </w:pPr>
          </w:p>
        </w:tc>
        <w:tc>
          <w:tcPr>
            <w:tcW w:w="246" w:type="pct"/>
          </w:tcPr>
          <w:p w:rsidR="00A47A7A" w:rsidRPr="00A47A7A" w:rsidRDefault="00A47A7A" w:rsidP="00A47A7A">
            <w:pPr>
              <w:rPr>
                <w:rFonts w:eastAsia="Times New Roman" w:cs="Times New Roman"/>
                <w:sz w:val="20"/>
                <w:szCs w:val="20"/>
                <w:lang w:val="fr-CA"/>
              </w:rPr>
            </w:pPr>
          </w:p>
        </w:tc>
        <w:tc>
          <w:tcPr>
            <w:tcW w:w="2353"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Jugement accueillant la demande de déclaration de délinquant dangereux et d’une peine d’une durée indéterminée</w:t>
            </w:r>
          </w:p>
          <w:p w:rsidR="00A47A7A" w:rsidRPr="00A47A7A" w:rsidRDefault="00A47A7A" w:rsidP="00A47A7A">
            <w:pPr>
              <w:rPr>
                <w:rFonts w:eastAsia="Times New Roman" w:cs="Times New Roman"/>
                <w:sz w:val="20"/>
                <w:szCs w:val="20"/>
                <w:lang w:val="fr-CA"/>
              </w:rPr>
            </w:pPr>
          </w:p>
        </w:tc>
      </w:tr>
      <w:tr w:rsidR="00A47A7A" w:rsidRPr="00A47A7A" w:rsidTr="00A47A7A">
        <w:tc>
          <w:tcPr>
            <w:tcW w:w="2401"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2 août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d’appel de la Colombie</w:t>
            </w:r>
            <w:r w:rsidRPr="00A47A7A">
              <w:rPr>
                <w:rFonts w:eastAsia="Times New Roman" w:cs="Times New Roman"/>
                <w:sz w:val="20"/>
                <w:szCs w:val="20"/>
                <w:lang w:val="fr-CA"/>
              </w:rPr>
              <w:noBreakHyphen/>
              <w:t xml:space="preserve">Britannique </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(Vancouver)</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(Juges </w:t>
            </w:r>
            <w:proofErr w:type="spellStart"/>
            <w:r w:rsidRPr="00A47A7A">
              <w:rPr>
                <w:rFonts w:eastAsia="Times New Roman" w:cs="Times New Roman"/>
                <w:sz w:val="20"/>
                <w:szCs w:val="20"/>
                <w:lang w:val="fr-CA"/>
              </w:rPr>
              <w:t>Fitch</w:t>
            </w:r>
            <w:proofErr w:type="spellEnd"/>
            <w:r w:rsidRPr="00A47A7A">
              <w:rPr>
                <w:rFonts w:eastAsia="Times New Roman" w:cs="Times New Roman"/>
                <w:sz w:val="20"/>
                <w:szCs w:val="20"/>
                <w:lang w:val="fr-CA"/>
              </w:rPr>
              <w:t>, Hunter et Griffin)</w:t>
            </w:r>
          </w:p>
          <w:p w:rsidR="00A47A7A" w:rsidRPr="00A47A7A" w:rsidRDefault="00FA70BB" w:rsidP="00A47A7A">
            <w:pPr>
              <w:rPr>
                <w:rFonts w:eastAsia="Times New Roman" w:cs="Times New Roman"/>
                <w:sz w:val="20"/>
                <w:szCs w:val="20"/>
                <w:lang w:val="fr-CA"/>
              </w:rPr>
            </w:pPr>
            <w:hyperlink r:id="rId36" w:history="1">
              <w:r w:rsidR="00A47A7A" w:rsidRPr="00A47A7A">
                <w:rPr>
                  <w:rFonts w:eastAsia="Times New Roman" w:cs="Times New Roman"/>
                  <w:color w:val="0000FF"/>
                  <w:sz w:val="20"/>
                  <w:szCs w:val="20"/>
                  <w:u w:val="single"/>
                  <w:lang w:val="fr-CA"/>
                </w:rPr>
                <w:t>2019 BCCA 285</w:t>
              </w:r>
            </w:hyperlink>
            <w:r w:rsidR="00A47A7A" w:rsidRPr="00A47A7A">
              <w:rPr>
                <w:rFonts w:eastAsia="Times New Roman" w:cs="Times New Roman"/>
                <w:sz w:val="20"/>
                <w:szCs w:val="20"/>
                <w:lang w:val="fr-CA"/>
              </w:rPr>
              <w:t>; CA43881</w:t>
            </w:r>
          </w:p>
          <w:p w:rsidR="00A47A7A" w:rsidRPr="00A47A7A" w:rsidRDefault="00A47A7A" w:rsidP="00A47A7A">
            <w:pPr>
              <w:rPr>
                <w:rFonts w:eastAsia="Times New Roman" w:cs="Times New Roman"/>
                <w:sz w:val="20"/>
                <w:szCs w:val="20"/>
                <w:lang w:val="fr-CA"/>
              </w:rPr>
            </w:pPr>
          </w:p>
        </w:tc>
        <w:tc>
          <w:tcPr>
            <w:tcW w:w="246" w:type="pct"/>
          </w:tcPr>
          <w:p w:rsidR="00A47A7A" w:rsidRPr="00A47A7A" w:rsidRDefault="00A47A7A" w:rsidP="00A47A7A">
            <w:pPr>
              <w:rPr>
                <w:rFonts w:eastAsia="Times New Roman" w:cs="Times New Roman"/>
                <w:sz w:val="20"/>
                <w:szCs w:val="20"/>
                <w:lang w:val="fr-CA"/>
              </w:rPr>
            </w:pPr>
          </w:p>
        </w:tc>
        <w:tc>
          <w:tcPr>
            <w:tcW w:w="2353"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Rejet de l’appel</w:t>
            </w:r>
          </w:p>
          <w:p w:rsidR="00A47A7A" w:rsidRPr="00A47A7A" w:rsidRDefault="00A47A7A" w:rsidP="00A47A7A">
            <w:pPr>
              <w:rPr>
                <w:rFonts w:eastAsia="Times New Roman" w:cs="Times New Roman"/>
                <w:sz w:val="20"/>
                <w:szCs w:val="20"/>
                <w:lang w:val="fr-CA"/>
              </w:rPr>
            </w:pPr>
          </w:p>
        </w:tc>
      </w:tr>
      <w:tr w:rsidR="00A47A7A" w:rsidRPr="00FA70BB" w:rsidTr="00A47A7A">
        <w:tc>
          <w:tcPr>
            <w:tcW w:w="2401"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lastRenderedPageBreak/>
              <w:t>15 octobre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suprême du Canada</w:t>
            </w:r>
          </w:p>
        </w:tc>
        <w:tc>
          <w:tcPr>
            <w:tcW w:w="246" w:type="pct"/>
          </w:tcPr>
          <w:p w:rsidR="00A47A7A" w:rsidRPr="00A47A7A" w:rsidRDefault="00A47A7A" w:rsidP="00A47A7A">
            <w:pPr>
              <w:rPr>
                <w:rFonts w:eastAsia="Times New Roman" w:cs="Times New Roman"/>
                <w:sz w:val="20"/>
                <w:szCs w:val="20"/>
                <w:lang w:val="fr-CA"/>
              </w:rPr>
            </w:pPr>
          </w:p>
        </w:tc>
        <w:tc>
          <w:tcPr>
            <w:tcW w:w="2353"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Dépôt de la requête en prorogation du délai de signification et de dépôt de la demande d’autorisation d’appel et de la demande d’autorisation d’appel</w:t>
            </w:r>
          </w:p>
        </w:tc>
      </w:tr>
    </w:tbl>
    <w:p w:rsidR="00A47A7A" w:rsidRPr="00A47A7A" w:rsidRDefault="00A47A7A" w:rsidP="00A47A7A">
      <w:pPr>
        <w:rPr>
          <w:rFonts w:eastAsia="Times New Roman" w:cs="Times New Roman"/>
          <w:sz w:val="20"/>
          <w:szCs w:val="20"/>
          <w:lang w:val="fr-CA"/>
        </w:rPr>
      </w:pPr>
    </w:p>
    <w:p w:rsidR="00A47A7A" w:rsidRPr="00A47A7A" w:rsidRDefault="00FA70BB" w:rsidP="00A47A7A">
      <w:pPr>
        <w:ind w:left="142" w:hanging="142"/>
        <w:jc w:val="both"/>
        <w:rPr>
          <w:rFonts w:eastAsia="Times New Roman" w:cs="Times New Roman"/>
          <w:sz w:val="20"/>
          <w:szCs w:val="20"/>
          <w:lang w:val="fr-CA"/>
        </w:rPr>
      </w:pPr>
      <w:r>
        <w:rPr>
          <w:rFonts w:eastAsia="Times New Roman" w:cs="Times New Roman"/>
          <w:sz w:val="20"/>
          <w:szCs w:val="20"/>
          <w:lang w:val="en-US"/>
        </w:rPr>
        <w:pict>
          <v:rect id="_x0000_i1044" style="width:2in;height:1pt" o:hrpct="0" o:hralign="center" o:hrstd="t" o:hrnoshade="t" o:hr="t" fillcolor="black [3213]" stroked="f"/>
        </w:pict>
      </w:r>
    </w:p>
    <w:p w:rsidR="00A47A7A" w:rsidRDefault="00A47A7A" w:rsidP="00A47A7A">
      <w:pPr>
        <w:ind w:left="142" w:hanging="142"/>
        <w:jc w:val="both"/>
        <w:rPr>
          <w:rFonts w:eastAsia="Times New Roman" w:cs="Times New Roman"/>
          <w:sz w:val="20"/>
          <w:szCs w:val="20"/>
          <w:lang w:val="fr-CA"/>
        </w:rPr>
      </w:pPr>
    </w:p>
    <w:p w:rsidR="00CD075F" w:rsidRPr="00A47A7A" w:rsidRDefault="00CD075F" w:rsidP="00A47A7A">
      <w:pPr>
        <w:ind w:left="142" w:hanging="142"/>
        <w:jc w:val="both"/>
        <w:rPr>
          <w:rFonts w:eastAsia="Times New Roman"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47A7A" w:rsidRPr="00A47A7A" w:rsidTr="00A47A7A">
        <w:tc>
          <w:tcPr>
            <w:tcW w:w="543" w:type="pct"/>
          </w:tcPr>
          <w:p w:rsidR="00A47A7A" w:rsidRPr="00A47A7A" w:rsidRDefault="00A47A7A" w:rsidP="00A47A7A">
            <w:pPr>
              <w:rPr>
                <w:rFonts w:eastAsia="Times New Roman" w:cs="Times New Roman"/>
                <w:sz w:val="20"/>
                <w:szCs w:val="20"/>
                <w:lang w:val="en-US"/>
              </w:rPr>
            </w:pPr>
            <w:r w:rsidRPr="00A47A7A">
              <w:rPr>
                <w:rFonts w:eastAsia="Times New Roman" w:cs="Times New Roman"/>
                <w:b/>
                <w:sz w:val="20"/>
                <w:szCs w:val="20"/>
              </w:rPr>
              <w:t>38574</w:t>
            </w:r>
          </w:p>
        </w:tc>
        <w:tc>
          <w:tcPr>
            <w:tcW w:w="4457" w:type="pct"/>
            <w:gridSpan w:val="3"/>
          </w:tcPr>
          <w:p w:rsidR="00A47A7A" w:rsidRPr="00A47A7A" w:rsidRDefault="00A47A7A" w:rsidP="00A47A7A">
            <w:pPr>
              <w:rPr>
                <w:rFonts w:eastAsia="Calibri" w:cs="Times New Roman"/>
                <w:b/>
                <w:sz w:val="20"/>
                <w:szCs w:val="20"/>
                <w:lang w:val="en-US"/>
              </w:rPr>
            </w:pPr>
            <w:r w:rsidRPr="00A47A7A">
              <w:rPr>
                <w:rFonts w:eastAsia="Calibri" w:cs="Times New Roman"/>
                <w:b/>
                <w:sz w:val="20"/>
                <w:szCs w:val="20"/>
                <w:lang w:val="en-US"/>
              </w:rPr>
              <w:t>Attorney General of Canada v. Corporation of the Canadian Civil Liberties Association</w:t>
            </w:r>
          </w:p>
          <w:p w:rsidR="00A47A7A" w:rsidRPr="00A47A7A" w:rsidRDefault="00A47A7A" w:rsidP="00A47A7A">
            <w:pPr>
              <w:jc w:val="both"/>
              <w:rPr>
                <w:rFonts w:cs="Times New Roman"/>
                <w:b/>
                <w:sz w:val="20"/>
                <w:szCs w:val="20"/>
                <w:lang w:val="en-US"/>
              </w:rPr>
            </w:pPr>
            <w:r w:rsidRPr="00A47A7A">
              <w:rPr>
                <w:rFonts w:cs="Times New Roman"/>
                <w:b/>
                <w:sz w:val="20"/>
                <w:szCs w:val="20"/>
                <w:lang w:val="en-US"/>
              </w:rPr>
              <w:t>- and -</w:t>
            </w:r>
          </w:p>
          <w:p w:rsidR="00A47A7A" w:rsidRPr="00A47A7A" w:rsidRDefault="00A47A7A" w:rsidP="00A47A7A">
            <w:pPr>
              <w:rPr>
                <w:rFonts w:eastAsia="Calibri" w:cs="Times New Roman"/>
                <w:b/>
                <w:sz w:val="20"/>
                <w:szCs w:val="20"/>
                <w:lang w:val="en-US"/>
              </w:rPr>
            </w:pPr>
            <w:r w:rsidRPr="00A47A7A">
              <w:rPr>
                <w:rFonts w:eastAsia="Calibri" w:cs="Times New Roman"/>
                <w:b/>
                <w:sz w:val="20"/>
                <w:szCs w:val="20"/>
                <w:lang w:val="en-US"/>
              </w:rPr>
              <w:t>Attorney General of Ontario</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(Ont.) (Civil) (By Leave)</w:t>
            </w:r>
          </w:p>
        </w:tc>
      </w:tr>
      <w:tr w:rsidR="00A47A7A" w:rsidRPr="00A47A7A" w:rsidTr="00A47A7A">
        <w:tc>
          <w:tcPr>
            <w:tcW w:w="5000" w:type="pct"/>
            <w:gridSpan w:val="4"/>
          </w:tcPr>
          <w:p w:rsidR="00CD075F" w:rsidRDefault="00CD075F" w:rsidP="00CD075F">
            <w:pPr>
              <w:autoSpaceDE w:val="0"/>
              <w:autoSpaceDN w:val="0"/>
              <w:rPr>
                <w:sz w:val="20"/>
                <w:szCs w:val="20"/>
              </w:rPr>
            </w:pPr>
            <w:r>
              <w:rPr>
                <w:sz w:val="20"/>
                <w:szCs w:val="20"/>
              </w:rPr>
              <w:t>The application for leave to appeal and the application for leave to cross-appeal from the judgment of the Court of Appeal for Ontario, Number C64841, 2019 ONCA 243, dated March 28, 2019, are granted with costs in the cause. The application for leave to appeal from the judgment of the Court of Appeal for Ontario, Number M50316 (C64841), 2019 ONCA 342, dated April 26, 2019, is granted.</w:t>
            </w:r>
          </w:p>
          <w:p w:rsidR="00CD075F" w:rsidRDefault="00CD075F" w:rsidP="00CD075F">
            <w:pPr>
              <w:autoSpaceDE w:val="0"/>
              <w:autoSpaceDN w:val="0"/>
              <w:rPr>
                <w:sz w:val="20"/>
                <w:szCs w:val="20"/>
              </w:rPr>
            </w:pPr>
          </w:p>
          <w:p w:rsidR="00CD075F" w:rsidRPr="00C26058" w:rsidRDefault="00CD075F" w:rsidP="00CD075F">
            <w:pPr>
              <w:autoSpaceDE w:val="0"/>
              <w:autoSpaceDN w:val="0"/>
              <w:rPr>
                <w:sz w:val="20"/>
                <w:szCs w:val="20"/>
                <w:lang w:val="en-US"/>
              </w:rPr>
            </w:pPr>
            <w:r>
              <w:rPr>
                <w:sz w:val="20"/>
                <w:szCs w:val="20"/>
              </w:rPr>
              <w:t xml:space="preserve">The appeals will be heard with </w:t>
            </w:r>
            <w:r>
              <w:rPr>
                <w:i/>
                <w:iCs/>
                <w:sz w:val="20"/>
                <w:szCs w:val="20"/>
              </w:rPr>
              <w:t xml:space="preserve">Attorney General of Canada v. British Columbia Civil Liberties Association, et al. </w:t>
            </w:r>
            <w:r w:rsidRPr="00C26058">
              <w:rPr>
                <w:sz w:val="20"/>
                <w:szCs w:val="20"/>
                <w:lang w:val="en-US"/>
              </w:rPr>
              <w:t>(38814).</w:t>
            </w:r>
          </w:p>
          <w:p w:rsidR="00CD075F" w:rsidRDefault="00CD075F"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 xml:space="preserve">Constitutional law – </w:t>
            </w:r>
            <w:r w:rsidRPr="00A47A7A">
              <w:rPr>
                <w:rFonts w:eastAsia="Times New Roman" w:cs="Times New Roman"/>
                <w:i/>
                <w:sz w:val="20"/>
                <w:szCs w:val="20"/>
                <w:lang w:val="en-US"/>
              </w:rPr>
              <w:t>Charter of Rights</w:t>
            </w:r>
            <w:r w:rsidRPr="00A47A7A">
              <w:rPr>
                <w:rFonts w:eastAsia="Times New Roman" w:cs="Times New Roman"/>
                <w:sz w:val="20"/>
                <w:szCs w:val="20"/>
                <w:lang w:val="en-US"/>
              </w:rPr>
              <w:t xml:space="preserve"> – Cruel and unusual punishment –  Right to life, liberty and security of the person – Administrative segregation – Sections 31-37 of the </w:t>
            </w:r>
            <w:r w:rsidRPr="00A47A7A">
              <w:rPr>
                <w:rFonts w:eastAsia="Times New Roman" w:cs="Times New Roman"/>
                <w:i/>
                <w:sz w:val="20"/>
                <w:szCs w:val="20"/>
                <w:lang w:val="en-US"/>
              </w:rPr>
              <w:t>Corrections and Conditional Release Act</w:t>
            </w:r>
            <w:r w:rsidRPr="00A47A7A">
              <w:rPr>
                <w:rFonts w:eastAsia="Times New Roman" w:cs="Times New Roman"/>
                <w:sz w:val="20"/>
                <w:szCs w:val="20"/>
                <w:lang w:val="en-US"/>
              </w:rPr>
              <w:t xml:space="preserve"> provides for scheme of administrative segregation of inmates – Whether ss. 31-37 of the </w:t>
            </w:r>
            <w:r w:rsidRPr="00A47A7A">
              <w:rPr>
                <w:rFonts w:eastAsia="Times New Roman" w:cs="Times New Roman"/>
                <w:i/>
                <w:sz w:val="20"/>
                <w:szCs w:val="20"/>
                <w:lang w:val="en-US"/>
              </w:rPr>
              <w:t>Corrections and Conditional Release Act</w:t>
            </w:r>
            <w:r w:rsidRPr="00A47A7A">
              <w:rPr>
                <w:rFonts w:eastAsia="Times New Roman" w:cs="Times New Roman"/>
                <w:sz w:val="20"/>
                <w:szCs w:val="20"/>
                <w:lang w:val="en-US"/>
              </w:rPr>
              <w:t xml:space="preserve"> are constitutional – What is the appropriate standard for determining whether a legislative regime is grossly disproportionate – Whether the reason and purpose of the treatment or punishment must be considered when conducting the s. 12 analysis – Whether the Ontario Court of Appeal erred in its application of the case law in determining the legislation violated s. 12 because of what it did not include – Whether the segregation of prisoners for their own protection contravenes ss. 11(</w:t>
            </w:r>
            <w:r w:rsidRPr="00A47A7A">
              <w:rPr>
                <w:rFonts w:eastAsia="Times New Roman" w:cs="Times New Roman"/>
                <w:i/>
                <w:sz w:val="20"/>
                <w:szCs w:val="20"/>
                <w:lang w:val="en-US"/>
              </w:rPr>
              <w:t>h</w:t>
            </w:r>
            <w:r w:rsidRPr="00A47A7A">
              <w:rPr>
                <w:rFonts w:eastAsia="Times New Roman" w:cs="Times New Roman"/>
                <w:sz w:val="20"/>
                <w:szCs w:val="20"/>
                <w:lang w:val="en-US"/>
              </w:rPr>
              <w:t xml:space="preserve">), 7 and 12 of the </w:t>
            </w:r>
            <w:r w:rsidRPr="00A47A7A">
              <w:rPr>
                <w:rFonts w:eastAsia="Times New Roman" w:cs="Times New Roman"/>
                <w:i/>
                <w:sz w:val="20"/>
                <w:szCs w:val="20"/>
                <w:lang w:val="en-US"/>
              </w:rPr>
              <w:t>Charter</w:t>
            </w:r>
            <w:r w:rsidRPr="00A47A7A">
              <w:rPr>
                <w:rFonts w:eastAsia="Times New Roman" w:cs="Times New Roman"/>
                <w:sz w:val="20"/>
                <w:szCs w:val="20"/>
                <w:lang w:val="en-US"/>
              </w:rPr>
              <w:t xml:space="preserve"> – </w:t>
            </w:r>
            <w:r w:rsidRPr="00A47A7A">
              <w:rPr>
                <w:rFonts w:eastAsia="Times New Roman" w:cs="Times New Roman"/>
                <w:i/>
                <w:sz w:val="20"/>
                <w:szCs w:val="20"/>
                <w:lang w:val="en-US"/>
              </w:rPr>
              <w:t>Corrections and Conditional Release Act</w:t>
            </w:r>
            <w:r w:rsidRPr="00A47A7A">
              <w:rPr>
                <w:rFonts w:eastAsia="Times New Roman" w:cs="Times New Roman"/>
                <w:sz w:val="20"/>
                <w:szCs w:val="20"/>
                <w:lang w:val="en-US"/>
              </w:rPr>
              <w:t>, S.C. 1992, c. 20.</w:t>
            </w:r>
          </w:p>
          <w:p w:rsidR="00A47A7A" w:rsidRPr="00A47A7A" w:rsidRDefault="00A47A7A"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 xml:space="preserve">Constitutional law – </w:t>
            </w:r>
            <w:r w:rsidRPr="00A47A7A">
              <w:rPr>
                <w:rFonts w:eastAsia="Times New Roman" w:cs="Times New Roman"/>
                <w:i/>
                <w:sz w:val="20"/>
                <w:szCs w:val="20"/>
                <w:lang w:val="en-US"/>
              </w:rPr>
              <w:t>Charter of Rights</w:t>
            </w:r>
            <w:r w:rsidRPr="00A47A7A">
              <w:rPr>
                <w:rFonts w:eastAsia="Times New Roman" w:cs="Times New Roman"/>
                <w:sz w:val="20"/>
                <w:szCs w:val="20"/>
                <w:lang w:val="en-US"/>
              </w:rPr>
              <w:t xml:space="preserve"> – Declarations of invalidity – Extensions – Whether the risk to personal safety created by a legislative vacuum must be taken into account on requests for extensions – Whether it is just and appropriate for courts to order conditional extensions without addressing the inability of parties to lawfully comply – Whether a court can order a condition which remedies a constitutional deficiency yet declare legislation invalid irrespective of implementation of the condition.</w:t>
            </w:r>
          </w:p>
          <w:p w:rsidR="00A47A7A" w:rsidRPr="00A47A7A" w:rsidRDefault="00A47A7A"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 xml:space="preserve">Federal legislation permitted the use of “administrative segregation” in penitentiaries across Canada to maintain safety and security or to conduct investigations. The applicant, Canadian Civil Liberties Association (“CCLA”) brought an application before the Ontario Superior Court of Justice arguing that ss. 31-37 of the </w:t>
            </w:r>
            <w:r w:rsidRPr="00A47A7A">
              <w:rPr>
                <w:rFonts w:eastAsia="Times New Roman" w:cs="Times New Roman"/>
                <w:i/>
                <w:sz w:val="20"/>
                <w:szCs w:val="20"/>
                <w:lang w:val="en-US"/>
              </w:rPr>
              <w:t>Corrections and Conditional Release Act</w:t>
            </w:r>
            <w:r w:rsidRPr="00A47A7A">
              <w:rPr>
                <w:rFonts w:eastAsia="Times New Roman" w:cs="Times New Roman"/>
                <w:sz w:val="20"/>
                <w:szCs w:val="20"/>
                <w:lang w:val="en-US"/>
              </w:rPr>
              <w:t>, S.C. 1992, c. 20, the legislative provisions authorizing administrative segregation, are unconstitutional.</w:t>
            </w:r>
          </w:p>
          <w:p w:rsidR="00A47A7A" w:rsidRPr="00A47A7A" w:rsidRDefault="00A47A7A"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 xml:space="preserve">The application judge found that the legislation authorizing administrative segregation violated s. 7 of the </w:t>
            </w:r>
            <w:r w:rsidRPr="00A47A7A">
              <w:rPr>
                <w:rFonts w:eastAsia="Times New Roman" w:cs="Times New Roman"/>
                <w:i/>
                <w:sz w:val="20"/>
                <w:szCs w:val="20"/>
                <w:lang w:val="en-US"/>
              </w:rPr>
              <w:t>Canadian Charter of Rights and Freedoms</w:t>
            </w:r>
            <w:r w:rsidRPr="00A47A7A">
              <w:rPr>
                <w:rFonts w:eastAsia="Times New Roman" w:cs="Times New Roman"/>
                <w:sz w:val="20"/>
                <w:szCs w:val="20"/>
                <w:lang w:val="en-US"/>
              </w:rPr>
              <w:t xml:space="preserve"> because it did not provide for an independent review of the decision to place an inmate in administrative segregation.  Sections 31-37 of the </w:t>
            </w:r>
            <w:r w:rsidRPr="00A47A7A">
              <w:rPr>
                <w:rFonts w:eastAsia="Times New Roman" w:cs="Times New Roman"/>
                <w:i/>
                <w:sz w:val="20"/>
                <w:szCs w:val="20"/>
                <w:lang w:val="en-US"/>
              </w:rPr>
              <w:t>CCRA</w:t>
            </w:r>
            <w:r w:rsidRPr="00A47A7A">
              <w:rPr>
                <w:rFonts w:eastAsia="Times New Roman" w:cs="Times New Roman"/>
                <w:sz w:val="20"/>
                <w:szCs w:val="20"/>
                <w:lang w:val="en-US"/>
              </w:rPr>
              <w:t xml:space="preserve"> were declared to be of no force and effect to the extent of the breach.  The declaration of invalidity was suspended for one year, until December 18, 2018, to provide Parliament time to enact an appropriate legislative response.</w:t>
            </w:r>
          </w:p>
          <w:p w:rsidR="00A47A7A" w:rsidRPr="00A47A7A" w:rsidRDefault="00A47A7A"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On appeal, the CCLA argued that ss. 31-37 also violated s. 12 and s. 11(</w:t>
            </w:r>
            <w:r w:rsidRPr="00A47A7A">
              <w:rPr>
                <w:rFonts w:eastAsia="Times New Roman" w:cs="Times New Roman"/>
                <w:i/>
                <w:sz w:val="20"/>
                <w:szCs w:val="20"/>
                <w:lang w:val="en-US"/>
              </w:rPr>
              <w:t>h</w:t>
            </w:r>
            <w:r w:rsidRPr="00A47A7A">
              <w:rPr>
                <w:rFonts w:eastAsia="Times New Roman" w:cs="Times New Roman"/>
                <w:sz w:val="20"/>
                <w:szCs w:val="20"/>
                <w:lang w:val="en-US"/>
              </w:rPr>
              <w:t xml:space="preserve">) of the </w:t>
            </w:r>
            <w:r w:rsidRPr="00A47A7A">
              <w:rPr>
                <w:rFonts w:eastAsia="Times New Roman" w:cs="Times New Roman"/>
                <w:i/>
                <w:sz w:val="20"/>
                <w:szCs w:val="20"/>
                <w:lang w:val="en-US"/>
              </w:rPr>
              <w:t>Charter</w:t>
            </w:r>
            <w:r w:rsidRPr="00A47A7A">
              <w:rPr>
                <w:rFonts w:eastAsia="Times New Roman" w:cs="Times New Roman"/>
                <w:sz w:val="20"/>
                <w:szCs w:val="20"/>
                <w:lang w:val="en-US"/>
              </w:rPr>
              <w:t xml:space="preserve">.  The CCLA also raised a </w:t>
            </w:r>
            <w:proofErr w:type="spellStart"/>
            <w:r w:rsidRPr="00A47A7A">
              <w:rPr>
                <w:rFonts w:eastAsia="Times New Roman" w:cs="Times New Roman"/>
                <w:sz w:val="20"/>
                <w:szCs w:val="20"/>
                <w:lang w:val="en-US"/>
              </w:rPr>
              <w:t>new s</w:t>
            </w:r>
            <w:proofErr w:type="spellEnd"/>
            <w:r w:rsidRPr="00A47A7A">
              <w:rPr>
                <w:rFonts w:eastAsia="Times New Roman" w:cs="Times New Roman"/>
                <w:sz w:val="20"/>
                <w:szCs w:val="20"/>
                <w:lang w:val="en-US"/>
              </w:rPr>
              <w:t>. 7 argument seeking a broader declaration banning the practice entirely for certain inmates (those aged 18-21, those with mental illness, and those placed in segregation for their own protection) and otherwise placing a cap of 15 consecutive days on administrative segregation for all inmates. The respondent, Attorney General of Canada (“AGC” or “Canada”) did not challenge the application judge’s s. 7 decision.  On November 21, 2018, the court reserved judgment.</w:t>
            </w:r>
          </w:p>
          <w:p w:rsidR="00A47A7A" w:rsidRPr="00A47A7A" w:rsidRDefault="00A47A7A"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lastRenderedPageBreak/>
              <w:t>On December 17, 2018, the Ontario Court of Appeal ordered that the suspension of the application judge’s declaration of invalidity be extended to April 30, 2019.</w:t>
            </w:r>
          </w:p>
          <w:p w:rsidR="00A47A7A" w:rsidRPr="00A47A7A" w:rsidRDefault="00A47A7A"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 xml:space="preserve">On March 28, 2019, the Court of Appeal rendered its decision and held that prolonged administrative segregation of any inmate, which is segregation for more than 15 consecutive days, does not survive constitutional scrutiny under s. 12 of the </w:t>
            </w:r>
            <w:r w:rsidRPr="00A47A7A">
              <w:rPr>
                <w:rFonts w:eastAsia="Times New Roman" w:cs="Times New Roman"/>
                <w:i/>
                <w:sz w:val="20"/>
                <w:szCs w:val="20"/>
                <w:lang w:val="en-US"/>
              </w:rPr>
              <w:t>Charter</w:t>
            </w:r>
            <w:r w:rsidRPr="00A47A7A">
              <w:rPr>
                <w:rFonts w:eastAsia="Times New Roman" w:cs="Times New Roman"/>
                <w:sz w:val="20"/>
                <w:szCs w:val="20"/>
                <w:lang w:val="en-US"/>
              </w:rPr>
              <w:t xml:space="preserve">.  Therefore, ss. 31-37 of the </w:t>
            </w:r>
            <w:r w:rsidRPr="00A47A7A">
              <w:rPr>
                <w:rFonts w:eastAsia="Times New Roman" w:cs="Times New Roman"/>
                <w:i/>
                <w:sz w:val="20"/>
                <w:szCs w:val="20"/>
                <w:lang w:val="en-US"/>
              </w:rPr>
              <w:t>CCRA</w:t>
            </w:r>
            <w:r w:rsidRPr="00A47A7A">
              <w:rPr>
                <w:rFonts w:eastAsia="Times New Roman" w:cs="Times New Roman"/>
                <w:sz w:val="20"/>
                <w:szCs w:val="20"/>
                <w:lang w:val="en-US"/>
              </w:rPr>
              <w:t xml:space="preserve"> was also found to infringe s. 12 and the infringement was not justified under s. 1.  The provisions were of no force and effect to the extent of the violation and the declaration was to take effect 15 days from the date of the judgment.</w:t>
            </w:r>
          </w:p>
          <w:p w:rsidR="00A47A7A" w:rsidRPr="00A47A7A" w:rsidRDefault="00A47A7A"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 xml:space="preserve">On October 16, 2018, the House of Commons introduced Bill C-83, </w:t>
            </w:r>
            <w:r w:rsidRPr="00A47A7A">
              <w:rPr>
                <w:rFonts w:eastAsia="Times New Roman" w:cs="Times New Roman"/>
                <w:i/>
                <w:sz w:val="20"/>
                <w:szCs w:val="20"/>
                <w:lang w:val="en-US"/>
              </w:rPr>
              <w:t>An Act to amend the Corrections and Conditional Release Act and another Act</w:t>
            </w:r>
            <w:r w:rsidRPr="00A47A7A">
              <w:rPr>
                <w:rFonts w:eastAsia="Times New Roman" w:cs="Times New Roman"/>
                <w:sz w:val="20"/>
                <w:szCs w:val="20"/>
                <w:lang w:val="en-US"/>
              </w:rPr>
              <w:t>, which amends ss. 31-37 of the</w:t>
            </w:r>
            <w:r w:rsidRPr="00A47A7A">
              <w:rPr>
                <w:rFonts w:eastAsia="Times New Roman" w:cs="Times New Roman"/>
                <w:i/>
                <w:sz w:val="20"/>
                <w:szCs w:val="20"/>
                <w:lang w:val="en-US"/>
              </w:rPr>
              <w:t xml:space="preserve"> CCRA</w:t>
            </w:r>
            <w:r w:rsidRPr="00A47A7A">
              <w:rPr>
                <w:rFonts w:eastAsia="Times New Roman" w:cs="Times New Roman"/>
                <w:sz w:val="20"/>
                <w:szCs w:val="20"/>
                <w:lang w:val="en-US"/>
              </w:rPr>
              <w:t xml:space="preserve">. The Bill received Royal Assent on June 21, 2019 and the new provisions which are replacing ss. 31-37 of the </w:t>
            </w:r>
            <w:r w:rsidRPr="00A47A7A">
              <w:rPr>
                <w:rFonts w:eastAsia="Times New Roman" w:cs="Times New Roman"/>
                <w:i/>
                <w:sz w:val="20"/>
                <w:szCs w:val="20"/>
                <w:lang w:val="en-US"/>
              </w:rPr>
              <w:t>CCRA</w:t>
            </w:r>
            <w:r w:rsidRPr="00A47A7A">
              <w:rPr>
                <w:rFonts w:eastAsia="Times New Roman" w:cs="Times New Roman"/>
                <w:sz w:val="20"/>
                <w:szCs w:val="20"/>
                <w:lang w:val="en-US"/>
              </w:rPr>
              <w:t xml:space="preserve"> came into force on November 30, 2019. </w:t>
            </w:r>
          </w:p>
        </w:tc>
      </w:tr>
      <w:tr w:rsidR="00A47A7A" w:rsidRPr="00A47A7A" w:rsidTr="00A47A7A">
        <w:tc>
          <w:tcPr>
            <w:tcW w:w="5000" w:type="pct"/>
            <w:gridSpan w:val="4"/>
          </w:tcPr>
          <w:p w:rsidR="00A47A7A" w:rsidRPr="00A47A7A" w:rsidRDefault="00A47A7A" w:rsidP="00A47A7A">
            <w:pPr>
              <w:rPr>
                <w:rFonts w:eastAsia="Times New Roman" w:cs="Times New Roman"/>
                <w:sz w:val="20"/>
                <w:szCs w:val="20"/>
                <w:lang w:val="en-US"/>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December 18, 2017</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Ontario Superior Court of Justice</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w:t>
            </w:r>
            <w:proofErr w:type="spellStart"/>
            <w:r w:rsidRPr="00A47A7A">
              <w:rPr>
                <w:rFonts w:eastAsia="Times New Roman" w:cs="Times New Roman"/>
                <w:sz w:val="20"/>
                <w:szCs w:val="20"/>
                <w:lang w:val="en-US"/>
              </w:rPr>
              <w:t>Marrocco</w:t>
            </w:r>
            <w:proofErr w:type="spellEnd"/>
            <w:r w:rsidRPr="00A47A7A">
              <w:rPr>
                <w:rFonts w:eastAsia="Times New Roman" w:cs="Times New Roman"/>
                <w:sz w:val="20"/>
                <w:szCs w:val="20"/>
                <w:lang w:val="en-US"/>
              </w:rPr>
              <w:t xml:space="preserve"> A.C.J.)</w:t>
            </w:r>
          </w:p>
          <w:p w:rsidR="00A47A7A" w:rsidRPr="00A47A7A" w:rsidRDefault="00FA70BB" w:rsidP="00A47A7A">
            <w:pPr>
              <w:rPr>
                <w:rFonts w:eastAsia="Times New Roman" w:cs="Times New Roman"/>
                <w:sz w:val="20"/>
                <w:szCs w:val="20"/>
                <w:lang w:val="en-US"/>
              </w:rPr>
            </w:pPr>
            <w:hyperlink r:id="rId37" w:history="1">
              <w:r w:rsidR="00A47A7A" w:rsidRPr="00A47A7A">
                <w:rPr>
                  <w:rFonts w:eastAsia="Times New Roman" w:cs="Times New Roman"/>
                  <w:color w:val="0000FF"/>
                  <w:sz w:val="20"/>
                  <w:szCs w:val="20"/>
                  <w:u w:val="single"/>
                  <w:lang w:val="en-US"/>
                </w:rPr>
                <w:t>2017 ONSC 7491</w:t>
              </w:r>
            </w:hyperlink>
            <w:r w:rsidR="00A47A7A" w:rsidRPr="00A47A7A">
              <w:rPr>
                <w:rFonts w:eastAsia="Times New Roman" w:cs="Times New Roman"/>
                <w:sz w:val="20"/>
                <w:szCs w:val="20"/>
                <w:lang w:val="en-US"/>
              </w:rPr>
              <w:t>; CV-15-520661</w:t>
            </w:r>
          </w:p>
          <w:p w:rsidR="00A47A7A" w:rsidRPr="00A47A7A" w:rsidRDefault="00A47A7A" w:rsidP="00A47A7A">
            <w:pPr>
              <w:rPr>
                <w:rFonts w:eastAsia="Times New Roman" w:cs="Times New Roman"/>
                <w:sz w:val="20"/>
                <w:szCs w:val="20"/>
                <w:lang w:val="en-US"/>
              </w:rPr>
            </w:pP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 xml:space="preserve">Sections 31 to 37 of the </w:t>
            </w:r>
            <w:r w:rsidRPr="00A47A7A">
              <w:rPr>
                <w:rFonts w:eastAsia="Times New Roman" w:cs="Times New Roman"/>
                <w:i/>
                <w:sz w:val="20"/>
                <w:szCs w:val="20"/>
                <w:lang w:val="en-US"/>
              </w:rPr>
              <w:t>Corrections and Conditional Release Act</w:t>
            </w:r>
            <w:r w:rsidRPr="00A47A7A">
              <w:rPr>
                <w:rFonts w:eastAsia="Times New Roman" w:cs="Times New Roman"/>
                <w:sz w:val="20"/>
                <w:szCs w:val="20"/>
                <w:lang w:val="en-US"/>
              </w:rPr>
              <w:t xml:space="preserve"> violates s. 7 of the </w:t>
            </w:r>
            <w:r w:rsidRPr="00A47A7A">
              <w:rPr>
                <w:rFonts w:eastAsia="Times New Roman" w:cs="Times New Roman"/>
                <w:i/>
                <w:sz w:val="20"/>
                <w:szCs w:val="20"/>
                <w:lang w:val="en-US"/>
              </w:rPr>
              <w:t>Charter</w:t>
            </w:r>
            <w:r w:rsidRPr="00A47A7A">
              <w:rPr>
                <w:rFonts w:eastAsia="Times New Roman" w:cs="Times New Roman"/>
                <w:sz w:val="20"/>
                <w:szCs w:val="20"/>
                <w:lang w:val="en-US"/>
              </w:rPr>
              <w:t xml:space="preserve"> and are not saved by s. 1; declaration of invalidity suspended for 12 months</w:t>
            </w:r>
          </w:p>
          <w:p w:rsidR="00A47A7A" w:rsidRPr="00A47A7A" w:rsidRDefault="00A47A7A" w:rsidP="00A47A7A">
            <w:pPr>
              <w:rPr>
                <w:rFonts w:eastAsia="Times New Roman" w:cs="Times New Roman"/>
                <w:sz w:val="20"/>
                <w:szCs w:val="20"/>
                <w:lang w:val="en-US"/>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December 17, 2018</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Court of Appeal for Ontario</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 xml:space="preserve">(Strathy C.J.O., </w:t>
            </w:r>
            <w:proofErr w:type="spellStart"/>
            <w:r w:rsidRPr="00A47A7A">
              <w:rPr>
                <w:rFonts w:eastAsia="Times New Roman" w:cs="Times New Roman"/>
                <w:sz w:val="20"/>
                <w:szCs w:val="20"/>
                <w:lang w:val="en-US"/>
              </w:rPr>
              <w:t>Benotto</w:t>
            </w:r>
            <w:proofErr w:type="spellEnd"/>
            <w:r w:rsidRPr="00A47A7A">
              <w:rPr>
                <w:rFonts w:eastAsia="Times New Roman" w:cs="Times New Roman"/>
                <w:sz w:val="20"/>
                <w:szCs w:val="20"/>
                <w:lang w:val="en-US"/>
              </w:rPr>
              <w:t xml:space="preserve"> and Roberts JJ.A.)</w:t>
            </w:r>
          </w:p>
          <w:p w:rsidR="00A47A7A" w:rsidRPr="00A47A7A" w:rsidRDefault="00FA70BB" w:rsidP="00A47A7A">
            <w:pPr>
              <w:rPr>
                <w:rFonts w:eastAsia="Times New Roman" w:cs="Times New Roman"/>
                <w:sz w:val="20"/>
                <w:szCs w:val="20"/>
                <w:lang w:val="en-US"/>
              </w:rPr>
            </w:pPr>
            <w:hyperlink r:id="rId38" w:history="1">
              <w:r w:rsidR="00A47A7A" w:rsidRPr="00A47A7A">
                <w:rPr>
                  <w:rFonts w:eastAsia="Times New Roman" w:cs="Times New Roman"/>
                  <w:color w:val="0000FF"/>
                  <w:sz w:val="20"/>
                  <w:szCs w:val="20"/>
                  <w:u w:val="single"/>
                  <w:lang w:val="en-US"/>
                </w:rPr>
                <w:t>2018 ONCA 1038</w:t>
              </w:r>
            </w:hyperlink>
            <w:r w:rsidR="00A47A7A" w:rsidRPr="00A47A7A">
              <w:rPr>
                <w:rFonts w:eastAsia="Times New Roman" w:cs="Times New Roman"/>
                <w:sz w:val="20"/>
                <w:szCs w:val="20"/>
                <w:lang w:val="en-US"/>
              </w:rPr>
              <w:t>; M49819 (C64841)</w:t>
            </w:r>
          </w:p>
          <w:p w:rsidR="00A47A7A" w:rsidRPr="00A47A7A" w:rsidRDefault="00A47A7A" w:rsidP="00A47A7A">
            <w:pPr>
              <w:rPr>
                <w:rFonts w:eastAsia="Times New Roman" w:cs="Times New Roman"/>
                <w:sz w:val="20"/>
                <w:szCs w:val="20"/>
                <w:lang w:val="en-US"/>
              </w:rPr>
            </w:pP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Declaration of invalidity extended to April 30, 2019</w:t>
            </w: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March 28, 2019</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Court of Appeal for Ontario</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 xml:space="preserve">(Strathy C.J.O., </w:t>
            </w:r>
            <w:proofErr w:type="spellStart"/>
            <w:r w:rsidRPr="00A47A7A">
              <w:rPr>
                <w:rFonts w:eastAsia="Times New Roman" w:cs="Times New Roman"/>
                <w:sz w:val="20"/>
                <w:szCs w:val="20"/>
                <w:lang w:val="en-US"/>
              </w:rPr>
              <w:t>Benotto</w:t>
            </w:r>
            <w:proofErr w:type="spellEnd"/>
            <w:r w:rsidRPr="00A47A7A">
              <w:rPr>
                <w:rFonts w:eastAsia="Times New Roman" w:cs="Times New Roman"/>
                <w:sz w:val="20"/>
                <w:szCs w:val="20"/>
                <w:lang w:val="en-US"/>
              </w:rPr>
              <w:t xml:space="preserve"> and Roberts JJ.A.)</w:t>
            </w:r>
          </w:p>
          <w:p w:rsidR="00A47A7A" w:rsidRPr="00A47A7A" w:rsidRDefault="00FA70BB" w:rsidP="00A47A7A">
            <w:pPr>
              <w:rPr>
                <w:rFonts w:eastAsia="Times New Roman" w:cs="Times New Roman"/>
                <w:sz w:val="20"/>
                <w:szCs w:val="20"/>
                <w:lang w:val="en-US"/>
              </w:rPr>
            </w:pPr>
            <w:hyperlink r:id="rId39" w:history="1">
              <w:r w:rsidR="00A47A7A" w:rsidRPr="00A47A7A">
                <w:rPr>
                  <w:rFonts w:eastAsia="Times New Roman" w:cs="Times New Roman"/>
                  <w:color w:val="0000FF"/>
                  <w:sz w:val="20"/>
                  <w:szCs w:val="20"/>
                  <w:u w:val="single"/>
                  <w:lang w:val="en-US"/>
                </w:rPr>
                <w:t>2019 ONCA 243</w:t>
              </w:r>
            </w:hyperlink>
            <w:r w:rsidR="00A47A7A" w:rsidRPr="00A47A7A">
              <w:rPr>
                <w:rFonts w:eastAsia="Times New Roman" w:cs="Times New Roman"/>
                <w:sz w:val="20"/>
                <w:szCs w:val="20"/>
                <w:lang w:val="en-US"/>
              </w:rPr>
              <w:t>; C64841</w:t>
            </w:r>
          </w:p>
          <w:p w:rsidR="00A47A7A" w:rsidRPr="00A47A7A" w:rsidRDefault="00A47A7A" w:rsidP="00A47A7A">
            <w:pPr>
              <w:rPr>
                <w:rFonts w:eastAsia="Times New Roman" w:cs="Times New Roman"/>
                <w:sz w:val="20"/>
                <w:szCs w:val="20"/>
                <w:lang w:val="en-US"/>
              </w:rPr>
            </w:pP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 xml:space="preserve">Appeal allowed in part; Administrative segregation of longer than 15 consecutive days violates s. 12 of the </w:t>
            </w:r>
            <w:r w:rsidRPr="00A47A7A">
              <w:rPr>
                <w:rFonts w:eastAsia="Times New Roman" w:cs="Times New Roman"/>
                <w:i/>
                <w:sz w:val="20"/>
                <w:szCs w:val="20"/>
                <w:lang w:val="en-US"/>
              </w:rPr>
              <w:t>Charter</w:t>
            </w:r>
            <w:r w:rsidRPr="00A47A7A">
              <w:rPr>
                <w:rFonts w:eastAsia="Times New Roman" w:cs="Times New Roman"/>
                <w:sz w:val="20"/>
                <w:szCs w:val="20"/>
                <w:lang w:val="en-US"/>
              </w:rPr>
              <w:t xml:space="preserve"> and is not saved by s. 1; declaration of invalidity to take effect 15 days from the date of the judgment</w:t>
            </w:r>
          </w:p>
          <w:p w:rsidR="00A47A7A" w:rsidRPr="00A47A7A" w:rsidRDefault="00A47A7A" w:rsidP="00A47A7A">
            <w:pPr>
              <w:rPr>
                <w:rFonts w:eastAsia="Times New Roman" w:cs="Times New Roman"/>
                <w:sz w:val="20"/>
                <w:szCs w:val="20"/>
                <w:lang w:val="en-US"/>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April 26, 2019</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Court of Appeal for Ontario</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 xml:space="preserve">(Strathy C.J.O., </w:t>
            </w:r>
            <w:proofErr w:type="spellStart"/>
            <w:r w:rsidRPr="00A47A7A">
              <w:rPr>
                <w:rFonts w:eastAsia="Times New Roman" w:cs="Times New Roman"/>
                <w:sz w:val="20"/>
                <w:szCs w:val="20"/>
                <w:lang w:val="en-US"/>
              </w:rPr>
              <w:t>Benotto</w:t>
            </w:r>
            <w:proofErr w:type="spellEnd"/>
            <w:r w:rsidRPr="00A47A7A">
              <w:rPr>
                <w:rFonts w:eastAsia="Times New Roman" w:cs="Times New Roman"/>
                <w:sz w:val="20"/>
                <w:szCs w:val="20"/>
                <w:lang w:val="en-US"/>
              </w:rPr>
              <w:t xml:space="preserve"> and Roberts JJ.A.)</w:t>
            </w:r>
          </w:p>
          <w:p w:rsidR="00A47A7A" w:rsidRPr="00A47A7A" w:rsidRDefault="00FA70BB" w:rsidP="00A47A7A">
            <w:pPr>
              <w:rPr>
                <w:rFonts w:eastAsia="Times New Roman" w:cs="Times New Roman"/>
                <w:sz w:val="20"/>
                <w:szCs w:val="20"/>
                <w:lang w:val="en-US"/>
              </w:rPr>
            </w:pPr>
            <w:hyperlink r:id="rId40" w:history="1">
              <w:r w:rsidR="00A47A7A" w:rsidRPr="00A47A7A">
                <w:rPr>
                  <w:rFonts w:eastAsia="Times New Roman" w:cs="Times New Roman"/>
                  <w:color w:val="0000FF"/>
                  <w:sz w:val="20"/>
                  <w:szCs w:val="20"/>
                  <w:u w:val="single"/>
                  <w:lang w:val="en-US"/>
                </w:rPr>
                <w:t>2019 ONCA 342</w:t>
              </w:r>
            </w:hyperlink>
            <w:r w:rsidR="00A47A7A" w:rsidRPr="00A47A7A">
              <w:rPr>
                <w:rFonts w:eastAsia="Times New Roman" w:cs="Times New Roman"/>
                <w:sz w:val="20"/>
                <w:szCs w:val="20"/>
                <w:lang w:val="en-US"/>
              </w:rPr>
              <w:t>; M50316 (C64841)</w:t>
            </w:r>
          </w:p>
          <w:p w:rsidR="00A47A7A" w:rsidRPr="00A47A7A" w:rsidRDefault="00A47A7A" w:rsidP="00A47A7A">
            <w:pPr>
              <w:rPr>
                <w:rFonts w:eastAsia="Times New Roman" w:cs="Times New Roman"/>
                <w:sz w:val="20"/>
                <w:szCs w:val="20"/>
                <w:lang w:val="en-US"/>
              </w:rPr>
            </w:pP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Suspension of declaration of invalidity extended to June 17, 2019</w:t>
            </w: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May 27, 2019</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Supreme Court of Canada</w:t>
            </w:r>
          </w:p>
          <w:p w:rsidR="00A47A7A" w:rsidRPr="00A47A7A" w:rsidRDefault="00A47A7A" w:rsidP="00A47A7A">
            <w:pPr>
              <w:rPr>
                <w:rFonts w:eastAsia="Times New Roman" w:cs="Times New Roman"/>
                <w:sz w:val="20"/>
                <w:szCs w:val="20"/>
                <w:lang w:val="en-US"/>
              </w:rPr>
            </w:pP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Application for leave to appeal filed (First application)</w:t>
            </w:r>
          </w:p>
          <w:p w:rsidR="00A47A7A" w:rsidRPr="00A47A7A" w:rsidRDefault="00A47A7A" w:rsidP="00A47A7A">
            <w:pPr>
              <w:rPr>
                <w:rFonts w:eastAsia="Times New Roman" w:cs="Times New Roman"/>
                <w:sz w:val="20"/>
                <w:szCs w:val="20"/>
                <w:lang w:val="en-US"/>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June 24, 2019</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Supreme Court of Canada</w:t>
            </w:r>
          </w:p>
          <w:p w:rsidR="00A47A7A" w:rsidRPr="00A47A7A" w:rsidRDefault="00A47A7A" w:rsidP="00A47A7A">
            <w:pPr>
              <w:rPr>
                <w:rFonts w:eastAsia="Times New Roman" w:cs="Times New Roman"/>
                <w:sz w:val="20"/>
                <w:szCs w:val="20"/>
                <w:lang w:val="en-US"/>
              </w:rPr>
            </w:pP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Application for leave to appeal filed (Second application)</w:t>
            </w: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June 26, 2019</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Supreme Court of Canada</w:t>
            </w: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Application for leave to cross-appeal filed (First application)</w:t>
            </w:r>
          </w:p>
        </w:tc>
      </w:tr>
    </w:tbl>
    <w:p w:rsidR="00A47A7A" w:rsidRPr="00A47A7A" w:rsidRDefault="00A47A7A" w:rsidP="00A47A7A">
      <w:pPr>
        <w:rPr>
          <w:rFonts w:eastAsia="Times New Roman" w:cs="Times New Roman"/>
          <w:sz w:val="20"/>
          <w:szCs w:val="20"/>
          <w:lang w:val="en-US"/>
        </w:rPr>
      </w:pPr>
    </w:p>
    <w:p w:rsidR="00A47A7A" w:rsidRPr="00A47A7A" w:rsidRDefault="00FA70BB" w:rsidP="00A47A7A">
      <w:pPr>
        <w:rPr>
          <w:rFonts w:eastAsia="Times New Roman" w:cs="Times New Roman"/>
          <w:sz w:val="20"/>
          <w:szCs w:val="20"/>
          <w:lang w:val="en-US"/>
        </w:rPr>
      </w:pPr>
      <w:r>
        <w:rPr>
          <w:rFonts w:eastAsia="Times New Roman" w:cs="Times New Roman"/>
          <w:sz w:val="20"/>
          <w:szCs w:val="20"/>
          <w:lang w:val="en-US"/>
        </w:rPr>
        <w:pict>
          <v:rect id="_x0000_i1045" style="width:2in;height:1pt" o:hrpct="0" o:hralign="center" o:hrstd="t" o:hrnoshade="t" o:hr="t" fillcolor="black [3213]" stroked="f"/>
        </w:pict>
      </w:r>
    </w:p>
    <w:p w:rsidR="00A47A7A" w:rsidRDefault="00A47A7A" w:rsidP="00A47A7A">
      <w:pPr>
        <w:rPr>
          <w:rFonts w:eastAsia="Times New Roman" w:cs="Times New Roman"/>
          <w:sz w:val="20"/>
          <w:szCs w:val="20"/>
          <w:lang w:val="en-US"/>
        </w:rPr>
      </w:pPr>
    </w:p>
    <w:p w:rsidR="00CD075F" w:rsidRPr="00A47A7A" w:rsidRDefault="00CD075F" w:rsidP="00A47A7A">
      <w:pPr>
        <w:rPr>
          <w:rFonts w:eastAsia="Times New Roman" w:cs="Times New Roman"/>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47A7A" w:rsidRPr="00FA70BB" w:rsidTr="00A47A7A">
        <w:tc>
          <w:tcPr>
            <w:tcW w:w="543" w:type="pct"/>
          </w:tcPr>
          <w:p w:rsidR="00A47A7A" w:rsidRPr="00A47A7A" w:rsidRDefault="00A47A7A" w:rsidP="00A47A7A">
            <w:pPr>
              <w:rPr>
                <w:rFonts w:eastAsia="Times New Roman" w:cs="Times New Roman"/>
                <w:szCs w:val="20"/>
                <w:lang w:val="en-US"/>
              </w:rPr>
            </w:pPr>
            <w:r w:rsidRPr="00A47A7A">
              <w:rPr>
                <w:rFonts w:eastAsia="Times New Roman" w:cs="Times New Roman"/>
                <w:szCs w:val="20"/>
                <w:lang w:val="en-US"/>
              </w:rPr>
              <w:br w:type="page"/>
            </w:r>
            <w:r w:rsidRPr="00A47A7A">
              <w:rPr>
                <w:rFonts w:eastAsia="Times New Roman" w:cs="Times New Roman"/>
                <w:b/>
                <w:sz w:val="20"/>
                <w:szCs w:val="20"/>
                <w:lang w:val="fr-CA"/>
              </w:rPr>
              <w:t>38574</w:t>
            </w:r>
          </w:p>
        </w:tc>
        <w:tc>
          <w:tcPr>
            <w:tcW w:w="4457" w:type="pct"/>
            <w:gridSpan w:val="3"/>
          </w:tcPr>
          <w:p w:rsidR="00A47A7A" w:rsidRPr="00A47A7A" w:rsidRDefault="00A47A7A" w:rsidP="00A47A7A">
            <w:pPr>
              <w:rPr>
                <w:rFonts w:eastAsia="Calibri" w:cs="Times New Roman"/>
                <w:b/>
                <w:sz w:val="20"/>
                <w:szCs w:val="20"/>
                <w:lang w:val="fr-CA"/>
              </w:rPr>
            </w:pPr>
            <w:r w:rsidRPr="00A47A7A">
              <w:rPr>
                <w:rFonts w:eastAsia="Calibri" w:cs="Times New Roman"/>
                <w:b/>
                <w:sz w:val="20"/>
                <w:szCs w:val="20"/>
                <w:lang w:val="fr-CA"/>
              </w:rPr>
              <w:t>Procureur général du Canada c. Corporation de l'Association canadienne des libertés civiles</w:t>
            </w:r>
          </w:p>
          <w:p w:rsidR="00A47A7A" w:rsidRPr="00A47A7A" w:rsidRDefault="00A47A7A" w:rsidP="00A47A7A">
            <w:pPr>
              <w:jc w:val="both"/>
              <w:rPr>
                <w:rFonts w:cs="Times New Roman"/>
                <w:b/>
                <w:sz w:val="20"/>
                <w:szCs w:val="20"/>
                <w:lang w:val="fr-CA"/>
              </w:rPr>
            </w:pPr>
            <w:r w:rsidRPr="00A47A7A">
              <w:rPr>
                <w:rFonts w:cs="Times New Roman"/>
                <w:b/>
                <w:sz w:val="20"/>
                <w:szCs w:val="20"/>
                <w:lang w:val="fr-CA"/>
              </w:rPr>
              <w:t>- et -</w:t>
            </w:r>
          </w:p>
          <w:p w:rsidR="00A47A7A" w:rsidRPr="00A47A7A" w:rsidRDefault="00A47A7A" w:rsidP="00A47A7A">
            <w:pPr>
              <w:rPr>
                <w:rFonts w:eastAsia="Calibri" w:cs="Times New Roman"/>
                <w:b/>
                <w:sz w:val="20"/>
                <w:szCs w:val="20"/>
                <w:lang w:val="fr-CA"/>
              </w:rPr>
            </w:pPr>
            <w:r w:rsidRPr="00A47A7A">
              <w:rPr>
                <w:rFonts w:eastAsia="Calibri" w:cs="Times New Roman"/>
                <w:b/>
                <w:sz w:val="20"/>
                <w:szCs w:val="20"/>
                <w:lang w:val="fr-CA"/>
              </w:rPr>
              <w:t>Procureur général de l’Ontario</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(Ont.) (Civile) (Autorisation)</w:t>
            </w:r>
          </w:p>
        </w:tc>
      </w:tr>
      <w:tr w:rsidR="00A47A7A" w:rsidRPr="00FA70BB" w:rsidTr="00A47A7A">
        <w:tc>
          <w:tcPr>
            <w:tcW w:w="5000" w:type="pct"/>
            <w:gridSpan w:val="4"/>
          </w:tcPr>
          <w:p w:rsidR="00CD075F" w:rsidRDefault="00CD075F" w:rsidP="00CD075F">
            <w:pPr>
              <w:autoSpaceDE w:val="0"/>
              <w:autoSpaceDN w:val="0"/>
              <w:rPr>
                <w:sz w:val="20"/>
                <w:szCs w:val="20"/>
                <w:lang w:val="fr-CA"/>
              </w:rPr>
            </w:pPr>
            <w:r>
              <w:rPr>
                <w:sz w:val="20"/>
                <w:szCs w:val="20"/>
                <w:lang w:val="fr-CA"/>
              </w:rPr>
              <w:lastRenderedPageBreak/>
              <w:t>La demande d’autorisation d’appel et la demande d’autorisation d’appel incident de l’arrêt de la Cour d’appel de l’Ontario, numéro C64841, 2019 ONCA 243, daté du 28 mars 2019, sont accueillies avec dépens suivant l’issue de la cause. La demande d’autorisation d’appel de l’arrêt de la Cour d’appel de l’Ontario, numéro M50316 (C64841), 2019 ONCA 342, daté du 26 avril 2019, est accueillie.</w:t>
            </w:r>
          </w:p>
          <w:p w:rsidR="00CD075F" w:rsidRDefault="00CD075F" w:rsidP="00CD075F">
            <w:pPr>
              <w:autoSpaceDE w:val="0"/>
              <w:autoSpaceDN w:val="0"/>
              <w:rPr>
                <w:sz w:val="20"/>
                <w:szCs w:val="20"/>
                <w:lang w:val="fr-CA"/>
              </w:rPr>
            </w:pPr>
          </w:p>
          <w:p w:rsidR="00CD075F" w:rsidRDefault="00CD075F" w:rsidP="00CD075F">
            <w:pPr>
              <w:autoSpaceDE w:val="0"/>
              <w:autoSpaceDN w:val="0"/>
              <w:rPr>
                <w:sz w:val="20"/>
                <w:szCs w:val="20"/>
                <w:lang w:val="fr-CA"/>
              </w:rPr>
            </w:pPr>
            <w:r>
              <w:rPr>
                <w:sz w:val="20"/>
                <w:szCs w:val="20"/>
                <w:lang w:val="fr-CA"/>
              </w:rPr>
              <w:t xml:space="preserve">Les appels seront entendus avec </w:t>
            </w:r>
            <w:r>
              <w:rPr>
                <w:i/>
                <w:iCs/>
                <w:sz w:val="20"/>
                <w:szCs w:val="20"/>
                <w:lang w:val="fr-CA"/>
              </w:rPr>
              <w:t xml:space="preserve">Procureur général du Canada c. British Columbia Civil </w:t>
            </w:r>
            <w:proofErr w:type="spellStart"/>
            <w:r>
              <w:rPr>
                <w:i/>
                <w:iCs/>
                <w:sz w:val="20"/>
                <w:szCs w:val="20"/>
                <w:lang w:val="fr-CA"/>
              </w:rPr>
              <w:t>Liberties</w:t>
            </w:r>
            <w:proofErr w:type="spellEnd"/>
            <w:r>
              <w:rPr>
                <w:i/>
                <w:iCs/>
                <w:sz w:val="20"/>
                <w:szCs w:val="20"/>
                <w:lang w:val="fr-CA"/>
              </w:rPr>
              <w:t xml:space="preserve"> Association, et al.</w:t>
            </w:r>
            <w:r>
              <w:rPr>
                <w:sz w:val="20"/>
                <w:szCs w:val="20"/>
                <w:lang w:val="fr-CA"/>
              </w:rPr>
              <w:t xml:space="preserve"> (38814).</w:t>
            </w:r>
          </w:p>
          <w:p w:rsidR="00CD075F" w:rsidRDefault="00CD075F" w:rsidP="00A47A7A">
            <w:pPr>
              <w:rPr>
                <w:rFonts w:eastAsia="Times New Roman" w:cs="Times New Roman"/>
                <w:sz w:val="20"/>
                <w:szCs w:val="20"/>
                <w:lang w:val="fr-CA"/>
              </w:rPr>
            </w:pPr>
          </w:p>
          <w:p w:rsidR="00A47A7A" w:rsidRPr="00A47A7A" w:rsidRDefault="00A47A7A" w:rsidP="00A47A7A">
            <w:pPr>
              <w:rPr>
                <w:rFonts w:eastAsia="Times New Roman" w:cs="Times New Roman"/>
                <w:i/>
                <w:sz w:val="20"/>
                <w:szCs w:val="20"/>
                <w:lang w:val="fr-CA"/>
              </w:rPr>
            </w:pPr>
            <w:r w:rsidRPr="00A47A7A">
              <w:rPr>
                <w:rFonts w:eastAsia="Times New Roman" w:cs="Times New Roman"/>
                <w:sz w:val="20"/>
                <w:szCs w:val="20"/>
                <w:lang w:val="fr-CA"/>
              </w:rPr>
              <w:t xml:space="preserve">Droit constitutionnel — </w:t>
            </w:r>
            <w:r w:rsidRPr="00A47A7A">
              <w:rPr>
                <w:rFonts w:eastAsia="Times New Roman" w:cs="Times New Roman"/>
                <w:i/>
                <w:sz w:val="20"/>
                <w:szCs w:val="20"/>
                <w:lang w:val="fr-CA"/>
              </w:rPr>
              <w:t>Charte des droits</w:t>
            </w:r>
            <w:r w:rsidRPr="00A47A7A">
              <w:rPr>
                <w:rFonts w:eastAsia="Times New Roman" w:cs="Times New Roman"/>
                <w:sz w:val="20"/>
                <w:szCs w:val="20"/>
                <w:lang w:val="fr-CA"/>
              </w:rPr>
              <w:t xml:space="preserve"> — Peines cruelles et inusitées — Droit à la vie, à la liberté et à la sécurité de la personne — Isolement préventif — Les articles 31 à 37 de la </w:t>
            </w:r>
            <w:r w:rsidRPr="00A47A7A">
              <w:rPr>
                <w:rFonts w:eastAsia="Times New Roman" w:cs="Times New Roman"/>
                <w:i/>
                <w:sz w:val="20"/>
                <w:szCs w:val="20"/>
                <w:lang w:val="fr-CA"/>
              </w:rPr>
              <w:t>Loi sur le système correctionnel et la mise en liberté sous condition</w:t>
            </w:r>
            <w:r w:rsidRPr="00A47A7A">
              <w:rPr>
                <w:rFonts w:eastAsia="Times New Roman" w:cs="Times New Roman"/>
                <w:sz w:val="20"/>
                <w:szCs w:val="20"/>
                <w:lang w:val="fr-CA"/>
              </w:rPr>
              <w:t xml:space="preserve"> prévoient un régime d’isolement préventif des détenus — Les art. 31 à 37 de la </w:t>
            </w:r>
            <w:r w:rsidRPr="00A47A7A">
              <w:rPr>
                <w:rFonts w:eastAsia="Times New Roman" w:cs="Times New Roman"/>
                <w:i/>
                <w:sz w:val="20"/>
                <w:szCs w:val="20"/>
                <w:lang w:val="fr-CA"/>
              </w:rPr>
              <w:t xml:space="preserve">Loi sur le système correctionnel et la mise en liberté sous condition </w:t>
            </w:r>
            <w:r w:rsidRPr="00A47A7A">
              <w:rPr>
                <w:rFonts w:eastAsia="Times New Roman" w:cs="Times New Roman"/>
                <w:sz w:val="20"/>
                <w:szCs w:val="20"/>
                <w:lang w:val="fr-CA"/>
              </w:rPr>
              <w:t>sont</w:t>
            </w:r>
            <w:r w:rsidRPr="00A47A7A">
              <w:rPr>
                <w:rFonts w:eastAsia="Times New Roman" w:cs="Times New Roman"/>
                <w:sz w:val="20"/>
                <w:szCs w:val="20"/>
                <w:lang w:val="fr-CA"/>
              </w:rPr>
              <w:noBreakHyphen/>
              <w:t>ils constitutionnels? — Quelle est la norme appropriée pour déterminer si un régime législatif est totalement disproportionné? — La raison et l’objet du traitement ou de la peine doivent-ils être pris en compte en effectuant l’analyse fondée sur l’art. 12? — La Cour d’appel de l’Ontario a</w:t>
            </w:r>
            <w:r w:rsidRPr="00A47A7A">
              <w:rPr>
                <w:rFonts w:eastAsia="Times New Roman" w:cs="Times New Roman"/>
                <w:sz w:val="20"/>
                <w:szCs w:val="20"/>
                <w:lang w:val="fr-CA"/>
              </w:rPr>
              <w:noBreakHyphen/>
              <w:t>t</w:t>
            </w:r>
            <w:r w:rsidRPr="00A47A7A">
              <w:rPr>
                <w:rFonts w:eastAsia="Times New Roman" w:cs="Times New Roman"/>
                <w:sz w:val="20"/>
                <w:szCs w:val="20"/>
                <w:lang w:val="fr-CA"/>
              </w:rPr>
              <w:noBreakHyphen/>
              <w:t>elle commis une erreur dans son application de la jurisprudence en concluant que la législation violait l’art. 12 en raison de ce qui ne s’y trouvait pas? — L’isolement des détenus pour leur propre protection contrevient</w:t>
            </w:r>
            <w:r w:rsidRPr="00A47A7A">
              <w:rPr>
                <w:rFonts w:eastAsia="Times New Roman" w:cs="Times New Roman"/>
                <w:sz w:val="20"/>
                <w:szCs w:val="20"/>
                <w:lang w:val="fr-CA"/>
              </w:rPr>
              <w:noBreakHyphen/>
              <w:t xml:space="preserve">il </w:t>
            </w:r>
            <w:proofErr w:type="gramStart"/>
            <w:r w:rsidRPr="00A47A7A">
              <w:rPr>
                <w:rFonts w:eastAsia="Times New Roman" w:cs="Times New Roman"/>
                <w:sz w:val="20"/>
                <w:szCs w:val="20"/>
                <w:lang w:val="fr-CA"/>
              </w:rPr>
              <w:t>aux art</w:t>
            </w:r>
            <w:proofErr w:type="gramEnd"/>
            <w:r w:rsidRPr="00A47A7A">
              <w:rPr>
                <w:rFonts w:eastAsia="Times New Roman" w:cs="Times New Roman"/>
                <w:sz w:val="20"/>
                <w:szCs w:val="20"/>
                <w:lang w:val="fr-CA"/>
              </w:rPr>
              <w:t>. 11</w:t>
            </w:r>
            <w:r w:rsidRPr="00A47A7A">
              <w:rPr>
                <w:rFonts w:eastAsia="Times New Roman" w:cs="Times New Roman"/>
                <w:i/>
                <w:sz w:val="20"/>
                <w:szCs w:val="20"/>
                <w:lang w:val="fr-CA"/>
              </w:rPr>
              <w:t>h</w:t>
            </w:r>
            <w:r w:rsidRPr="00A47A7A">
              <w:rPr>
                <w:rFonts w:eastAsia="Times New Roman" w:cs="Times New Roman"/>
                <w:sz w:val="20"/>
                <w:szCs w:val="20"/>
                <w:lang w:val="fr-CA"/>
              </w:rPr>
              <w:t xml:space="preserve">), 7 et 12 de la </w:t>
            </w:r>
            <w:r w:rsidRPr="00A47A7A">
              <w:rPr>
                <w:rFonts w:eastAsia="Times New Roman" w:cs="Times New Roman"/>
                <w:i/>
                <w:sz w:val="20"/>
                <w:szCs w:val="20"/>
                <w:lang w:val="fr-CA"/>
              </w:rPr>
              <w:t>Charte</w:t>
            </w:r>
            <w:r w:rsidRPr="00A47A7A">
              <w:rPr>
                <w:rFonts w:eastAsia="Times New Roman" w:cs="Times New Roman"/>
                <w:sz w:val="20"/>
                <w:szCs w:val="20"/>
                <w:lang w:val="fr-CA"/>
              </w:rPr>
              <w:t xml:space="preserve">? — </w:t>
            </w:r>
            <w:r w:rsidRPr="00A47A7A">
              <w:rPr>
                <w:rFonts w:eastAsia="Times New Roman" w:cs="Times New Roman"/>
                <w:i/>
                <w:sz w:val="20"/>
                <w:szCs w:val="20"/>
                <w:lang w:val="fr-CA"/>
              </w:rPr>
              <w:t>Loi sur le système correctionnel et la mise en liberté sous condition</w:t>
            </w:r>
            <w:r w:rsidRPr="00A47A7A">
              <w:rPr>
                <w:rFonts w:eastAsia="Times New Roman" w:cs="Times New Roman"/>
                <w:sz w:val="20"/>
                <w:szCs w:val="20"/>
                <w:lang w:val="fr-CA"/>
              </w:rPr>
              <w:t>, L.C. 1992, ch. 20.</w:t>
            </w:r>
          </w:p>
          <w:p w:rsidR="00A47A7A" w:rsidRPr="00A47A7A" w:rsidRDefault="00A47A7A" w:rsidP="00A47A7A">
            <w:pPr>
              <w:rPr>
                <w:rFonts w:eastAsia="Times New Roman" w:cs="Times New Roman"/>
                <w:sz w:val="20"/>
                <w:szCs w:val="20"/>
                <w:lang w:val="fr-CA"/>
              </w:rPr>
            </w:pP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Droit constitutionnel — </w:t>
            </w:r>
            <w:r w:rsidRPr="00A47A7A">
              <w:rPr>
                <w:rFonts w:eastAsia="Times New Roman" w:cs="Times New Roman"/>
                <w:i/>
                <w:sz w:val="20"/>
                <w:szCs w:val="20"/>
                <w:lang w:val="fr-CA"/>
              </w:rPr>
              <w:t>Charte des droits</w:t>
            </w:r>
            <w:r w:rsidRPr="00A47A7A">
              <w:rPr>
                <w:rFonts w:eastAsia="Times New Roman" w:cs="Times New Roman"/>
                <w:sz w:val="20"/>
                <w:szCs w:val="20"/>
                <w:lang w:val="fr-CA"/>
              </w:rPr>
              <w:t xml:space="preserve"> — Déclarations d’invalidité — Prorogations — Le risque lié à la sécurité personnelle que crée un vide législatif doit</w:t>
            </w:r>
            <w:r w:rsidRPr="00A47A7A">
              <w:rPr>
                <w:rFonts w:eastAsia="Times New Roman" w:cs="Times New Roman"/>
                <w:sz w:val="20"/>
                <w:szCs w:val="20"/>
                <w:lang w:val="fr-CA"/>
              </w:rPr>
              <w:noBreakHyphen/>
              <w:t>il être pris en compte dans les demandes de prorogation? –— Est</w:t>
            </w:r>
            <w:r w:rsidRPr="00A47A7A">
              <w:rPr>
                <w:rFonts w:eastAsia="Times New Roman" w:cs="Times New Roman"/>
                <w:sz w:val="20"/>
                <w:szCs w:val="20"/>
                <w:lang w:val="fr-CA"/>
              </w:rPr>
              <w:noBreakHyphen/>
              <w:t>il juste et approprié que les tribunaux ordonnent des prorogations conditionnelles sans traiter de l’incapacité des parties de s’y conformer légalement? — Un tribunal peut</w:t>
            </w:r>
            <w:r w:rsidRPr="00A47A7A">
              <w:rPr>
                <w:rFonts w:eastAsia="Times New Roman" w:cs="Times New Roman"/>
                <w:sz w:val="20"/>
                <w:szCs w:val="20"/>
                <w:lang w:val="fr-CA"/>
              </w:rPr>
              <w:noBreakHyphen/>
              <w:t>il imposer une condition qui répare un vice constitutionnel, et déclarer par ailleurs la législation invalide sans égard à la mise en œuvre de la condition?</w:t>
            </w:r>
          </w:p>
          <w:p w:rsidR="00A47A7A" w:rsidRPr="00A47A7A" w:rsidRDefault="00A47A7A" w:rsidP="00A47A7A">
            <w:pPr>
              <w:rPr>
                <w:rFonts w:eastAsia="Times New Roman" w:cs="Times New Roman"/>
                <w:sz w:val="20"/>
                <w:szCs w:val="20"/>
                <w:lang w:val="fr-CA"/>
              </w:rPr>
            </w:pP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La législation fédérale permettait le recours à l’« isolement préventif » dans les pénitenciers partout au Canada pour assurer la sécurité ou pour effectuer des enquêtes. La demanderesse, l'Association canadienne des libertés civiles (« ACLC ») a présenté une demande à la Cour supérieure de justice de l’Ontario, plaidant que </w:t>
            </w:r>
            <w:proofErr w:type="gramStart"/>
            <w:r w:rsidRPr="00A47A7A">
              <w:rPr>
                <w:rFonts w:eastAsia="Times New Roman" w:cs="Times New Roman"/>
                <w:sz w:val="20"/>
                <w:szCs w:val="20"/>
                <w:lang w:val="fr-CA"/>
              </w:rPr>
              <w:t>les art</w:t>
            </w:r>
            <w:proofErr w:type="gramEnd"/>
            <w:r w:rsidRPr="00A47A7A">
              <w:rPr>
                <w:rFonts w:eastAsia="Times New Roman" w:cs="Times New Roman"/>
                <w:sz w:val="20"/>
                <w:szCs w:val="20"/>
                <w:lang w:val="fr-CA"/>
              </w:rPr>
              <w:t xml:space="preserve">. 31 à 37 de la </w:t>
            </w:r>
            <w:r w:rsidRPr="00A47A7A">
              <w:rPr>
                <w:rFonts w:eastAsia="Times New Roman" w:cs="Times New Roman"/>
                <w:i/>
                <w:sz w:val="20"/>
                <w:szCs w:val="20"/>
                <w:lang w:val="fr-CA"/>
              </w:rPr>
              <w:t>Loi sur le système correctionnel et la mise en liberté sous condition</w:t>
            </w:r>
            <w:r w:rsidRPr="00A47A7A">
              <w:rPr>
                <w:rFonts w:eastAsia="Times New Roman" w:cs="Times New Roman"/>
                <w:sz w:val="20"/>
                <w:szCs w:val="20"/>
                <w:lang w:val="fr-CA"/>
              </w:rPr>
              <w:t xml:space="preserve">, L.C. 1992, ch. 20, les dispositions législatives qui autorisent l’isolement préventif, sont </w:t>
            </w:r>
            <w:proofErr w:type="gramStart"/>
            <w:r w:rsidRPr="00A47A7A">
              <w:rPr>
                <w:rFonts w:eastAsia="Times New Roman" w:cs="Times New Roman"/>
                <w:sz w:val="20"/>
                <w:szCs w:val="20"/>
                <w:lang w:val="fr-CA"/>
              </w:rPr>
              <w:t>inconstitutionnels</w:t>
            </w:r>
            <w:proofErr w:type="gramEnd"/>
            <w:r w:rsidRPr="00A47A7A">
              <w:rPr>
                <w:rFonts w:eastAsia="Times New Roman" w:cs="Times New Roman"/>
                <w:sz w:val="20"/>
                <w:szCs w:val="20"/>
                <w:lang w:val="fr-CA"/>
              </w:rPr>
              <w:t>.</w:t>
            </w:r>
          </w:p>
          <w:p w:rsidR="00A47A7A" w:rsidRPr="00A47A7A" w:rsidRDefault="00A47A7A" w:rsidP="00A47A7A">
            <w:pPr>
              <w:rPr>
                <w:rFonts w:eastAsia="Times New Roman" w:cs="Times New Roman"/>
                <w:sz w:val="20"/>
                <w:szCs w:val="20"/>
                <w:lang w:val="fr-CA"/>
              </w:rPr>
            </w:pP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Le juge de première instance a conclu que la législation autorisant l’isolement préventif violait l’art. 7 de la </w:t>
            </w:r>
            <w:r w:rsidRPr="00A47A7A">
              <w:rPr>
                <w:rFonts w:eastAsia="Times New Roman" w:cs="Times New Roman"/>
                <w:i/>
                <w:sz w:val="20"/>
                <w:szCs w:val="20"/>
                <w:lang w:val="fr-CA"/>
              </w:rPr>
              <w:t>Charte canadienne des droits et libertés</w:t>
            </w:r>
            <w:r w:rsidRPr="00A47A7A">
              <w:rPr>
                <w:rFonts w:eastAsia="Times New Roman" w:cs="Times New Roman"/>
                <w:sz w:val="20"/>
                <w:szCs w:val="20"/>
                <w:lang w:val="fr-CA"/>
              </w:rPr>
              <w:t xml:space="preserve"> parce qu’elle ne prévoyait aucun contrôle indépendant de la décision de placer un détenu en isolement préventif. Le juge a déclaré les articles 31 à 37 de la </w:t>
            </w:r>
            <w:r w:rsidRPr="00A47A7A">
              <w:rPr>
                <w:rFonts w:eastAsia="Times New Roman" w:cs="Times New Roman"/>
                <w:i/>
                <w:sz w:val="20"/>
                <w:szCs w:val="20"/>
                <w:lang w:val="fr-CA"/>
              </w:rPr>
              <w:t>LSCMLC</w:t>
            </w:r>
            <w:r w:rsidRPr="00A47A7A">
              <w:rPr>
                <w:rFonts w:eastAsia="Times New Roman" w:cs="Times New Roman"/>
                <w:sz w:val="20"/>
                <w:szCs w:val="20"/>
                <w:lang w:val="fr-CA"/>
              </w:rPr>
              <w:t xml:space="preserve"> inopérants dans la mesure de la violation. La déclaration d’invalidité a été suspendue pour une période d’un an, jusqu’au 18 décembre 2018, pour donner au Parlement le temps d’édicter une solution législative appropriée.</w:t>
            </w:r>
          </w:p>
          <w:p w:rsidR="00A47A7A" w:rsidRPr="00A47A7A" w:rsidRDefault="00A47A7A" w:rsidP="00A47A7A">
            <w:pPr>
              <w:rPr>
                <w:rFonts w:eastAsia="Times New Roman" w:cs="Times New Roman"/>
                <w:sz w:val="20"/>
                <w:szCs w:val="20"/>
                <w:lang w:val="fr-CA"/>
              </w:rPr>
            </w:pP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En appel, l’ACLC a plaidé que </w:t>
            </w:r>
            <w:proofErr w:type="gramStart"/>
            <w:r w:rsidRPr="00A47A7A">
              <w:rPr>
                <w:rFonts w:eastAsia="Times New Roman" w:cs="Times New Roman"/>
                <w:sz w:val="20"/>
                <w:szCs w:val="20"/>
                <w:lang w:val="fr-CA"/>
              </w:rPr>
              <w:t>les art</w:t>
            </w:r>
            <w:proofErr w:type="gramEnd"/>
            <w:r w:rsidRPr="00A47A7A">
              <w:rPr>
                <w:rFonts w:eastAsia="Times New Roman" w:cs="Times New Roman"/>
                <w:sz w:val="20"/>
                <w:szCs w:val="20"/>
                <w:lang w:val="fr-CA"/>
              </w:rPr>
              <w:t>. 31 à 37 violaient en outre l’art. 12 et l’al. 11</w:t>
            </w:r>
            <w:r w:rsidRPr="00A47A7A">
              <w:rPr>
                <w:rFonts w:eastAsia="Times New Roman" w:cs="Times New Roman"/>
                <w:i/>
                <w:sz w:val="20"/>
                <w:szCs w:val="20"/>
                <w:lang w:val="fr-CA"/>
              </w:rPr>
              <w:t>h</w:t>
            </w:r>
            <w:r w:rsidRPr="00A47A7A">
              <w:rPr>
                <w:rFonts w:eastAsia="Times New Roman" w:cs="Times New Roman"/>
                <w:sz w:val="20"/>
                <w:szCs w:val="20"/>
                <w:lang w:val="fr-CA"/>
              </w:rPr>
              <w:t xml:space="preserve">) de la </w:t>
            </w:r>
            <w:r w:rsidRPr="00A47A7A">
              <w:rPr>
                <w:rFonts w:eastAsia="Times New Roman" w:cs="Times New Roman"/>
                <w:i/>
                <w:sz w:val="20"/>
                <w:szCs w:val="20"/>
                <w:lang w:val="fr-CA"/>
              </w:rPr>
              <w:t>Charte</w:t>
            </w:r>
            <w:r w:rsidRPr="00A47A7A">
              <w:rPr>
                <w:rFonts w:eastAsia="Times New Roman" w:cs="Times New Roman"/>
                <w:sz w:val="20"/>
                <w:szCs w:val="20"/>
                <w:lang w:val="fr-CA"/>
              </w:rPr>
              <w:t>. L’ACLC a également soulevé un nouvel argument fondé sur l’art. 7, sollicitant un jugement déclaratoire plus large abolissant la pratique pour certains détenus (ceux âgés de 18 à 21 ans, ceux qui ont une maladie mentale et ceux qui sont placés en isolement pour leur propre protection) et fixant par ailleurs un plafond de 15 jours consécutifs d’isolement préventif pour tous les détenus. L’intimé, le procureur général du Canada (« PGC » ou « Canada ») n’a pas contesté la décision du juge de première instance concernant l’art. 7. Le 21 novembre 2018, le tribunal a pris l’affaire en délibéré.</w:t>
            </w:r>
          </w:p>
          <w:p w:rsidR="00A47A7A" w:rsidRPr="00A47A7A" w:rsidRDefault="00A47A7A" w:rsidP="00A47A7A">
            <w:pPr>
              <w:rPr>
                <w:rFonts w:eastAsia="Times New Roman" w:cs="Times New Roman"/>
                <w:sz w:val="20"/>
                <w:szCs w:val="20"/>
                <w:lang w:val="fr-CA"/>
              </w:rPr>
            </w:pP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Le 17 décembre 2018, la Cour d’appel de l’Ontario a ordonné que la suspension de l’application de la déclaration d’invalidité prononcée par le juge soit prorogée au 30 avril 2019.</w:t>
            </w:r>
          </w:p>
          <w:p w:rsidR="00A47A7A" w:rsidRPr="00A47A7A" w:rsidRDefault="00A47A7A" w:rsidP="00A47A7A">
            <w:pPr>
              <w:rPr>
                <w:rFonts w:eastAsia="Times New Roman" w:cs="Times New Roman"/>
                <w:sz w:val="20"/>
                <w:szCs w:val="20"/>
                <w:lang w:val="fr-CA"/>
              </w:rPr>
            </w:pP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Le 28 mars 2019, la Cour d’appel a rendu sa décision et a statué que l’isolement préventif de longue durée de tout détenu, c’est</w:t>
            </w:r>
            <w:r w:rsidRPr="00A47A7A">
              <w:rPr>
                <w:rFonts w:eastAsia="Times New Roman" w:cs="Times New Roman"/>
                <w:sz w:val="20"/>
                <w:szCs w:val="20"/>
                <w:lang w:val="fr-CA"/>
              </w:rPr>
              <w:noBreakHyphen/>
              <w:t>à</w:t>
            </w:r>
            <w:r w:rsidRPr="00A47A7A">
              <w:rPr>
                <w:rFonts w:eastAsia="Times New Roman" w:cs="Times New Roman"/>
                <w:sz w:val="20"/>
                <w:szCs w:val="20"/>
                <w:lang w:val="fr-CA"/>
              </w:rPr>
              <w:noBreakHyphen/>
              <w:t xml:space="preserve">dire un isolement de plus de quinze jours consécutifs, ne résiste pas à un examen constitutionnel fondé sur l’art. 12 de la </w:t>
            </w:r>
            <w:r w:rsidRPr="00A47A7A">
              <w:rPr>
                <w:rFonts w:eastAsia="Times New Roman" w:cs="Times New Roman"/>
                <w:i/>
                <w:sz w:val="20"/>
                <w:szCs w:val="20"/>
                <w:lang w:val="fr-CA"/>
              </w:rPr>
              <w:t>Charte</w:t>
            </w:r>
            <w:r w:rsidRPr="00A47A7A">
              <w:rPr>
                <w:rFonts w:eastAsia="Times New Roman" w:cs="Times New Roman"/>
                <w:sz w:val="20"/>
                <w:szCs w:val="20"/>
                <w:lang w:val="fr-CA"/>
              </w:rPr>
              <w:t xml:space="preserve">. En conséquence, la Cour a conclu en outre que </w:t>
            </w:r>
            <w:proofErr w:type="gramStart"/>
            <w:r w:rsidRPr="00A47A7A">
              <w:rPr>
                <w:rFonts w:eastAsia="Times New Roman" w:cs="Times New Roman"/>
                <w:sz w:val="20"/>
                <w:szCs w:val="20"/>
                <w:lang w:val="fr-CA"/>
              </w:rPr>
              <w:t>les art</w:t>
            </w:r>
            <w:proofErr w:type="gramEnd"/>
            <w:r w:rsidRPr="00A47A7A">
              <w:rPr>
                <w:rFonts w:eastAsia="Times New Roman" w:cs="Times New Roman"/>
                <w:sz w:val="20"/>
                <w:szCs w:val="20"/>
                <w:lang w:val="fr-CA"/>
              </w:rPr>
              <w:t xml:space="preserve">. 31 à 37 de la </w:t>
            </w:r>
            <w:r w:rsidRPr="00A47A7A">
              <w:rPr>
                <w:rFonts w:eastAsia="Times New Roman" w:cs="Times New Roman"/>
                <w:i/>
                <w:sz w:val="20"/>
                <w:szCs w:val="20"/>
                <w:lang w:val="fr-CA"/>
              </w:rPr>
              <w:t>LSCMLC</w:t>
            </w:r>
            <w:r w:rsidRPr="00A47A7A">
              <w:rPr>
                <w:rFonts w:eastAsia="Times New Roman" w:cs="Times New Roman"/>
                <w:sz w:val="20"/>
                <w:szCs w:val="20"/>
                <w:lang w:val="fr-CA"/>
              </w:rPr>
              <w:t xml:space="preserve"> portent atteinte à l’art. 12 et que l’atteinte n’est pas justifiée au regard de l’article premier. Les dispositions étaient inopérantes dans la mesure de la violation et la déclaration devait prendre effet quinze jours à compter de la date du jugement.</w:t>
            </w:r>
          </w:p>
          <w:p w:rsidR="00A47A7A" w:rsidRPr="00A47A7A" w:rsidRDefault="00A47A7A" w:rsidP="00A47A7A">
            <w:pPr>
              <w:rPr>
                <w:rFonts w:eastAsia="Times New Roman" w:cs="Times New Roman"/>
                <w:sz w:val="20"/>
                <w:szCs w:val="20"/>
                <w:lang w:val="fr-CA"/>
              </w:rPr>
            </w:pP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Le 16 octobre 2018, la Chambre des communes a introduit le projet de loi C</w:t>
            </w:r>
            <w:r w:rsidRPr="00A47A7A">
              <w:rPr>
                <w:rFonts w:eastAsia="Times New Roman" w:cs="Times New Roman"/>
                <w:sz w:val="20"/>
                <w:szCs w:val="20"/>
                <w:lang w:val="fr-CA"/>
              </w:rPr>
              <w:noBreakHyphen/>
              <w:t xml:space="preserve">83, </w:t>
            </w:r>
            <w:r w:rsidRPr="00A47A7A">
              <w:rPr>
                <w:rFonts w:eastAsia="Times New Roman" w:cs="Times New Roman"/>
                <w:i/>
                <w:sz w:val="20"/>
                <w:szCs w:val="20"/>
                <w:lang w:val="fr-CA"/>
              </w:rPr>
              <w:t>Loi modifiant la Loi sur le système correctionnel et la mise en liberté sous condition et une autre loi</w:t>
            </w:r>
            <w:r w:rsidRPr="00A47A7A">
              <w:rPr>
                <w:rFonts w:eastAsia="Times New Roman" w:cs="Times New Roman"/>
                <w:sz w:val="20"/>
                <w:szCs w:val="20"/>
                <w:lang w:val="fr-CA"/>
              </w:rPr>
              <w:t xml:space="preserve">, qui modifie </w:t>
            </w:r>
            <w:proofErr w:type="gramStart"/>
            <w:r w:rsidRPr="00A47A7A">
              <w:rPr>
                <w:rFonts w:eastAsia="Times New Roman" w:cs="Times New Roman"/>
                <w:sz w:val="20"/>
                <w:szCs w:val="20"/>
                <w:lang w:val="fr-CA"/>
              </w:rPr>
              <w:t>les art</w:t>
            </w:r>
            <w:proofErr w:type="gramEnd"/>
            <w:r w:rsidRPr="00A47A7A">
              <w:rPr>
                <w:rFonts w:eastAsia="Times New Roman" w:cs="Times New Roman"/>
                <w:sz w:val="20"/>
                <w:szCs w:val="20"/>
                <w:lang w:val="fr-CA"/>
              </w:rPr>
              <w:t xml:space="preserve">. 31 à 37 de la </w:t>
            </w:r>
            <w:r w:rsidRPr="00A47A7A">
              <w:rPr>
                <w:rFonts w:eastAsia="Times New Roman" w:cs="Times New Roman"/>
                <w:i/>
                <w:sz w:val="20"/>
                <w:szCs w:val="20"/>
                <w:lang w:val="fr-CA"/>
              </w:rPr>
              <w:t>LSCMLC</w:t>
            </w:r>
            <w:r w:rsidRPr="00A47A7A">
              <w:rPr>
                <w:rFonts w:eastAsia="Times New Roman" w:cs="Times New Roman"/>
                <w:sz w:val="20"/>
                <w:szCs w:val="20"/>
                <w:lang w:val="fr-CA"/>
              </w:rPr>
              <w:t xml:space="preserve">. Le projet </w:t>
            </w:r>
            <w:r w:rsidRPr="00A47A7A">
              <w:rPr>
                <w:rFonts w:eastAsia="Times New Roman" w:cs="Times New Roman"/>
                <w:sz w:val="20"/>
                <w:szCs w:val="20"/>
                <w:lang w:val="fr-CA"/>
              </w:rPr>
              <w:lastRenderedPageBreak/>
              <w:t xml:space="preserve">de loi a reçu la sanction royale le 21 juin 2019 et les nouvelles dispositions remplaçant </w:t>
            </w:r>
            <w:proofErr w:type="gramStart"/>
            <w:r w:rsidRPr="00A47A7A">
              <w:rPr>
                <w:rFonts w:eastAsia="Times New Roman" w:cs="Times New Roman"/>
                <w:sz w:val="20"/>
                <w:szCs w:val="20"/>
                <w:lang w:val="fr-CA"/>
              </w:rPr>
              <w:t>les art</w:t>
            </w:r>
            <w:proofErr w:type="gramEnd"/>
            <w:r w:rsidRPr="00A47A7A">
              <w:rPr>
                <w:rFonts w:eastAsia="Times New Roman" w:cs="Times New Roman"/>
                <w:sz w:val="20"/>
                <w:szCs w:val="20"/>
                <w:lang w:val="fr-CA"/>
              </w:rPr>
              <w:t xml:space="preserve">. 31 à 37 de la </w:t>
            </w:r>
            <w:r w:rsidRPr="00A47A7A">
              <w:rPr>
                <w:rFonts w:eastAsia="Times New Roman" w:cs="Times New Roman"/>
                <w:i/>
                <w:sz w:val="20"/>
                <w:szCs w:val="20"/>
                <w:lang w:val="fr-CA"/>
              </w:rPr>
              <w:t>LSCMLC</w:t>
            </w:r>
            <w:r w:rsidRPr="00A47A7A">
              <w:rPr>
                <w:rFonts w:eastAsia="Times New Roman" w:cs="Times New Roman"/>
                <w:sz w:val="20"/>
                <w:szCs w:val="20"/>
                <w:lang w:val="fr-CA"/>
              </w:rPr>
              <w:t xml:space="preserve"> sont entrées en vigueur le 30 novembre 2019.</w:t>
            </w:r>
          </w:p>
        </w:tc>
      </w:tr>
      <w:tr w:rsidR="00A47A7A" w:rsidRPr="00FA70BB" w:rsidTr="00A47A7A">
        <w:tc>
          <w:tcPr>
            <w:tcW w:w="5000" w:type="pct"/>
            <w:gridSpan w:val="4"/>
          </w:tcPr>
          <w:p w:rsidR="00A47A7A" w:rsidRPr="00A47A7A" w:rsidRDefault="00A47A7A" w:rsidP="00A47A7A">
            <w:pPr>
              <w:rPr>
                <w:rFonts w:eastAsia="Times New Roman" w:cs="Times New Roman"/>
                <w:sz w:val="20"/>
                <w:szCs w:val="20"/>
                <w:lang w:val="fr-CA"/>
              </w:rPr>
            </w:pP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18 décembre 2017</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supérieure de justice de l’Ontario</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(Juge en chef adjoint </w:t>
            </w:r>
            <w:proofErr w:type="spellStart"/>
            <w:r w:rsidRPr="00A47A7A">
              <w:rPr>
                <w:rFonts w:eastAsia="Times New Roman" w:cs="Times New Roman"/>
                <w:sz w:val="20"/>
                <w:szCs w:val="20"/>
                <w:lang w:val="fr-CA"/>
              </w:rPr>
              <w:t>Marrocco</w:t>
            </w:r>
            <w:proofErr w:type="spellEnd"/>
            <w:r w:rsidRPr="00A47A7A">
              <w:rPr>
                <w:rFonts w:eastAsia="Times New Roman" w:cs="Times New Roman"/>
                <w:sz w:val="20"/>
                <w:szCs w:val="20"/>
                <w:lang w:val="fr-CA"/>
              </w:rPr>
              <w:t>)</w:t>
            </w:r>
          </w:p>
          <w:p w:rsidR="00A47A7A" w:rsidRPr="00A47A7A" w:rsidRDefault="00FA70BB" w:rsidP="00A47A7A">
            <w:pPr>
              <w:rPr>
                <w:rFonts w:eastAsia="Times New Roman" w:cs="Times New Roman"/>
                <w:sz w:val="20"/>
                <w:szCs w:val="20"/>
                <w:lang w:val="fr-CA"/>
              </w:rPr>
            </w:pPr>
            <w:hyperlink r:id="rId41" w:history="1">
              <w:r w:rsidR="00A47A7A" w:rsidRPr="00A47A7A">
                <w:rPr>
                  <w:rFonts w:eastAsia="Times New Roman" w:cs="Times New Roman"/>
                  <w:color w:val="0000FF"/>
                  <w:sz w:val="20"/>
                  <w:szCs w:val="20"/>
                  <w:u w:val="single"/>
                  <w:lang w:val="fr-CA"/>
                </w:rPr>
                <w:t>2017 ONSC 7491</w:t>
              </w:r>
            </w:hyperlink>
            <w:r w:rsidR="00A47A7A" w:rsidRPr="00A47A7A">
              <w:rPr>
                <w:rFonts w:eastAsia="Times New Roman" w:cs="Times New Roman"/>
                <w:sz w:val="20"/>
                <w:szCs w:val="20"/>
                <w:lang w:val="fr-CA"/>
              </w:rPr>
              <w:t>; CV</w:t>
            </w:r>
            <w:r w:rsidR="00A47A7A" w:rsidRPr="00A47A7A">
              <w:rPr>
                <w:rFonts w:eastAsia="Times New Roman" w:cs="Times New Roman"/>
                <w:sz w:val="20"/>
                <w:szCs w:val="20"/>
                <w:lang w:val="fr-CA"/>
              </w:rPr>
              <w:noBreakHyphen/>
              <w:t>15</w:t>
            </w:r>
            <w:r w:rsidR="00A47A7A" w:rsidRPr="00A47A7A">
              <w:rPr>
                <w:rFonts w:eastAsia="Times New Roman" w:cs="Times New Roman"/>
                <w:sz w:val="20"/>
                <w:szCs w:val="20"/>
                <w:lang w:val="fr-CA"/>
              </w:rPr>
              <w:noBreakHyphen/>
              <w:t>520661</w:t>
            </w:r>
          </w:p>
          <w:p w:rsidR="00A47A7A" w:rsidRPr="00A47A7A" w:rsidRDefault="00A47A7A" w:rsidP="00A47A7A">
            <w:pPr>
              <w:rPr>
                <w:rFonts w:eastAsia="Times New Roman" w:cs="Times New Roman"/>
                <w:sz w:val="20"/>
                <w:szCs w:val="20"/>
                <w:lang w:val="fr-CA"/>
              </w:rPr>
            </w:pP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Jugement déclarant que les articles 31 à 37 de la </w:t>
            </w:r>
            <w:r w:rsidRPr="00A47A7A">
              <w:rPr>
                <w:rFonts w:eastAsia="Times New Roman" w:cs="Times New Roman"/>
                <w:i/>
                <w:sz w:val="20"/>
                <w:szCs w:val="20"/>
                <w:lang w:val="fr-CA"/>
              </w:rPr>
              <w:t xml:space="preserve">Loi sur le système correctionnel et la mise en liberté sous condition </w:t>
            </w:r>
            <w:r w:rsidRPr="00A47A7A">
              <w:rPr>
                <w:rFonts w:eastAsia="Times New Roman" w:cs="Times New Roman"/>
                <w:sz w:val="20"/>
                <w:szCs w:val="20"/>
                <w:lang w:val="fr-CA"/>
              </w:rPr>
              <w:t xml:space="preserve">violent l’art. 7 de la </w:t>
            </w:r>
            <w:r w:rsidRPr="00A47A7A">
              <w:rPr>
                <w:rFonts w:eastAsia="Times New Roman" w:cs="Times New Roman"/>
                <w:i/>
                <w:sz w:val="20"/>
                <w:szCs w:val="20"/>
                <w:lang w:val="fr-CA"/>
              </w:rPr>
              <w:t>Charte</w:t>
            </w:r>
            <w:r w:rsidRPr="00A47A7A">
              <w:rPr>
                <w:rFonts w:eastAsia="Times New Roman" w:cs="Times New Roman"/>
                <w:sz w:val="20"/>
                <w:szCs w:val="20"/>
                <w:lang w:val="fr-CA"/>
              </w:rPr>
              <w:t xml:space="preserve"> et qu’ils ne peuvent être justifiés au regard de l’article premier et suspendant la déclaration d’invalidité pour une période de 12 mois</w:t>
            </w:r>
          </w:p>
          <w:p w:rsidR="00A47A7A" w:rsidRPr="00A47A7A" w:rsidRDefault="00A47A7A" w:rsidP="00A47A7A">
            <w:pPr>
              <w:rPr>
                <w:rFonts w:eastAsia="Times New Roman" w:cs="Times New Roman"/>
                <w:sz w:val="20"/>
                <w:szCs w:val="20"/>
                <w:lang w:val="fr-CA"/>
              </w:rPr>
            </w:pP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17 décembre 2018</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d’appel de l’Ontario</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(Juge en chef </w:t>
            </w:r>
            <w:proofErr w:type="spellStart"/>
            <w:r w:rsidRPr="00A47A7A">
              <w:rPr>
                <w:rFonts w:eastAsia="Times New Roman" w:cs="Times New Roman"/>
                <w:sz w:val="20"/>
                <w:szCs w:val="20"/>
                <w:lang w:val="fr-CA"/>
              </w:rPr>
              <w:t>Strathy</w:t>
            </w:r>
            <w:proofErr w:type="spellEnd"/>
            <w:r w:rsidRPr="00A47A7A">
              <w:rPr>
                <w:rFonts w:eastAsia="Times New Roman" w:cs="Times New Roman"/>
                <w:sz w:val="20"/>
                <w:szCs w:val="20"/>
                <w:lang w:val="fr-CA"/>
              </w:rPr>
              <w:t xml:space="preserve">, juges </w:t>
            </w:r>
            <w:proofErr w:type="spellStart"/>
            <w:r w:rsidRPr="00A47A7A">
              <w:rPr>
                <w:rFonts w:eastAsia="Times New Roman" w:cs="Times New Roman"/>
                <w:sz w:val="20"/>
                <w:szCs w:val="20"/>
                <w:lang w:val="fr-CA"/>
              </w:rPr>
              <w:t>Benotto</w:t>
            </w:r>
            <w:proofErr w:type="spellEnd"/>
            <w:r w:rsidRPr="00A47A7A">
              <w:rPr>
                <w:rFonts w:eastAsia="Times New Roman" w:cs="Times New Roman"/>
                <w:sz w:val="20"/>
                <w:szCs w:val="20"/>
                <w:lang w:val="fr-CA"/>
              </w:rPr>
              <w:t xml:space="preserve"> et Roberts)</w:t>
            </w:r>
          </w:p>
          <w:p w:rsidR="00A47A7A" w:rsidRPr="00A47A7A" w:rsidRDefault="00FA70BB" w:rsidP="00A47A7A">
            <w:pPr>
              <w:rPr>
                <w:rFonts w:eastAsia="Times New Roman" w:cs="Times New Roman"/>
                <w:sz w:val="20"/>
                <w:szCs w:val="20"/>
                <w:lang w:val="fr-CA"/>
              </w:rPr>
            </w:pPr>
            <w:hyperlink r:id="rId42" w:history="1">
              <w:r w:rsidR="00A47A7A" w:rsidRPr="00A47A7A">
                <w:rPr>
                  <w:rFonts w:eastAsia="Times New Roman" w:cs="Times New Roman"/>
                  <w:color w:val="0000FF"/>
                  <w:sz w:val="20"/>
                  <w:szCs w:val="20"/>
                  <w:u w:val="single"/>
                  <w:lang w:val="fr-CA"/>
                </w:rPr>
                <w:t>2018 ONCA 1038</w:t>
              </w:r>
            </w:hyperlink>
            <w:r w:rsidR="00A47A7A" w:rsidRPr="00A47A7A">
              <w:rPr>
                <w:rFonts w:eastAsia="Times New Roman" w:cs="Times New Roman"/>
                <w:sz w:val="20"/>
                <w:szCs w:val="20"/>
                <w:lang w:val="fr-CA"/>
              </w:rPr>
              <w:t>; M49819 (C64841)</w:t>
            </w:r>
          </w:p>
          <w:p w:rsidR="00A47A7A" w:rsidRPr="00A47A7A" w:rsidRDefault="00A47A7A" w:rsidP="00A47A7A">
            <w:pPr>
              <w:rPr>
                <w:rFonts w:eastAsia="Times New Roman" w:cs="Times New Roman"/>
                <w:sz w:val="20"/>
                <w:szCs w:val="20"/>
                <w:lang w:val="fr-CA"/>
              </w:rPr>
            </w:pP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Prorogation de la déclaration d’invalidité au 30 avril 2019</w:t>
            </w: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28 mars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d’appel de l’Ontario</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(Juge en chef </w:t>
            </w:r>
            <w:proofErr w:type="spellStart"/>
            <w:r w:rsidRPr="00A47A7A">
              <w:rPr>
                <w:rFonts w:eastAsia="Times New Roman" w:cs="Times New Roman"/>
                <w:sz w:val="20"/>
                <w:szCs w:val="20"/>
                <w:lang w:val="fr-CA"/>
              </w:rPr>
              <w:t>Strathy</w:t>
            </w:r>
            <w:proofErr w:type="spellEnd"/>
            <w:r w:rsidRPr="00A47A7A">
              <w:rPr>
                <w:rFonts w:eastAsia="Times New Roman" w:cs="Times New Roman"/>
                <w:sz w:val="20"/>
                <w:szCs w:val="20"/>
                <w:lang w:val="fr-CA"/>
              </w:rPr>
              <w:t xml:space="preserve">, juges </w:t>
            </w:r>
            <w:proofErr w:type="spellStart"/>
            <w:r w:rsidRPr="00A47A7A">
              <w:rPr>
                <w:rFonts w:eastAsia="Times New Roman" w:cs="Times New Roman"/>
                <w:sz w:val="20"/>
                <w:szCs w:val="20"/>
                <w:lang w:val="fr-CA"/>
              </w:rPr>
              <w:t>Benotto</w:t>
            </w:r>
            <w:proofErr w:type="spellEnd"/>
            <w:r w:rsidRPr="00A47A7A">
              <w:rPr>
                <w:rFonts w:eastAsia="Times New Roman" w:cs="Times New Roman"/>
                <w:sz w:val="20"/>
                <w:szCs w:val="20"/>
                <w:lang w:val="fr-CA"/>
              </w:rPr>
              <w:t xml:space="preserve"> et Roberts)</w:t>
            </w:r>
          </w:p>
          <w:p w:rsidR="00A47A7A" w:rsidRPr="00A47A7A" w:rsidRDefault="00FA70BB" w:rsidP="00A47A7A">
            <w:pPr>
              <w:rPr>
                <w:rFonts w:eastAsia="Times New Roman" w:cs="Times New Roman"/>
                <w:sz w:val="20"/>
                <w:szCs w:val="20"/>
                <w:lang w:val="fr-CA"/>
              </w:rPr>
            </w:pPr>
            <w:hyperlink r:id="rId43" w:history="1">
              <w:r w:rsidR="00A47A7A" w:rsidRPr="00A47A7A">
                <w:rPr>
                  <w:rFonts w:eastAsia="Times New Roman" w:cs="Times New Roman"/>
                  <w:color w:val="0000FF"/>
                  <w:sz w:val="20"/>
                  <w:szCs w:val="20"/>
                  <w:u w:val="single"/>
                  <w:lang w:val="fr-CA"/>
                </w:rPr>
                <w:t>2019 ONCA 243</w:t>
              </w:r>
            </w:hyperlink>
            <w:r w:rsidR="00A47A7A" w:rsidRPr="00A47A7A">
              <w:rPr>
                <w:rFonts w:eastAsia="Times New Roman" w:cs="Times New Roman"/>
                <w:sz w:val="20"/>
                <w:szCs w:val="20"/>
                <w:lang w:val="fr-CA"/>
              </w:rPr>
              <w:t>; C64841</w:t>
            </w:r>
          </w:p>
          <w:p w:rsidR="00A47A7A" w:rsidRPr="00A47A7A" w:rsidRDefault="00A47A7A" w:rsidP="00A47A7A">
            <w:pPr>
              <w:rPr>
                <w:rFonts w:eastAsia="Times New Roman" w:cs="Times New Roman"/>
                <w:sz w:val="20"/>
                <w:szCs w:val="20"/>
                <w:lang w:val="fr-CA"/>
              </w:rPr>
            </w:pP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Arrêt accueillant l’appel en partie, statuant que l’isolement préventif d’une durée qui dépasse 15 jours consécutifs viole l’art. 12 de la </w:t>
            </w:r>
            <w:r w:rsidRPr="00A47A7A">
              <w:rPr>
                <w:rFonts w:eastAsia="Times New Roman" w:cs="Times New Roman"/>
                <w:i/>
                <w:sz w:val="20"/>
                <w:szCs w:val="20"/>
                <w:lang w:val="fr-CA"/>
              </w:rPr>
              <w:t>Charte</w:t>
            </w:r>
            <w:r w:rsidRPr="00A47A7A">
              <w:rPr>
                <w:rFonts w:eastAsia="Times New Roman" w:cs="Times New Roman"/>
                <w:sz w:val="20"/>
                <w:szCs w:val="20"/>
                <w:lang w:val="fr-CA"/>
              </w:rPr>
              <w:t xml:space="preserve"> et qu’il ne peut être justifié au regard de l’article premier et déclarant que l’invalidité prendra effet 15 jours à compter de la date du jugement </w:t>
            </w:r>
          </w:p>
          <w:p w:rsidR="00A47A7A" w:rsidRPr="00A47A7A" w:rsidRDefault="00A47A7A" w:rsidP="00A47A7A">
            <w:pPr>
              <w:rPr>
                <w:rFonts w:eastAsia="Times New Roman" w:cs="Times New Roman"/>
                <w:sz w:val="20"/>
                <w:szCs w:val="20"/>
                <w:lang w:val="fr-CA"/>
              </w:rPr>
            </w:pP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26 avril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d’appel de l’Ontario</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(Juge en chef </w:t>
            </w:r>
            <w:proofErr w:type="spellStart"/>
            <w:r w:rsidRPr="00A47A7A">
              <w:rPr>
                <w:rFonts w:eastAsia="Times New Roman" w:cs="Times New Roman"/>
                <w:sz w:val="20"/>
                <w:szCs w:val="20"/>
                <w:lang w:val="fr-CA"/>
              </w:rPr>
              <w:t>Strathy</w:t>
            </w:r>
            <w:proofErr w:type="spellEnd"/>
            <w:r w:rsidRPr="00A47A7A">
              <w:rPr>
                <w:rFonts w:eastAsia="Times New Roman" w:cs="Times New Roman"/>
                <w:sz w:val="20"/>
                <w:szCs w:val="20"/>
                <w:lang w:val="fr-CA"/>
              </w:rPr>
              <w:t xml:space="preserve">, juges </w:t>
            </w:r>
            <w:proofErr w:type="spellStart"/>
            <w:r w:rsidRPr="00A47A7A">
              <w:rPr>
                <w:rFonts w:eastAsia="Times New Roman" w:cs="Times New Roman"/>
                <w:sz w:val="20"/>
                <w:szCs w:val="20"/>
                <w:lang w:val="fr-CA"/>
              </w:rPr>
              <w:t>Benotto</w:t>
            </w:r>
            <w:proofErr w:type="spellEnd"/>
            <w:r w:rsidRPr="00A47A7A">
              <w:rPr>
                <w:rFonts w:eastAsia="Times New Roman" w:cs="Times New Roman"/>
                <w:sz w:val="20"/>
                <w:szCs w:val="20"/>
                <w:lang w:val="fr-CA"/>
              </w:rPr>
              <w:t xml:space="preserve"> et Roberts)</w:t>
            </w:r>
          </w:p>
          <w:p w:rsidR="00A47A7A" w:rsidRPr="00A47A7A" w:rsidRDefault="00FA70BB" w:rsidP="00A47A7A">
            <w:pPr>
              <w:rPr>
                <w:rFonts w:eastAsia="Times New Roman" w:cs="Times New Roman"/>
                <w:sz w:val="20"/>
                <w:szCs w:val="20"/>
                <w:lang w:val="fr-CA"/>
              </w:rPr>
            </w:pPr>
            <w:hyperlink r:id="rId44" w:history="1">
              <w:r w:rsidR="00A47A7A" w:rsidRPr="00A47A7A">
                <w:rPr>
                  <w:rFonts w:eastAsia="Times New Roman" w:cs="Times New Roman"/>
                  <w:color w:val="0000FF"/>
                  <w:sz w:val="20"/>
                  <w:szCs w:val="20"/>
                  <w:u w:val="single"/>
                  <w:lang w:val="fr-CA"/>
                </w:rPr>
                <w:t>2019 ONCA 342</w:t>
              </w:r>
            </w:hyperlink>
            <w:r w:rsidR="00A47A7A" w:rsidRPr="00A47A7A">
              <w:rPr>
                <w:rFonts w:eastAsia="Times New Roman" w:cs="Times New Roman"/>
                <w:sz w:val="20"/>
                <w:szCs w:val="20"/>
                <w:lang w:val="fr-CA"/>
              </w:rPr>
              <w:t>; M50316 (C64841)</w:t>
            </w:r>
          </w:p>
          <w:p w:rsidR="00A47A7A" w:rsidRPr="00A47A7A" w:rsidRDefault="00A47A7A" w:rsidP="00A47A7A">
            <w:pPr>
              <w:rPr>
                <w:rFonts w:eastAsia="Times New Roman" w:cs="Times New Roman"/>
                <w:sz w:val="20"/>
                <w:szCs w:val="20"/>
                <w:lang w:val="fr-CA"/>
              </w:rPr>
            </w:pP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Prorogation de la suspension de la déclaration d’invalidité au 17 juin 2019</w:t>
            </w: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27 mai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suprême du Canada</w:t>
            </w:r>
          </w:p>
          <w:p w:rsidR="00A47A7A" w:rsidRPr="00A47A7A" w:rsidRDefault="00A47A7A" w:rsidP="00A47A7A">
            <w:pPr>
              <w:rPr>
                <w:rFonts w:eastAsia="Times New Roman" w:cs="Times New Roman"/>
                <w:sz w:val="20"/>
                <w:szCs w:val="20"/>
                <w:lang w:val="fr-CA"/>
              </w:rPr>
            </w:pP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Dépôt de la demande d’autorisation d’appel (première demande)</w:t>
            </w:r>
          </w:p>
          <w:p w:rsidR="00A47A7A" w:rsidRPr="00A47A7A" w:rsidRDefault="00A47A7A" w:rsidP="00A47A7A">
            <w:pPr>
              <w:rPr>
                <w:rFonts w:eastAsia="Times New Roman" w:cs="Times New Roman"/>
                <w:sz w:val="20"/>
                <w:szCs w:val="20"/>
                <w:lang w:val="fr-CA"/>
              </w:rPr>
            </w:pP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24 juin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suprême du Canada</w:t>
            </w:r>
          </w:p>
          <w:p w:rsidR="00A47A7A" w:rsidRPr="00A47A7A" w:rsidRDefault="00A47A7A" w:rsidP="00A47A7A">
            <w:pPr>
              <w:rPr>
                <w:rFonts w:eastAsia="Times New Roman" w:cs="Times New Roman"/>
                <w:sz w:val="20"/>
                <w:szCs w:val="20"/>
                <w:lang w:val="fr-CA"/>
              </w:rPr>
            </w:pP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Dépôt de la demande d’autorisation d’appel (deuxième demande)</w:t>
            </w: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26 juin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suprême du Canada</w:t>
            </w: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Dépôt de la demande d’autorisation d’appel (troisième demande)</w:t>
            </w:r>
          </w:p>
        </w:tc>
      </w:tr>
    </w:tbl>
    <w:p w:rsidR="00A47A7A" w:rsidRPr="00A47A7A" w:rsidRDefault="00A47A7A" w:rsidP="00A47A7A">
      <w:pPr>
        <w:rPr>
          <w:rFonts w:eastAsia="Times New Roman" w:cs="Times New Roman"/>
          <w:sz w:val="20"/>
          <w:szCs w:val="20"/>
          <w:lang w:val="fr-CA"/>
        </w:rPr>
      </w:pPr>
    </w:p>
    <w:p w:rsidR="00A47A7A" w:rsidRPr="00A47A7A" w:rsidRDefault="00FA70BB" w:rsidP="00A47A7A">
      <w:pPr>
        <w:ind w:left="142" w:hanging="142"/>
        <w:jc w:val="both"/>
        <w:rPr>
          <w:rFonts w:eastAsia="Times New Roman" w:cs="Times New Roman"/>
          <w:sz w:val="20"/>
          <w:szCs w:val="20"/>
          <w:lang w:val="fr-CA"/>
        </w:rPr>
      </w:pPr>
      <w:r>
        <w:rPr>
          <w:rFonts w:eastAsia="Times New Roman" w:cs="Times New Roman"/>
          <w:sz w:val="20"/>
          <w:szCs w:val="20"/>
          <w:lang w:val="en-US"/>
        </w:rPr>
        <w:pict>
          <v:rect id="_x0000_i1046" style="width:2in;height:1pt" o:hrpct="0" o:hralign="center" o:hrstd="t" o:hrnoshade="t" o:hr="t" fillcolor="black [3213]" stroked="f"/>
        </w:pict>
      </w:r>
    </w:p>
    <w:p w:rsidR="00A47A7A" w:rsidRDefault="00A47A7A" w:rsidP="00A47A7A">
      <w:pPr>
        <w:rPr>
          <w:rFonts w:eastAsia="Times New Roman" w:cs="Times New Roman"/>
          <w:szCs w:val="20"/>
          <w:lang w:val="en-US"/>
        </w:rPr>
      </w:pPr>
    </w:p>
    <w:p w:rsidR="00CD075F" w:rsidRPr="00A47A7A" w:rsidRDefault="00CD075F" w:rsidP="00A47A7A">
      <w:pPr>
        <w:rPr>
          <w:rFonts w:eastAsia="Times New Roman" w:cs="Times New Roman"/>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47A7A" w:rsidRPr="00A47A7A" w:rsidTr="00A47A7A">
        <w:tc>
          <w:tcPr>
            <w:tcW w:w="543" w:type="pct"/>
          </w:tcPr>
          <w:p w:rsidR="00A47A7A" w:rsidRPr="00A47A7A" w:rsidRDefault="00A47A7A" w:rsidP="00A47A7A">
            <w:pPr>
              <w:rPr>
                <w:rFonts w:eastAsia="Times New Roman" w:cs="Times New Roman"/>
                <w:sz w:val="20"/>
                <w:szCs w:val="20"/>
                <w:lang w:val="en-US"/>
              </w:rPr>
            </w:pPr>
            <w:r w:rsidRPr="00A47A7A">
              <w:rPr>
                <w:rFonts w:eastAsia="Times New Roman" w:cs="Times New Roman"/>
                <w:b/>
                <w:sz w:val="20"/>
                <w:szCs w:val="20"/>
              </w:rPr>
              <w:t>38814</w:t>
            </w:r>
          </w:p>
        </w:tc>
        <w:tc>
          <w:tcPr>
            <w:tcW w:w="4457" w:type="pct"/>
            <w:gridSpan w:val="3"/>
          </w:tcPr>
          <w:p w:rsidR="00A47A7A" w:rsidRPr="00A47A7A" w:rsidRDefault="00A47A7A" w:rsidP="00A47A7A">
            <w:pPr>
              <w:rPr>
                <w:rFonts w:eastAsia="Calibri" w:cs="Times New Roman"/>
                <w:b/>
                <w:sz w:val="20"/>
                <w:szCs w:val="20"/>
                <w:lang w:val="en-US"/>
              </w:rPr>
            </w:pPr>
            <w:r w:rsidRPr="00A47A7A">
              <w:rPr>
                <w:rFonts w:eastAsia="Calibri" w:cs="Times New Roman"/>
                <w:b/>
                <w:sz w:val="20"/>
                <w:szCs w:val="20"/>
                <w:lang w:val="en-US"/>
              </w:rPr>
              <w:t>Attorney General of Canada v. British Columbia Civil Liberties Association, The John Howard Society of Canada</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(B.C.) (Civil) (By Leave)</w:t>
            </w:r>
          </w:p>
        </w:tc>
      </w:tr>
      <w:tr w:rsidR="00A47A7A" w:rsidRPr="00A47A7A" w:rsidTr="00A47A7A">
        <w:tc>
          <w:tcPr>
            <w:tcW w:w="5000" w:type="pct"/>
            <w:gridSpan w:val="4"/>
          </w:tcPr>
          <w:p w:rsidR="00CD075F" w:rsidRDefault="00CD075F" w:rsidP="00CD075F">
            <w:pPr>
              <w:rPr>
                <w:sz w:val="20"/>
                <w:szCs w:val="20"/>
              </w:rPr>
            </w:pPr>
            <w:r>
              <w:rPr>
                <w:sz w:val="20"/>
                <w:szCs w:val="20"/>
              </w:rPr>
              <w:t xml:space="preserve">The application for leave to appeal and the application for leave to cross-appeal from the judgment of the Court of Appeal for British Columbia (Vancouver), Number CA45092, 2019 BCCA 228, dated June 24, 2019, are granted with costs in the cause. </w:t>
            </w:r>
          </w:p>
          <w:p w:rsidR="00CD075F" w:rsidRDefault="00CD075F" w:rsidP="00CD075F">
            <w:pPr>
              <w:rPr>
                <w:sz w:val="20"/>
                <w:szCs w:val="20"/>
              </w:rPr>
            </w:pPr>
          </w:p>
          <w:p w:rsidR="00CD075F" w:rsidRDefault="00CD075F" w:rsidP="00CD075F">
            <w:pPr>
              <w:rPr>
                <w:sz w:val="20"/>
                <w:szCs w:val="20"/>
                <w:lang w:val="en-US"/>
              </w:rPr>
            </w:pPr>
            <w:r>
              <w:rPr>
                <w:sz w:val="20"/>
                <w:szCs w:val="20"/>
              </w:rPr>
              <w:t xml:space="preserve">The appeals will be heard with </w:t>
            </w:r>
            <w:r>
              <w:rPr>
                <w:i/>
                <w:iCs/>
                <w:sz w:val="20"/>
                <w:szCs w:val="20"/>
              </w:rPr>
              <w:t xml:space="preserve">Attorney General of Canada v. Corporation of the Canadian Civil Liberties Association </w:t>
            </w:r>
            <w:r>
              <w:rPr>
                <w:sz w:val="20"/>
                <w:szCs w:val="20"/>
              </w:rPr>
              <w:t>(38574).</w:t>
            </w:r>
          </w:p>
          <w:p w:rsidR="00CD075F" w:rsidRDefault="00CD075F"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lastRenderedPageBreak/>
              <w:t xml:space="preserve">Constitutional law — </w:t>
            </w:r>
            <w:r w:rsidRPr="00A47A7A">
              <w:rPr>
                <w:rFonts w:eastAsia="Times New Roman" w:cs="Times New Roman"/>
                <w:i/>
                <w:sz w:val="20"/>
                <w:szCs w:val="20"/>
                <w:lang w:val="en-US"/>
              </w:rPr>
              <w:t>Charter of Rights</w:t>
            </w:r>
            <w:r w:rsidRPr="00A47A7A">
              <w:rPr>
                <w:rFonts w:eastAsia="Times New Roman" w:cs="Times New Roman"/>
                <w:sz w:val="20"/>
                <w:szCs w:val="20"/>
                <w:lang w:val="en-US"/>
              </w:rPr>
              <w:t xml:space="preserve"> — Right to life, liberty and security of the person — Right to equality — Remedy — Administrative segregation — Sections 31</w:t>
            </w:r>
            <w:r w:rsidRPr="00A47A7A">
              <w:rPr>
                <w:rFonts w:eastAsia="Times New Roman" w:cs="Times New Roman"/>
                <w:sz w:val="20"/>
                <w:szCs w:val="20"/>
                <w:lang w:val="en-US"/>
              </w:rPr>
              <w:noBreakHyphen/>
              <w:t xml:space="preserve">37 of the </w:t>
            </w:r>
            <w:r w:rsidRPr="00A47A7A">
              <w:rPr>
                <w:rFonts w:eastAsia="Times New Roman" w:cs="Times New Roman"/>
                <w:i/>
                <w:sz w:val="20"/>
                <w:szCs w:val="20"/>
                <w:lang w:val="en-US"/>
              </w:rPr>
              <w:t>Corrections and Conditional Release Act</w:t>
            </w:r>
            <w:r w:rsidRPr="00A47A7A">
              <w:rPr>
                <w:rFonts w:eastAsia="Times New Roman" w:cs="Times New Roman"/>
                <w:sz w:val="20"/>
                <w:szCs w:val="20"/>
                <w:lang w:val="en-US"/>
              </w:rPr>
              <w:t xml:space="preserve"> provides for scheme of administrative segregation of inmates — What is the proper application of overbreadth and gross disproportionality to invalidate a discretionary regime, based on the manner in which decision</w:t>
            </w:r>
            <w:r w:rsidRPr="00A47A7A">
              <w:rPr>
                <w:rFonts w:eastAsia="Times New Roman" w:cs="Times New Roman"/>
                <w:sz w:val="20"/>
                <w:szCs w:val="20"/>
                <w:lang w:val="en-US"/>
              </w:rPr>
              <w:noBreakHyphen/>
              <w:t xml:space="preserve">makers have exercised their discretion — What is the appropriate standard for determining whether a legislative regime is grossly disproportionate — When should a remedy under s. 52 of the </w:t>
            </w:r>
            <w:r w:rsidRPr="00A47A7A">
              <w:rPr>
                <w:rFonts w:eastAsia="Times New Roman" w:cs="Times New Roman"/>
                <w:i/>
                <w:sz w:val="20"/>
                <w:szCs w:val="20"/>
                <w:lang w:val="en-US"/>
              </w:rPr>
              <w:t>Constitution Act, 1982</w:t>
            </w:r>
            <w:r w:rsidRPr="00A47A7A">
              <w:rPr>
                <w:rFonts w:eastAsia="Times New Roman" w:cs="Times New Roman"/>
                <w:sz w:val="20"/>
                <w:szCs w:val="20"/>
                <w:lang w:val="en-US"/>
              </w:rPr>
              <w:t xml:space="preserve">, be granted in respect of legislation that could be administered in a constitutionally compliant manner — What are the requirements of procedural fairness for review of administrative segregation — What limits does the Constitution impose on Canada’s use of solitary confinement —Whether and when should courts refuse to grant declaratory relief in the face of conceded unconstitutional conduct — Whether s. 24 </w:t>
            </w:r>
            <w:r w:rsidRPr="00A47A7A">
              <w:rPr>
                <w:rFonts w:eastAsia="Times New Roman" w:cs="Times New Roman"/>
                <w:i/>
                <w:sz w:val="20"/>
                <w:szCs w:val="20"/>
                <w:lang w:val="en-US"/>
              </w:rPr>
              <w:t>Charter</w:t>
            </w:r>
            <w:r w:rsidRPr="00A47A7A">
              <w:rPr>
                <w:rFonts w:eastAsia="Times New Roman" w:cs="Times New Roman"/>
                <w:sz w:val="20"/>
                <w:szCs w:val="20"/>
                <w:lang w:val="en-US"/>
              </w:rPr>
              <w:t xml:space="preserve"> relief is available for public interest standing litigants — </w:t>
            </w:r>
            <w:r w:rsidRPr="00A47A7A">
              <w:rPr>
                <w:rFonts w:eastAsia="Times New Roman" w:cs="Times New Roman"/>
                <w:i/>
                <w:sz w:val="20"/>
                <w:szCs w:val="20"/>
                <w:lang w:val="en-US"/>
              </w:rPr>
              <w:t>Corrections and Conditional Release Act</w:t>
            </w:r>
            <w:r w:rsidRPr="00A47A7A">
              <w:rPr>
                <w:rFonts w:eastAsia="Times New Roman" w:cs="Times New Roman"/>
                <w:sz w:val="20"/>
                <w:szCs w:val="20"/>
                <w:lang w:val="en-US"/>
              </w:rPr>
              <w:t>, S.C. 1992, c. 20.</w:t>
            </w:r>
          </w:p>
          <w:p w:rsidR="00A47A7A" w:rsidRPr="00A47A7A" w:rsidRDefault="00A47A7A" w:rsidP="00A47A7A">
            <w:pPr>
              <w:rPr>
                <w:rFonts w:eastAsia="Times New Roman" w:cs="Times New Roman"/>
                <w:sz w:val="20"/>
                <w:szCs w:val="20"/>
                <w:lang w:val="en-US"/>
              </w:rPr>
            </w:pPr>
          </w:p>
        </w:tc>
      </w:tr>
      <w:tr w:rsidR="00A47A7A" w:rsidRPr="00A47A7A" w:rsidTr="00A47A7A">
        <w:tc>
          <w:tcPr>
            <w:tcW w:w="5000" w:type="pct"/>
            <w:gridSpan w:val="4"/>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lastRenderedPageBreak/>
              <w:t>The respondents, British Columbia Civil Liberties Association (“BCCLA”) and John Howard Society of Canada (“JHSC”) commenced an application in British Columbia contending that ss. 31</w:t>
            </w:r>
            <w:r w:rsidRPr="00A47A7A">
              <w:rPr>
                <w:rFonts w:eastAsia="Times New Roman" w:cs="Times New Roman"/>
                <w:sz w:val="20"/>
                <w:szCs w:val="20"/>
                <w:lang w:val="en-US"/>
              </w:rPr>
              <w:noBreakHyphen/>
              <w:t xml:space="preserve">33 and 37 of the </w:t>
            </w:r>
            <w:r w:rsidRPr="00A47A7A">
              <w:rPr>
                <w:rFonts w:eastAsia="Times New Roman" w:cs="Times New Roman"/>
                <w:i/>
                <w:sz w:val="20"/>
                <w:szCs w:val="20"/>
                <w:lang w:val="en-US"/>
              </w:rPr>
              <w:t>Corrections and Conditional Release Act</w:t>
            </w:r>
            <w:r w:rsidRPr="00A47A7A">
              <w:rPr>
                <w:rFonts w:eastAsia="Times New Roman" w:cs="Times New Roman"/>
                <w:sz w:val="20"/>
                <w:szCs w:val="20"/>
                <w:lang w:val="en-US"/>
              </w:rPr>
              <w:t>, S.C. 1992, c. 20 (“</w:t>
            </w:r>
            <w:r w:rsidRPr="00A47A7A">
              <w:rPr>
                <w:rFonts w:eastAsia="Times New Roman" w:cs="Times New Roman"/>
                <w:i/>
                <w:sz w:val="20"/>
                <w:szCs w:val="20"/>
                <w:lang w:val="en-US"/>
              </w:rPr>
              <w:t>CCRA</w:t>
            </w:r>
            <w:r w:rsidRPr="00A47A7A">
              <w:rPr>
                <w:rFonts w:eastAsia="Times New Roman" w:cs="Times New Roman"/>
                <w:sz w:val="20"/>
                <w:szCs w:val="20"/>
                <w:lang w:val="en-US"/>
              </w:rPr>
              <w:t xml:space="preserve">”) were contrary to ss. 7, 9, 10, 12 and 15 of the </w:t>
            </w:r>
            <w:r w:rsidRPr="00A47A7A">
              <w:rPr>
                <w:rFonts w:eastAsia="Times New Roman" w:cs="Times New Roman"/>
                <w:i/>
                <w:sz w:val="20"/>
                <w:szCs w:val="20"/>
                <w:lang w:val="en-US"/>
              </w:rPr>
              <w:t>Canadian Charter of Rights and Freedoms</w:t>
            </w:r>
            <w:r w:rsidRPr="00A47A7A">
              <w:rPr>
                <w:rFonts w:eastAsia="Times New Roman" w:cs="Times New Roman"/>
                <w:sz w:val="20"/>
                <w:szCs w:val="20"/>
                <w:lang w:val="en-US"/>
              </w:rPr>
              <w:t xml:space="preserve">. They argued that the impugned provisions permitted indeterminate and prolonged solitary confinement and that such segregation, especially when endured for extended periods, had significant adverse effects on the physical, psychological and social health of inmates. The applicant, Attorney General of Canada (“AGC”) submitted that the administrative segregation as it is </w:t>
            </w:r>
            <w:proofErr w:type="spellStart"/>
            <w:r w:rsidRPr="00A47A7A">
              <w:rPr>
                <w:rFonts w:eastAsia="Times New Roman" w:cs="Times New Roman"/>
                <w:sz w:val="20"/>
                <w:szCs w:val="20"/>
                <w:lang w:val="en-US"/>
              </w:rPr>
              <w:t>practised</w:t>
            </w:r>
            <w:proofErr w:type="spellEnd"/>
            <w:r w:rsidRPr="00A47A7A">
              <w:rPr>
                <w:rFonts w:eastAsia="Times New Roman" w:cs="Times New Roman"/>
                <w:sz w:val="20"/>
                <w:szCs w:val="20"/>
                <w:lang w:val="en-US"/>
              </w:rPr>
              <w:t xml:space="preserve"> in federal correctional facilities was not solitary confinement and that it was a necessary tool when no other reasonable alternatives existed.</w:t>
            </w:r>
          </w:p>
          <w:p w:rsidR="00A47A7A" w:rsidRPr="00A47A7A" w:rsidRDefault="00A47A7A"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The trial judge declared ss. 31</w:t>
            </w:r>
            <w:r w:rsidRPr="00A47A7A">
              <w:rPr>
                <w:rFonts w:eastAsia="Times New Roman" w:cs="Times New Roman"/>
                <w:sz w:val="20"/>
                <w:szCs w:val="20"/>
                <w:lang w:val="en-US"/>
              </w:rPr>
              <w:noBreakHyphen/>
              <w:t xml:space="preserve">33 and 37 of the </w:t>
            </w:r>
            <w:r w:rsidRPr="00A47A7A">
              <w:rPr>
                <w:rFonts w:eastAsia="Times New Roman" w:cs="Times New Roman"/>
                <w:i/>
                <w:sz w:val="20"/>
                <w:szCs w:val="20"/>
                <w:lang w:val="en-US"/>
              </w:rPr>
              <w:t>Corrections and Conditional Release Act</w:t>
            </w:r>
            <w:r w:rsidRPr="00A47A7A">
              <w:rPr>
                <w:rFonts w:eastAsia="Times New Roman" w:cs="Times New Roman"/>
                <w:sz w:val="20"/>
                <w:szCs w:val="20"/>
                <w:lang w:val="en-US"/>
              </w:rPr>
              <w:t xml:space="preserve"> to unjustifiably infringe s. 7 of the </w:t>
            </w:r>
            <w:r w:rsidRPr="00A47A7A">
              <w:rPr>
                <w:rFonts w:eastAsia="Times New Roman" w:cs="Times New Roman"/>
                <w:i/>
                <w:sz w:val="20"/>
                <w:szCs w:val="20"/>
                <w:lang w:val="en-US"/>
              </w:rPr>
              <w:t>Charter</w:t>
            </w:r>
            <w:r w:rsidRPr="00A47A7A">
              <w:rPr>
                <w:rFonts w:eastAsia="Times New Roman" w:cs="Times New Roman"/>
                <w:sz w:val="20"/>
                <w:szCs w:val="20"/>
                <w:lang w:val="en-US"/>
              </w:rPr>
              <w:t xml:space="preserve"> and the provisions were of no force and effect to the extent that they authorize and effect prolonged, indefinite solitary confinement, the institutional head to be the judge and prosecutor of his own cause, internal review of placements in administrative segregation, and the deprivation of inmates’ right to counsel at segregation review hearings. The provisions were also found to unjustifiably infringe s. 15 of the </w:t>
            </w:r>
            <w:r w:rsidRPr="00A47A7A">
              <w:rPr>
                <w:rFonts w:eastAsia="Times New Roman" w:cs="Times New Roman"/>
                <w:i/>
                <w:sz w:val="20"/>
                <w:szCs w:val="20"/>
                <w:lang w:val="en-US"/>
              </w:rPr>
              <w:t>Charter</w:t>
            </w:r>
            <w:r w:rsidRPr="00A47A7A">
              <w:rPr>
                <w:rFonts w:eastAsia="Times New Roman" w:cs="Times New Roman"/>
                <w:sz w:val="20"/>
                <w:szCs w:val="20"/>
                <w:lang w:val="en-US"/>
              </w:rPr>
              <w:t xml:space="preserve"> to the extent that they authorize and effect any period of administrative segregation for mentally ill and/or disabled inmates, and a procedure that results in discrimination against Indigenous inmates. The trial judge also found that the Correctional Service of Canada had denied inmates their right to retain and instruct counsel without delay upon being placed in administrative segregation. It was determined however that such a claim should be brought by individual inmates seeking relief under s. 24(1) of the </w:t>
            </w:r>
            <w:r w:rsidRPr="00A47A7A">
              <w:rPr>
                <w:rFonts w:eastAsia="Times New Roman" w:cs="Times New Roman"/>
                <w:i/>
                <w:sz w:val="20"/>
                <w:szCs w:val="20"/>
                <w:lang w:val="en-US"/>
              </w:rPr>
              <w:t>Charter</w:t>
            </w:r>
            <w:r w:rsidRPr="00A47A7A">
              <w:rPr>
                <w:rFonts w:eastAsia="Times New Roman" w:cs="Times New Roman"/>
                <w:sz w:val="20"/>
                <w:szCs w:val="20"/>
                <w:lang w:val="en-US"/>
              </w:rPr>
              <w:t>.</w:t>
            </w:r>
          </w:p>
          <w:p w:rsidR="00A47A7A" w:rsidRPr="00A47A7A" w:rsidRDefault="00A47A7A"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The Court of Appeal allowed the appeal in part. The court found that the trial judge did not err in finding that the impugned provisions unjustifiably infringe s. 7 and are of no force and effect because they authorize indefinite and prolonged administrative segregation, and authorize internal rather than external review of decisions to segregate inmates. The trial judge however did err in finding that the impugned provisions violate s. 15 and in concluding that it was necessary to strike down the legislation because it did not expressly confer upon inmates the right to counsel at segregation review hearings.</w:t>
            </w:r>
          </w:p>
          <w:p w:rsidR="00A47A7A" w:rsidRPr="00A47A7A" w:rsidRDefault="00A47A7A"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eastAsia="en-CA"/>
              </w:rPr>
              <w:t>On October 16, 2018, the House of Commons introduced Bill C</w:t>
            </w:r>
            <w:r w:rsidRPr="00A47A7A">
              <w:rPr>
                <w:rFonts w:eastAsia="Times New Roman" w:cs="Times New Roman"/>
                <w:sz w:val="20"/>
                <w:szCs w:val="20"/>
                <w:lang w:val="en-US" w:eastAsia="en-CA"/>
              </w:rPr>
              <w:noBreakHyphen/>
              <w:t xml:space="preserve">83, </w:t>
            </w:r>
            <w:r w:rsidRPr="00A47A7A">
              <w:rPr>
                <w:rFonts w:eastAsia="Times New Roman" w:cs="Times New Roman"/>
                <w:i/>
                <w:sz w:val="20"/>
                <w:szCs w:val="20"/>
                <w:lang w:val="en-US" w:eastAsia="en-CA"/>
              </w:rPr>
              <w:t>An Act to amend the Corrections and Conditional Release Act and another Act</w:t>
            </w:r>
            <w:r w:rsidRPr="00A47A7A">
              <w:rPr>
                <w:rFonts w:eastAsia="Times New Roman" w:cs="Times New Roman"/>
                <w:sz w:val="20"/>
                <w:szCs w:val="20"/>
                <w:lang w:val="en-US" w:eastAsia="en-CA"/>
              </w:rPr>
              <w:t>, which amends ss. 31</w:t>
            </w:r>
            <w:r w:rsidRPr="00A47A7A">
              <w:rPr>
                <w:rFonts w:eastAsia="Times New Roman" w:cs="Times New Roman"/>
                <w:sz w:val="20"/>
                <w:szCs w:val="20"/>
                <w:lang w:val="en-US" w:eastAsia="en-CA"/>
              </w:rPr>
              <w:noBreakHyphen/>
              <w:t>37 of the</w:t>
            </w:r>
            <w:r w:rsidRPr="00A47A7A">
              <w:rPr>
                <w:rFonts w:eastAsia="Times New Roman" w:cs="Times New Roman"/>
                <w:i/>
                <w:sz w:val="20"/>
                <w:szCs w:val="20"/>
                <w:lang w:val="en-US" w:eastAsia="en-CA"/>
              </w:rPr>
              <w:t xml:space="preserve"> CCRA</w:t>
            </w:r>
            <w:r w:rsidRPr="00A47A7A">
              <w:rPr>
                <w:rFonts w:eastAsia="Times New Roman" w:cs="Times New Roman"/>
                <w:sz w:val="20"/>
                <w:szCs w:val="20"/>
                <w:lang w:val="en-US" w:eastAsia="en-CA"/>
              </w:rPr>
              <w:t>. The Bill received Royal Assent on June 21, 2019 and the new provisions which are replacing ss. 31</w:t>
            </w:r>
            <w:r w:rsidRPr="00A47A7A">
              <w:rPr>
                <w:rFonts w:eastAsia="Times New Roman" w:cs="Times New Roman"/>
                <w:sz w:val="20"/>
                <w:szCs w:val="20"/>
                <w:lang w:val="en-US" w:eastAsia="en-CA"/>
              </w:rPr>
              <w:noBreakHyphen/>
              <w:t xml:space="preserve">37 of the </w:t>
            </w:r>
            <w:r w:rsidRPr="00A47A7A">
              <w:rPr>
                <w:rFonts w:eastAsia="Times New Roman" w:cs="Times New Roman"/>
                <w:i/>
                <w:sz w:val="20"/>
                <w:szCs w:val="20"/>
                <w:lang w:val="en-US" w:eastAsia="en-CA"/>
              </w:rPr>
              <w:t>CCRA</w:t>
            </w:r>
            <w:r w:rsidRPr="00A47A7A">
              <w:rPr>
                <w:rFonts w:eastAsia="Times New Roman" w:cs="Times New Roman"/>
                <w:sz w:val="20"/>
                <w:szCs w:val="20"/>
                <w:lang w:val="en-US" w:eastAsia="en-CA"/>
              </w:rPr>
              <w:t xml:space="preserve"> came into force on November 30, 2019.</w:t>
            </w:r>
          </w:p>
        </w:tc>
      </w:tr>
      <w:tr w:rsidR="00A47A7A" w:rsidRPr="00A47A7A" w:rsidTr="00A47A7A">
        <w:tc>
          <w:tcPr>
            <w:tcW w:w="5000" w:type="pct"/>
            <w:gridSpan w:val="4"/>
          </w:tcPr>
          <w:p w:rsidR="00A47A7A" w:rsidRPr="00A47A7A" w:rsidRDefault="00A47A7A" w:rsidP="00A47A7A">
            <w:pPr>
              <w:rPr>
                <w:rFonts w:eastAsia="Times New Roman" w:cs="Times New Roman"/>
                <w:sz w:val="20"/>
                <w:szCs w:val="20"/>
                <w:lang w:val="en-US"/>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January 17, 2018</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Supreme Court of British Columbia</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(Leask J.)</w:t>
            </w:r>
          </w:p>
          <w:p w:rsidR="00A47A7A" w:rsidRPr="00A47A7A" w:rsidRDefault="00FA70BB" w:rsidP="00A47A7A">
            <w:pPr>
              <w:rPr>
                <w:rFonts w:eastAsia="Times New Roman" w:cs="Times New Roman"/>
                <w:sz w:val="20"/>
                <w:szCs w:val="20"/>
                <w:lang w:val="en-US"/>
              </w:rPr>
            </w:pPr>
            <w:hyperlink r:id="rId45" w:history="1">
              <w:r w:rsidR="00A47A7A" w:rsidRPr="00A47A7A">
                <w:rPr>
                  <w:rFonts w:eastAsia="Times New Roman" w:cs="Times New Roman"/>
                  <w:color w:val="0000FF"/>
                  <w:sz w:val="20"/>
                  <w:szCs w:val="20"/>
                  <w:u w:val="single"/>
                  <w:lang w:val="en-US"/>
                </w:rPr>
                <w:t>2018 BCSC 62</w:t>
              </w:r>
            </w:hyperlink>
            <w:r w:rsidR="00A47A7A" w:rsidRPr="00A47A7A">
              <w:rPr>
                <w:rFonts w:eastAsia="Times New Roman" w:cs="Times New Roman"/>
                <w:sz w:val="20"/>
                <w:szCs w:val="20"/>
                <w:lang w:val="en-US"/>
              </w:rPr>
              <w:t>; S150415</w:t>
            </w:r>
          </w:p>
          <w:p w:rsidR="00A47A7A" w:rsidRPr="00A47A7A" w:rsidRDefault="00A47A7A" w:rsidP="00A47A7A">
            <w:pPr>
              <w:rPr>
                <w:rFonts w:eastAsia="Times New Roman" w:cs="Times New Roman"/>
                <w:sz w:val="20"/>
                <w:szCs w:val="20"/>
                <w:lang w:val="en-US"/>
              </w:rPr>
            </w:pP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Sections 31</w:t>
            </w:r>
            <w:r w:rsidRPr="00A47A7A">
              <w:rPr>
                <w:rFonts w:eastAsia="Times New Roman" w:cs="Times New Roman"/>
                <w:sz w:val="20"/>
                <w:szCs w:val="20"/>
                <w:lang w:val="en-US"/>
              </w:rPr>
              <w:noBreakHyphen/>
              <w:t xml:space="preserve">33 and 37 of the </w:t>
            </w:r>
            <w:r w:rsidRPr="00A47A7A">
              <w:rPr>
                <w:rFonts w:eastAsia="Times New Roman" w:cs="Times New Roman"/>
                <w:i/>
                <w:sz w:val="20"/>
                <w:szCs w:val="20"/>
                <w:lang w:val="en-US"/>
              </w:rPr>
              <w:t>Corrections and Conditional Release Act</w:t>
            </w:r>
            <w:r w:rsidRPr="00A47A7A">
              <w:rPr>
                <w:rFonts w:eastAsia="Times New Roman" w:cs="Times New Roman"/>
                <w:sz w:val="20"/>
                <w:szCs w:val="20"/>
                <w:lang w:val="en-US"/>
              </w:rPr>
              <w:t xml:space="preserve"> infringe s. 7 and s. 15 of the </w:t>
            </w:r>
            <w:r w:rsidRPr="00A47A7A">
              <w:rPr>
                <w:rFonts w:eastAsia="Times New Roman" w:cs="Times New Roman"/>
                <w:i/>
                <w:sz w:val="20"/>
                <w:szCs w:val="20"/>
                <w:lang w:val="en-US"/>
              </w:rPr>
              <w:t>Charter</w:t>
            </w:r>
            <w:r w:rsidRPr="00A47A7A">
              <w:rPr>
                <w:rFonts w:eastAsia="Times New Roman" w:cs="Times New Roman"/>
                <w:sz w:val="20"/>
                <w:szCs w:val="20"/>
                <w:lang w:val="en-US"/>
              </w:rPr>
              <w:t>; declaration of invalidity suspended for one year</w:t>
            </w:r>
          </w:p>
          <w:p w:rsidR="00A47A7A" w:rsidRPr="00A47A7A" w:rsidRDefault="00A47A7A" w:rsidP="00A47A7A">
            <w:pPr>
              <w:rPr>
                <w:rFonts w:eastAsia="Times New Roman" w:cs="Times New Roman"/>
                <w:sz w:val="20"/>
                <w:szCs w:val="20"/>
                <w:lang w:val="en-US"/>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June 24, 2019</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Court of Appeal for British Columbia (Vancouver)</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w:t>
            </w:r>
            <w:proofErr w:type="spellStart"/>
            <w:r w:rsidRPr="00A47A7A">
              <w:rPr>
                <w:rFonts w:eastAsia="Times New Roman" w:cs="Times New Roman"/>
                <w:sz w:val="20"/>
                <w:szCs w:val="20"/>
                <w:lang w:val="en-US"/>
              </w:rPr>
              <w:t>Groberman</w:t>
            </w:r>
            <w:proofErr w:type="spellEnd"/>
            <w:r w:rsidRPr="00A47A7A">
              <w:rPr>
                <w:rFonts w:eastAsia="Times New Roman" w:cs="Times New Roman"/>
                <w:sz w:val="20"/>
                <w:szCs w:val="20"/>
                <w:lang w:val="en-US"/>
              </w:rPr>
              <w:t xml:space="preserve">, </w:t>
            </w:r>
            <w:proofErr w:type="spellStart"/>
            <w:r w:rsidRPr="00A47A7A">
              <w:rPr>
                <w:rFonts w:eastAsia="Times New Roman" w:cs="Times New Roman"/>
                <w:sz w:val="20"/>
                <w:szCs w:val="20"/>
                <w:lang w:val="en-US"/>
              </w:rPr>
              <w:t>Willcock</w:t>
            </w:r>
            <w:proofErr w:type="spellEnd"/>
            <w:r w:rsidRPr="00A47A7A">
              <w:rPr>
                <w:rFonts w:eastAsia="Times New Roman" w:cs="Times New Roman"/>
                <w:sz w:val="20"/>
                <w:szCs w:val="20"/>
                <w:lang w:val="en-US"/>
              </w:rPr>
              <w:t xml:space="preserve"> and Fitch JJ.A.)</w:t>
            </w:r>
          </w:p>
          <w:p w:rsidR="00A47A7A" w:rsidRPr="00A47A7A" w:rsidRDefault="00FA70BB" w:rsidP="00A47A7A">
            <w:pPr>
              <w:rPr>
                <w:rFonts w:eastAsia="Times New Roman" w:cs="Times New Roman"/>
                <w:sz w:val="20"/>
                <w:szCs w:val="20"/>
                <w:lang w:val="en-US"/>
              </w:rPr>
            </w:pPr>
            <w:hyperlink r:id="rId46" w:history="1">
              <w:r w:rsidR="00A47A7A" w:rsidRPr="00A47A7A">
                <w:rPr>
                  <w:rFonts w:eastAsia="Times New Roman" w:cs="Times New Roman"/>
                  <w:color w:val="0000FF"/>
                  <w:sz w:val="20"/>
                  <w:szCs w:val="20"/>
                  <w:u w:val="single"/>
                  <w:lang w:val="en-US"/>
                </w:rPr>
                <w:t>2019 BCCA 228</w:t>
              </w:r>
            </w:hyperlink>
            <w:r w:rsidR="00A47A7A" w:rsidRPr="00A47A7A">
              <w:rPr>
                <w:rFonts w:eastAsia="Times New Roman" w:cs="Times New Roman"/>
                <w:sz w:val="20"/>
                <w:szCs w:val="20"/>
                <w:lang w:val="en-US"/>
              </w:rPr>
              <w:t>; CA45092</w:t>
            </w:r>
          </w:p>
          <w:p w:rsidR="00A47A7A" w:rsidRPr="00A47A7A" w:rsidRDefault="00A47A7A" w:rsidP="00A47A7A">
            <w:pPr>
              <w:rPr>
                <w:rFonts w:eastAsia="Times New Roman" w:cs="Times New Roman"/>
                <w:sz w:val="20"/>
                <w:szCs w:val="20"/>
                <w:lang w:val="en-US"/>
              </w:rPr>
            </w:pP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Appeal allowed in part; order striking down provisions because they do not expressly confer right to counsel at segregation review hearings, set aside; order declaring provisions invalid on s. 15 grounds, set aside.</w:t>
            </w: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lastRenderedPageBreak/>
              <w:t>September 23, 2019</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Supreme Court of Canada</w:t>
            </w:r>
          </w:p>
          <w:p w:rsidR="00A47A7A" w:rsidRPr="00A47A7A" w:rsidRDefault="00A47A7A" w:rsidP="00A47A7A">
            <w:pPr>
              <w:rPr>
                <w:rFonts w:eastAsia="Times New Roman" w:cs="Times New Roman"/>
                <w:sz w:val="20"/>
                <w:szCs w:val="20"/>
                <w:lang w:val="en-US"/>
              </w:rPr>
            </w:pP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Application for leave to appeal filed</w:t>
            </w:r>
          </w:p>
          <w:p w:rsidR="00A47A7A" w:rsidRPr="00A47A7A" w:rsidRDefault="00A47A7A"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October 28, 2019</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Supreme Court of Canada</w:t>
            </w: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Application for leave to cross</w:t>
            </w:r>
            <w:r w:rsidRPr="00A47A7A">
              <w:rPr>
                <w:rFonts w:eastAsia="Times New Roman" w:cs="Times New Roman"/>
                <w:sz w:val="20"/>
                <w:szCs w:val="20"/>
                <w:lang w:val="en-US"/>
              </w:rPr>
              <w:noBreakHyphen/>
              <w:t>appeal filed</w:t>
            </w:r>
          </w:p>
        </w:tc>
      </w:tr>
    </w:tbl>
    <w:p w:rsidR="00A47A7A" w:rsidRPr="00A47A7A" w:rsidRDefault="00A47A7A" w:rsidP="00A47A7A">
      <w:pPr>
        <w:rPr>
          <w:rFonts w:eastAsia="Times New Roman" w:cs="Times New Roman"/>
          <w:sz w:val="20"/>
          <w:szCs w:val="20"/>
          <w:lang w:val="en-US"/>
        </w:rPr>
      </w:pPr>
    </w:p>
    <w:p w:rsidR="00A47A7A" w:rsidRPr="00A47A7A" w:rsidRDefault="00FA70BB" w:rsidP="00A47A7A">
      <w:pPr>
        <w:rPr>
          <w:rFonts w:eastAsia="Times New Roman" w:cs="Times New Roman"/>
          <w:sz w:val="20"/>
          <w:szCs w:val="20"/>
          <w:lang w:val="en-US"/>
        </w:rPr>
      </w:pPr>
      <w:r>
        <w:rPr>
          <w:rFonts w:eastAsia="Times New Roman" w:cs="Times New Roman"/>
          <w:sz w:val="20"/>
          <w:szCs w:val="20"/>
          <w:lang w:val="en-US"/>
        </w:rPr>
        <w:pict>
          <v:rect id="_x0000_i1047" style="width:2in;height:1pt" o:hrpct="0" o:hralign="center" o:hrstd="t" o:hrnoshade="t" o:hr="t" fillcolor="black [3213]" stroked="f"/>
        </w:pict>
      </w:r>
    </w:p>
    <w:p w:rsidR="00A47A7A" w:rsidRDefault="00A47A7A" w:rsidP="00A47A7A">
      <w:pPr>
        <w:rPr>
          <w:rFonts w:eastAsia="Times New Roman" w:cs="Times New Roman"/>
          <w:sz w:val="20"/>
          <w:szCs w:val="20"/>
          <w:lang w:val="en-US"/>
        </w:rPr>
      </w:pPr>
    </w:p>
    <w:p w:rsidR="00CD075F" w:rsidRPr="00A47A7A" w:rsidRDefault="00CD075F" w:rsidP="00A47A7A">
      <w:pPr>
        <w:rPr>
          <w:rFonts w:eastAsia="Times New Roman" w:cs="Times New Roman"/>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47A7A" w:rsidRPr="00A47A7A" w:rsidTr="00A47A7A">
        <w:tc>
          <w:tcPr>
            <w:tcW w:w="543" w:type="pct"/>
          </w:tcPr>
          <w:p w:rsidR="00A47A7A" w:rsidRPr="00A47A7A" w:rsidRDefault="00A47A7A" w:rsidP="00A47A7A">
            <w:pPr>
              <w:rPr>
                <w:rFonts w:eastAsia="Times New Roman" w:cs="Times New Roman"/>
                <w:sz w:val="20"/>
                <w:szCs w:val="20"/>
                <w:lang w:val="fr-CA"/>
              </w:rPr>
            </w:pPr>
            <w:r w:rsidRPr="00A47A7A">
              <w:rPr>
                <w:rFonts w:eastAsia="Times New Roman" w:cs="Times New Roman"/>
                <w:szCs w:val="20"/>
                <w:lang w:val="en-US"/>
              </w:rPr>
              <w:br w:type="page"/>
            </w:r>
            <w:r w:rsidRPr="00A47A7A">
              <w:rPr>
                <w:rFonts w:eastAsia="Times New Roman" w:cs="Times New Roman"/>
                <w:b/>
                <w:sz w:val="20"/>
                <w:szCs w:val="20"/>
                <w:lang w:val="fr-CA"/>
              </w:rPr>
              <w:t>38814</w:t>
            </w:r>
          </w:p>
        </w:tc>
        <w:tc>
          <w:tcPr>
            <w:tcW w:w="4457" w:type="pct"/>
            <w:gridSpan w:val="3"/>
          </w:tcPr>
          <w:p w:rsidR="00A47A7A" w:rsidRPr="00A47A7A" w:rsidRDefault="00A47A7A" w:rsidP="00A47A7A">
            <w:pPr>
              <w:rPr>
                <w:rFonts w:eastAsia="Calibri" w:cs="Times New Roman"/>
                <w:b/>
                <w:sz w:val="20"/>
                <w:szCs w:val="20"/>
                <w:lang w:val="fr-CA"/>
              </w:rPr>
            </w:pPr>
            <w:r w:rsidRPr="00A47A7A">
              <w:rPr>
                <w:rFonts w:eastAsia="Calibri" w:cs="Times New Roman"/>
                <w:b/>
                <w:sz w:val="20"/>
                <w:szCs w:val="20"/>
                <w:lang w:val="fr-CA"/>
              </w:rPr>
              <w:t xml:space="preserve">Procureur général du Canada c. British Columbia Civil </w:t>
            </w:r>
            <w:proofErr w:type="spellStart"/>
            <w:r w:rsidRPr="00A47A7A">
              <w:rPr>
                <w:rFonts w:eastAsia="Calibri" w:cs="Times New Roman"/>
                <w:b/>
                <w:sz w:val="20"/>
                <w:szCs w:val="20"/>
                <w:lang w:val="fr-CA"/>
              </w:rPr>
              <w:t>Liberties</w:t>
            </w:r>
            <w:proofErr w:type="spellEnd"/>
            <w:r w:rsidRPr="00A47A7A">
              <w:rPr>
                <w:rFonts w:eastAsia="Calibri" w:cs="Times New Roman"/>
                <w:b/>
                <w:sz w:val="20"/>
                <w:szCs w:val="20"/>
                <w:lang w:val="fr-CA"/>
              </w:rPr>
              <w:t xml:space="preserve"> Association, La Société John Howard du Canada</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w:t>
            </w:r>
            <w:r w:rsidRPr="00A47A7A">
              <w:rPr>
                <w:rFonts w:eastAsia="Times New Roman" w:cs="Times New Roman"/>
                <w:sz w:val="20"/>
                <w:szCs w:val="20"/>
                <w:lang w:val="fr-CA"/>
              </w:rPr>
              <w:noBreakHyphen/>
              <w:t>B.) (Civile) (Autorisation)</w:t>
            </w:r>
          </w:p>
        </w:tc>
      </w:tr>
      <w:tr w:rsidR="00A47A7A" w:rsidRPr="00FA70BB" w:rsidTr="00A47A7A">
        <w:tc>
          <w:tcPr>
            <w:tcW w:w="5000" w:type="pct"/>
            <w:gridSpan w:val="4"/>
          </w:tcPr>
          <w:p w:rsidR="00CD075F" w:rsidRDefault="00CD075F" w:rsidP="00CD075F">
            <w:pPr>
              <w:rPr>
                <w:sz w:val="20"/>
                <w:szCs w:val="20"/>
                <w:lang w:val="fr-CA"/>
              </w:rPr>
            </w:pPr>
            <w:r>
              <w:rPr>
                <w:sz w:val="20"/>
                <w:szCs w:val="20"/>
                <w:lang w:val="fr-CA"/>
              </w:rPr>
              <w:t>La demande d’autorisation d’appel et la demande d’autorisation d’appel incident de l’arrêt de la Cour d’appel de la Colombie-Britannique (Vancouver), numéro CA45092, 2019 BCCA 228, daté du 24 juin 2019, sont accueillies avec dépens suivant l’issue de la cause.</w:t>
            </w:r>
          </w:p>
          <w:p w:rsidR="00CD075F" w:rsidRDefault="00CD075F" w:rsidP="00CD075F">
            <w:pPr>
              <w:rPr>
                <w:sz w:val="20"/>
                <w:szCs w:val="20"/>
                <w:lang w:val="fr-CA"/>
              </w:rPr>
            </w:pPr>
          </w:p>
          <w:p w:rsidR="00CD075F" w:rsidRDefault="00CD075F" w:rsidP="00CD075F">
            <w:pPr>
              <w:rPr>
                <w:sz w:val="20"/>
                <w:szCs w:val="20"/>
                <w:lang w:val="fr-CA"/>
              </w:rPr>
            </w:pPr>
            <w:r>
              <w:rPr>
                <w:sz w:val="20"/>
                <w:szCs w:val="20"/>
                <w:lang w:val="fr-CA"/>
              </w:rPr>
              <w:t xml:space="preserve">Les appels seront entendus avec </w:t>
            </w:r>
            <w:r>
              <w:rPr>
                <w:i/>
                <w:iCs/>
                <w:sz w:val="20"/>
                <w:szCs w:val="20"/>
                <w:lang w:val="fr-CA"/>
              </w:rPr>
              <w:t xml:space="preserve">Procureur général du Canada c. Corporation of the Canadian Civil </w:t>
            </w:r>
            <w:proofErr w:type="spellStart"/>
            <w:r>
              <w:rPr>
                <w:i/>
                <w:iCs/>
                <w:sz w:val="20"/>
                <w:szCs w:val="20"/>
                <w:lang w:val="fr-CA"/>
              </w:rPr>
              <w:t>Liberties</w:t>
            </w:r>
            <w:proofErr w:type="spellEnd"/>
            <w:r>
              <w:rPr>
                <w:i/>
                <w:iCs/>
                <w:sz w:val="20"/>
                <w:szCs w:val="20"/>
                <w:lang w:val="fr-CA"/>
              </w:rPr>
              <w:t xml:space="preserve"> Association </w:t>
            </w:r>
            <w:r>
              <w:rPr>
                <w:sz w:val="20"/>
                <w:szCs w:val="20"/>
                <w:lang w:val="fr-CA"/>
              </w:rPr>
              <w:t>(38574).</w:t>
            </w:r>
          </w:p>
          <w:p w:rsidR="00CD075F" w:rsidRDefault="00CD075F" w:rsidP="00A47A7A">
            <w:pPr>
              <w:rPr>
                <w:rFonts w:eastAsia="Times New Roman" w:cs="Times New Roman"/>
                <w:sz w:val="20"/>
                <w:szCs w:val="20"/>
                <w:lang w:val="fr-CA"/>
              </w:rPr>
            </w:pP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Droit constitutionnel — </w:t>
            </w:r>
            <w:r w:rsidRPr="00A47A7A">
              <w:rPr>
                <w:rFonts w:eastAsia="Times New Roman" w:cs="Times New Roman"/>
                <w:i/>
                <w:sz w:val="20"/>
                <w:szCs w:val="20"/>
                <w:lang w:val="fr-CA"/>
              </w:rPr>
              <w:t>Charte des droits</w:t>
            </w:r>
            <w:r w:rsidRPr="00A47A7A">
              <w:rPr>
                <w:rFonts w:eastAsia="Times New Roman" w:cs="Times New Roman"/>
                <w:sz w:val="20"/>
                <w:szCs w:val="20"/>
                <w:lang w:val="fr-CA"/>
              </w:rPr>
              <w:t xml:space="preserve"> — Droit à la vie, à la liberté et à la sécurité de la personne — Droit à l’égalité — Réparation — Isolement préventif — Les articles 31 à 37 de la </w:t>
            </w:r>
            <w:r w:rsidRPr="00A47A7A">
              <w:rPr>
                <w:rFonts w:eastAsia="Times New Roman" w:cs="Times New Roman"/>
                <w:i/>
                <w:sz w:val="20"/>
                <w:szCs w:val="20"/>
                <w:lang w:val="fr-CA"/>
              </w:rPr>
              <w:t>Loi sur le système correctionnel et la mise en liberté sous condition</w:t>
            </w:r>
            <w:r w:rsidRPr="00A47A7A">
              <w:rPr>
                <w:rFonts w:eastAsia="Times New Roman" w:cs="Times New Roman"/>
                <w:sz w:val="20"/>
                <w:szCs w:val="20"/>
                <w:lang w:val="fr-CA"/>
              </w:rPr>
              <w:t xml:space="preserve"> prévoient un régime d’isolement préventif des détenus — Comment convient</w:t>
            </w:r>
            <w:r w:rsidRPr="00A47A7A">
              <w:rPr>
                <w:rFonts w:eastAsia="Times New Roman" w:cs="Times New Roman"/>
                <w:sz w:val="20"/>
                <w:szCs w:val="20"/>
                <w:lang w:val="fr-CA"/>
              </w:rPr>
              <w:noBreakHyphen/>
              <w:t xml:space="preserve">il d’appliquer les principes de la portée excessive et du caractère totalement disproportionné pour invalider un régime discrétionnaire sur le fondement de la manière dont les décideurs ont exercé leur pouvoir discrétionnaire? — Quelle est la norme appropriée pour déterminer si un régime législatif est totalement disproportionné? — Dans quelles situations y </w:t>
            </w:r>
            <w:proofErr w:type="spellStart"/>
            <w:r w:rsidRPr="00A47A7A">
              <w:rPr>
                <w:rFonts w:eastAsia="Times New Roman" w:cs="Times New Roman"/>
                <w:sz w:val="20"/>
                <w:szCs w:val="20"/>
                <w:lang w:val="fr-CA"/>
              </w:rPr>
              <w:t>a</w:t>
            </w:r>
            <w:r w:rsidRPr="00A47A7A">
              <w:rPr>
                <w:rFonts w:eastAsia="Times New Roman" w:cs="Times New Roman"/>
                <w:sz w:val="20"/>
                <w:szCs w:val="20"/>
                <w:lang w:val="fr-CA"/>
              </w:rPr>
              <w:noBreakHyphen/>
              <w:t>t</w:t>
            </w:r>
            <w:r w:rsidRPr="00A47A7A">
              <w:rPr>
                <w:rFonts w:eastAsia="Times New Roman" w:cs="Times New Roman"/>
                <w:sz w:val="20"/>
                <w:szCs w:val="20"/>
                <w:lang w:val="fr-CA"/>
              </w:rPr>
              <w:noBreakHyphen/>
              <w:t>il</w:t>
            </w:r>
            <w:proofErr w:type="spellEnd"/>
            <w:r w:rsidRPr="00A47A7A">
              <w:rPr>
                <w:rFonts w:eastAsia="Times New Roman" w:cs="Times New Roman"/>
                <w:sz w:val="20"/>
                <w:szCs w:val="20"/>
                <w:lang w:val="fr-CA"/>
              </w:rPr>
              <w:t xml:space="preserve"> lieu d’accorder la réparation fondée sur l’art. 52 de la </w:t>
            </w:r>
            <w:r w:rsidRPr="00A47A7A">
              <w:rPr>
                <w:rFonts w:eastAsia="Times New Roman" w:cs="Times New Roman"/>
                <w:i/>
                <w:sz w:val="20"/>
                <w:szCs w:val="20"/>
                <w:lang w:val="fr-CA"/>
              </w:rPr>
              <w:t>Loi constitutionnelle de 1982</w:t>
            </w:r>
            <w:r w:rsidRPr="00A47A7A">
              <w:rPr>
                <w:rFonts w:eastAsia="Times New Roman" w:cs="Times New Roman"/>
                <w:sz w:val="20"/>
                <w:szCs w:val="20"/>
                <w:lang w:val="fr-CA"/>
              </w:rPr>
              <w:t xml:space="preserve"> à l’égard d’une loi qui pourrait être administrée de manière conforme à la Constitution? — Quelles sont les exigences de l’équité procédurale aux fins du contrôle de l’isolement préventif? — Quelles limites la Constitution impose</w:t>
            </w:r>
            <w:r w:rsidRPr="00A47A7A">
              <w:rPr>
                <w:rFonts w:eastAsia="Times New Roman" w:cs="Times New Roman"/>
                <w:sz w:val="20"/>
                <w:szCs w:val="20"/>
                <w:lang w:val="fr-CA"/>
              </w:rPr>
              <w:noBreakHyphen/>
              <w:t>t</w:t>
            </w:r>
            <w:r w:rsidRPr="00A47A7A">
              <w:rPr>
                <w:rFonts w:eastAsia="Times New Roman" w:cs="Times New Roman"/>
                <w:sz w:val="20"/>
                <w:szCs w:val="20"/>
                <w:lang w:val="fr-CA"/>
              </w:rPr>
              <w:noBreakHyphen/>
              <w:t>elle au recours à l’isolement cellulaire par le Canada? — Les tribunaux devraient</w:t>
            </w:r>
            <w:r w:rsidRPr="00A47A7A">
              <w:rPr>
                <w:rFonts w:eastAsia="Times New Roman" w:cs="Times New Roman"/>
                <w:sz w:val="20"/>
                <w:szCs w:val="20"/>
                <w:lang w:val="fr-CA"/>
              </w:rPr>
              <w:noBreakHyphen/>
              <w:t>il refuser de prononcer des jugements déclaratoires en présence d’un acte inconstitutionnel admis et, dans l’affirmative, dans quelles situations? — Les plaideurs ayant qualité pour agir dans l’intérêt public peuvent</w:t>
            </w:r>
            <w:r w:rsidRPr="00A47A7A">
              <w:rPr>
                <w:rFonts w:eastAsia="Times New Roman" w:cs="Times New Roman"/>
                <w:sz w:val="20"/>
                <w:szCs w:val="20"/>
                <w:lang w:val="fr-CA"/>
              </w:rPr>
              <w:noBreakHyphen/>
              <w:t xml:space="preserve">ils obtenir une réparation fondée sur l’art. 24 de la </w:t>
            </w:r>
            <w:r w:rsidRPr="00A47A7A">
              <w:rPr>
                <w:rFonts w:eastAsia="Times New Roman" w:cs="Times New Roman"/>
                <w:i/>
                <w:sz w:val="20"/>
                <w:szCs w:val="20"/>
                <w:lang w:val="fr-CA"/>
              </w:rPr>
              <w:t>Charte</w:t>
            </w:r>
            <w:r w:rsidRPr="00A47A7A">
              <w:rPr>
                <w:rFonts w:eastAsia="Times New Roman" w:cs="Times New Roman"/>
                <w:sz w:val="20"/>
                <w:szCs w:val="20"/>
                <w:lang w:val="fr-CA"/>
              </w:rPr>
              <w:t xml:space="preserve">? — </w:t>
            </w:r>
            <w:r w:rsidRPr="00A47A7A">
              <w:rPr>
                <w:rFonts w:eastAsia="Times New Roman" w:cs="Times New Roman"/>
                <w:i/>
                <w:sz w:val="20"/>
                <w:szCs w:val="20"/>
                <w:lang w:val="fr-CA"/>
              </w:rPr>
              <w:t>Loi sur le système correctionnel et la mise en liberté sous condition</w:t>
            </w:r>
            <w:r w:rsidRPr="00A47A7A">
              <w:rPr>
                <w:rFonts w:eastAsia="Times New Roman" w:cs="Times New Roman"/>
                <w:sz w:val="20"/>
                <w:szCs w:val="20"/>
                <w:lang w:val="fr-CA"/>
              </w:rPr>
              <w:t>, L.C. 1992, ch. 20.</w:t>
            </w:r>
          </w:p>
          <w:p w:rsidR="00A47A7A" w:rsidRPr="00A47A7A" w:rsidRDefault="00A47A7A" w:rsidP="00A47A7A">
            <w:pPr>
              <w:rPr>
                <w:rFonts w:eastAsia="Times New Roman" w:cs="Times New Roman"/>
                <w:sz w:val="20"/>
                <w:szCs w:val="20"/>
                <w:lang w:val="fr-CA"/>
              </w:rPr>
            </w:pPr>
          </w:p>
        </w:tc>
      </w:tr>
      <w:tr w:rsidR="00A47A7A" w:rsidRPr="00FA70BB" w:rsidTr="00A47A7A">
        <w:tc>
          <w:tcPr>
            <w:tcW w:w="5000" w:type="pct"/>
            <w:gridSpan w:val="4"/>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Les intimées, British Columbia Civil </w:t>
            </w:r>
            <w:proofErr w:type="spellStart"/>
            <w:r w:rsidRPr="00A47A7A">
              <w:rPr>
                <w:rFonts w:eastAsia="Times New Roman" w:cs="Times New Roman"/>
                <w:sz w:val="20"/>
                <w:szCs w:val="20"/>
                <w:lang w:val="fr-CA"/>
              </w:rPr>
              <w:t>Liberties</w:t>
            </w:r>
            <w:proofErr w:type="spellEnd"/>
            <w:r w:rsidRPr="00A47A7A">
              <w:rPr>
                <w:rFonts w:eastAsia="Times New Roman" w:cs="Times New Roman"/>
                <w:sz w:val="20"/>
                <w:szCs w:val="20"/>
                <w:lang w:val="fr-CA"/>
              </w:rPr>
              <w:t xml:space="preserve"> Association (« BCCLA ») et la Société John Howard du Canada (« SJHC ») ont introduit une demande en Colombie</w:t>
            </w:r>
            <w:r w:rsidRPr="00A47A7A">
              <w:rPr>
                <w:rFonts w:eastAsia="Times New Roman" w:cs="Times New Roman"/>
                <w:sz w:val="20"/>
                <w:szCs w:val="20"/>
                <w:lang w:val="fr-CA"/>
              </w:rPr>
              <w:noBreakHyphen/>
              <w:t xml:space="preserve">Britannique dans laquelle elles ont prétendu que </w:t>
            </w:r>
            <w:proofErr w:type="gramStart"/>
            <w:r w:rsidRPr="00A47A7A">
              <w:rPr>
                <w:rFonts w:eastAsia="Times New Roman" w:cs="Times New Roman"/>
                <w:sz w:val="20"/>
                <w:szCs w:val="20"/>
                <w:lang w:val="fr-CA"/>
              </w:rPr>
              <w:t>les art</w:t>
            </w:r>
            <w:proofErr w:type="gramEnd"/>
            <w:r w:rsidRPr="00A47A7A">
              <w:rPr>
                <w:rFonts w:eastAsia="Times New Roman" w:cs="Times New Roman"/>
                <w:sz w:val="20"/>
                <w:szCs w:val="20"/>
                <w:lang w:val="fr-CA"/>
              </w:rPr>
              <w:t xml:space="preserve">. 31 à 33 et 37 de la </w:t>
            </w:r>
            <w:r w:rsidRPr="00A47A7A">
              <w:rPr>
                <w:rFonts w:eastAsia="Times New Roman" w:cs="Times New Roman"/>
                <w:i/>
                <w:sz w:val="20"/>
                <w:szCs w:val="20"/>
                <w:lang w:val="fr-CA"/>
              </w:rPr>
              <w:t>Loi sur le système correctionnel et la mise en liberté sous condition</w:t>
            </w:r>
            <w:r w:rsidRPr="00A47A7A">
              <w:rPr>
                <w:rFonts w:eastAsia="Times New Roman" w:cs="Times New Roman"/>
                <w:sz w:val="20"/>
                <w:szCs w:val="20"/>
                <w:lang w:val="fr-CA"/>
              </w:rPr>
              <w:t>, L.C. 1992, ch. 20 (« </w:t>
            </w:r>
            <w:r w:rsidRPr="00A47A7A">
              <w:rPr>
                <w:rFonts w:eastAsia="Times New Roman" w:cs="Times New Roman"/>
                <w:i/>
                <w:sz w:val="20"/>
                <w:szCs w:val="20"/>
                <w:lang w:val="fr-CA"/>
              </w:rPr>
              <w:t>LSCMLC</w:t>
            </w:r>
            <w:r w:rsidRPr="00A47A7A">
              <w:rPr>
                <w:rFonts w:eastAsia="Times New Roman" w:cs="Times New Roman"/>
                <w:sz w:val="20"/>
                <w:szCs w:val="20"/>
                <w:lang w:val="fr-CA"/>
              </w:rPr>
              <w:t xml:space="preserve"> ») étaient contraires </w:t>
            </w:r>
            <w:proofErr w:type="gramStart"/>
            <w:r w:rsidRPr="00A47A7A">
              <w:rPr>
                <w:rFonts w:eastAsia="Times New Roman" w:cs="Times New Roman"/>
                <w:sz w:val="20"/>
                <w:szCs w:val="20"/>
                <w:lang w:val="fr-CA"/>
              </w:rPr>
              <w:t>aux art</w:t>
            </w:r>
            <w:proofErr w:type="gramEnd"/>
            <w:r w:rsidRPr="00A47A7A">
              <w:rPr>
                <w:rFonts w:eastAsia="Times New Roman" w:cs="Times New Roman"/>
                <w:sz w:val="20"/>
                <w:szCs w:val="20"/>
                <w:lang w:val="fr-CA"/>
              </w:rPr>
              <w:t xml:space="preserve">. 7, 9, 10, 12 et 15 de la </w:t>
            </w:r>
            <w:r w:rsidRPr="00A47A7A">
              <w:rPr>
                <w:rFonts w:eastAsia="Times New Roman" w:cs="Times New Roman"/>
                <w:i/>
                <w:sz w:val="20"/>
                <w:szCs w:val="20"/>
                <w:lang w:val="fr-CA"/>
              </w:rPr>
              <w:t>Charte canadienne des droits et libertés</w:t>
            </w:r>
            <w:r w:rsidRPr="00A47A7A">
              <w:rPr>
                <w:rFonts w:eastAsia="Times New Roman" w:cs="Times New Roman"/>
                <w:sz w:val="20"/>
                <w:szCs w:val="20"/>
                <w:lang w:val="fr-CA"/>
              </w:rPr>
              <w:t>. Elles ont plaidé que les dispositions attaquées permettaient l’isolement cellulaire pour une longue durée, indéterminée, et qu’un tel isolement, surtout lorsqu’il était enduré pendant de longues périodes, avait des effets néfastes importants sur la santé physique, psychologique et sociale des détenus. Selon le demandeur, le procureur général du Canada (« AGC »), l’isolement préventif, tel qu’il est pratiqué dans les établissements correctionnels canadiens, n’équivalait pas à de l’isolement cellulaire et était un outil nécessaire lorsqu’il n’y avait pas d’autres solutions raisonnables.</w:t>
            </w:r>
          </w:p>
          <w:p w:rsidR="00A47A7A" w:rsidRPr="00A47A7A" w:rsidRDefault="00A47A7A" w:rsidP="00A47A7A">
            <w:pPr>
              <w:rPr>
                <w:rFonts w:eastAsia="Times New Roman" w:cs="Times New Roman"/>
                <w:sz w:val="20"/>
                <w:szCs w:val="20"/>
                <w:lang w:val="fr-CA"/>
              </w:rPr>
            </w:pP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Le juge de première instance a déclaré que </w:t>
            </w:r>
            <w:proofErr w:type="gramStart"/>
            <w:r w:rsidRPr="00A47A7A">
              <w:rPr>
                <w:rFonts w:eastAsia="Times New Roman" w:cs="Times New Roman"/>
                <w:sz w:val="20"/>
                <w:szCs w:val="20"/>
                <w:lang w:val="fr-CA"/>
              </w:rPr>
              <w:t>les art</w:t>
            </w:r>
            <w:proofErr w:type="gramEnd"/>
            <w:r w:rsidRPr="00A47A7A">
              <w:rPr>
                <w:rFonts w:eastAsia="Times New Roman" w:cs="Times New Roman"/>
                <w:sz w:val="20"/>
                <w:szCs w:val="20"/>
                <w:lang w:val="fr-CA"/>
              </w:rPr>
              <w:t xml:space="preserve">. 31 à 33 et 37 de la </w:t>
            </w:r>
            <w:r w:rsidRPr="00A47A7A">
              <w:rPr>
                <w:rFonts w:eastAsia="Times New Roman" w:cs="Times New Roman"/>
                <w:i/>
                <w:sz w:val="20"/>
                <w:szCs w:val="20"/>
                <w:lang w:val="fr-CA"/>
              </w:rPr>
              <w:t>Loi sur le système correctionnel et la mise en liberté sous condition</w:t>
            </w:r>
            <w:r w:rsidRPr="00A47A7A">
              <w:rPr>
                <w:rFonts w:eastAsia="Times New Roman" w:cs="Times New Roman"/>
                <w:sz w:val="20"/>
                <w:szCs w:val="20"/>
                <w:lang w:val="fr-CA"/>
              </w:rPr>
              <w:t xml:space="preserve"> portaient atteinte de manière injustifiée à l’art. 7 de la </w:t>
            </w:r>
            <w:r w:rsidRPr="00A47A7A">
              <w:rPr>
                <w:rFonts w:eastAsia="Times New Roman" w:cs="Times New Roman"/>
                <w:i/>
                <w:sz w:val="20"/>
                <w:szCs w:val="20"/>
                <w:lang w:val="fr-CA"/>
              </w:rPr>
              <w:t>Charte</w:t>
            </w:r>
            <w:r w:rsidRPr="00A47A7A">
              <w:rPr>
                <w:rFonts w:eastAsia="Times New Roman" w:cs="Times New Roman"/>
                <w:sz w:val="20"/>
                <w:szCs w:val="20"/>
                <w:lang w:val="fr-CA"/>
              </w:rPr>
              <w:t xml:space="preserve"> et que les dispositions étaient inopérantes dans la mesure où elles autorisent et effectuent l’isolement cellulaire d’une longue durée indéterminée, le chef institutionnel devant être à la fois juge et poursuivant de sa propre cause, du contrôle interne des placements en isolement préventif et de la privation du droit des détenus à l’assistance d’un avocat lors des audiences de contrôle de l’isolement. Le juge a en outre conclu que les dispositions portaient atteinte de manière injustifiée à l’art. 15 de la </w:t>
            </w:r>
            <w:r w:rsidRPr="00A47A7A">
              <w:rPr>
                <w:rFonts w:eastAsia="Times New Roman" w:cs="Times New Roman"/>
                <w:i/>
                <w:sz w:val="20"/>
                <w:szCs w:val="20"/>
                <w:lang w:val="fr-CA"/>
              </w:rPr>
              <w:t>Charte</w:t>
            </w:r>
            <w:r w:rsidRPr="00A47A7A">
              <w:rPr>
                <w:rFonts w:eastAsia="Times New Roman" w:cs="Times New Roman"/>
                <w:sz w:val="20"/>
                <w:szCs w:val="20"/>
                <w:lang w:val="fr-CA"/>
              </w:rPr>
              <w:t xml:space="preserve"> dans la mesure où elles autorisent et effectuent une période d’isolement préventif des détenus ayant une maladie mentale ou un handicap, et une procédure qui donne lieu à de la discrimination à l’égard des détenus autochtones. Le juge de première instance a également conclu que le Service correctionnel du Canada avait nié aux détenus leur droit d’avoir recours sans délai à l’assistance d’un avocat dès qu’ils sont placés en isolement préventif. </w:t>
            </w:r>
            <w:r w:rsidRPr="00A47A7A">
              <w:rPr>
                <w:rFonts w:eastAsia="Times New Roman" w:cs="Times New Roman"/>
                <w:sz w:val="20"/>
                <w:szCs w:val="20"/>
                <w:lang w:val="fr-CA"/>
              </w:rPr>
              <w:lastRenderedPageBreak/>
              <w:t xml:space="preserve">Toutefois, le juge a statué qu’une telle demande devait être présentée par des détenus individuels qui sollicitent une réparation fondée sur le par. 24(1) de la </w:t>
            </w:r>
            <w:r w:rsidRPr="00A47A7A">
              <w:rPr>
                <w:rFonts w:eastAsia="Times New Roman" w:cs="Times New Roman"/>
                <w:i/>
                <w:sz w:val="20"/>
                <w:szCs w:val="20"/>
                <w:lang w:val="fr-CA"/>
              </w:rPr>
              <w:t>Charte</w:t>
            </w:r>
            <w:r w:rsidRPr="00A47A7A">
              <w:rPr>
                <w:rFonts w:eastAsia="Times New Roman" w:cs="Times New Roman"/>
                <w:sz w:val="20"/>
                <w:szCs w:val="20"/>
                <w:lang w:val="fr-CA"/>
              </w:rPr>
              <w:t>.</w:t>
            </w:r>
          </w:p>
          <w:p w:rsidR="00A47A7A" w:rsidRPr="00A47A7A" w:rsidRDefault="00A47A7A" w:rsidP="00A47A7A">
            <w:pPr>
              <w:rPr>
                <w:rFonts w:eastAsia="Times New Roman" w:cs="Times New Roman"/>
                <w:sz w:val="20"/>
                <w:szCs w:val="20"/>
                <w:lang w:val="fr-CA"/>
              </w:rPr>
            </w:pP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La Cour d’appel a accueilli l’appel en partie. La cour a conclu que le juge de première instance n’avait pas eu tort de conclure que les dispositions attaquées portaient atteinte de manière injustifiée à l’art. 7 et qu’elles étaient inopérantes parce qu’elles autorisent l’isolement préventif pour une longue période indéterminée et autorisent le contrôle interne, plutôt qu’externe, des décisions de placer les détenus en isolement. Toutefois, le juge de première instance avait eu tort de conclure que les dispositions attaquées violaient l’art. 15 et de conclure qu’il fallait invalider les dispositions législatives parce qu’elles ne conféraient pas expressément aux détenus le droit à l’assistance d’un avocat lors des audiences de contrôle de l’isolement.</w:t>
            </w:r>
          </w:p>
          <w:p w:rsidR="00A47A7A" w:rsidRPr="00A47A7A" w:rsidRDefault="00A47A7A" w:rsidP="00A47A7A">
            <w:pPr>
              <w:rPr>
                <w:rFonts w:eastAsia="Times New Roman" w:cs="Times New Roman"/>
                <w:sz w:val="20"/>
                <w:szCs w:val="20"/>
                <w:lang w:val="fr-CA"/>
              </w:rPr>
            </w:pP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eastAsia="en-CA"/>
              </w:rPr>
              <w:t>Le 16 octobre 2018, la Chambre des communes a introduit le projet de loi C</w:t>
            </w:r>
            <w:r w:rsidRPr="00A47A7A">
              <w:rPr>
                <w:rFonts w:eastAsia="Times New Roman" w:cs="Times New Roman"/>
                <w:sz w:val="20"/>
                <w:szCs w:val="20"/>
                <w:lang w:val="fr-CA" w:eastAsia="en-CA"/>
              </w:rPr>
              <w:noBreakHyphen/>
              <w:t xml:space="preserve">83, </w:t>
            </w:r>
            <w:r w:rsidRPr="00A47A7A">
              <w:rPr>
                <w:rFonts w:eastAsia="Times New Roman" w:cs="Times New Roman"/>
                <w:i/>
                <w:sz w:val="20"/>
                <w:szCs w:val="20"/>
                <w:lang w:val="fr-CA" w:eastAsia="en-CA"/>
              </w:rPr>
              <w:t>Loi modifiant la Loi sur le système correctionnel et la mise en liberté sous condition et une autre loi</w:t>
            </w:r>
            <w:r w:rsidRPr="00A47A7A">
              <w:rPr>
                <w:rFonts w:eastAsia="Times New Roman" w:cs="Times New Roman"/>
                <w:sz w:val="20"/>
                <w:szCs w:val="20"/>
                <w:lang w:val="fr-CA" w:eastAsia="en-CA"/>
              </w:rPr>
              <w:t xml:space="preserve">, qui modifie </w:t>
            </w:r>
            <w:proofErr w:type="gramStart"/>
            <w:r w:rsidRPr="00A47A7A">
              <w:rPr>
                <w:rFonts w:eastAsia="Times New Roman" w:cs="Times New Roman"/>
                <w:sz w:val="20"/>
                <w:szCs w:val="20"/>
                <w:lang w:val="fr-CA" w:eastAsia="en-CA"/>
              </w:rPr>
              <w:t>les art</w:t>
            </w:r>
            <w:proofErr w:type="gramEnd"/>
            <w:r w:rsidRPr="00A47A7A">
              <w:rPr>
                <w:rFonts w:eastAsia="Times New Roman" w:cs="Times New Roman"/>
                <w:sz w:val="20"/>
                <w:szCs w:val="20"/>
                <w:lang w:val="fr-CA" w:eastAsia="en-CA"/>
              </w:rPr>
              <w:t xml:space="preserve">. 31 à 37 de la </w:t>
            </w:r>
            <w:r w:rsidRPr="00A47A7A">
              <w:rPr>
                <w:rFonts w:eastAsia="Times New Roman" w:cs="Times New Roman"/>
                <w:i/>
                <w:sz w:val="20"/>
                <w:szCs w:val="20"/>
                <w:lang w:val="fr-CA" w:eastAsia="en-CA"/>
              </w:rPr>
              <w:t>LSCMLC</w:t>
            </w:r>
            <w:r w:rsidRPr="00A47A7A">
              <w:rPr>
                <w:rFonts w:eastAsia="Times New Roman" w:cs="Times New Roman"/>
                <w:sz w:val="20"/>
                <w:szCs w:val="20"/>
                <w:lang w:val="fr-CA" w:eastAsia="en-CA"/>
              </w:rPr>
              <w:t xml:space="preserve">. Le projet de loi a reçu la sanction royale le 21 juin 2019 et les nouvelles dispositions remplaçant </w:t>
            </w:r>
            <w:proofErr w:type="gramStart"/>
            <w:r w:rsidRPr="00A47A7A">
              <w:rPr>
                <w:rFonts w:eastAsia="Times New Roman" w:cs="Times New Roman"/>
                <w:sz w:val="20"/>
                <w:szCs w:val="20"/>
                <w:lang w:val="fr-CA" w:eastAsia="en-CA"/>
              </w:rPr>
              <w:t>les art</w:t>
            </w:r>
            <w:proofErr w:type="gramEnd"/>
            <w:r w:rsidRPr="00A47A7A">
              <w:rPr>
                <w:rFonts w:eastAsia="Times New Roman" w:cs="Times New Roman"/>
                <w:sz w:val="20"/>
                <w:szCs w:val="20"/>
                <w:lang w:val="fr-CA" w:eastAsia="en-CA"/>
              </w:rPr>
              <w:t xml:space="preserve">. 31 à 37 de la </w:t>
            </w:r>
            <w:r w:rsidRPr="00A47A7A">
              <w:rPr>
                <w:rFonts w:eastAsia="Times New Roman" w:cs="Times New Roman"/>
                <w:i/>
                <w:sz w:val="20"/>
                <w:szCs w:val="20"/>
                <w:lang w:val="fr-CA" w:eastAsia="en-CA"/>
              </w:rPr>
              <w:t>LSCMLC</w:t>
            </w:r>
            <w:r w:rsidRPr="00A47A7A">
              <w:rPr>
                <w:rFonts w:eastAsia="Times New Roman" w:cs="Times New Roman"/>
                <w:sz w:val="20"/>
                <w:szCs w:val="20"/>
                <w:lang w:val="fr-CA" w:eastAsia="en-CA"/>
              </w:rPr>
              <w:t xml:space="preserve"> sont entrées en vigueur le 30 novembre 2019.</w:t>
            </w:r>
          </w:p>
        </w:tc>
      </w:tr>
      <w:tr w:rsidR="00A47A7A" w:rsidRPr="00FA70BB" w:rsidTr="00A47A7A">
        <w:tc>
          <w:tcPr>
            <w:tcW w:w="5000" w:type="pct"/>
            <w:gridSpan w:val="4"/>
          </w:tcPr>
          <w:p w:rsidR="00A47A7A" w:rsidRPr="00A47A7A" w:rsidRDefault="00A47A7A" w:rsidP="00A47A7A">
            <w:pPr>
              <w:rPr>
                <w:rFonts w:eastAsia="Times New Roman" w:cs="Times New Roman"/>
                <w:sz w:val="20"/>
                <w:szCs w:val="20"/>
                <w:lang w:val="fr-CA"/>
              </w:rPr>
            </w:pP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17 janvier 2018</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suprême de la Colombie</w:t>
            </w:r>
            <w:r w:rsidRPr="00A47A7A">
              <w:rPr>
                <w:rFonts w:eastAsia="Times New Roman" w:cs="Times New Roman"/>
                <w:sz w:val="20"/>
                <w:szCs w:val="20"/>
                <w:lang w:val="fr-CA"/>
              </w:rPr>
              <w:noBreakHyphen/>
              <w:t>Britannique</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(Juge </w:t>
            </w:r>
            <w:proofErr w:type="spellStart"/>
            <w:r w:rsidRPr="00A47A7A">
              <w:rPr>
                <w:rFonts w:eastAsia="Times New Roman" w:cs="Times New Roman"/>
                <w:sz w:val="20"/>
                <w:szCs w:val="20"/>
                <w:lang w:val="fr-CA"/>
              </w:rPr>
              <w:t>Leask</w:t>
            </w:r>
            <w:proofErr w:type="spellEnd"/>
            <w:r w:rsidRPr="00A47A7A">
              <w:rPr>
                <w:rFonts w:eastAsia="Times New Roman" w:cs="Times New Roman"/>
                <w:sz w:val="20"/>
                <w:szCs w:val="20"/>
                <w:lang w:val="fr-CA"/>
              </w:rPr>
              <w:t>)</w:t>
            </w:r>
          </w:p>
          <w:p w:rsidR="00A47A7A" w:rsidRPr="00A47A7A" w:rsidRDefault="00FA70BB" w:rsidP="00A47A7A">
            <w:pPr>
              <w:rPr>
                <w:rFonts w:eastAsia="Times New Roman" w:cs="Times New Roman"/>
                <w:sz w:val="20"/>
                <w:szCs w:val="20"/>
                <w:lang w:val="fr-CA"/>
              </w:rPr>
            </w:pPr>
            <w:hyperlink r:id="rId47" w:history="1">
              <w:r w:rsidR="00A47A7A" w:rsidRPr="00A47A7A">
                <w:rPr>
                  <w:rFonts w:eastAsia="Times New Roman" w:cs="Times New Roman"/>
                  <w:color w:val="0000FF"/>
                  <w:sz w:val="20"/>
                  <w:szCs w:val="20"/>
                  <w:u w:val="single"/>
                  <w:lang w:val="fr-CA"/>
                </w:rPr>
                <w:t>2018 BCSC 62</w:t>
              </w:r>
            </w:hyperlink>
            <w:r w:rsidR="00A47A7A" w:rsidRPr="00A47A7A">
              <w:rPr>
                <w:rFonts w:eastAsia="Times New Roman" w:cs="Times New Roman"/>
                <w:sz w:val="20"/>
                <w:szCs w:val="20"/>
                <w:lang w:val="fr-CA"/>
              </w:rPr>
              <w:t>; S150415</w:t>
            </w:r>
          </w:p>
          <w:p w:rsidR="00A47A7A" w:rsidRPr="00A47A7A" w:rsidRDefault="00A47A7A" w:rsidP="00A47A7A">
            <w:pPr>
              <w:rPr>
                <w:rFonts w:eastAsia="Times New Roman" w:cs="Times New Roman"/>
                <w:sz w:val="20"/>
                <w:szCs w:val="20"/>
                <w:lang w:val="fr-CA"/>
              </w:rPr>
            </w:pP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Jugement déclarant que les articles 31 à 37 de la Loi sur le système correctionnel et la mise en liberté sous condition portent atteinte </w:t>
            </w:r>
            <w:proofErr w:type="gramStart"/>
            <w:r w:rsidRPr="00A47A7A">
              <w:rPr>
                <w:rFonts w:eastAsia="Times New Roman" w:cs="Times New Roman"/>
                <w:sz w:val="20"/>
                <w:szCs w:val="20"/>
                <w:lang w:val="fr-CA"/>
              </w:rPr>
              <w:t>aux art</w:t>
            </w:r>
            <w:proofErr w:type="gramEnd"/>
            <w:r w:rsidRPr="00A47A7A">
              <w:rPr>
                <w:rFonts w:eastAsia="Times New Roman" w:cs="Times New Roman"/>
                <w:sz w:val="20"/>
                <w:szCs w:val="20"/>
                <w:lang w:val="fr-CA"/>
              </w:rPr>
              <w:t xml:space="preserve">. 7 et 15 de la </w:t>
            </w:r>
            <w:r w:rsidRPr="00A47A7A">
              <w:rPr>
                <w:rFonts w:eastAsia="Times New Roman" w:cs="Times New Roman"/>
                <w:i/>
                <w:sz w:val="20"/>
                <w:szCs w:val="20"/>
                <w:lang w:val="fr-CA"/>
              </w:rPr>
              <w:t>Charte</w:t>
            </w:r>
            <w:r w:rsidRPr="00A47A7A">
              <w:rPr>
                <w:rFonts w:eastAsia="Times New Roman" w:cs="Times New Roman"/>
                <w:sz w:val="20"/>
                <w:szCs w:val="20"/>
                <w:lang w:val="fr-CA"/>
              </w:rPr>
              <w:t xml:space="preserve"> et suspendant la déclaration d’invalidité pour une période d’un an</w:t>
            </w: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24 juin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d’appel de la Colombie</w:t>
            </w:r>
            <w:r w:rsidRPr="00A47A7A">
              <w:rPr>
                <w:rFonts w:eastAsia="Times New Roman" w:cs="Times New Roman"/>
                <w:sz w:val="20"/>
                <w:szCs w:val="20"/>
                <w:lang w:val="fr-CA"/>
              </w:rPr>
              <w:noBreakHyphen/>
              <w:t>Britannique (Vancouver)</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w:t>
            </w:r>
            <w:proofErr w:type="spellStart"/>
            <w:r w:rsidRPr="00A47A7A">
              <w:rPr>
                <w:rFonts w:eastAsia="Times New Roman" w:cs="Times New Roman"/>
                <w:sz w:val="20"/>
                <w:szCs w:val="20"/>
                <w:lang w:val="en-US"/>
              </w:rPr>
              <w:t>Juges</w:t>
            </w:r>
            <w:proofErr w:type="spellEnd"/>
            <w:r w:rsidRPr="00A47A7A">
              <w:rPr>
                <w:rFonts w:eastAsia="Times New Roman" w:cs="Times New Roman"/>
                <w:sz w:val="20"/>
                <w:szCs w:val="20"/>
                <w:lang w:val="en-US"/>
              </w:rPr>
              <w:t xml:space="preserve"> </w:t>
            </w:r>
            <w:proofErr w:type="spellStart"/>
            <w:r w:rsidRPr="00A47A7A">
              <w:rPr>
                <w:rFonts w:eastAsia="Times New Roman" w:cs="Times New Roman"/>
                <w:sz w:val="20"/>
                <w:szCs w:val="20"/>
                <w:lang w:val="en-US"/>
              </w:rPr>
              <w:t>Groberman</w:t>
            </w:r>
            <w:proofErr w:type="spellEnd"/>
            <w:r w:rsidRPr="00A47A7A">
              <w:rPr>
                <w:rFonts w:eastAsia="Times New Roman" w:cs="Times New Roman"/>
                <w:sz w:val="20"/>
                <w:szCs w:val="20"/>
                <w:lang w:val="en-US"/>
              </w:rPr>
              <w:t xml:space="preserve">, </w:t>
            </w:r>
            <w:proofErr w:type="spellStart"/>
            <w:r w:rsidRPr="00A47A7A">
              <w:rPr>
                <w:rFonts w:eastAsia="Times New Roman" w:cs="Times New Roman"/>
                <w:sz w:val="20"/>
                <w:szCs w:val="20"/>
                <w:lang w:val="en-US"/>
              </w:rPr>
              <w:t>Willcock</w:t>
            </w:r>
            <w:proofErr w:type="spellEnd"/>
            <w:r w:rsidRPr="00A47A7A">
              <w:rPr>
                <w:rFonts w:eastAsia="Times New Roman" w:cs="Times New Roman"/>
                <w:sz w:val="20"/>
                <w:szCs w:val="20"/>
                <w:lang w:val="en-US"/>
              </w:rPr>
              <w:t xml:space="preserve"> et Fitch)</w:t>
            </w:r>
          </w:p>
          <w:p w:rsidR="00A47A7A" w:rsidRPr="00A47A7A" w:rsidRDefault="00FA70BB" w:rsidP="00A47A7A">
            <w:pPr>
              <w:rPr>
                <w:rFonts w:eastAsia="Times New Roman" w:cs="Times New Roman"/>
                <w:sz w:val="20"/>
                <w:szCs w:val="20"/>
                <w:lang w:val="en-US"/>
              </w:rPr>
            </w:pPr>
            <w:hyperlink r:id="rId48" w:history="1">
              <w:r w:rsidR="00A47A7A" w:rsidRPr="00A47A7A">
                <w:rPr>
                  <w:rFonts w:eastAsia="Times New Roman" w:cs="Times New Roman"/>
                  <w:color w:val="0000FF"/>
                  <w:sz w:val="20"/>
                  <w:szCs w:val="20"/>
                  <w:u w:val="single"/>
                  <w:lang w:val="en-US"/>
                </w:rPr>
                <w:t>2019 BCCA 228</w:t>
              </w:r>
            </w:hyperlink>
            <w:r w:rsidR="00A47A7A" w:rsidRPr="00A47A7A">
              <w:rPr>
                <w:rFonts w:eastAsia="Times New Roman" w:cs="Times New Roman"/>
                <w:sz w:val="20"/>
                <w:szCs w:val="20"/>
                <w:lang w:val="en-US"/>
              </w:rPr>
              <w:t>; CA45092</w:t>
            </w:r>
          </w:p>
          <w:p w:rsidR="00A47A7A" w:rsidRPr="00A47A7A" w:rsidRDefault="00A47A7A" w:rsidP="00A47A7A">
            <w:pPr>
              <w:rPr>
                <w:rFonts w:eastAsia="Times New Roman" w:cs="Times New Roman"/>
                <w:sz w:val="20"/>
                <w:szCs w:val="20"/>
                <w:lang w:val="en-US"/>
              </w:rPr>
            </w:pP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Arrêt accueillant l’appel en partie, annulant l’ordonnance invalidant les dispositions parce qu’elles ne confèrent pas expressément le droit à l’assistance d’un avocat aux audiences de contrôle de l’isolement et annulant l’ordonnance déclarant les dispositions invalides pour des motifs fondés sur l’art. 15.</w:t>
            </w: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23 septembre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suprême du Canada</w:t>
            </w:r>
          </w:p>
          <w:p w:rsidR="00A47A7A" w:rsidRPr="00A47A7A" w:rsidRDefault="00A47A7A" w:rsidP="00A47A7A">
            <w:pPr>
              <w:rPr>
                <w:rFonts w:eastAsia="Times New Roman" w:cs="Times New Roman"/>
                <w:sz w:val="20"/>
                <w:szCs w:val="20"/>
                <w:lang w:val="fr-CA"/>
              </w:rPr>
            </w:pP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Dépôt de la demande d’autorisation d’appel</w:t>
            </w:r>
          </w:p>
          <w:p w:rsidR="00A47A7A" w:rsidRPr="00A47A7A" w:rsidRDefault="00A47A7A" w:rsidP="00A47A7A">
            <w:pPr>
              <w:rPr>
                <w:rFonts w:eastAsia="Times New Roman" w:cs="Times New Roman"/>
                <w:sz w:val="20"/>
                <w:szCs w:val="20"/>
                <w:lang w:val="fr-CA"/>
              </w:rPr>
            </w:pPr>
          </w:p>
          <w:p w:rsidR="00A47A7A" w:rsidRPr="00A47A7A" w:rsidRDefault="00A47A7A" w:rsidP="00A47A7A">
            <w:pPr>
              <w:rPr>
                <w:rFonts w:eastAsia="Times New Roman" w:cs="Times New Roman"/>
                <w:sz w:val="20"/>
                <w:szCs w:val="20"/>
                <w:lang w:val="fr-CA"/>
              </w:rPr>
            </w:pP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28 octobre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suprême du Canada</w:t>
            </w: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Dépôt de la demande d’autorisation d’appel incident</w:t>
            </w:r>
          </w:p>
        </w:tc>
      </w:tr>
    </w:tbl>
    <w:p w:rsidR="00A47A7A" w:rsidRPr="00A47A7A" w:rsidRDefault="00A47A7A" w:rsidP="00A47A7A">
      <w:pPr>
        <w:rPr>
          <w:rFonts w:eastAsia="Times New Roman" w:cs="Times New Roman"/>
          <w:sz w:val="20"/>
          <w:szCs w:val="20"/>
          <w:lang w:val="fr-CA"/>
        </w:rPr>
      </w:pPr>
    </w:p>
    <w:p w:rsidR="00A47A7A" w:rsidRPr="00A47A7A" w:rsidRDefault="00FA70BB" w:rsidP="00A47A7A">
      <w:pPr>
        <w:ind w:left="142" w:hanging="142"/>
        <w:jc w:val="both"/>
        <w:rPr>
          <w:rFonts w:eastAsia="Times New Roman" w:cs="Times New Roman"/>
          <w:sz w:val="20"/>
          <w:szCs w:val="20"/>
          <w:lang w:val="fr-CA"/>
        </w:rPr>
      </w:pPr>
      <w:r>
        <w:rPr>
          <w:rFonts w:eastAsia="Times New Roman" w:cs="Times New Roman"/>
          <w:sz w:val="20"/>
          <w:szCs w:val="20"/>
          <w:lang w:val="en-US"/>
        </w:rPr>
        <w:pict>
          <v:rect id="_x0000_i1048" style="width:2in;height:1pt" o:hrpct="0" o:hralign="center" o:hrstd="t" o:hrnoshade="t" o:hr="t" fillcolor="black [3213]" stroked="f"/>
        </w:pict>
      </w:r>
    </w:p>
    <w:p w:rsidR="00A47A7A" w:rsidRDefault="00A47A7A" w:rsidP="00A47A7A">
      <w:pPr>
        <w:ind w:left="142" w:hanging="142"/>
        <w:jc w:val="both"/>
        <w:rPr>
          <w:rFonts w:eastAsia="Times New Roman" w:cs="Times New Roman"/>
          <w:sz w:val="20"/>
          <w:szCs w:val="20"/>
          <w:lang w:val="fr-CA"/>
        </w:rPr>
      </w:pPr>
    </w:p>
    <w:p w:rsidR="00CD075F" w:rsidRPr="00A47A7A" w:rsidRDefault="00CD075F" w:rsidP="00A47A7A">
      <w:pPr>
        <w:ind w:left="142" w:hanging="142"/>
        <w:jc w:val="both"/>
        <w:rPr>
          <w:rFonts w:eastAsia="Times New Roman" w:cs="Times New Roman"/>
          <w:sz w:val="20"/>
          <w:szCs w:val="20"/>
          <w:lang w:val="fr-CA"/>
        </w:rPr>
      </w:pPr>
    </w:p>
    <w:tbl>
      <w:tblPr>
        <w:tblW w:w="7318" w:type="pct"/>
        <w:tblLayout w:type="fixed"/>
        <w:tblCellMar>
          <w:left w:w="0" w:type="dxa"/>
          <w:bottom w:w="99" w:type="dxa"/>
          <w:right w:w="0" w:type="dxa"/>
        </w:tblCellMar>
        <w:tblLook w:val="04A0" w:firstRow="1" w:lastRow="0" w:firstColumn="1" w:lastColumn="0" w:noHBand="0" w:noVBand="1"/>
      </w:tblPr>
      <w:tblGrid>
        <w:gridCol w:w="1033"/>
        <w:gridCol w:w="3590"/>
        <w:gridCol w:w="465"/>
        <w:gridCol w:w="4440"/>
        <w:gridCol w:w="4550"/>
      </w:tblGrid>
      <w:tr w:rsidR="00A47A7A" w:rsidRPr="00A47A7A" w:rsidTr="00A47A7A">
        <w:trPr>
          <w:gridAfter w:val="1"/>
          <w:wAfter w:w="1616" w:type="pct"/>
        </w:trPr>
        <w:tc>
          <w:tcPr>
            <w:tcW w:w="367" w:type="pct"/>
          </w:tcPr>
          <w:p w:rsidR="00A47A7A" w:rsidRPr="00A47A7A" w:rsidRDefault="00A47A7A" w:rsidP="00A47A7A">
            <w:pPr>
              <w:rPr>
                <w:rFonts w:eastAsia="Times New Roman" w:cs="Times New Roman"/>
                <w:sz w:val="20"/>
                <w:szCs w:val="20"/>
                <w:lang w:val="en-US"/>
              </w:rPr>
            </w:pPr>
            <w:r w:rsidRPr="00A47A7A">
              <w:rPr>
                <w:rFonts w:eastAsia="Times New Roman" w:cs="Times New Roman"/>
                <w:b/>
                <w:sz w:val="20"/>
                <w:szCs w:val="20"/>
              </w:rPr>
              <w:t>38727</w:t>
            </w:r>
          </w:p>
        </w:tc>
        <w:tc>
          <w:tcPr>
            <w:tcW w:w="3017" w:type="pct"/>
            <w:gridSpan w:val="3"/>
          </w:tcPr>
          <w:p w:rsidR="00A47A7A" w:rsidRPr="00A47A7A" w:rsidRDefault="00A47A7A" w:rsidP="00A47A7A">
            <w:pPr>
              <w:rPr>
                <w:rFonts w:eastAsia="Calibri" w:cs="Times New Roman"/>
                <w:b/>
                <w:sz w:val="20"/>
                <w:szCs w:val="20"/>
                <w:lang w:val="en-US"/>
              </w:rPr>
            </w:pPr>
            <w:r w:rsidRPr="00A47A7A">
              <w:rPr>
                <w:rFonts w:eastAsia="Calibri" w:cs="Times New Roman"/>
                <w:b/>
                <w:sz w:val="20"/>
                <w:szCs w:val="20"/>
                <w:lang w:val="en-US"/>
              </w:rPr>
              <w:t xml:space="preserve">Myriam </w:t>
            </w:r>
            <w:proofErr w:type="spellStart"/>
            <w:r w:rsidRPr="00A47A7A">
              <w:rPr>
                <w:rFonts w:eastAsia="Calibri" w:cs="Times New Roman"/>
                <w:b/>
                <w:sz w:val="20"/>
                <w:szCs w:val="20"/>
                <w:lang w:val="en-US"/>
              </w:rPr>
              <w:t>Michail</w:t>
            </w:r>
            <w:proofErr w:type="spellEnd"/>
            <w:r w:rsidRPr="00A47A7A">
              <w:rPr>
                <w:rFonts w:eastAsia="Calibri" w:cs="Times New Roman"/>
                <w:b/>
                <w:sz w:val="20"/>
                <w:szCs w:val="20"/>
                <w:lang w:val="en-US"/>
              </w:rPr>
              <w:t xml:space="preserve"> v. Ontario English Catholic Teachers’ Association, Marshall Jarvis, Bruno </w:t>
            </w:r>
            <w:proofErr w:type="spellStart"/>
            <w:r w:rsidRPr="00A47A7A">
              <w:rPr>
                <w:rFonts w:eastAsia="Calibri" w:cs="Times New Roman"/>
                <w:b/>
                <w:sz w:val="20"/>
                <w:szCs w:val="20"/>
                <w:lang w:val="en-US"/>
              </w:rPr>
              <w:t>Muzzi</w:t>
            </w:r>
            <w:proofErr w:type="spellEnd"/>
            <w:r w:rsidRPr="00A47A7A">
              <w:rPr>
                <w:rFonts w:eastAsia="Calibri" w:cs="Times New Roman"/>
                <w:b/>
                <w:sz w:val="20"/>
                <w:szCs w:val="20"/>
                <w:lang w:val="en-US"/>
              </w:rPr>
              <w:t xml:space="preserve">, Fern Hogan, Joanne </w:t>
            </w:r>
            <w:proofErr w:type="spellStart"/>
            <w:r w:rsidRPr="00A47A7A">
              <w:rPr>
                <w:rFonts w:eastAsia="Calibri" w:cs="Times New Roman"/>
                <w:b/>
                <w:sz w:val="20"/>
                <w:szCs w:val="20"/>
                <w:lang w:val="en-US"/>
              </w:rPr>
              <w:t>Schleen</w:t>
            </w:r>
            <w:proofErr w:type="spellEnd"/>
            <w:r w:rsidRPr="00A47A7A">
              <w:rPr>
                <w:rFonts w:eastAsia="Calibri" w:cs="Times New Roman"/>
                <w:b/>
                <w:sz w:val="20"/>
                <w:szCs w:val="20"/>
                <w:lang w:val="en-US"/>
              </w:rPr>
              <w:t xml:space="preserve">, Shelley Malone, Sheila Brescia, London District Catholic School Board, Ontario </w:t>
            </w:r>
            <w:proofErr w:type="spellStart"/>
            <w:r w:rsidRPr="00A47A7A">
              <w:rPr>
                <w:rFonts w:eastAsia="Calibri" w:cs="Times New Roman"/>
                <w:b/>
                <w:sz w:val="20"/>
                <w:szCs w:val="20"/>
                <w:lang w:val="en-US"/>
              </w:rPr>
              <w:t>Labour</w:t>
            </w:r>
            <w:proofErr w:type="spellEnd"/>
            <w:r w:rsidRPr="00A47A7A">
              <w:rPr>
                <w:rFonts w:eastAsia="Calibri" w:cs="Times New Roman"/>
                <w:b/>
                <w:sz w:val="20"/>
                <w:szCs w:val="20"/>
                <w:lang w:val="en-US"/>
              </w:rPr>
              <w:t xml:space="preserve"> Relations Board, Attorney General of Canada, Attorney General of Ontario</w:t>
            </w:r>
          </w:p>
          <w:p w:rsidR="00F24D2E"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(Ont.) (Civil) (By Leave)</w:t>
            </w:r>
          </w:p>
        </w:tc>
      </w:tr>
      <w:tr w:rsidR="00A47A7A" w:rsidRPr="00A47A7A" w:rsidTr="00A47A7A">
        <w:trPr>
          <w:gridAfter w:val="1"/>
          <w:wAfter w:w="1616" w:type="pct"/>
        </w:trPr>
        <w:tc>
          <w:tcPr>
            <w:tcW w:w="3384" w:type="pct"/>
            <w:gridSpan w:val="4"/>
          </w:tcPr>
          <w:p w:rsidR="00F24D2E" w:rsidRDefault="00F24D2E" w:rsidP="00F24D2E">
            <w:pPr>
              <w:autoSpaceDE w:val="0"/>
              <w:autoSpaceDN w:val="0"/>
              <w:rPr>
                <w:sz w:val="20"/>
                <w:szCs w:val="20"/>
              </w:rPr>
            </w:pPr>
            <w:r>
              <w:rPr>
                <w:sz w:val="20"/>
                <w:szCs w:val="20"/>
              </w:rPr>
              <w:t>The miscellaneous motion and the motion for an extension of time to serve and file the application for leave to appeal are dismissed without costs. In any event, had the motion for an extension of time been granted, the application for leave to appeal from the judgment of the Court of Appeal for Ontario, Number M49592 (C65674), 2018 ONCA 857, dated October 25, 2018, would have been dismissed.</w:t>
            </w:r>
          </w:p>
          <w:p w:rsidR="00F24D2E" w:rsidRDefault="00F24D2E" w:rsidP="00A47A7A">
            <w:pPr>
              <w:rPr>
                <w:rFonts w:eastAsia="Times New Roman" w:cs="Times New Roman"/>
                <w:i/>
                <w:sz w:val="20"/>
                <w:szCs w:val="20"/>
                <w:lang w:val="en-US"/>
              </w:rPr>
            </w:pPr>
          </w:p>
          <w:p w:rsidR="00A47A7A" w:rsidRPr="00A47A7A" w:rsidRDefault="00A47A7A" w:rsidP="00A47A7A">
            <w:pPr>
              <w:rPr>
                <w:rFonts w:eastAsia="Times New Roman" w:cs="Times New Roman"/>
                <w:sz w:val="20"/>
                <w:szCs w:val="20"/>
                <w:lang w:val="en-US"/>
              </w:rPr>
            </w:pPr>
            <w:r w:rsidRPr="00A47A7A">
              <w:rPr>
                <w:rFonts w:eastAsia="Times New Roman" w:cs="Times New Roman"/>
                <w:i/>
                <w:sz w:val="20"/>
                <w:szCs w:val="20"/>
                <w:lang w:val="en-US"/>
              </w:rPr>
              <w:t>Charter of Rights</w:t>
            </w:r>
            <w:r w:rsidRPr="00A47A7A">
              <w:rPr>
                <w:rFonts w:eastAsia="Times New Roman" w:cs="Times New Roman"/>
                <w:sz w:val="20"/>
                <w:szCs w:val="20"/>
                <w:lang w:val="en-US"/>
              </w:rPr>
              <w:t xml:space="preserve"> — Freedom of expression — Applicant not accepting settlement reached by her Union regarding settlement offer it accepted on her behalf — Applicant bringing application for judicial review of administrative decisions on </w:t>
            </w:r>
            <w:proofErr w:type="spellStart"/>
            <w:r w:rsidRPr="00A47A7A">
              <w:rPr>
                <w:rFonts w:eastAsia="Times New Roman" w:cs="Times New Roman"/>
                <w:sz w:val="20"/>
                <w:szCs w:val="20"/>
                <w:lang w:val="en-US"/>
              </w:rPr>
              <w:t>labour</w:t>
            </w:r>
            <w:proofErr w:type="spellEnd"/>
            <w:r w:rsidRPr="00A47A7A">
              <w:rPr>
                <w:rFonts w:eastAsia="Times New Roman" w:cs="Times New Roman"/>
                <w:sz w:val="20"/>
                <w:szCs w:val="20"/>
                <w:lang w:val="en-US"/>
              </w:rPr>
              <w:t xml:space="preserve"> law matter before Superior Court of Justice — Whether s. 45(1) of the </w:t>
            </w:r>
            <w:r w:rsidRPr="00A47A7A">
              <w:rPr>
                <w:rFonts w:eastAsia="Times New Roman" w:cs="Times New Roman"/>
                <w:i/>
                <w:sz w:val="20"/>
                <w:szCs w:val="20"/>
                <w:lang w:val="en-US"/>
              </w:rPr>
              <w:t xml:space="preserve">Ontario </w:t>
            </w:r>
            <w:proofErr w:type="spellStart"/>
            <w:r w:rsidRPr="00A47A7A">
              <w:rPr>
                <w:rFonts w:eastAsia="Times New Roman" w:cs="Times New Roman"/>
                <w:i/>
                <w:sz w:val="20"/>
                <w:szCs w:val="20"/>
                <w:lang w:val="en-US"/>
              </w:rPr>
              <w:t>Labour</w:t>
            </w:r>
            <w:proofErr w:type="spellEnd"/>
            <w:r w:rsidRPr="00A47A7A">
              <w:rPr>
                <w:rFonts w:eastAsia="Times New Roman" w:cs="Times New Roman"/>
                <w:i/>
                <w:sz w:val="20"/>
                <w:szCs w:val="20"/>
                <w:lang w:val="en-US"/>
              </w:rPr>
              <w:t xml:space="preserve"> Relations Act, 1995, </w:t>
            </w:r>
            <w:r w:rsidRPr="00A47A7A">
              <w:rPr>
                <w:rFonts w:eastAsia="Times New Roman" w:cs="Times New Roman"/>
                <w:sz w:val="20"/>
                <w:szCs w:val="20"/>
                <w:lang w:val="en-US"/>
              </w:rPr>
              <w:t xml:space="preserve">S.O. 1995, c. 1 granting the right to union officials to sign a settlement on behalf of union members, disposing of their constitutional and human rights and depriving them of their fundamental right to make their own decisions, infringe their rights under s. 2(b), 7, 15(1) and 24(1) of the </w:t>
            </w:r>
            <w:r w:rsidRPr="00A47A7A">
              <w:rPr>
                <w:rFonts w:eastAsia="Times New Roman" w:cs="Times New Roman"/>
                <w:i/>
                <w:sz w:val="20"/>
                <w:szCs w:val="20"/>
                <w:lang w:val="en-US"/>
              </w:rPr>
              <w:t>Charter</w:t>
            </w:r>
            <w:r w:rsidRPr="00A47A7A">
              <w:rPr>
                <w:rFonts w:eastAsia="Times New Roman" w:cs="Times New Roman"/>
                <w:sz w:val="20"/>
                <w:szCs w:val="20"/>
                <w:lang w:val="en-US"/>
              </w:rPr>
              <w:t xml:space="preserve">? — If the employee refuses to endorse </w:t>
            </w:r>
            <w:r w:rsidRPr="00A47A7A">
              <w:rPr>
                <w:rFonts w:eastAsia="Times New Roman" w:cs="Times New Roman"/>
                <w:sz w:val="20"/>
                <w:szCs w:val="20"/>
                <w:lang w:val="en-US"/>
              </w:rPr>
              <w:lastRenderedPageBreak/>
              <w:t>an unlawful settlement, is it constitutional that employee be denied access to courts and be left without recourse and remedy? — Should Arbitrators/ Judges abuse their discretion and be allowed to refuse to report/publish decisions in total disregard to open justice fundamental principle and right of public to be informed? — What recourse does public have?</w:t>
            </w:r>
          </w:p>
        </w:tc>
      </w:tr>
      <w:tr w:rsidR="00A47A7A" w:rsidRPr="00A47A7A" w:rsidTr="00A47A7A">
        <w:trPr>
          <w:gridAfter w:val="1"/>
          <w:wAfter w:w="1616" w:type="pct"/>
        </w:trPr>
        <w:tc>
          <w:tcPr>
            <w:tcW w:w="3384" w:type="pct"/>
            <w:gridSpan w:val="4"/>
          </w:tcPr>
          <w:p w:rsidR="00A47A7A" w:rsidRPr="00A47A7A" w:rsidRDefault="00A47A7A" w:rsidP="00A47A7A">
            <w:pPr>
              <w:rPr>
                <w:rFonts w:eastAsia="Times New Roman" w:cs="Times New Roman"/>
                <w:sz w:val="20"/>
                <w:szCs w:val="20"/>
                <w:lang w:val="en-US"/>
              </w:rPr>
            </w:pPr>
          </w:p>
        </w:tc>
      </w:tr>
      <w:tr w:rsidR="00A47A7A" w:rsidRPr="00A47A7A" w:rsidTr="00A47A7A">
        <w:trPr>
          <w:gridAfter w:val="1"/>
          <w:wAfter w:w="1616" w:type="pct"/>
        </w:trPr>
        <w:tc>
          <w:tcPr>
            <w:tcW w:w="3384" w:type="pct"/>
            <w:gridSpan w:val="4"/>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Ms. </w:t>
            </w:r>
            <w:proofErr w:type="spellStart"/>
            <w:r w:rsidRPr="00A47A7A">
              <w:rPr>
                <w:rFonts w:eastAsia="Times New Roman" w:cs="Times New Roman"/>
                <w:sz w:val="20"/>
                <w:szCs w:val="20"/>
                <w:lang w:val="en-US"/>
              </w:rPr>
              <w:t>Michail</w:t>
            </w:r>
            <w:proofErr w:type="spellEnd"/>
            <w:r w:rsidRPr="00A47A7A">
              <w:rPr>
                <w:rFonts w:eastAsia="Times New Roman" w:cs="Times New Roman"/>
                <w:sz w:val="20"/>
                <w:szCs w:val="20"/>
                <w:lang w:val="en-US"/>
              </w:rPr>
              <w:t xml:space="preserve"> sought judicial review of decisions made by the Ontario </w:t>
            </w:r>
            <w:proofErr w:type="spellStart"/>
            <w:r w:rsidRPr="00A47A7A">
              <w:rPr>
                <w:rFonts w:eastAsia="Times New Roman" w:cs="Times New Roman"/>
                <w:sz w:val="20"/>
                <w:szCs w:val="20"/>
                <w:lang w:val="en-US"/>
              </w:rPr>
              <w:t>Labour</w:t>
            </w:r>
            <w:proofErr w:type="spellEnd"/>
            <w:r w:rsidRPr="00A47A7A">
              <w:rPr>
                <w:rFonts w:eastAsia="Times New Roman" w:cs="Times New Roman"/>
                <w:sz w:val="20"/>
                <w:szCs w:val="20"/>
                <w:lang w:val="en-US"/>
              </w:rPr>
              <w:t xml:space="preserve"> Relations Board with respect to grievances that she had filed against her former employer, the London District Catholic School Board.  She also filed an application against her Union, alleging that it had failed to fairly represent her, that was dismissed. Ms. </w:t>
            </w:r>
            <w:proofErr w:type="spellStart"/>
            <w:r w:rsidRPr="00A47A7A">
              <w:rPr>
                <w:rFonts w:eastAsia="Times New Roman" w:cs="Times New Roman"/>
                <w:sz w:val="20"/>
                <w:szCs w:val="20"/>
                <w:lang w:val="en-US"/>
              </w:rPr>
              <w:t>Michail</w:t>
            </w:r>
            <w:proofErr w:type="spellEnd"/>
            <w:r w:rsidRPr="00A47A7A">
              <w:rPr>
                <w:rFonts w:eastAsia="Times New Roman" w:cs="Times New Roman"/>
                <w:sz w:val="20"/>
                <w:szCs w:val="20"/>
                <w:lang w:val="en-US"/>
              </w:rPr>
              <w:t xml:space="preserve"> commenced judicial review proceedings in the Superior Court of Justice seeking various orders, declarations and remedies. She also challenged the constitutionality of provisions of the </w:t>
            </w:r>
            <w:proofErr w:type="spellStart"/>
            <w:r w:rsidRPr="00A47A7A">
              <w:rPr>
                <w:rFonts w:eastAsia="Times New Roman" w:cs="Times New Roman"/>
                <w:i/>
                <w:sz w:val="20"/>
                <w:szCs w:val="20"/>
                <w:lang w:val="en-US"/>
              </w:rPr>
              <w:t>Labour</w:t>
            </w:r>
            <w:proofErr w:type="spellEnd"/>
            <w:r w:rsidRPr="00A47A7A">
              <w:rPr>
                <w:rFonts w:eastAsia="Times New Roman" w:cs="Times New Roman"/>
                <w:i/>
                <w:sz w:val="20"/>
                <w:szCs w:val="20"/>
                <w:lang w:val="en-US"/>
              </w:rPr>
              <w:t xml:space="preserve"> Relations Act, 1995</w:t>
            </w:r>
            <w:r w:rsidRPr="00A47A7A">
              <w:rPr>
                <w:rFonts w:eastAsia="Times New Roman" w:cs="Times New Roman"/>
                <w:sz w:val="20"/>
                <w:szCs w:val="20"/>
                <w:lang w:val="en-US"/>
              </w:rPr>
              <w:t>. The Superior Court dismissed her application as her judicial review application was properly brought before Divisional Court. The Court of Appeal subsequently granted the respondents’ motion to quash her appeal.</w:t>
            </w:r>
          </w:p>
          <w:p w:rsidR="00A47A7A" w:rsidRPr="00A47A7A" w:rsidRDefault="00A47A7A" w:rsidP="00A47A7A">
            <w:pPr>
              <w:rPr>
                <w:rFonts w:eastAsia="Times New Roman" w:cs="Times New Roman"/>
                <w:sz w:val="20"/>
                <w:szCs w:val="20"/>
                <w:lang w:val="en-US"/>
              </w:rPr>
            </w:pPr>
          </w:p>
        </w:tc>
      </w:tr>
      <w:tr w:rsidR="00A47A7A" w:rsidRPr="00A47A7A" w:rsidTr="00A47A7A">
        <w:trPr>
          <w:gridAfter w:val="1"/>
          <w:wAfter w:w="1616" w:type="pct"/>
        </w:trPr>
        <w:tc>
          <w:tcPr>
            <w:tcW w:w="1642"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June 26, 2017</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Ontario Superior Court of Justice</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(Grace A.D.)</w:t>
            </w:r>
          </w:p>
          <w:p w:rsidR="00A47A7A" w:rsidRPr="00A47A7A" w:rsidRDefault="00FA70BB" w:rsidP="00A47A7A">
            <w:pPr>
              <w:rPr>
                <w:rFonts w:eastAsia="Times New Roman" w:cs="Times New Roman"/>
                <w:sz w:val="20"/>
                <w:szCs w:val="20"/>
                <w:lang w:val="en-US"/>
              </w:rPr>
            </w:pPr>
            <w:hyperlink r:id="rId49" w:history="1">
              <w:r w:rsidR="00A47A7A" w:rsidRPr="00A47A7A">
                <w:rPr>
                  <w:rFonts w:eastAsia="Times New Roman" w:cs="Times New Roman"/>
                  <w:color w:val="0000FF"/>
                  <w:sz w:val="20"/>
                  <w:szCs w:val="20"/>
                  <w:u w:val="single"/>
                  <w:lang w:val="en-US"/>
                </w:rPr>
                <w:t>2017 ONSC 3986</w:t>
              </w:r>
            </w:hyperlink>
          </w:p>
          <w:p w:rsidR="00A47A7A" w:rsidRPr="00A47A7A" w:rsidRDefault="00A47A7A" w:rsidP="00A47A7A">
            <w:pPr>
              <w:rPr>
                <w:rFonts w:eastAsia="Times New Roman" w:cs="Times New Roman"/>
                <w:sz w:val="20"/>
                <w:szCs w:val="20"/>
                <w:lang w:val="en-US"/>
              </w:rPr>
            </w:pPr>
          </w:p>
        </w:tc>
        <w:tc>
          <w:tcPr>
            <w:tcW w:w="165" w:type="pct"/>
          </w:tcPr>
          <w:p w:rsidR="00A47A7A" w:rsidRPr="00A47A7A" w:rsidRDefault="00A47A7A" w:rsidP="00A47A7A">
            <w:pPr>
              <w:rPr>
                <w:rFonts w:eastAsia="Times New Roman" w:cs="Times New Roman"/>
                <w:sz w:val="20"/>
                <w:szCs w:val="20"/>
                <w:lang w:val="en-US"/>
              </w:rPr>
            </w:pPr>
          </w:p>
        </w:tc>
        <w:tc>
          <w:tcPr>
            <w:tcW w:w="1577"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Applicant’s motion for leave to file her application for judicial review with Superior Court of Justice dismissed</w:t>
            </w:r>
          </w:p>
          <w:p w:rsidR="00A47A7A" w:rsidRPr="00A47A7A" w:rsidRDefault="00A47A7A" w:rsidP="00A47A7A">
            <w:pPr>
              <w:rPr>
                <w:rFonts w:eastAsia="Times New Roman" w:cs="Times New Roman"/>
                <w:sz w:val="20"/>
                <w:szCs w:val="20"/>
                <w:lang w:val="en-US"/>
              </w:rPr>
            </w:pPr>
          </w:p>
        </w:tc>
      </w:tr>
      <w:tr w:rsidR="00A47A7A" w:rsidRPr="00A47A7A" w:rsidTr="00A47A7A">
        <w:trPr>
          <w:gridAfter w:val="1"/>
          <w:wAfter w:w="1616" w:type="pct"/>
        </w:trPr>
        <w:tc>
          <w:tcPr>
            <w:tcW w:w="1642"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September 4, 2018</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Court of Appeal for Ontario</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w:t>
            </w:r>
            <w:proofErr w:type="spellStart"/>
            <w:r w:rsidRPr="00A47A7A">
              <w:rPr>
                <w:rFonts w:eastAsia="Times New Roman" w:cs="Times New Roman"/>
                <w:sz w:val="20"/>
                <w:szCs w:val="20"/>
                <w:lang w:val="en-US"/>
              </w:rPr>
              <w:t>Paciocco</w:t>
            </w:r>
            <w:proofErr w:type="spellEnd"/>
            <w:r w:rsidRPr="00A47A7A">
              <w:rPr>
                <w:rFonts w:eastAsia="Times New Roman" w:cs="Times New Roman"/>
                <w:sz w:val="20"/>
                <w:szCs w:val="20"/>
                <w:lang w:val="en-US"/>
              </w:rPr>
              <w:t xml:space="preserve"> J.A.)</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Unreported</w:t>
            </w:r>
          </w:p>
          <w:p w:rsidR="00A47A7A" w:rsidRPr="00A47A7A" w:rsidRDefault="00A47A7A" w:rsidP="00A47A7A">
            <w:pPr>
              <w:rPr>
                <w:rFonts w:eastAsia="Times New Roman" w:cs="Times New Roman"/>
                <w:sz w:val="20"/>
                <w:szCs w:val="20"/>
                <w:lang w:val="en-US"/>
              </w:rPr>
            </w:pPr>
          </w:p>
        </w:tc>
        <w:tc>
          <w:tcPr>
            <w:tcW w:w="165" w:type="pct"/>
          </w:tcPr>
          <w:p w:rsidR="00A47A7A" w:rsidRPr="00A47A7A" w:rsidRDefault="00A47A7A" w:rsidP="00A47A7A">
            <w:pPr>
              <w:rPr>
                <w:rFonts w:eastAsia="Times New Roman" w:cs="Times New Roman"/>
                <w:sz w:val="20"/>
                <w:szCs w:val="20"/>
                <w:lang w:val="en-US"/>
              </w:rPr>
            </w:pPr>
          </w:p>
        </w:tc>
        <w:tc>
          <w:tcPr>
            <w:tcW w:w="1577"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Applicant’s motions dismissed; On consent, applicant’s motion for extension of time in which to perfect her appeal granted</w:t>
            </w:r>
          </w:p>
        </w:tc>
      </w:tr>
      <w:tr w:rsidR="00A47A7A" w:rsidRPr="00A47A7A" w:rsidTr="00A47A7A">
        <w:trPr>
          <w:gridAfter w:val="1"/>
          <w:wAfter w:w="1616" w:type="pct"/>
        </w:trPr>
        <w:tc>
          <w:tcPr>
            <w:tcW w:w="1642"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October 25, 2018</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Court of Appeal for Ontario</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 xml:space="preserve">(Feldman, </w:t>
            </w:r>
            <w:proofErr w:type="spellStart"/>
            <w:r w:rsidRPr="00A47A7A">
              <w:rPr>
                <w:rFonts w:eastAsia="Times New Roman" w:cs="Times New Roman"/>
                <w:sz w:val="20"/>
                <w:szCs w:val="20"/>
                <w:lang w:val="en-US"/>
              </w:rPr>
              <w:t>Pardu</w:t>
            </w:r>
            <w:proofErr w:type="spellEnd"/>
            <w:r w:rsidRPr="00A47A7A">
              <w:rPr>
                <w:rFonts w:eastAsia="Times New Roman" w:cs="Times New Roman"/>
                <w:sz w:val="20"/>
                <w:szCs w:val="20"/>
                <w:lang w:val="en-US"/>
              </w:rPr>
              <w:t xml:space="preserve"> and Roberts JJ.A.)</w:t>
            </w:r>
          </w:p>
          <w:p w:rsidR="00A47A7A" w:rsidRPr="00A47A7A" w:rsidRDefault="00FA70BB" w:rsidP="00A47A7A">
            <w:pPr>
              <w:rPr>
                <w:rFonts w:eastAsia="Times New Roman" w:cs="Times New Roman"/>
                <w:color w:val="0000FF"/>
                <w:sz w:val="20"/>
                <w:szCs w:val="20"/>
                <w:u w:val="single"/>
                <w:lang w:val="en-US"/>
              </w:rPr>
            </w:pPr>
            <w:hyperlink r:id="rId50" w:history="1">
              <w:r w:rsidR="00A47A7A" w:rsidRPr="00A47A7A">
                <w:rPr>
                  <w:rFonts w:eastAsia="Times New Roman" w:cs="Times New Roman"/>
                  <w:color w:val="0000FF"/>
                  <w:sz w:val="20"/>
                  <w:szCs w:val="20"/>
                  <w:u w:val="single"/>
                  <w:lang w:val="en-US"/>
                </w:rPr>
                <w:t>2018 ONCA 857</w:t>
              </w:r>
            </w:hyperlink>
          </w:p>
          <w:p w:rsidR="00A47A7A" w:rsidRPr="00A47A7A" w:rsidRDefault="00A47A7A" w:rsidP="00A47A7A">
            <w:pPr>
              <w:rPr>
                <w:rFonts w:eastAsia="Times New Roman" w:cs="Times New Roman"/>
                <w:sz w:val="20"/>
                <w:szCs w:val="20"/>
                <w:lang w:val="en-US"/>
              </w:rPr>
            </w:pPr>
          </w:p>
        </w:tc>
        <w:tc>
          <w:tcPr>
            <w:tcW w:w="165" w:type="pct"/>
          </w:tcPr>
          <w:p w:rsidR="00A47A7A" w:rsidRPr="00A47A7A" w:rsidRDefault="00A47A7A" w:rsidP="00A47A7A">
            <w:pPr>
              <w:rPr>
                <w:rFonts w:eastAsia="Times New Roman" w:cs="Times New Roman"/>
                <w:sz w:val="20"/>
                <w:szCs w:val="20"/>
                <w:lang w:val="en-US"/>
              </w:rPr>
            </w:pPr>
          </w:p>
        </w:tc>
        <w:tc>
          <w:tcPr>
            <w:tcW w:w="1577"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Respondent’s motion to quash applicant’s appeal of three interlocutory orders granted</w:t>
            </w:r>
          </w:p>
          <w:p w:rsidR="00A47A7A" w:rsidRPr="00A47A7A" w:rsidRDefault="00A47A7A" w:rsidP="00A47A7A">
            <w:pPr>
              <w:rPr>
                <w:rFonts w:eastAsia="Times New Roman" w:cs="Times New Roman"/>
                <w:sz w:val="20"/>
                <w:szCs w:val="20"/>
                <w:lang w:val="en-US"/>
              </w:rPr>
            </w:pPr>
          </w:p>
        </w:tc>
      </w:tr>
      <w:tr w:rsidR="00A47A7A" w:rsidRPr="00A47A7A" w:rsidTr="00A47A7A">
        <w:trPr>
          <w:gridAfter w:val="1"/>
          <w:wAfter w:w="1616" w:type="pct"/>
        </w:trPr>
        <w:tc>
          <w:tcPr>
            <w:tcW w:w="1642"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November 23, 2018</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Court of Appeal for Ontario</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(Brown J.A.)</w:t>
            </w:r>
          </w:p>
          <w:p w:rsidR="00A47A7A" w:rsidRPr="00A47A7A" w:rsidRDefault="00FA70BB" w:rsidP="00A47A7A">
            <w:pPr>
              <w:rPr>
                <w:rFonts w:eastAsia="Times New Roman" w:cs="Times New Roman"/>
                <w:sz w:val="20"/>
                <w:szCs w:val="20"/>
                <w:lang w:val="en-US"/>
              </w:rPr>
            </w:pPr>
            <w:hyperlink r:id="rId51" w:history="1">
              <w:r w:rsidR="00A47A7A" w:rsidRPr="00A47A7A">
                <w:rPr>
                  <w:rFonts w:eastAsia="Times New Roman" w:cs="Times New Roman"/>
                  <w:color w:val="0000FF"/>
                  <w:sz w:val="20"/>
                  <w:szCs w:val="20"/>
                  <w:u w:val="single"/>
                  <w:lang w:val="en-US"/>
                </w:rPr>
                <w:t>2018 ONCA 950</w:t>
              </w:r>
            </w:hyperlink>
          </w:p>
          <w:p w:rsidR="00A47A7A" w:rsidRPr="00A47A7A" w:rsidRDefault="00A47A7A" w:rsidP="00A47A7A">
            <w:pPr>
              <w:rPr>
                <w:rFonts w:eastAsia="Times New Roman" w:cs="Times New Roman"/>
                <w:sz w:val="20"/>
                <w:szCs w:val="20"/>
                <w:lang w:val="en-US"/>
              </w:rPr>
            </w:pPr>
          </w:p>
        </w:tc>
        <w:tc>
          <w:tcPr>
            <w:tcW w:w="165" w:type="pct"/>
          </w:tcPr>
          <w:p w:rsidR="00A47A7A" w:rsidRPr="00A47A7A" w:rsidRDefault="00A47A7A" w:rsidP="00A47A7A">
            <w:pPr>
              <w:rPr>
                <w:rFonts w:eastAsia="Times New Roman" w:cs="Times New Roman"/>
                <w:sz w:val="20"/>
                <w:szCs w:val="20"/>
                <w:lang w:val="en-US"/>
              </w:rPr>
            </w:pPr>
          </w:p>
        </w:tc>
        <w:tc>
          <w:tcPr>
            <w:tcW w:w="1577"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 xml:space="preserve">Applicant’s motions regarding, </w:t>
            </w:r>
            <w:r w:rsidRPr="00A47A7A">
              <w:rPr>
                <w:rFonts w:eastAsia="Times New Roman" w:cs="Times New Roman"/>
                <w:i/>
                <w:sz w:val="20"/>
                <w:szCs w:val="20"/>
                <w:lang w:val="en-US"/>
              </w:rPr>
              <w:t>inter alia</w:t>
            </w:r>
            <w:r w:rsidRPr="00A47A7A">
              <w:rPr>
                <w:rFonts w:eastAsia="Times New Roman" w:cs="Times New Roman"/>
                <w:sz w:val="20"/>
                <w:szCs w:val="20"/>
                <w:lang w:val="en-US"/>
              </w:rPr>
              <w:t>, audio recordings of court proceedings dismissed for lack of jurisdiction.</w:t>
            </w:r>
          </w:p>
          <w:p w:rsidR="00A47A7A" w:rsidRPr="00A47A7A" w:rsidRDefault="00A47A7A" w:rsidP="00A47A7A">
            <w:pPr>
              <w:rPr>
                <w:rFonts w:eastAsia="Times New Roman" w:cs="Times New Roman"/>
                <w:sz w:val="20"/>
                <w:szCs w:val="20"/>
                <w:lang w:val="en-US"/>
              </w:rPr>
            </w:pPr>
          </w:p>
        </w:tc>
      </w:tr>
      <w:tr w:rsidR="00A47A7A" w:rsidRPr="00A47A7A" w:rsidTr="00A47A7A">
        <w:trPr>
          <w:gridAfter w:val="1"/>
          <w:wAfter w:w="1616" w:type="pct"/>
        </w:trPr>
        <w:tc>
          <w:tcPr>
            <w:tcW w:w="1642"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April 24, 2019</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Court of Appeal for Ontario</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(Rouleau, Miller and Fairburn JJ.A.)</w:t>
            </w:r>
          </w:p>
          <w:p w:rsidR="00A47A7A" w:rsidRPr="00A47A7A" w:rsidRDefault="00FA70BB" w:rsidP="00A47A7A">
            <w:pPr>
              <w:rPr>
                <w:rFonts w:eastAsia="Times New Roman" w:cs="Times New Roman"/>
                <w:sz w:val="20"/>
                <w:szCs w:val="20"/>
                <w:lang w:val="en-US"/>
              </w:rPr>
            </w:pPr>
            <w:hyperlink r:id="rId52" w:history="1">
              <w:r w:rsidR="00A47A7A" w:rsidRPr="00A47A7A">
                <w:rPr>
                  <w:rFonts w:eastAsia="Times New Roman" w:cs="Times New Roman"/>
                  <w:color w:val="0000FF"/>
                  <w:sz w:val="20"/>
                  <w:szCs w:val="20"/>
                  <w:u w:val="single"/>
                  <w:lang w:val="en-US"/>
                </w:rPr>
                <w:t>2019 ONCA 319</w:t>
              </w:r>
            </w:hyperlink>
          </w:p>
          <w:p w:rsidR="00A47A7A" w:rsidRPr="00A47A7A" w:rsidRDefault="00A47A7A" w:rsidP="00A47A7A">
            <w:pPr>
              <w:rPr>
                <w:rFonts w:eastAsia="Times New Roman" w:cs="Times New Roman"/>
                <w:sz w:val="20"/>
                <w:szCs w:val="20"/>
                <w:lang w:val="en-US"/>
              </w:rPr>
            </w:pPr>
          </w:p>
        </w:tc>
        <w:tc>
          <w:tcPr>
            <w:tcW w:w="165" w:type="pct"/>
          </w:tcPr>
          <w:p w:rsidR="00A47A7A" w:rsidRPr="00A47A7A" w:rsidRDefault="00A47A7A" w:rsidP="00A47A7A">
            <w:pPr>
              <w:rPr>
                <w:rFonts w:eastAsia="Times New Roman" w:cs="Times New Roman"/>
                <w:sz w:val="20"/>
                <w:szCs w:val="20"/>
                <w:lang w:val="en-US"/>
              </w:rPr>
            </w:pPr>
          </w:p>
        </w:tc>
        <w:tc>
          <w:tcPr>
            <w:tcW w:w="1577"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Applicant’s motion to obtain and disseminate audio recordings of court proceedings dismissed; Applicant’s motion to review decisions of motion judge dismissed</w:t>
            </w:r>
          </w:p>
          <w:p w:rsidR="00A47A7A" w:rsidRPr="00A47A7A" w:rsidRDefault="00A47A7A" w:rsidP="00A47A7A">
            <w:pPr>
              <w:rPr>
                <w:rFonts w:eastAsia="Times New Roman" w:cs="Times New Roman"/>
                <w:sz w:val="20"/>
                <w:szCs w:val="20"/>
                <w:lang w:val="en-US"/>
              </w:rPr>
            </w:pPr>
          </w:p>
        </w:tc>
      </w:tr>
      <w:tr w:rsidR="00A47A7A" w:rsidRPr="00A47A7A" w:rsidTr="00A47A7A">
        <w:tc>
          <w:tcPr>
            <w:tcW w:w="1642"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September 26, 2019</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Supreme Court of Canada</w:t>
            </w:r>
          </w:p>
          <w:p w:rsidR="00A47A7A" w:rsidRPr="00A47A7A" w:rsidRDefault="00A47A7A"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p>
        </w:tc>
        <w:tc>
          <w:tcPr>
            <w:tcW w:w="165" w:type="pct"/>
          </w:tcPr>
          <w:p w:rsidR="00A47A7A" w:rsidRPr="00A47A7A" w:rsidRDefault="00A47A7A" w:rsidP="00A47A7A">
            <w:pPr>
              <w:rPr>
                <w:rFonts w:eastAsia="Times New Roman" w:cs="Times New Roman"/>
                <w:sz w:val="20"/>
                <w:szCs w:val="20"/>
                <w:lang w:val="en-US"/>
              </w:rPr>
            </w:pPr>
          </w:p>
        </w:tc>
        <w:tc>
          <w:tcPr>
            <w:tcW w:w="1577"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Motion for extension of time in which to serve and file second application for leave to appeal and second application for leave to appeal filed</w:t>
            </w:r>
          </w:p>
          <w:p w:rsidR="00A47A7A" w:rsidRPr="00A47A7A" w:rsidRDefault="00A47A7A" w:rsidP="00A47A7A">
            <w:pPr>
              <w:rPr>
                <w:rFonts w:eastAsia="Times New Roman" w:cs="Times New Roman"/>
                <w:sz w:val="20"/>
                <w:szCs w:val="20"/>
                <w:lang w:val="en-US"/>
              </w:rPr>
            </w:pPr>
          </w:p>
        </w:tc>
        <w:tc>
          <w:tcPr>
            <w:tcW w:w="1616" w:type="pct"/>
          </w:tcPr>
          <w:p w:rsidR="00A47A7A" w:rsidRPr="00A47A7A" w:rsidRDefault="00A47A7A" w:rsidP="00A47A7A">
            <w:pPr>
              <w:rPr>
                <w:rFonts w:eastAsia="Times New Roman" w:cs="Times New Roman"/>
                <w:sz w:val="20"/>
                <w:szCs w:val="20"/>
                <w:lang w:val="en-US"/>
              </w:rPr>
            </w:pPr>
          </w:p>
        </w:tc>
      </w:tr>
      <w:tr w:rsidR="00A47A7A" w:rsidRPr="00A47A7A" w:rsidTr="00A47A7A">
        <w:trPr>
          <w:gridAfter w:val="1"/>
          <w:wAfter w:w="1616" w:type="pct"/>
        </w:trPr>
        <w:tc>
          <w:tcPr>
            <w:tcW w:w="1642"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October 17, 2019</w:t>
            </w:r>
          </w:p>
          <w:p w:rsid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Supreme Court of Canada</w:t>
            </w:r>
          </w:p>
          <w:p w:rsidR="00CD075F" w:rsidRPr="00A47A7A" w:rsidRDefault="00CD075F" w:rsidP="00A47A7A">
            <w:pPr>
              <w:rPr>
                <w:rFonts w:eastAsia="Times New Roman" w:cs="Times New Roman"/>
                <w:sz w:val="20"/>
                <w:szCs w:val="20"/>
                <w:lang w:val="en-US"/>
              </w:rPr>
            </w:pPr>
          </w:p>
        </w:tc>
        <w:tc>
          <w:tcPr>
            <w:tcW w:w="165" w:type="pct"/>
          </w:tcPr>
          <w:p w:rsidR="00A47A7A" w:rsidRPr="00A47A7A" w:rsidRDefault="00A47A7A" w:rsidP="00A47A7A">
            <w:pPr>
              <w:rPr>
                <w:rFonts w:eastAsia="Times New Roman" w:cs="Times New Roman"/>
                <w:sz w:val="20"/>
                <w:szCs w:val="20"/>
                <w:lang w:val="en-US"/>
              </w:rPr>
            </w:pPr>
          </w:p>
        </w:tc>
        <w:tc>
          <w:tcPr>
            <w:tcW w:w="1577"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First application for leave to appeal dismissed.</w:t>
            </w:r>
          </w:p>
          <w:p w:rsidR="00A47A7A" w:rsidRPr="00A47A7A" w:rsidRDefault="00A47A7A" w:rsidP="00A47A7A">
            <w:pPr>
              <w:rPr>
                <w:rFonts w:eastAsia="Times New Roman" w:cs="Times New Roman"/>
                <w:sz w:val="20"/>
                <w:szCs w:val="20"/>
                <w:lang w:val="en-US"/>
              </w:rPr>
            </w:pPr>
          </w:p>
        </w:tc>
      </w:tr>
    </w:tbl>
    <w:p w:rsidR="00A47A7A" w:rsidRPr="00A47A7A" w:rsidRDefault="00FA70BB" w:rsidP="00A47A7A">
      <w:pPr>
        <w:rPr>
          <w:rFonts w:eastAsia="Times New Roman" w:cs="Times New Roman"/>
          <w:sz w:val="20"/>
          <w:szCs w:val="20"/>
          <w:lang w:val="en-US"/>
        </w:rPr>
      </w:pPr>
      <w:r>
        <w:rPr>
          <w:rFonts w:eastAsia="Times New Roman" w:cs="Times New Roman"/>
          <w:sz w:val="20"/>
          <w:szCs w:val="20"/>
          <w:lang w:val="en-US"/>
        </w:rPr>
        <w:pict>
          <v:rect id="_x0000_i1049" style="width:2in;height:1pt" o:hrpct="0" o:hralign="center" o:hrstd="t" o:hrnoshade="t" o:hr="t" fillcolor="black [3213]" stroked="f"/>
        </w:pict>
      </w:r>
    </w:p>
    <w:p w:rsidR="00A47A7A" w:rsidRPr="00A47A7A" w:rsidRDefault="00A47A7A"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p>
    <w:tbl>
      <w:tblPr>
        <w:tblW w:w="7318" w:type="pct"/>
        <w:tblLayout w:type="fixed"/>
        <w:tblCellMar>
          <w:left w:w="0" w:type="dxa"/>
          <w:bottom w:w="99" w:type="dxa"/>
          <w:right w:w="0" w:type="dxa"/>
        </w:tblCellMar>
        <w:tblLook w:val="04A0" w:firstRow="1" w:lastRow="0" w:firstColumn="1" w:lastColumn="0" w:noHBand="0" w:noVBand="1"/>
      </w:tblPr>
      <w:tblGrid>
        <w:gridCol w:w="1033"/>
        <w:gridCol w:w="3590"/>
        <w:gridCol w:w="465"/>
        <w:gridCol w:w="4440"/>
        <w:gridCol w:w="4550"/>
      </w:tblGrid>
      <w:tr w:rsidR="00A47A7A" w:rsidRPr="00A47A7A" w:rsidTr="00A47A7A">
        <w:trPr>
          <w:gridAfter w:val="1"/>
          <w:wAfter w:w="1616" w:type="pct"/>
        </w:trPr>
        <w:tc>
          <w:tcPr>
            <w:tcW w:w="367" w:type="pct"/>
          </w:tcPr>
          <w:p w:rsidR="00A47A7A" w:rsidRPr="00A47A7A" w:rsidRDefault="00A47A7A" w:rsidP="00A47A7A">
            <w:pPr>
              <w:rPr>
                <w:rFonts w:eastAsia="Times New Roman" w:cs="Times New Roman"/>
                <w:sz w:val="20"/>
                <w:szCs w:val="20"/>
                <w:lang w:val="fr-CA"/>
              </w:rPr>
            </w:pPr>
            <w:r w:rsidRPr="00A47A7A">
              <w:rPr>
                <w:rFonts w:eastAsia="Times New Roman" w:cs="Times New Roman"/>
                <w:b/>
                <w:sz w:val="20"/>
                <w:szCs w:val="20"/>
                <w:lang w:val="fr-CA"/>
              </w:rPr>
              <w:t>38727</w:t>
            </w:r>
          </w:p>
        </w:tc>
        <w:tc>
          <w:tcPr>
            <w:tcW w:w="3017" w:type="pct"/>
            <w:gridSpan w:val="3"/>
          </w:tcPr>
          <w:p w:rsidR="00A47A7A" w:rsidRPr="00A47A7A" w:rsidRDefault="00A47A7A" w:rsidP="00A47A7A">
            <w:pPr>
              <w:rPr>
                <w:rFonts w:eastAsia="Calibri" w:cs="Times New Roman"/>
                <w:b/>
                <w:sz w:val="20"/>
                <w:szCs w:val="20"/>
                <w:lang w:val="fr-CA"/>
              </w:rPr>
            </w:pPr>
            <w:r w:rsidRPr="00A47A7A">
              <w:rPr>
                <w:rFonts w:eastAsia="Calibri" w:cs="Times New Roman"/>
                <w:b/>
                <w:sz w:val="20"/>
                <w:szCs w:val="20"/>
                <w:lang w:val="fr-CA"/>
              </w:rPr>
              <w:t xml:space="preserve">Myriam Michail c. Association des enseignantes et des enseignants catholiques </w:t>
            </w:r>
            <w:proofErr w:type="spellStart"/>
            <w:r w:rsidRPr="00A47A7A">
              <w:rPr>
                <w:rFonts w:eastAsia="Calibri" w:cs="Times New Roman"/>
                <w:b/>
                <w:sz w:val="20"/>
                <w:szCs w:val="20"/>
                <w:lang w:val="fr-CA"/>
              </w:rPr>
              <w:t>anglo</w:t>
            </w:r>
            <w:proofErr w:type="spellEnd"/>
            <w:r w:rsidRPr="00A47A7A">
              <w:rPr>
                <w:rFonts w:eastAsia="Calibri" w:cs="Times New Roman"/>
                <w:b/>
                <w:sz w:val="20"/>
                <w:szCs w:val="20"/>
                <w:lang w:val="fr-CA"/>
              </w:rPr>
              <w:t xml:space="preserve">-ontariens, Marshall Jarvis, Bruno </w:t>
            </w:r>
            <w:proofErr w:type="spellStart"/>
            <w:r w:rsidRPr="00A47A7A">
              <w:rPr>
                <w:rFonts w:eastAsia="Calibri" w:cs="Times New Roman"/>
                <w:b/>
                <w:sz w:val="20"/>
                <w:szCs w:val="20"/>
                <w:lang w:val="fr-CA"/>
              </w:rPr>
              <w:t>Muzzi</w:t>
            </w:r>
            <w:proofErr w:type="spellEnd"/>
            <w:r w:rsidRPr="00A47A7A">
              <w:rPr>
                <w:rFonts w:eastAsia="Calibri" w:cs="Times New Roman"/>
                <w:b/>
                <w:sz w:val="20"/>
                <w:szCs w:val="20"/>
                <w:lang w:val="fr-CA"/>
              </w:rPr>
              <w:t xml:space="preserve">, </w:t>
            </w:r>
            <w:proofErr w:type="spellStart"/>
            <w:r w:rsidRPr="00A47A7A">
              <w:rPr>
                <w:rFonts w:eastAsia="Calibri" w:cs="Times New Roman"/>
                <w:b/>
                <w:sz w:val="20"/>
                <w:szCs w:val="20"/>
                <w:lang w:val="fr-CA"/>
              </w:rPr>
              <w:t>Fern</w:t>
            </w:r>
            <w:proofErr w:type="spellEnd"/>
            <w:r w:rsidRPr="00A47A7A">
              <w:rPr>
                <w:rFonts w:eastAsia="Calibri" w:cs="Times New Roman"/>
                <w:b/>
                <w:sz w:val="20"/>
                <w:szCs w:val="20"/>
                <w:lang w:val="fr-CA"/>
              </w:rPr>
              <w:t xml:space="preserve"> </w:t>
            </w:r>
            <w:proofErr w:type="spellStart"/>
            <w:r w:rsidRPr="00A47A7A">
              <w:rPr>
                <w:rFonts w:eastAsia="Calibri" w:cs="Times New Roman"/>
                <w:b/>
                <w:sz w:val="20"/>
                <w:szCs w:val="20"/>
                <w:lang w:val="fr-CA"/>
              </w:rPr>
              <w:t>Hogan</w:t>
            </w:r>
            <w:proofErr w:type="spellEnd"/>
            <w:r w:rsidRPr="00A47A7A">
              <w:rPr>
                <w:rFonts w:eastAsia="Calibri" w:cs="Times New Roman"/>
                <w:b/>
                <w:sz w:val="20"/>
                <w:szCs w:val="20"/>
                <w:lang w:val="fr-CA"/>
              </w:rPr>
              <w:t xml:space="preserve">, Joanne </w:t>
            </w:r>
            <w:proofErr w:type="spellStart"/>
            <w:r w:rsidRPr="00A47A7A">
              <w:rPr>
                <w:rFonts w:eastAsia="Calibri" w:cs="Times New Roman"/>
                <w:b/>
                <w:sz w:val="20"/>
                <w:szCs w:val="20"/>
                <w:lang w:val="fr-CA"/>
              </w:rPr>
              <w:t>Schleen</w:t>
            </w:r>
            <w:proofErr w:type="spellEnd"/>
            <w:r w:rsidRPr="00A47A7A">
              <w:rPr>
                <w:rFonts w:eastAsia="Calibri" w:cs="Times New Roman"/>
                <w:b/>
                <w:sz w:val="20"/>
                <w:szCs w:val="20"/>
                <w:lang w:val="fr-CA"/>
              </w:rPr>
              <w:t xml:space="preserve">, Shelley Malone, Sheila Brescia, </w:t>
            </w:r>
            <w:r w:rsidRPr="00A47A7A">
              <w:rPr>
                <w:rFonts w:eastAsia="Calibri" w:cs="Times New Roman"/>
                <w:b/>
                <w:sz w:val="20"/>
                <w:szCs w:val="20"/>
                <w:lang w:val="fr-CA"/>
              </w:rPr>
              <w:lastRenderedPageBreak/>
              <w:t xml:space="preserve">London District </w:t>
            </w:r>
            <w:proofErr w:type="spellStart"/>
            <w:r w:rsidRPr="00A47A7A">
              <w:rPr>
                <w:rFonts w:eastAsia="Calibri" w:cs="Times New Roman"/>
                <w:b/>
                <w:sz w:val="20"/>
                <w:szCs w:val="20"/>
                <w:lang w:val="fr-CA"/>
              </w:rPr>
              <w:t>Catholic</w:t>
            </w:r>
            <w:proofErr w:type="spellEnd"/>
            <w:r w:rsidRPr="00A47A7A">
              <w:rPr>
                <w:rFonts w:eastAsia="Calibri" w:cs="Times New Roman"/>
                <w:b/>
                <w:sz w:val="20"/>
                <w:szCs w:val="20"/>
                <w:lang w:val="fr-CA"/>
              </w:rPr>
              <w:t xml:space="preserve"> School </w:t>
            </w:r>
            <w:proofErr w:type="spellStart"/>
            <w:r w:rsidRPr="00A47A7A">
              <w:rPr>
                <w:rFonts w:eastAsia="Calibri" w:cs="Times New Roman"/>
                <w:b/>
                <w:sz w:val="20"/>
                <w:szCs w:val="20"/>
                <w:lang w:val="fr-CA"/>
              </w:rPr>
              <w:t>Board</w:t>
            </w:r>
            <w:proofErr w:type="spellEnd"/>
            <w:r w:rsidRPr="00A47A7A">
              <w:rPr>
                <w:rFonts w:eastAsia="Calibri" w:cs="Times New Roman"/>
                <w:b/>
                <w:sz w:val="20"/>
                <w:szCs w:val="20"/>
                <w:lang w:val="fr-CA"/>
              </w:rPr>
              <w:t>, Commission des relations de travail de l'Ontario, procureur général du Canada, procureur général de l’Ontario</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(Ont.) (Civile) (Autorisation)</w:t>
            </w:r>
          </w:p>
        </w:tc>
      </w:tr>
      <w:tr w:rsidR="00A47A7A" w:rsidRPr="00FA70BB" w:rsidTr="00A47A7A">
        <w:trPr>
          <w:gridAfter w:val="1"/>
          <w:wAfter w:w="1616" w:type="pct"/>
        </w:trPr>
        <w:tc>
          <w:tcPr>
            <w:tcW w:w="3384" w:type="pct"/>
            <w:gridSpan w:val="4"/>
          </w:tcPr>
          <w:p w:rsidR="00F24D2E" w:rsidRDefault="00F24D2E" w:rsidP="00F24D2E">
            <w:pPr>
              <w:autoSpaceDE w:val="0"/>
              <w:autoSpaceDN w:val="0"/>
              <w:rPr>
                <w:sz w:val="20"/>
                <w:szCs w:val="20"/>
                <w:lang w:val="fr-CA"/>
              </w:rPr>
            </w:pPr>
            <w:r>
              <w:rPr>
                <w:sz w:val="20"/>
                <w:szCs w:val="20"/>
                <w:lang w:val="fr-CA"/>
              </w:rPr>
              <w:lastRenderedPageBreak/>
              <w:t>La requête diverse et la requête en prorogation du délai de signification et de dépôt de la demande d’autorisation d’appel sont rejetées sans dépens. Quoi qu’il en soit, même si la requête en prorogation du délai avait été accueillie, la demande d’autorisation d’appel  de l’arrêt de la Cour d’appel de l’Ontario, numéro M49592 (C65674), 2018 ONCA 857, daté du 25 octobre 2018, aurait été rejetée.</w:t>
            </w:r>
          </w:p>
          <w:p w:rsidR="00F24D2E" w:rsidRDefault="00F24D2E" w:rsidP="00A47A7A">
            <w:pPr>
              <w:rPr>
                <w:rFonts w:eastAsia="Times New Roman" w:cs="Times New Roman"/>
                <w:i/>
                <w:sz w:val="20"/>
                <w:szCs w:val="20"/>
                <w:lang w:val="fr-CA"/>
              </w:rPr>
            </w:pPr>
          </w:p>
          <w:p w:rsidR="00A47A7A" w:rsidRPr="00A47A7A" w:rsidRDefault="00A47A7A" w:rsidP="00A47A7A">
            <w:pPr>
              <w:rPr>
                <w:rFonts w:eastAsia="Times New Roman" w:cs="Times New Roman"/>
                <w:sz w:val="20"/>
                <w:szCs w:val="20"/>
                <w:lang w:val="fr-CA"/>
              </w:rPr>
            </w:pPr>
            <w:r w:rsidRPr="00A47A7A">
              <w:rPr>
                <w:rFonts w:eastAsia="Times New Roman" w:cs="Times New Roman"/>
                <w:i/>
                <w:sz w:val="20"/>
                <w:szCs w:val="20"/>
                <w:lang w:val="fr-CA"/>
              </w:rPr>
              <w:t>Charte des droits</w:t>
            </w:r>
            <w:r w:rsidRPr="00A47A7A">
              <w:rPr>
                <w:rFonts w:eastAsia="Times New Roman" w:cs="Times New Roman"/>
                <w:sz w:val="20"/>
                <w:szCs w:val="20"/>
                <w:lang w:val="fr-CA"/>
              </w:rPr>
              <w:t xml:space="preserve"> — Liberté d’expression — La demanderesse n’accepte pas le règlement conclu par son syndicat relativement à l’offre de règlement que celui</w:t>
            </w:r>
            <w:r w:rsidRPr="00A47A7A">
              <w:rPr>
                <w:rFonts w:eastAsia="Times New Roman" w:cs="Times New Roman"/>
                <w:sz w:val="20"/>
                <w:szCs w:val="20"/>
                <w:lang w:val="fr-CA"/>
              </w:rPr>
              <w:noBreakHyphen/>
              <w:t xml:space="preserve">ci a acceptée en son nom — La demanderesse présente à la Cour supérieure de justice une demande de contrôle judiciaire des décisions administratives portant sur une question de droit du travail — Le par. 45(1) de la </w:t>
            </w:r>
            <w:r w:rsidRPr="00A47A7A">
              <w:rPr>
                <w:rFonts w:eastAsia="Times New Roman" w:cs="Times New Roman"/>
                <w:i/>
                <w:sz w:val="20"/>
                <w:szCs w:val="20"/>
                <w:lang w:val="fr-CA"/>
              </w:rPr>
              <w:t xml:space="preserve">Loi de 1995 sur les relations de travail, </w:t>
            </w:r>
            <w:r w:rsidRPr="00A47A7A">
              <w:rPr>
                <w:rFonts w:eastAsia="Times New Roman" w:cs="Times New Roman"/>
                <w:sz w:val="20"/>
                <w:szCs w:val="20"/>
                <w:lang w:val="fr-CA"/>
              </w:rPr>
              <w:t>L.O. 1995 accordant aux représentants syndicaux le droit de signer une convention de règlement au nom d’une syndiquée, disposant de ses droits constitutionnels et de ses droits de la personne et la privant de son droit constitutionnel de prendre ses propres décisions, porte</w:t>
            </w:r>
            <w:r w:rsidRPr="00A47A7A">
              <w:rPr>
                <w:rFonts w:eastAsia="Times New Roman" w:cs="Times New Roman"/>
                <w:sz w:val="20"/>
                <w:szCs w:val="20"/>
                <w:lang w:val="fr-CA"/>
              </w:rPr>
              <w:noBreakHyphen/>
              <w:t>t</w:t>
            </w:r>
            <w:r w:rsidRPr="00A47A7A">
              <w:rPr>
                <w:rFonts w:eastAsia="Times New Roman" w:cs="Times New Roman"/>
                <w:sz w:val="20"/>
                <w:szCs w:val="20"/>
                <w:lang w:val="fr-CA"/>
              </w:rPr>
              <w:noBreakHyphen/>
              <w:t xml:space="preserve">il atteinte aux droits que lui garantissent l’al. 2(b), l’art. 7 et les par. 15(1) et 24(1) de la </w:t>
            </w:r>
            <w:r w:rsidRPr="00A47A7A">
              <w:rPr>
                <w:rFonts w:eastAsia="Times New Roman" w:cs="Times New Roman"/>
                <w:i/>
                <w:sz w:val="20"/>
                <w:szCs w:val="20"/>
                <w:lang w:val="fr-CA"/>
              </w:rPr>
              <w:t>Charte</w:t>
            </w:r>
            <w:r w:rsidRPr="00A47A7A">
              <w:rPr>
                <w:rFonts w:eastAsia="Times New Roman" w:cs="Times New Roman"/>
                <w:sz w:val="20"/>
                <w:szCs w:val="20"/>
                <w:lang w:val="fr-CA"/>
              </w:rPr>
              <w:t>? — Si l’employée refuse de souscrire à un règlement illégal, est</w:t>
            </w:r>
            <w:r w:rsidRPr="00A47A7A">
              <w:rPr>
                <w:rFonts w:eastAsia="Times New Roman" w:cs="Times New Roman"/>
                <w:sz w:val="20"/>
                <w:szCs w:val="20"/>
                <w:lang w:val="fr-CA"/>
              </w:rPr>
              <w:noBreakHyphen/>
              <w:t>il constitutionnel de refuser à l’employée l’accès aux tribunaux et de la laisser sans recours ni réparation? — Les arbitres et les juges peuvent</w:t>
            </w:r>
            <w:r w:rsidRPr="00A47A7A">
              <w:rPr>
                <w:rFonts w:eastAsia="Times New Roman" w:cs="Times New Roman"/>
                <w:sz w:val="20"/>
                <w:szCs w:val="20"/>
                <w:lang w:val="fr-CA"/>
              </w:rPr>
              <w:noBreakHyphen/>
              <w:t>ils abuser de leur pouvoir discrétionnaire et être autorisés à refuser de publier leurs décisions au mépris total du principe fondamental de la publicité du processus judiciaire et du droit du public d’être informé? — Quel recours a le public?</w:t>
            </w:r>
          </w:p>
        </w:tc>
      </w:tr>
      <w:tr w:rsidR="00A47A7A" w:rsidRPr="00FA70BB" w:rsidTr="00A47A7A">
        <w:trPr>
          <w:gridAfter w:val="1"/>
          <w:wAfter w:w="1616" w:type="pct"/>
        </w:trPr>
        <w:tc>
          <w:tcPr>
            <w:tcW w:w="3384" w:type="pct"/>
            <w:gridSpan w:val="4"/>
          </w:tcPr>
          <w:p w:rsidR="00A47A7A" w:rsidRPr="00A47A7A" w:rsidRDefault="00A47A7A" w:rsidP="00A47A7A">
            <w:pPr>
              <w:rPr>
                <w:rFonts w:eastAsia="Times New Roman" w:cs="Times New Roman"/>
                <w:sz w:val="20"/>
                <w:szCs w:val="20"/>
                <w:lang w:val="fr-CA"/>
              </w:rPr>
            </w:pPr>
          </w:p>
        </w:tc>
      </w:tr>
      <w:tr w:rsidR="00A47A7A" w:rsidRPr="00FA70BB" w:rsidTr="00A47A7A">
        <w:trPr>
          <w:gridAfter w:val="1"/>
          <w:wAfter w:w="1616" w:type="pct"/>
        </w:trPr>
        <w:tc>
          <w:tcPr>
            <w:tcW w:w="3384" w:type="pct"/>
            <w:gridSpan w:val="4"/>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Madame Michail a sollicité le contrôle judiciaire de décisions prises par la Commission des relations de travail de l’Ontario à l’égard de griefs qu’elle avait déposés contre son ancien employeur, le London District </w:t>
            </w:r>
            <w:proofErr w:type="spellStart"/>
            <w:r w:rsidRPr="00A47A7A">
              <w:rPr>
                <w:rFonts w:eastAsia="Times New Roman" w:cs="Times New Roman"/>
                <w:sz w:val="20"/>
                <w:szCs w:val="20"/>
                <w:lang w:val="fr-CA"/>
              </w:rPr>
              <w:t>Catholic</w:t>
            </w:r>
            <w:proofErr w:type="spellEnd"/>
            <w:r w:rsidRPr="00A47A7A">
              <w:rPr>
                <w:rFonts w:eastAsia="Times New Roman" w:cs="Times New Roman"/>
                <w:sz w:val="20"/>
                <w:szCs w:val="20"/>
                <w:lang w:val="fr-CA"/>
              </w:rPr>
              <w:t xml:space="preserve"> School </w:t>
            </w:r>
            <w:proofErr w:type="spellStart"/>
            <w:r w:rsidRPr="00A47A7A">
              <w:rPr>
                <w:rFonts w:eastAsia="Times New Roman" w:cs="Times New Roman"/>
                <w:sz w:val="20"/>
                <w:szCs w:val="20"/>
                <w:lang w:val="fr-CA"/>
              </w:rPr>
              <w:t>Board</w:t>
            </w:r>
            <w:proofErr w:type="spellEnd"/>
            <w:r w:rsidRPr="00A47A7A">
              <w:rPr>
                <w:rFonts w:eastAsia="Times New Roman" w:cs="Times New Roman"/>
                <w:sz w:val="20"/>
                <w:szCs w:val="20"/>
                <w:lang w:val="fr-CA"/>
              </w:rPr>
              <w:t>. Elle a en outre déposé une demande contre son syndicat, alléguant que celui</w:t>
            </w:r>
            <w:r w:rsidRPr="00A47A7A">
              <w:rPr>
                <w:rFonts w:eastAsia="Times New Roman" w:cs="Times New Roman"/>
                <w:sz w:val="20"/>
                <w:szCs w:val="20"/>
                <w:lang w:val="fr-CA"/>
              </w:rPr>
              <w:noBreakHyphen/>
              <w:t xml:space="preserve">ci avait omis de la représenter équitablement, demande qui a été rejetée. Madame Michail a introduit une demande de contrôle judiciaire en Cour supérieure de justice, sollicitant diverses ordonnances, jugements déclaratoires et réparations. Elle en de plus contesté la constitutionnalité de dispositions de la </w:t>
            </w:r>
            <w:r w:rsidRPr="00A47A7A">
              <w:rPr>
                <w:rFonts w:eastAsia="Times New Roman" w:cs="Times New Roman"/>
                <w:i/>
                <w:sz w:val="20"/>
                <w:szCs w:val="20"/>
                <w:lang w:val="fr-CA"/>
              </w:rPr>
              <w:t xml:space="preserve">Loi de 1995 sur les relations de travail, </w:t>
            </w:r>
            <w:r w:rsidRPr="00A47A7A">
              <w:rPr>
                <w:rFonts w:eastAsia="Times New Roman" w:cs="Times New Roman"/>
                <w:sz w:val="20"/>
                <w:szCs w:val="20"/>
                <w:lang w:val="fr-CA"/>
              </w:rPr>
              <w:t>L.O. 1995, ch. 1.</w:t>
            </w:r>
          </w:p>
          <w:p w:rsidR="00A47A7A" w:rsidRPr="00A47A7A" w:rsidRDefault="00A47A7A" w:rsidP="00A47A7A">
            <w:pPr>
              <w:rPr>
                <w:rFonts w:eastAsia="Times New Roman" w:cs="Times New Roman"/>
                <w:sz w:val="20"/>
                <w:szCs w:val="20"/>
                <w:lang w:val="fr-CA"/>
              </w:rPr>
            </w:pP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La Cour supérieure a rejeté sa demande de contrôle judiciaire, statuant que celle</w:t>
            </w:r>
            <w:r w:rsidRPr="00A47A7A">
              <w:rPr>
                <w:rFonts w:eastAsia="Times New Roman" w:cs="Times New Roman"/>
                <w:sz w:val="20"/>
                <w:szCs w:val="20"/>
                <w:lang w:val="fr-CA"/>
              </w:rPr>
              <w:noBreakHyphen/>
              <w:t>ci aurait dû être présentée devant la Cour divisionnaire. La Cour d’appel a subséquemment accueilli la motion des intimés en annulation de son appel.</w:t>
            </w:r>
          </w:p>
          <w:p w:rsidR="00A47A7A" w:rsidRPr="00A47A7A" w:rsidRDefault="00A47A7A" w:rsidP="00A47A7A">
            <w:pPr>
              <w:rPr>
                <w:rFonts w:eastAsia="Times New Roman" w:cs="Times New Roman"/>
                <w:sz w:val="20"/>
                <w:szCs w:val="20"/>
                <w:lang w:val="fr-CA"/>
              </w:rPr>
            </w:pPr>
          </w:p>
        </w:tc>
      </w:tr>
      <w:tr w:rsidR="00A47A7A" w:rsidRPr="00FA70BB" w:rsidTr="00A47A7A">
        <w:trPr>
          <w:gridAfter w:val="1"/>
          <w:wAfter w:w="1616" w:type="pct"/>
        </w:trPr>
        <w:tc>
          <w:tcPr>
            <w:tcW w:w="1642"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26 juin 2017</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supérieure de justice de l’Ontario</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(Juge Grace)</w:t>
            </w:r>
          </w:p>
          <w:p w:rsidR="00A47A7A" w:rsidRPr="00A47A7A" w:rsidRDefault="00FA70BB" w:rsidP="00A47A7A">
            <w:pPr>
              <w:rPr>
                <w:rFonts w:eastAsia="Times New Roman" w:cs="Times New Roman"/>
                <w:sz w:val="20"/>
                <w:szCs w:val="20"/>
                <w:lang w:val="fr-CA"/>
              </w:rPr>
            </w:pPr>
            <w:hyperlink r:id="rId53" w:history="1">
              <w:r w:rsidR="00A47A7A" w:rsidRPr="00A47A7A">
                <w:rPr>
                  <w:rFonts w:eastAsia="Times New Roman" w:cs="Times New Roman"/>
                  <w:color w:val="0000FF"/>
                  <w:sz w:val="20"/>
                  <w:szCs w:val="20"/>
                  <w:u w:val="single"/>
                  <w:lang w:val="fr-CA"/>
                </w:rPr>
                <w:t>2017 ONSC 3986</w:t>
              </w:r>
            </w:hyperlink>
          </w:p>
          <w:p w:rsidR="00A47A7A" w:rsidRPr="00A47A7A" w:rsidRDefault="00A47A7A" w:rsidP="00A47A7A">
            <w:pPr>
              <w:rPr>
                <w:rFonts w:eastAsia="Times New Roman" w:cs="Times New Roman"/>
                <w:sz w:val="20"/>
                <w:szCs w:val="20"/>
                <w:lang w:val="fr-CA"/>
              </w:rPr>
            </w:pPr>
          </w:p>
        </w:tc>
        <w:tc>
          <w:tcPr>
            <w:tcW w:w="165" w:type="pct"/>
          </w:tcPr>
          <w:p w:rsidR="00A47A7A" w:rsidRPr="00A47A7A" w:rsidRDefault="00A47A7A" w:rsidP="00A47A7A">
            <w:pPr>
              <w:rPr>
                <w:rFonts w:eastAsia="Times New Roman" w:cs="Times New Roman"/>
                <w:sz w:val="20"/>
                <w:szCs w:val="20"/>
                <w:lang w:val="fr-CA"/>
              </w:rPr>
            </w:pPr>
          </w:p>
        </w:tc>
        <w:tc>
          <w:tcPr>
            <w:tcW w:w="1577"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Rejet de la motion de la demanderesse en autorisation de déposer sa demande de contrôle judiciaire à la Cour supérieure de justice</w:t>
            </w:r>
          </w:p>
          <w:p w:rsidR="00A47A7A" w:rsidRPr="00A47A7A" w:rsidRDefault="00A47A7A" w:rsidP="00A47A7A">
            <w:pPr>
              <w:rPr>
                <w:rFonts w:eastAsia="Times New Roman" w:cs="Times New Roman"/>
                <w:sz w:val="20"/>
                <w:szCs w:val="20"/>
                <w:lang w:val="fr-CA"/>
              </w:rPr>
            </w:pPr>
          </w:p>
        </w:tc>
      </w:tr>
      <w:tr w:rsidR="00A47A7A" w:rsidRPr="00FA70BB" w:rsidTr="00A47A7A">
        <w:trPr>
          <w:gridAfter w:val="1"/>
          <w:wAfter w:w="1616" w:type="pct"/>
        </w:trPr>
        <w:tc>
          <w:tcPr>
            <w:tcW w:w="1642"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4 septembre 2018</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d’appel de l’Ontario</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(Juge </w:t>
            </w:r>
            <w:proofErr w:type="spellStart"/>
            <w:r w:rsidRPr="00A47A7A">
              <w:rPr>
                <w:rFonts w:eastAsia="Times New Roman" w:cs="Times New Roman"/>
                <w:sz w:val="20"/>
                <w:szCs w:val="20"/>
                <w:lang w:val="fr-CA"/>
              </w:rPr>
              <w:t>Paciocco</w:t>
            </w:r>
            <w:proofErr w:type="spellEnd"/>
            <w:r w:rsidRPr="00A47A7A">
              <w:rPr>
                <w:rFonts w:eastAsia="Times New Roman" w:cs="Times New Roman"/>
                <w:sz w:val="20"/>
                <w:szCs w:val="20"/>
                <w:lang w:val="fr-CA"/>
              </w:rPr>
              <w:t>)</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Non publié</w:t>
            </w:r>
          </w:p>
          <w:p w:rsidR="00A47A7A" w:rsidRPr="00A47A7A" w:rsidRDefault="00A47A7A" w:rsidP="00A47A7A">
            <w:pPr>
              <w:rPr>
                <w:rFonts w:eastAsia="Times New Roman" w:cs="Times New Roman"/>
                <w:sz w:val="20"/>
                <w:szCs w:val="20"/>
                <w:lang w:val="fr-CA"/>
              </w:rPr>
            </w:pPr>
          </w:p>
        </w:tc>
        <w:tc>
          <w:tcPr>
            <w:tcW w:w="165" w:type="pct"/>
          </w:tcPr>
          <w:p w:rsidR="00A47A7A" w:rsidRPr="00A47A7A" w:rsidRDefault="00A47A7A" w:rsidP="00A47A7A">
            <w:pPr>
              <w:rPr>
                <w:rFonts w:eastAsia="Times New Roman" w:cs="Times New Roman"/>
                <w:sz w:val="20"/>
                <w:szCs w:val="20"/>
                <w:lang w:val="fr-CA"/>
              </w:rPr>
            </w:pPr>
          </w:p>
        </w:tc>
        <w:tc>
          <w:tcPr>
            <w:tcW w:w="1577"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Arrêt rejetant les motions de la demanderesse et accueillant, sur consentement, la motion de la demanderesse en prorogation du délai pour mettre son appel en état</w:t>
            </w:r>
          </w:p>
        </w:tc>
      </w:tr>
      <w:tr w:rsidR="00A47A7A" w:rsidRPr="00FA70BB" w:rsidTr="00A47A7A">
        <w:trPr>
          <w:gridAfter w:val="1"/>
          <w:wAfter w:w="1616" w:type="pct"/>
        </w:trPr>
        <w:tc>
          <w:tcPr>
            <w:tcW w:w="1642"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25 octobre 2018</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d’appel de l’Ontario</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(Juges Feldman, </w:t>
            </w:r>
            <w:proofErr w:type="spellStart"/>
            <w:r w:rsidRPr="00A47A7A">
              <w:rPr>
                <w:rFonts w:eastAsia="Times New Roman" w:cs="Times New Roman"/>
                <w:sz w:val="20"/>
                <w:szCs w:val="20"/>
                <w:lang w:val="fr-CA"/>
              </w:rPr>
              <w:t>Pardu</w:t>
            </w:r>
            <w:proofErr w:type="spellEnd"/>
            <w:r w:rsidRPr="00A47A7A">
              <w:rPr>
                <w:rFonts w:eastAsia="Times New Roman" w:cs="Times New Roman"/>
                <w:sz w:val="20"/>
                <w:szCs w:val="20"/>
                <w:lang w:val="fr-CA"/>
              </w:rPr>
              <w:t xml:space="preserve"> et Roberts)</w:t>
            </w:r>
          </w:p>
          <w:p w:rsidR="00A47A7A" w:rsidRPr="00A47A7A" w:rsidRDefault="00FA70BB" w:rsidP="00A47A7A">
            <w:pPr>
              <w:rPr>
                <w:rFonts w:eastAsia="Times New Roman" w:cs="Times New Roman"/>
                <w:color w:val="0000FF"/>
                <w:sz w:val="20"/>
                <w:szCs w:val="20"/>
                <w:u w:val="single"/>
                <w:lang w:val="fr-CA"/>
              </w:rPr>
            </w:pPr>
            <w:hyperlink r:id="rId54" w:history="1">
              <w:r w:rsidR="00A47A7A" w:rsidRPr="00A47A7A">
                <w:rPr>
                  <w:rFonts w:eastAsia="Times New Roman" w:cs="Times New Roman"/>
                  <w:color w:val="0000FF"/>
                  <w:sz w:val="20"/>
                  <w:szCs w:val="20"/>
                  <w:u w:val="single"/>
                  <w:lang w:val="fr-CA"/>
                </w:rPr>
                <w:t>2018 ONCA 857</w:t>
              </w:r>
            </w:hyperlink>
          </w:p>
          <w:p w:rsidR="00A47A7A" w:rsidRPr="00A47A7A" w:rsidRDefault="00A47A7A" w:rsidP="00A47A7A">
            <w:pPr>
              <w:rPr>
                <w:rFonts w:eastAsia="Times New Roman" w:cs="Times New Roman"/>
                <w:sz w:val="20"/>
                <w:szCs w:val="20"/>
                <w:lang w:val="fr-CA"/>
              </w:rPr>
            </w:pPr>
          </w:p>
        </w:tc>
        <w:tc>
          <w:tcPr>
            <w:tcW w:w="165" w:type="pct"/>
          </w:tcPr>
          <w:p w:rsidR="00A47A7A" w:rsidRPr="00A47A7A" w:rsidRDefault="00A47A7A" w:rsidP="00A47A7A">
            <w:pPr>
              <w:rPr>
                <w:rFonts w:eastAsia="Times New Roman" w:cs="Times New Roman"/>
                <w:sz w:val="20"/>
                <w:szCs w:val="20"/>
                <w:lang w:val="fr-CA"/>
              </w:rPr>
            </w:pPr>
          </w:p>
        </w:tc>
        <w:tc>
          <w:tcPr>
            <w:tcW w:w="1577"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Arrêt accueillant la motion des intimés en annulation de l’appel de trois ordonnances interlocutoires interjeté par la demanderesse</w:t>
            </w:r>
          </w:p>
          <w:p w:rsidR="00A47A7A" w:rsidRPr="00A47A7A" w:rsidRDefault="00A47A7A" w:rsidP="00A47A7A">
            <w:pPr>
              <w:rPr>
                <w:rFonts w:eastAsia="Times New Roman" w:cs="Times New Roman"/>
                <w:sz w:val="20"/>
                <w:szCs w:val="20"/>
                <w:lang w:val="fr-CA"/>
              </w:rPr>
            </w:pPr>
          </w:p>
        </w:tc>
      </w:tr>
      <w:tr w:rsidR="00A47A7A" w:rsidRPr="00FA70BB" w:rsidTr="00A47A7A">
        <w:trPr>
          <w:gridAfter w:val="1"/>
          <w:wAfter w:w="1616" w:type="pct"/>
        </w:trPr>
        <w:tc>
          <w:tcPr>
            <w:tcW w:w="1642"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23 novembre 2018</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d’appel de l’Ontario</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(Juge Brown)</w:t>
            </w:r>
          </w:p>
          <w:p w:rsidR="00A47A7A" w:rsidRPr="00A47A7A" w:rsidRDefault="00FA70BB" w:rsidP="00A47A7A">
            <w:pPr>
              <w:rPr>
                <w:rFonts w:eastAsia="Times New Roman" w:cs="Times New Roman"/>
                <w:sz w:val="20"/>
                <w:szCs w:val="20"/>
                <w:lang w:val="fr-CA"/>
              </w:rPr>
            </w:pPr>
            <w:hyperlink r:id="rId55" w:history="1">
              <w:r w:rsidR="00A47A7A" w:rsidRPr="00A47A7A">
                <w:rPr>
                  <w:rFonts w:eastAsia="Times New Roman" w:cs="Times New Roman"/>
                  <w:color w:val="0000FF"/>
                  <w:sz w:val="20"/>
                  <w:szCs w:val="20"/>
                  <w:u w:val="single"/>
                  <w:lang w:val="fr-CA"/>
                </w:rPr>
                <w:t>2018 ONCA 950</w:t>
              </w:r>
            </w:hyperlink>
          </w:p>
          <w:p w:rsidR="00A47A7A" w:rsidRPr="00A47A7A" w:rsidRDefault="00A47A7A" w:rsidP="00A47A7A">
            <w:pPr>
              <w:rPr>
                <w:rFonts w:eastAsia="Times New Roman" w:cs="Times New Roman"/>
                <w:sz w:val="20"/>
                <w:szCs w:val="20"/>
                <w:lang w:val="fr-CA"/>
              </w:rPr>
            </w:pPr>
          </w:p>
        </w:tc>
        <w:tc>
          <w:tcPr>
            <w:tcW w:w="165" w:type="pct"/>
          </w:tcPr>
          <w:p w:rsidR="00A47A7A" w:rsidRPr="00A47A7A" w:rsidRDefault="00A47A7A" w:rsidP="00A47A7A">
            <w:pPr>
              <w:rPr>
                <w:rFonts w:eastAsia="Times New Roman" w:cs="Times New Roman"/>
                <w:sz w:val="20"/>
                <w:szCs w:val="20"/>
                <w:lang w:val="fr-CA"/>
              </w:rPr>
            </w:pPr>
          </w:p>
        </w:tc>
        <w:tc>
          <w:tcPr>
            <w:tcW w:w="1577"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Rejet, pour absence de compétence, des motions de la demanderesse portant notamment sur des enregistrements sonores de l’audience.</w:t>
            </w:r>
          </w:p>
          <w:p w:rsidR="00A47A7A" w:rsidRPr="00A47A7A" w:rsidRDefault="00A47A7A" w:rsidP="00A47A7A">
            <w:pPr>
              <w:rPr>
                <w:rFonts w:eastAsia="Times New Roman" w:cs="Times New Roman"/>
                <w:sz w:val="20"/>
                <w:szCs w:val="20"/>
                <w:lang w:val="fr-CA"/>
              </w:rPr>
            </w:pPr>
          </w:p>
        </w:tc>
      </w:tr>
      <w:tr w:rsidR="00A47A7A" w:rsidRPr="00FA70BB" w:rsidTr="00A47A7A">
        <w:trPr>
          <w:gridAfter w:val="1"/>
          <w:wAfter w:w="1616" w:type="pct"/>
        </w:trPr>
        <w:tc>
          <w:tcPr>
            <w:tcW w:w="1642"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lastRenderedPageBreak/>
              <w:t>24 avril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d’appel de l’Ontario</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(Juges Rouleau, Miller et </w:t>
            </w:r>
            <w:proofErr w:type="spellStart"/>
            <w:r w:rsidRPr="00A47A7A">
              <w:rPr>
                <w:rFonts w:eastAsia="Times New Roman" w:cs="Times New Roman"/>
                <w:sz w:val="20"/>
                <w:szCs w:val="20"/>
                <w:lang w:val="fr-CA"/>
              </w:rPr>
              <w:t>Fairburn</w:t>
            </w:r>
            <w:proofErr w:type="spellEnd"/>
            <w:r w:rsidRPr="00A47A7A">
              <w:rPr>
                <w:rFonts w:eastAsia="Times New Roman" w:cs="Times New Roman"/>
                <w:sz w:val="20"/>
                <w:szCs w:val="20"/>
                <w:lang w:val="fr-CA"/>
              </w:rPr>
              <w:t>)</w:t>
            </w:r>
          </w:p>
          <w:p w:rsidR="00A47A7A" w:rsidRPr="00A47A7A" w:rsidRDefault="00FA70BB" w:rsidP="00A47A7A">
            <w:pPr>
              <w:rPr>
                <w:rFonts w:eastAsia="Times New Roman" w:cs="Times New Roman"/>
                <w:sz w:val="20"/>
                <w:szCs w:val="20"/>
                <w:lang w:val="fr-CA"/>
              </w:rPr>
            </w:pPr>
            <w:hyperlink r:id="rId56" w:history="1">
              <w:r w:rsidR="00A47A7A" w:rsidRPr="00A47A7A">
                <w:rPr>
                  <w:rFonts w:eastAsia="Times New Roman" w:cs="Times New Roman"/>
                  <w:color w:val="0000FF"/>
                  <w:sz w:val="20"/>
                  <w:szCs w:val="20"/>
                  <w:u w:val="single"/>
                  <w:lang w:val="fr-CA"/>
                </w:rPr>
                <w:t>2019 ONCA 319</w:t>
              </w:r>
            </w:hyperlink>
          </w:p>
          <w:p w:rsidR="00A47A7A" w:rsidRPr="00A47A7A" w:rsidRDefault="00A47A7A" w:rsidP="00A47A7A">
            <w:pPr>
              <w:rPr>
                <w:rFonts w:eastAsia="Times New Roman" w:cs="Times New Roman"/>
                <w:sz w:val="20"/>
                <w:szCs w:val="20"/>
                <w:lang w:val="fr-CA"/>
              </w:rPr>
            </w:pPr>
          </w:p>
        </w:tc>
        <w:tc>
          <w:tcPr>
            <w:tcW w:w="165" w:type="pct"/>
          </w:tcPr>
          <w:p w:rsidR="00A47A7A" w:rsidRPr="00A47A7A" w:rsidRDefault="00A47A7A" w:rsidP="00A47A7A">
            <w:pPr>
              <w:rPr>
                <w:rFonts w:eastAsia="Times New Roman" w:cs="Times New Roman"/>
                <w:sz w:val="20"/>
                <w:szCs w:val="20"/>
                <w:lang w:val="fr-CA"/>
              </w:rPr>
            </w:pPr>
          </w:p>
        </w:tc>
        <w:tc>
          <w:tcPr>
            <w:tcW w:w="1577"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Rejet de la motion de la demanderesse pour obtenir et diffuser des enregistrements sonores de l’audience et rejet de la motion de la demanderesse en révision des décisions du juge des requêtes </w:t>
            </w:r>
          </w:p>
          <w:p w:rsidR="00A47A7A" w:rsidRPr="00A47A7A" w:rsidRDefault="00A47A7A" w:rsidP="00A47A7A">
            <w:pPr>
              <w:rPr>
                <w:rFonts w:eastAsia="Times New Roman" w:cs="Times New Roman"/>
                <w:sz w:val="20"/>
                <w:szCs w:val="20"/>
                <w:lang w:val="fr-CA"/>
              </w:rPr>
            </w:pPr>
          </w:p>
        </w:tc>
      </w:tr>
      <w:tr w:rsidR="00A47A7A" w:rsidRPr="00FA70BB" w:rsidTr="00A47A7A">
        <w:tc>
          <w:tcPr>
            <w:tcW w:w="1642"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26 septembre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suprême du Canada</w:t>
            </w:r>
          </w:p>
          <w:p w:rsidR="00A47A7A" w:rsidRPr="00A47A7A" w:rsidRDefault="00A47A7A" w:rsidP="00A47A7A">
            <w:pPr>
              <w:rPr>
                <w:rFonts w:eastAsia="Times New Roman" w:cs="Times New Roman"/>
                <w:sz w:val="20"/>
                <w:szCs w:val="20"/>
                <w:lang w:val="fr-CA"/>
              </w:rPr>
            </w:pPr>
          </w:p>
          <w:p w:rsidR="00A47A7A" w:rsidRPr="00A47A7A" w:rsidRDefault="00A47A7A" w:rsidP="00A47A7A">
            <w:pPr>
              <w:rPr>
                <w:rFonts w:eastAsia="Times New Roman" w:cs="Times New Roman"/>
                <w:sz w:val="20"/>
                <w:szCs w:val="20"/>
                <w:lang w:val="fr-CA"/>
              </w:rPr>
            </w:pPr>
          </w:p>
        </w:tc>
        <w:tc>
          <w:tcPr>
            <w:tcW w:w="165" w:type="pct"/>
          </w:tcPr>
          <w:p w:rsidR="00A47A7A" w:rsidRPr="00A47A7A" w:rsidRDefault="00A47A7A" w:rsidP="00A47A7A">
            <w:pPr>
              <w:rPr>
                <w:rFonts w:eastAsia="Times New Roman" w:cs="Times New Roman"/>
                <w:sz w:val="20"/>
                <w:szCs w:val="20"/>
                <w:lang w:val="fr-CA"/>
              </w:rPr>
            </w:pPr>
          </w:p>
        </w:tc>
        <w:tc>
          <w:tcPr>
            <w:tcW w:w="1577"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Dépôt de la requête en prorogation du délai de signification et de dépôt de la deuxième demande d’autorisation d’appel et de la deuxième demande d’autorisation d’appel</w:t>
            </w:r>
          </w:p>
          <w:p w:rsidR="00A47A7A" w:rsidRPr="00A47A7A" w:rsidRDefault="00A47A7A" w:rsidP="00A47A7A">
            <w:pPr>
              <w:rPr>
                <w:rFonts w:eastAsia="Times New Roman" w:cs="Times New Roman"/>
                <w:sz w:val="20"/>
                <w:szCs w:val="20"/>
                <w:lang w:val="fr-CA"/>
              </w:rPr>
            </w:pPr>
          </w:p>
        </w:tc>
        <w:tc>
          <w:tcPr>
            <w:tcW w:w="1616" w:type="pct"/>
          </w:tcPr>
          <w:p w:rsidR="00A47A7A" w:rsidRPr="00A47A7A" w:rsidRDefault="00A47A7A" w:rsidP="00A47A7A">
            <w:pPr>
              <w:rPr>
                <w:rFonts w:eastAsia="Times New Roman" w:cs="Times New Roman"/>
                <w:sz w:val="20"/>
                <w:szCs w:val="20"/>
                <w:lang w:val="fr-CA"/>
              </w:rPr>
            </w:pPr>
          </w:p>
        </w:tc>
      </w:tr>
      <w:tr w:rsidR="00A47A7A" w:rsidRPr="00FA70BB" w:rsidTr="00A47A7A">
        <w:trPr>
          <w:gridAfter w:val="1"/>
          <w:wAfter w:w="1616" w:type="pct"/>
        </w:trPr>
        <w:tc>
          <w:tcPr>
            <w:tcW w:w="1642"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17 octobre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suprême du Canada</w:t>
            </w:r>
          </w:p>
        </w:tc>
        <w:tc>
          <w:tcPr>
            <w:tcW w:w="165" w:type="pct"/>
          </w:tcPr>
          <w:p w:rsidR="00A47A7A" w:rsidRPr="00A47A7A" w:rsidRDefault="00A47A7A" w:rsidP="00A47A7A">
            <w:pPr>
              <w:rPr>
                <w:rFonts w:eastAsia="Times New Roman" w:cs="Times New Roman"/>
                <w:sz w:val="20"/>
                <w:szCs w:val="20"/>
                <w:lang w:val="fr-CA"/>
              </w:rPr>
            </w:pPr>
          </w:p>
        </w:tc>
        <w:tc>
          <w:tcPr>
            <w:tcW w:w="1577"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Rejet de la première demande d’autorisation d’appel.</w:t>
            </w:r>
          </w:p>
          <w:p w:rsidR="00A47A7A" w:rsidRPr="00A47A7A" w:rsidRDefault="00A47A7A" w:rsidP="00A47A7A">
            <w:pPr>
              <w:rPr>
                <w:rFonts w:eastAsia="Times New Roman" w:cs="Times New Roman"/>
                <w:sz w:val="20"/>
                <w:szCs w:val="20"/>
                <w:lang w:val="fr-CA"/>
              </w:rPr>
            </w:pPr>
          </w:p>
        </w:tc>
      </w:tr>
    </w:tbl>
    <w:p w:rsidR="00A47A7A" w:rsidRPr="00A47A7A" w:rsidRDefault="00A47A7A" w:rsidP="00A47A7A">
      <w:pPr>
        <w:rPr>
          <w:rFonts w:eastAsia="Times New Roman" w:cs="Times New Roman"/>
          <w:sz w:val="20"/>
          <w:szCs w:val="20"/>
          <w:lang w:val="fr-CA"/>
        </w:rPr>
      </w:pPr>
    </w:p>
    <w:p w:rsidR="00A47A7A" w:rsidRPr="00A47A7A" w:rsidRDefault="00FA70BB" w:rsidP="00A47A7A">
      <w:pPr>
        <w:ind w:left="142" w:hanging="142"/>
        <w:jc w:val="both"/>
        <w:rPr>
          <w:rFonts w:eastAsia="Times New Roman" w:cs="Times New Roman"/>
          <w:sz w:val="20"/>
          <w:szCs w:val="20"/>
          <w:lang w:val="en-US"/>
        </w:rPr>
      </w:pPr>
      <w:r>
        <w:rPr>
          <w:rFonts w:eastAsia="Times New Roman" w:cs="Times New Roman"/>
          <w:sz w:val="20"/>
          <w:szCs w:val="20"/>
          <w:lang w:val="en-US"/>
        </w:rPr>
        <w:pict>
          <v:rect id="_x0000_i1050" style="width:2in;height:1pt" o:hrpct="0" o:hralign="center" o:hrstd="t" o:hrnoshade="t" o:hr="t" fillcolor="black [3213]" stroked="f"/>
        </w:pict>
      </w:r>
    </w:p>
    <w:p w:rsidR="00A47A7A" w:rsidRPr="00A47A7A" w:rsidRDefault="00A47A7A" w:rsidP="00A47A7A">
      <w:pPr>
        <w:ind w:left="142" w:hanging="142"/>
        <w:jc w:val="both"/>
        <w:rPr>
          <w:rFonts w:eastAsia="Times New Roman" w:cs="Times New Roman"/>
          <w:sz w:val="20"/>
          <w:szCs w:val="20"/>
          <w:lang w:val="en-US"/>
        </w:rPr>
      </w:pPr>
    </w:p>
    <w:p w:rsidR="00A47A7A" w:rsidRPr="00A47A7A" w:rsidRDefault="00A47A7A" w:rsidP="00A47A7A">
      <w:pPr>
        <w:ind w:left="142" w:hanging="142"/>
        <w:jc w:val="both"/>
        <w:rPr>
          <w:rFonts w:eastAsia="Times New Roman"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47A7A" w:rsidRPr="00A47A7A" w:rsidTr="00A47A7A">
        <w:tc>
          <w:tcPr>
            <w:tcW w:w="543" w:type="pct"/>
          </w:tcPr>
          <w:p w:rsidR="00A47A7A" w:rsidRPr="00A47A7A" w:rsidRDefault="00A47A7A" w:rsidP="00A47A7A">
            <w:pPr>
              <w:rPr>
                <w:rFonts w:eastAsia="Times New Roman" w:cs="Times New Roman"/>
                <w:sz w:val="20"/>
                <w:szCs w:val="20"/>
                <w:lang w:val="en-US"/>
              </w:rPr>
            </w:pPr>
            <w:r w:rsidRPr="00A47A7A">
              <w:rPr>
                <w:rFonts w:eastAsia="Times New Roman" w:cs="Times New Roman"/>
                <w:b/>
                <w:sz w:val="20"/>
                <w:szCs w:val="20"/>
              </w:rPr>
              <w:t>38856</w:t>
            </w:r>
          </w:p>
        </w:tc>
        <w:tc>
          <w:tcPr>
            <w:tcW w:w="4457" w:type="pct"/>
            <w:gridSpan w:val="3"/>
          </w:tcPr>
          <w:p w:rsidR="00A47A7A" w:rsidRPr="00A47A7A" w:rsidRDefault="00A47A7A" w:rsidP="00A47A7A">
            <w:pPr>
              <w:rPr>
                <w:rFonts w:eastAsia="Calibri" w:cs="Times New Roman"/>
                <w:b/>
                <w:sz w:val="20"/>
                <w:szCs w:val="20"/>
                <w:lang w:val="en-US"/>
              </w:rPr>
            </w:pPr>
            <w:r w:rsidRPr="00A47A7A">
              <w:rPr>
                <w:rFonts w:eastAsia="Calibri" w:cs="Times New Roman"/>
                <w:b/>
                <w:sz w:val="20"/>
                <w:szCs w:val="20"/>
                <w:lang w:val="en-US"/>
              </w:rPr>
              <w:t>Bradley Clayton Hunt v. Peel Mutual Insurance Company</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(Ont.) (Civil) (By Leave)</w:t>
            </w:r>
          </w:p>
        </w:tc>
      </w:tr>
      <w:tr w:rsidR="00A47A7A" w:rsidRPr="00A47A7A" w:rsidTr="00A47A7A">
        <w:tc>
          <w:tcPr>
            <w:tcW w:w="5000" w:type="pct"/>
            <w:gridSpan w:val="4"/>
          </w:tcPr>
          <w:p w:rsidR="00CD075F" w:rsidRDefault="00CD075F" w:rsidP="00CD075F">
            <w:pPr>
              <w:rPr>
                <w:sz w:val="20"/>
                <w:szCs w:val="20"/>
              </w:rPr>
            </w:pPr>
            <w:r>
              <w:rPr>
                <w:sz w:val="20"/>
                <w:szCs w:val="20"/>
              </w:rPr>
              <w:t xml:space="preserve">The application for leave to appeal from the judgment of the Court of Appeal for Ontario, Number C66454, 2019 ONCA 656, dated August 12, 2019, is dismissed with costs in accordance with the tariff of fees and disbursements set out in Schedule B of the </w:t>
            </w:r>
            <w:r>
              <w:rPr>
                <w:i/>
                <w:iCs/>
                <w:sz w:val="20"/>
                <w:szCs w:val="20"/>
              </w:rPr>
              <w:t>Rules of the</w:t>
            </w:r>
            <w:r>
              <w:rPr>
                <w:sz w:val="20"/>
                <w:szCs w:val="20"/>
              </w:rPr>
              <w:t xml:space="preserve"> </w:t>
            </w:r>
            <w:r>
              <w:rPr>
                <w:i/>
                <w:iCs/>
                <w:sz w:val="20"/>
                <w:szCs w:val="20"/>
              </w:rPr>
              <w:t>Supreme Court of Canada</w:t>
            </w:r>
            <w:r>
              <w:rPr>
                <w:sz w:val="20"/>
                <w:szCs w:val="20"/>
              </w:rPr>
              <w:t>.</w:t>
            </w:r>
          </w:p>
          <w:p w:rsidR="00CD075F" w:rsidRDefault="00CD075F"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 xml:space="preserve">Insurance — Automobile insurance — Duty to defend — Parent permitted child to be transported in vehicle driven by allegedly impaired driver — Allegation of negligent parenting — What it means to directly or indirectly use an automobile under s. 239 of the </w:t>
            </w:r>
            <w:r w:rsidRPr="00A47A7A">
              <w:rPr>
                <w:rFonts w:eastAsia="Times New Roman" w:cs="Times New Roman"/>
                <w:i/>
                <w:sz w:val="20"/>
                <w:szCs w:val="20"/>
                <w:lang w:val="en-US"/>
              </w:rPr>
              <w:t>Insurance Act</w:t>
            </w:r>
            <w:r w:rsidRPr="00A47A7A">
              <w:rPr>
                <w:rFonts w:eastAsia="Times New Roman" w:cs="Times New Roman"/>
                <w:sz w:val="20"/>
                <w:szCs w:val="20"/>
                <w:lang w:val="en-US"/>
              </w:rPr>
              <w:t xml:space="preserve"> — Whether the framing of a claim should dictate coverage for injuries sustained in a motor vehicle accident when the broad coverage granted by a statute is against any liability imposed by law — To what extent motor vehicle insurance covers one passenger against claims made by another passenger — Nature of the proper test for causation in determining whether liability is for a loss directly or indirectly as a result of the use of a motor vehicle.</w:t>
            </w:r>
          </w:p>
        </w:tc>
      </w:tr>
      <w:tr w:rsidR="00A47A7A" w:rsidRPr="00A47A7A" w:rsidTr="00A47A7A">
        <w:tc>
          <w:tcPr>
            <w:tcW w:w="5000" w:type="pct"/>
            <w:gridSpan w:val="4"/>
          </w:tcPr>
          <w:p w:rsidR="00A47A7A" w:rsidRPr="00A47A7A" w:rsidRDefault="00A47A7A" w:rsidP="00A47A7A">
            <w:pPr>
              <w:rPr>
                <w:rFonts w:eastAsia="Times New Roman" w:cs="Times New Roman"/>
                <w:sz w:val="20"/>
                <w:szCs w:val="20"/>
                <w:lang w:val="en-US"/>
              </w:rPr>
            </w:pP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 xml:space="preserve">In July 2014, Mr. Hunt and his daughter </w:t>
            </w:r>
            <w:proofErr w:type="spellStart"/>
            <w:r w:rsidRPr="00A47A7A">
              <w:rPr>
                <w:rFonts w:eastAsia="Times New Roman" w:cs="Times New Roman"/>
                <w:sz w:val="20"/>
                <w:szCs w:val="20"/>
                <w:lang w:val="en-US"/>
              </w:rPr>
              <w:t>Amealia</w:t>
            </w:r>
            <w:proofErr w:type="spellEnd"/>
            <w:r w:rsidRPr="00A47A7A">
              <w:rPr>
                <w:rFonts w:eastAsia="Times New Roman" w:cs="Times New Roman"/>
                <w:sz w:val="20"/>
                <w:szCs w:val="20"/>
                <w:lang w:val="en-US"/>
              </w:rPr>
              <w:t xml:space="preserve"> Hunt were passengers in a vehicle owned and operated by Tammy-Lynn </w:t>
            </w:r>
            <w:proofErr w:type="spellStart"/>
            <w:r w:rsidRPr="00A47A7A">
              <w:rPr>
                <w:rFonts w:eastAsia="Times New Roman" w:cs="Times New Roman"/>
                <w:sz w:val="20"/>
                <w:szCs w:val="20"/>
                <w:lang w:val="en-US"/>
              </w:rPr>
              <w:t>Dingman</w:t>
            </w:r>
            <w:proofErr w:type="spellEnd"/>
            <w:r w:rsidRPr="00A47A7A">
              <w:rPr>
                <w:rFonts w:eastAsia="Times New Roman" w:cs="Times New Roman"/>
                <w:sz w:val="20"/>
                <w:szCs w:val="20"/>
                <w:lang w:val="en-US"/>
              </w:rPr>
              <w:t xml:space="preserve"> when Ms. </w:t>
            </w:r>
            <w:proofErr w:type="spellStart"/>
            <w:r w:rsidRPr="00A47A7A">
              <w:rPr>
                <w:rFonts w:eastAsia="Times New Roman" w:cs="Times New Roman"/>
                <w:sz w:val="20"/>
                <w:szCs w:val="20"/>
                <w:lang w:val="en-US"/>
              </w:rPr>
              <w:t>Dingman</w:t>
            </w:r>
            <w:proofErr w:type="spellEnd"/>
            <w:r w:rsidRPr="00A47A7A">
              <w:rPr>
                <w:rFonts w:eastAsia="Times New Roman" w:cs="Times New Roman"/>
                <w:sz w:val="20"/>
                <w:szCs w:val="20"/>
                <w:lang w:val="en-US"/>
              </w:rPr>
              <w:t xml:space="preserve"> crossed the </w:t>
            </w:r>
            <w:proofErr w:type="spellStart"/>
            <w:r w:rsidRPr="00A47A7A">
              <w:rPr>
                <w:rFonts w:eastAsia="Times New Roman" w:cs="Times New Roman"/>
                <w:sz w:val="20"/>
                <w:szCs w:val="20"/>
                <w:lang w:val="en-US"/>
              </w:rPr>
              <w:t>centre</w:t>
            </w:r>
            <w:proofErr w:type="spellEnd"/>
            <w:r w:rsidRPr="00A47A7A">
              <w:rPr>
                <w:rFonts w:eastAsia="Times New Roman" w:cs="Times New Roman"/>
                <w:sz w:val="20"/>
                <w:szCs w:val="20"/>
                <w:lang w:val="en-US"/>
              </w:rPr>
              <w:t xml:space="preserve"> line and collided with another vehicle. Ms. Hunt, Mr. Hunt and Ms. </w:t>
            </w:r>
            <w:proofErr w:type="spellStart"/>
            <w:r w:rsidRPr="00A47A7A">
              <w:rPr>
                <w:rFonts w:eastAsia="Times New Roman" w:cs="Times New Roman"/>
                <w:sz w:val="20"/>
                <w:szCs w:val="20"/>
                <w:lang w:val="en-US"/>
              </w:rPr>
              <w:t>Dingman</w:t>
            </w:r>
            <w:proofErr w:type="spellEnd"/>
            <w:r w:rsidRPr="00A47A7A">
              <w:rPr>
                <w:rFonts w:eastAsia="Times New Roman" w:cs="Times New Roman"/>
                <w:sz w:val="20"/>
                <w:szCs w:val="20"/>
                <w:lang w:val="en-US"/>
              </w:rPr>
              <w:t xml:space="preserve"> all sustained personal injuries as a result of the collision. Ms. </w:t>
            </w:r>
            <w:proofErr w:type="spellStart"/>
            <w:r w:rsidRPr="00A47A7A">
              <w:rPr>
                <w:rFonts w:eastAsia="Times New Roman" w:cs="Times New Roman"/>
                <w:sz w:val="20"/>
                <w:szCs w:val="20"/>
                <w:lang w:val="en-US"/>
              </w:rPr>
              <w:t>Dingman</w:t>
            </w:r>
            <w:proofErr w:type="spellEnd"/>
            <w:r w:rsidRPr="00A47A7A">
              <w:rPr>
                <w:rFonts w:eastAsia="Times New Roman" w:cs="Times New Roman"/>
                <w:sz w:val="20"/>
                <w:szCs w:val="20"/>
                <w:lang w:val="en-US"/>
              </w:rPr>
              <w:t xml:space="preserve"> was alleged to have been driving under the influence of alcohol. Ms. </w:t>
            </w:r>
            <w:proofErr w:type="spellStart"/>
            <w:r w:rsidRPr="00A47A7A">
              <w:rPr>
                <w:rFonts w:eastAsia="Times New Roman" w:cs="Times New Roman"/>
                <w:sz w:val="20"/>
                <w:szCs w:val="20"/>
                <w:lang w:val="en-US"/>
              </w:rPr>
              <w:t>Dingman</w:t>
            </w:r>
            <w:proofErr w:type="spellEnd"/>
            <w:r w:rsidRPr="00A47A7A">
              <w:rPr>
                <w:rFonts w:eastAsia="Times New Roman" w:cs="Times New Roman"/>
                <w:sz w:val="20"/>
                <w:szCs w:val="20"/>
                <w:lang w:val="en-US"/>
              </w:rPr>
              <w:t xml:space="preserve"> was insured under a policy issued by Peel Mutual Insurance Company. Ms. Hunt launched a suit against Ms. </w:t>
            </w:r>
            <w:proofErr w:type="spellStart"/>
            <w:r w:rsidRPr="00A47A7A">
              <w:rPr>
                <w:rFonts w:eastAsia="Times New Roman" w:cs="Times New Roman"/>
                <w:sz w:val="20"/>
                <w:szCs w:val="20"/>
                <w:lang w:val="en-US"/>
              </w:rPr>
              <w:t>Dingman</w:t>
            </w:r>
            <w:proofErr w:type="spellEnd"/>
            <w:r w:rsidRPr="00A47A7A">
              <w:rPr>
                <w:rFonts w:eastAsia="Times New Roman" w:cs="Times New Roman"/>
                <w:sz w:val="20"/>
                <w:szCs w:val="20"/>
                <w:lang w:val="en-US"/>
              </w:rPr>
              <w:t xml:space="preserve"> and Mr. Hunt in relation to the injuries she sustained. As against Mr. Hunt, she alleged that he had engaged in negligent parenting when he permitted her to be transported in the motor vehicle of an impaired driver. Mr. Hunt moved for a declaration that Peel Mutual has a duty to defend him against Ms. Hunt’s lawsuit because he is an “insured person” within the meaning of the </w:t>
            </w:r>
            <w:r w:rsidRPr="00A47A7A">
              <w:rPr>
                <w:rFonts w:eastAsia="Times New Roman" w:cs="Times New Roman"/>
                <w:i/>
                <w:sz w:val="20"/>
                <w:szCs w:val="20"/>
                <w:lang w:val="en-US"/>
              </w:rPr>
              <w:t>Insurance Act</w:t>
            </w:r>
            <w:r w:rsidRPr="00A47A7A">
              <w:rPr>
                <w:rFonts w:eastAsia="Times New Roman" w:cs="Times New Roman"/>
                <w:sz w:val="20"/>
                <w:szCs w:val="20"/>
                <w:lang w:val="en-US"/>
              </w:rPr>
              <w:t xml:space="preserve">, R.S.O. 1990, c. 18, s. 239, or because there was a real possibility that he was met that criterion. Peel Mutual argued that it had no such obligation because the allegations of negligence in the suit brought by Ms. Hunt do not involve the “use or operation” of Ms. </w:t>
            </w:r>
            <w:proofErr w:type="spellStart"/>
            <w:r w:rsidRPr="00A47A7A">
              <w:rPr>
                <w:rFonts w:eastAsia="Times New Roman" w:cs="Times New Roman"/>
                <w:sz w:val="20"/>
                <w:szCs w:val="20"/>
                <w:lang w:val="en-US"/>
              </w:rPr>
              <w:t>Dingman’s</w:t>
            </w:r>
            <w:proofErr w:type="spellEnd"/>
            <w:r w:rsidRPr="00A47A7A">
              <w:rPr>
                <w:rFonts w:eastAsia="Times New Roman" w:cs="Times New Roman"/>
                <w:sz w:val="20"/>
                <w:szCs w:val="20"/>
                <w:lang w:val="en-US"/>
              </w:rPr>
              <w:t xml:space="preserve"> motor vehicle by him. The motion was denied, as was Mr. Hunt’s appeal.</w:t>
            </w:r>
          </w:p>
        </w:tc>
      </w:tr>
      <w:tr w:rsidR="00A47A7A" w:rsidRPr="00A47A7A" w:rsidTr="00A47A7A">
        <w:tc>
          <w:tcPr>
            <w:tcW w:w="5000" w:type="pct"/>
            <w:gridSpan w:val="4"/>
          </w:tcPr>
          <w:p w:rsidR="00A47A7A" w:rsidRPr="00A47A7A" w:rsidRDefault="00A47A7A" w:rsidP="00A47A7A">
            <w:pPr>
              <w:rPr>
                <w:rFonts w:eastAsia="Times New Roman" w:cs="Times New Roman"/>
                <w:sz w:val="20"/>
                <w:szCs w:val="20"/>
                <w:lang w:val="en-US"/>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January 7, 2019</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Ontario Superior Court of Justice</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(Flynn J.)</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2019 ONSC 143</w:t>
            </w:r>
          </w:p>
          <w:p w:rsidR="00A47A7A" w:rsidRPr="00A47A7A" w:rsidRDefault="00A47A7A" w:rsidP="00A47A7A">
            <w:pPr>
              <w:rPr>
                <w:rFonts w:eastAsia="Times New Roman" w:cs="Times New Roman"/>
                <w:sz w:val="20"/>
                <w:szCs w:val="20"/>
                <w:lang w:val="en-US"/>
              </w:rPr>
            </w:pP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Motion for declaration that Mr. Hunt was “insured person” under relevant policy of insurance and that insurance company must defend and indemnify him dismissed</w:t>
            </w:r>
          </w:p>
          <w:p w:rsidR="00A47A7A" w:rsidRPr="00A47A7A" w:rsidRDefault="00A47A7A" w:rsidP="00A47A7A">
            <w:pPr>
              <w:rPr>
                <w:rFonts w:eastAsia="Times New Roman" w:cs="Times New Roman"/>
                <w:sz w:val="20"/>
                <w:szCs w:val="20"/>
                <w:lang w:val="en-US"/>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August 14, 2019</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Court of Appeal for Ontario</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w:t>
            </w:r>
            <w:proofErr w:type="spellStart"/>
            <w:r w:rsidRPr="00A47A7A">
              <w:rPr>
                <w:rFonts w:eastAsia="Times New Roman" w:cs="Times New Roman"/>
                <w:sz w:val="20"/>
                <w:szCs w:val="20"/>
                <w:lang w:val="en-US"/>
              </w:rPr>
              <w:t>Paciocco</w:t>
            </w:r>
            <w:proofErr w:type="spellEnd"/>
            <w:r w:rsidRPr="00A47A7A">
              <w:rPr>
                <w:rFonts w:eastAsia="Times New Roman" w:cs="Times New Roman"/>
                <w:sz w:val="20"/>
                <w:szCs w:val="20"/>
                <w:lang w:val="en-US"/>
              </w:rPr>
              <w:t xml:space="preserve">, Harvison, </w:t>
            </w:r>
            <w:proofErr w:type="spellStart"/>
            <w:r w:rsidRPr="00A47A7A">
              <w:rPr>
                <w:rFonts w:eastAsia="Times New Roman" w:cs="Times New Roman"/>
                <w:sz w:val="20"/>
                <w:szCs w:val="20"/>
                <w:lang w:val="en-US"/>
              </w:rPr>
              <w:t>Zarnett</w:t>
            </w:r>
            <w:proofErr w:type="spellEnd"/>
            <w:r w:rsidRPr="00A47A7A">
              <w:rPr>
                <w:rFonts w:eastAsia="Times New Roman" w:cs="Times New Roman"/>
                <w:sz w:val="20"/>
                <w:szCs w:val="20"/>
                <w:lang w:val="en-US"/>
              </w:rPr>
              <w:t xml:space="preserve"> JJ.)</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2019 ONCA 656</w:t>
            </w:r>
          </w:p>
          <w:p w:rsidR="00A47A7A" w:rsidRPr="00A47A7A" w:rsidRDefault="00A47A7A" w:rsidP="00A47A7A">
            <w:pPr>
              <w:rPr>
                <w:rFonts w:eastAsia="Times New Roman" w:cs="Times New Roman"/>
                <w:sz w:val="20"/>
                <w:szCs w:val="20"/>
                <w:lang w:val="en-US"/>
              </w:rPr>
            </w:pP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Appeal dismissed</w:t>
            </w:r>
          </w:p>
          <w:p w:rsidR="00A47A7A" w:rsidRPr="00A47A7A" w:rsidRDefault="00A47A7A" w:rsidP="00A47A7A">
            <w:pPr>
              <w:rPr>
                <w:rFonts w:eastAsia="Times New Roman" w:cs="Times New Roman"/>
                <w:sz w:val="20"/>
                <w:szCs w:val="20"/>
                <w:lang w:val="en-US"/>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October 10, 2019</w:t>
            </w:r>
          </w:p>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Supreme Court of Canada</w:t>
            </w:r>
          </w:p>
        </w:tc>
        <w:tc>
          <w:tcPr>
            <w:tcW w:w="243" w:type="pct"/>
          </w:tcPr>
          <w:p w:rsidR="00A47A7A" w:rsidRPr="00A47A7A" w:rsidRDefault="00A47A7A" w:rsidP="00A47A7A">
            <w:pPr>
              <w:rPr>
                <w:rFonts w:eastAsia="Times New Roman" w:cs="Times New Roman"/>
                <w:sz w:val="20"/>
                <w:szCs w:val="20"/>
                <w:lang w:val="en-US"/>
              </w:rPr>
            </w:pPr>
          </w:p>
        </w:tc>
        <w:tc>
          <w:tcPr>
            <w:tcW w:w="2330" w:type="pct"/>
          </w:tcPr>
          <w:p w:rsidR="00A47A7A" w:rsidRPr="00A47A7A" w:rsidRDefault="00A47A7A" w:rsidP="00A47A7A">
            <w:pPr>
              <w:rPr>
                <w:rFonts w:eastAsia="Times New Roman" w:cs="Times New Roman"/>
                <w:sz w:val="20"/>
                <w:szCs w:val="20"/>
                <w:lang w:val="en-US"/>
              </w:rPr>
            </w:pPr>
            <w:r w:rsidRPr="00A47A7A">
              <w:rPr>
                <w:rFonts w:eastAsia="Times New Roman" w:cs="Times New Roman"/>
                <w:sz w:val="20"/>
                <w:szCs w:val="20"/>
                <w:lang w:val="en-US"/>
              </w:rPr>
              <w:t>Application for leave to appeal filed</w:t>
            </w:r>
          </w:p>
          <w:p w:rsidR="00A47A7A" w:rsidRPr="00A47A7A" w:rsidRDefault="00A47A7A" w:rsidP="00A47A7A">
            <w:pPr>
              <w:rPr>
                <w:rFonts w:eastAsia="Times New Roman" w:cs="Times New Roman"/>
                <w:sz w:val="20"/>
                <w:szCs w:val="20"/>
                <w:lang w:val="en-US"/>
              </w:rPr>
            </w:pPr>
          </w:p>
        </w:tc>
      </w:tr>
    </w:tbl>
    <w:p w:rsidR="00A47A7A" w:rsidRPr="00A47A7A" w:rsidRDefault="00A47A7A" w:rsidP="00A47A7A">
      <w:pPr>
        <w:rPr>
          <w:rFonts w:eastAsia="Times New Roman" w:cs="Times New Roman"/>
          <w:sz w:val="20"/>
          <w:szCs w:val="20"/>
          <w:lang w:val="en-US"/>
        </w:rPr>
      </w:pPr>
    </w:p>
    <w:p w:rsidR="00A47A7A" w:rsidRPr="00A47A7A" w:rsidRDefault="00FA70BB" w:rsidP="00A47A7A">
      <w:pPr>
        <w:rPr>
          <w:rFonts w:eastAsia="Times New Roman" w:cs="Times New Roman"/>
          <w:sz w:val="20"/>
          <w:szCs w:val="20"/>
          <w:lang w:val="en-US"/>
        </w:rPr>
      </w:pPr>
      <w:r>
        <w:rPr>
          <w:rFonts w:eastAsia="Times New Roman" w:cs="Times New Roman"/>
          <w:sz w:val="20"/>
          <w:szCs w:val="20"/>
          <w:lang w:val="en-US"/>
        </w:rPr>
        <w:pict>
          <v:rect id="_x0000_i1051" style="width:2in;height:1pt" o:hrpct="0" o:hralign="center" o:hrstd="t" o:hrnoshade="t" o:hr="t" fillcolor="black [3213]" stroked="f"/>
        </w:pict>
      </w:r>
    </w:p>
    <w:p w:rsidR="00A47A7A" w:rsidRDefault="00A47A7A" w:rsidP="00A47A7A">
      <w:pPr>
        <w:rPr>
          <w:rFonts w:eastAsia="Times New Roman" w:cs="Times New Roman"/>
          <w:sz w:val="20"/>
          <w:szCs w:val="20"/>
          <w:lang w:val="en-US"/>
        </w:rPr>
      </w:pPr>
    </w:p>
    <w:p w:rsidR="00CD075F" w:rsidRPr="00A47A7A" w:rsidRDefault="00CD075F" w:rsidP="00A47A7A">
      <w:pPr>
        <w:rPr>
          <w:rFonts w:eastAsia="Times New Roman" w:cs="Times New Roman"/>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47A7A" w:rsidRPr="00A47A7A" w:rsidTr="00A47A7A">
        <w:tc>
          <w:tcPr>
            <w:tcW w:w="543" w:type="pct"/>
          </w:tcPr>
          <w:p w:rsidR="00A47A7A" w:rsidRPr="00A47A7A" w:rsidRDefault="00A47A7A" w:rsidP="00A47A7A">
            <w:pPr>
              <w:rPr>
                <w:rFonts w:eastAsia="Times New Roman" w:cs="Times New Roman"/>
                <w:sz w:val="20"/>
                <w:szCs w:val="20"/>
                <w:lang w:val="fr-CA"/>
              </w:rPr>
            </w:pPr>
            <w:r w:rsidRPr="00A47A7A">
              <w:rPr>
                <w:rFonts w:eastAsia="Times New Roman" w:cs="Times New Roman"/>
                <w:b/>
                <w:sz w:val="20"/>
                <w:szCs w:val="20"/>
                <w:lang w:val="fr-CA"/>
              </w:rPr>
              <w:t>38856</w:t>
            </w:r>
          </w:p>
        </w:tc>
        <w:tc>
          <w:tcPr>
            <w:tcW w:w="4457" w:type="pct"/>
            <w:gridSpan w:val="3"/>
          </w:tcPr>
          <w:p w:rsidR="00A47A7A" w:rsidRPr="00A47A7A" w:rsidRDefault="00A47A7A" w:rsidP="00A47A7A">
            <w:pPr>
              <w:rPr>
                <w:rFonts w:eastAsia="Calibri" w:cs="Times New Roman"/>
                <w:b/>
                <w:sz w:val="20"/>
                <w:szCs w:val="20"/>
                <w:lang w:val="en-US"/>
              </w:rPr>
            </w:pPr>
            <w:r w:rsidRPr="00A47A7A">
              <w:rPr>
                <w:rFonts w:eastAsia="Calibri" w:cs="Times New Roman"/>
                <w:b/>
                <w:sz w:val="20"/>
                <w:szCs w:val="20"/>
                <w:lang w:val="en-US"/>
              </w:rPr>
              <w:t>Bradley Clayton Hunt c. Peel Mutual Insurance Company</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(Ont.) (Civile) (Autorisation)</w:t>
            </w:r>
          </w:p>
        </w:tc>
      </w:tr>
      <w:tr w:rsidR="00A47A7A" w:rsidRPr="00FA70BB" w:rsidTr="00A47A7A">
        <w:tc>
          <w:tcPr>
            <w:tcW w:w="5000" w:type="pct"/>
            <w:gridSpan w:val="4"/>
          </w:tcPr>
          <w:p w:rsidR="00CD075F" w:rsidRDefault="00CD075F" w:rsidP="00CD075F">
            <w:pPr>
              <w:rPr>
                <w:sz w:val="20"/>
                <w:szCs w:val="20"/>
                <w:lang w:val="fr-CA"/>
              </w:rPr>
            </w:pPr>
            <w:r>
              <w:rPr>
                <w:sz w:val="20"/>
                <w:szCs w:val="20"/>
                <w:lang w:val="fr-CA"/>
              </w:rPr>
              <w:t xml:space="preserve">La demande d’autorisation d’appel de l’arrêt de la Cour d’appel de l’Ontario, numéro C66454, 2019 ONCA 656, daté du 12 août 2019, est rejetée avec dépens conformément au tarif des honoraires et débours établi à l’Annexe B des </w:t>
            </w:r>
            <w:r>
              <w:rPr>
                <w:i/>
                <w:iCs/>
                <w:sz w:val="20"/>
                <w:szCs w:val="20"/>
                <w:lang w:val="fr-CA"/>
              </w:rPr>
              <w:t>Règles de la Cour suprême du Canada</w:t>
            </w:r>
            <w:r>
              <w:rPr>
                <w:sz w:val="20"/>
                <w:szCs w:val="20"/>
                <w:lang w:val="fr-CA"/>
              </w:rPr>
              <w:t>.</w:t>
            </w:r>
          </w:p>
          <w:p w:rsidR="00CD075F" w:rsidRDefault="00CD075F" w:rsidP="00A47A7A">
            <w:pPr>
              <w:rPr>
                <w:rFonts w:eastAsia="Times New Roman" w:cs="Times New Roman"/>
                <w:sz w:val="20"/>
                <w:szCs w:val="20"/>
                <w:lang w:val="fr-CA"/>
              </w:rPr>
            </w:pP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Assurance — Assurance automobile — Obligation de défendre — Un parent a permis que son enfant soit transportée dans un véhicule conduit par une conductrice dont les facultés auraient été affaiblies — Allégation de négligence dans l’exercice du rôle de parent — Ce qu’il faut entendre par « utiliser directement ou indirectement » une automobile au sens de l’art. 239 de la </w:t>
            </w:r>
            <w:r w:rsidRPr="00A47A7A">
              <w:rPr>
                <w:rFonts w:eastAsia="Times New Roman" w:cs="Times New Roman"/>
                <w:i/>
                <w:sz w:val="20"/>
                <w:szCs w:val="20"/>
                <w:lang w:val="fr-CA"/>
              </w:rPr>
              <w:t>Loi sur les assurances</w:t>
            </w:r>
            <w:r w:rsidRPr="00A47A7A">
              <w:rPr>
                <w:rFonts w:eastAsia="Times New Roman" w:cs="Times New Roman"/>
                <w:sz w:val="20"/>
                <w:szCs w:val="20"/>
                <w:lang w:val="fr-CA"/>
              </w:rPr>
              <w:t xml:space="preserve"> — Dans la formulation d’une réclamation, faut-il préciser la couverture garantissant contre les blessures subies dans un accident de véhicule automobile lorsque la couverture large accordée par une loi garantit contre la responsabilité que la loi impose? — Dans quelle mesure une assurance automobile couvre-t-elle un passager contre les réclamations faites par un autre passager? — Nature du critère à appliquer pour analyser le lien de causalité afin de déterminer si la responsabilité est au titre d’une perte résultant directement ou indirectement de l’usage d’un véhicule automobile?</w:t>
            </w:r>
          </w:p>
        </w:tc>
      </w:tr>
      <w:tr w:rsidR="00A47A7A" w:rsidRPr="00FA70BB" w:rsidTr="00A47A7A">
        <w:tc>
          <w:tcPr>
            <w:tcW w:w="5000" w:type="pct"/>
            <w:gridSpan w:val="4"/>
          </w:tcPr>
          <w:p w:rsidR="00A47A7A" w:rsidRPr="00A47A7A" w:rsidRDefault="00A47A7A" w:rsidP="00A47A7A">
            <w:pPr>
              <w:rPr>
                <w:rFonts w:eastAsia="Times New Roman" w:cs="Times New Roman"/>
                <w:sz w:val="20"/>
                <w:szCs w:val="20"/>
                <w:lang w:val="fr-CA"/>
              </w:rPr>
            </w:pP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En juillet 2014, M. Hunt et sa fille </w:t>
            </w:r>
            <w:proofErr w:type="spellStart"/>
            <w:r w:rsidRPr="00A47A7A">
              <w:rPr>
                <w:rFonts w:eastAsia="Times New Roman" w:cs="Times New Roman"/>
                <w:sz w:val="20"/>
                <w:szCs w:val="20"/>
                <w:lang w:val="fr-CA"/>
              </w:rPr>
              <w:t>Amealia</w:t>
            </w:r>
            <w:proofErr w:type="spellEnd"/>
            <w:r w:rsidRPr="00A47A7A">
              <w:rPr>
                <w:rFonts w:eastAsia="Times New Roman" w:cs="Times New Roman"/>
                <w:sz w:val="20"/>
                <w:szCs w:val="20"/>
                <w:lang w:val="fr-CA"/>
              </w:rPr>
              <w:t xml:space="preserve"> Hunt étaient passagers à bord d’un véhicule conduit par Tammy</w:t>
            </w:r>
            <w:r w:rsidRPr="00A47A7A">
              <w:rPr>
                <w:rFonts w:eastAsia="Times New Roman" w:cs="Times New Roman"/>
                <w:sz w:val="20"/>
                <w:szCs w:val="20"/>
                <w:lang w:val="fr-CA"/>
              </w:rPr>
              <w:noBreakHyphen/>
              <w:t xml:space="preserve">Lynn </w:t>
            </w:r>
            <w:proofErr w:type="spellStart"/>
            <w:r w:rsidRPr="00A47A7A">
              <w:rPr>
                <w:rFonts w:eastAsia="Times New Roman" w:cs="Times New Roman"/>
                <w:sz w:val="20"/>
                <w:szCs w:val="20"/>
                <w:lang w:val="fr-CA"/>
              </w:rPr>
              <w:t>Dingman</w:t>
            </w:r>
            <w:proofErr w:type="spellEnd"/>
            <w:r w:rsidRPr="00A47A7A">
              <w:rPr>
                <w:rFonts w:eastAsia="Times New Roman" w:cs="Times New Roman"/>
                <w:sz w:val="20"/>
                <w:szCs w:val="20"/>
                <w:lang w:val="fr-CA"/>
              </w:rPr>
              <w:t xml:space="preserve"> et appartenant à cette dernière, lorsque Mme </w:t>
            </w:r>
            <w:proofErr w:type="spellStart"/>
            <w:r w:rsidRPr="00A47A7A">
              <w:rPr>
                <w:rFonts w:eastAsia="Times New Roman" w:cs="Times New Roman"/>
                <w:sz w:val="20"/>
                <w:szCs w:val="20"/>
                <w:lang w:val="fr-CA"/>
              </w:rPr>
              <w:t>Dingman</w:t>
            </w:r>
            <w:proofErr w:type="spellEnd"/>
            <w:r w:rsidRPr="00A47A7A">
              <w:rPr>
                <w:rFonts w:eastAsia="Times New Roman" w:cs="Times New Roman"/>
                <w:sz w:val="20"/>
                <w:szCs w:val="20"/>
                <w:lang w:val="fr-CA"/>
              </w:rPr>
              <w:t xml:space="preserve"> a traversé la ligne médiane et est entrée en collision avec un autre véhicule. Mademoiselle Hunt, M. Hunt et Mme </w:t>
            </w:r>
            <w:proofErr w:type="spellStart"/>
            <w:r w:rsidRPr="00A47A7A">
              <w:rPr>
                <w:rFonts w:eastAsia="Times New Roman" w:cs="Times New Roman"/>
                <w:sz w:val="20"/>
                <w:szCs w:val="20"/>
                <w:lang w:val="fr-CA"/>
              </w:rPr>
              <w:t>Dingman</w:t>
            </w:r>
            <w:proofErr w:type="spellEnd"/>
            <w:r w:rsidRPr="00A47A7A">
              <w:rPr>
                <w:rFonts w:eastAsia="Times New Roman" w:cs="Times New Roman"/>
                <w:sz w:val="20"/>
                <w:szCs w:val="20"/>
                <w:lang w:val="fr-CA"/>
              </w:rPr>
              <w:t xml:space="preserve"> ont tous subi des blessures corporelles à la suite de cette collision. On allègue que Mme </w:t>
            </w:r>
            <w:proofErr w:type="spellStart"/>
            <w:r w:rsidRPr="00A47A7A">
              <w:rPr>
                <w:rFonts w:eastAsia="Times New Roman" w:cs="Times New Roman"/>
                <w:sz w:val="20"/>
                <w:szCs w:val="20"/>
                <w:lang w:val="fr-CA"/>
              </w:rPr>
              <w:t>Dingman</w:t>
            </w:r>
            <w:proofErr w:type="spellEnd"/>
            <w:r w:rsidRPr="00A47A7A">
              <w:rPr>
                <w:rFonts w:eastAsia="Times New Roman" w:cs="Times New Roman"/>
                <w:sz w:val="20"/>
                <w:szCs w:val="20"/>
                <w:lang w:val="fr-CA"/>
              </w:rPr>
              <w:t xml:space="preserve"> conduisait avec les facultés affaiblies par l’alcool. Madame </w:t>
            </w:r>
            <w:proofErr w:type="spellStart"/>
            <w:r w:rsidRPr="00A47A7A">
              <w:rPr>
                <w:rFonts w:eastAsia="Times New Roman" w:cs="Times New Roman"/>
                <w:sz w:val="20"/>
                <w:szCs w:val="20"/>
                <w:lang w:val="fr-CA"/>
              </w:rPr>
              <w:t>Dingman</w:t>
            </w:r>
            <w:proofErr w:type="spellEnd"/>
            <w:r w:rsidRPr="00A47A7A">
              <w:rPr>
                <w:rFonts w:eastAsia="Times New Roman" w:cs="Times New Roman"/>
                <w:sz w:val="20"/>
                <w:szCs w:val="20"/>
                <w:lang w:val="fr-CA"/>
              </w:rPr>
              <w:t xml:space="preserve"> était assurée en vertu d’une police établie par Peel </w:t>
            </w:r>
            <w:proofErr w:type="spellStart"/>
            <w:r w:rsidRPr="00A47A7A">
              <w:rPr>
                <w:rFonts w:eastAsia="Times New Roman" w:cs="Times New Roman"/>
                <w:sz w:val="20"/>
                <w:szCs w:val="20"/>
                <w:lang w:val="fr-CA"/>
              </w:rPr>
              <w:t>Mutual</w:t>
            </w:r>
            <w:proofErr w:type="spellEnd"/>
            <w:r w:rsidRPr="00A47A7A">
              <w:rPr>
                <w:rFonts w:eastAsia="Times New Roman" w:cs="Times New Roman"/>
                <w:sz w:val="20"/>
                <w:szCs w:val="20"/>
                <w:lang w:val="fr-CA"/>
              </w:rPr>
              <w:t xml:space="preserve"> </w:t>
            </w:r>
            <w:proofErr w:type="spellStart"/>
            <w:r w:rsidRPr="00A47A7A">
              <w:rPr>
                <w:rFonts w:eastAsia="Times New Roman" w:cs="Times New Roman"/>
                <w:sz w:val="20"/>
                <w:szCs w:val="20"/>
                <w:lang w:val="fr-CA"/>
              </w:rPr>
              <w:t>Insurance</w:t>
            </w:r>
            <w:proofErr w:type="spellEnd"/>
            <w:r w:rsidRPr="00A47A7A">
              <w:rPr>
                <w:rFonts w:eastAsia="Times New Roman" w:cs="Times New Roman"/>
                <w:sz w:val="20"/>
                <w:szCs w:val="20"/>
                <w:lang w:val="fr-CA"/>
              </w:rPr>
              <w:t xml:space="preserve"> </w:t>
            </w:r>
            <w:proofErr w:type="spellStart"/>
            <w:r w:rsidRPr="00A47A7A">
              <w:rPr>
                <w:rFonts w:eastAsia="Times New Roman" w:cs="Times New Roman"/>
                <w:sz w:val="20"/>
                <w:szCs w:val="20"/>
                <w:lang w:val="fr-CA"/>
              </w:rPr>
              <w:t>Company</w:t>
            </w:r>
            <w:proofErr w:type="spellEnd"/>
            <w:r w:rsidRPr="00A47A7A">
              <w:rPr>
                <w:rFonts w:eastAsia="Times New Roman" w:cs="Times New Roman"/>
                <w:sz w:val="20"/>
                <w:szCs w:val="20"/>
                <w:lang w:val="fr-CA"/>
              </w:rPr>
              <w:t>. Mademoiselle Hunt a intenté une poursuite contre Mme </w:t>
            </w:r>
            <w:proofErr w:type="spellStart"/>
            <w:r w:rsidRPr="00A47A7A">
              <w:rPr>
                <w:rFonts w:eastAsia="Times New Roman" w:cs="Times New Roman"/>
                <w:sz w:val="20"/>
                <w:szCs w:val="20"/>
                <w:lang w:val="fr-CA"/>
              </w:rPr>
              <w:t>Dingman</w:t>
            </w:r>
            <w:proofErr w:type="spellEnd"/>
            <w:r w:rsidRPr="00A47A7A">
              <w:rPr>
                <w:rFonts w:eastAsia="Times New Roman" w:cs="Times New Roman"/>
                <w:sz w:val="20"/>
                <w:szCs w:val="20"/>
                <w:lang w:val="fr-CA"/>
              </w:rPr>
              <w:t xml:space="preserve"> et M. Hunt en lien avec les blessures qu’elle a subies. Elle reproche à M. Hunt d’avoir été négligent dans l’exercice de son rôle de parent lorsqu’il lui a permis d’être transportée dans le véhicule automobile d’une conductrice ayant les facultés affaiblies. Par motion, M. Hunt a sollicité un jugement déclarant que Peel </w:t>
            </w:r>
            <w:proofErr w:type="spellStart"/>
            <w:r w:rsidRPr="00A47A7A">
              <w:rPr>
                <w:rFonts w:eastAsia="Times New Roman" w:cs="Times New Roman"/>
                <w:sz w:val="20"/>
                <w:szCs w:val="20"/>
                <w:lang w:val="fr-CA"/>
              </w:rPr>
              <w:t>Mutual</w:t>
            </w:r>
            <w:proofErr w:type="spellEnd"/>
            <w:r w:rsidRPr="00A47A7A">
              <w:rPr>
                <w:rFonts w:eastAsia="Times New Roman" w:cs="Times New Roman"/>
                <w:sz w:val="20"/>
                <w:szCs w:val="20"/>
                <w:lang w:val="fr-CA"/>
              </w:rPr>
              <w:t xml:space="preserve"> avait une obligation de défendre contre la poursuite de Mme Hunt, car il est « assuré » au sens de la </w:t>
            </w:r>
            <w:r w:rsidRPr="00A47A7A">
              <w:rPr>
                <w:rFonts w:eastAsia="Times New Roman" w:cs="Times New Roman"/>
                <w:i/>
                <w:sz w:val="20"/>
                <w:szCs w:val="20"/>
                <w:lang w:val="fr-CA"/>
              </w:rPr>
              <w:t>Loi sur les assurances</w:t>
            </w:r>
            <w:r w:rsidRPr="00A47A7A">
              <w:rPr>
                <w:rFonts w:eastAsia="Times New Roman" w:cs="Times New Roman"/>
                <w:sz w:val="20"/>
                <w:szCs w:val="20"/>
                <w:lang w:val="fr-CA"/>
              </w:rPr>
              <w:t xml:space="preserve">, L.R.O. 1990, ch. 18, art. 239, ou parce qu’il lui était réellement possible de respecter ce critère. Peel </w:t>
            </w:r>
            <w:proofErr w:type="spellStart"/>
            <w:r w:rsidRPr="00A47A7A">
              <w:rPr>
                <w:rFonts w:eastAsia="Times New Roman" w:cs="Times New Roman"/>
                <w:sz w:val="20"/>
                <w:szCs w:val="20"/>
                <w:lang w:val="fr-CA"/>
              </w:rPr>
              <w:t>Mutual</w:t>
            </w:r>
            <w:proofErr w:type="spellEnd"/>
            <w:r w:rsidRPr="00A47A7A">
              <w:rPr>
                <w:rFonts w:eastAsia="Times New Roman" w:cs="Times New Roman"/>
                <w:sz w:val="20"/>
                <w:szCs w:val="20"/>
                <w:lang w:val="fr-CA"/>
              </w:rPr>
              <w:t xml:space="preserve"> a plaidé qu’elle n’avait pas cette obligation, parce que les allégations de négligence dans la poursuite intentée par Mlle Hunt ne mettaient pas en cause l’« usage ou la conduite », par M. Hunt, du véhicule automobile de Mme </w:t>
            </w:r>
            <w:proofErr w:type="spellStart"/>
            <w:r w:rsidRPr="00A47A7A">
              <w:rPr>
                <w:rFonts w:eastAsia="Times New Roman" w:cs="Times New Roman"/>
                <w:sz w:val="20"/>
                <w:szCs w:val="20"/>
                <w:lang w:val="fr-CA"/>
              </w:rPr>
              <w:t>Dingman</w:t>
            </w:r>
            <w:proofErr w:type="spellEnd"/>
            <w:r w:rsidRPr="00A47A7A">
              <w:rPr>
                <w:rFonts w:eastAsia="Times New Roman" w:cs="Times New Roman"/>
                <w:sz w:val="20"/>
                <w:szCs w:val="20"/>
                <w:lang w:val="fr-CA"/>
              </w:rPr>
              <w:t>. La motion a été rejetée, tout comme l’appel de M. Hunt.</w:t>
            </w:r>
          </w:p>
        </w:tc>
      </w:tr>
      <w:tr w:rsidR="00A47A7A" w:rsidRPr="00FA70BB" w:rsidTr="00A47A7A">
        <w:tc>
          <w:tcPr>
            <w:tcW w:w="5000" w:type="pct"/>
            <w:gridSpan w:val="4"/>
          </w:tcPr>
          <w:p w:rsidR="00A47A7A" w:rsidRPr="00A47A7A" w:rsidRDefault="00A47A7A" w:rsidP="00A47A7A">
            <w:pPr>
              <w:rPr>
                <w:rFonts w:eastAsia="Times New Roman" w:cs="Times New Roman"/>
                <w:sz w:val="20"/>
                <w:szCs w:val="20"/>
                <w:lang w:val="fr-CA"/>
              </w:rPr>
            </w:pP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7 janvier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supérieure de justice de l’Ontario</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(Juge Flynn)</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2019 ONSC 143</w:t>
            </w:r>
          </w:p>
          <w:p w:rsidR="00A47A7A" w:rsidRPr="00A47A7A" w:rsidRDefault="00A47A7A" w:rsidP="00A47A7A">
            <w:pPr>
              <w:rPr>
                <w:rFonts w:eastAsia="Times New Roman" w:cs="Times New Roman"/>
                <w:sz w:val="20"/>
                <w:szCs w:val="20"/>
                <w:lang w:val="fr-CA"/>
              </w:rPr>
            </w:pP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Rejet de la motion sollicitant un jugement déclarant que M. Hunt était un « assuré » au sens de la police d’assurance pertinente et que la compagnie d’assurance doit le défendre et l’indemniser</w:t>
            </w:r>
          </w:p>
          <w:p w:rsidR="00A47A7A" w:rsidRPr="00A47A7A" w:rsidRDefault="00A47A7A" w:rsidP="00A47A7A">
            <w:pPr>
              <w:rPr>
                <w:rFonts w:eastAsia="Times New Roman" w:cs="Times New Roman"/>
                <w:sz w:val="20"/>
                <w:szCs w:val="20"/>
                <w:lang w:val="fr-CA"/>
              </w:rPr>
            </w:pPr>
          </w:p>
        </w:tc>
      </w:tr>
      <w:tr w:rsidR="00A47A7A" w:rsidRPr="00A47A7A"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14 août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d’appel de l’Ontario</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 xml:space="preserve">(Juges </w:t>
            </w:r>
            <w:proofErr w:type="spellStart"/>
            <w:r w:rsidRPr="00A47A7A">
              <w:rPr>
                <w:rFonts w:eastAsia="Times New Roman" w:cs="Times New Roman"/>
                <w:sz w:val="20"/>
                <w:szCs w:val="20"/>
                <w:lang w:val="fr-CA"/>
              </w:rPr>
              <w:t>Paciocco</w:t>
            </w:r>
            <w:proofErr w:type="spellEnd"/>
            <w:r w:rsidRPr="00A47A7A">
              <w:rPr>
                <w:rFonts w:eastAsia="Times New Roman" w:cs="Times New Roman"/>
                <w:sz w:val="20"/>
                <w:szCs w:val="20"/>
                <w:lang w:val="fr-CA"/>
              </w:rPr>
              <w:t xml:space="preserve">, </w:t>
            </w:r>
            <w:proofErr w:type="spellStart"/>
            <w:r w:rsidRPr="00A47A7A">
              <w:rPr>
                <w:rFonts w:eastAsia="Times New Roman" w:cs="Times New Roman"/>
                <w:sz w:val="20"/>
                <w:szCs w:val="20"/>
                <w:lang w:val="fr-CA"/>
              </w:rPr>
              <w:t>Harvison</w:t>
            </w:r>
            <w:proofErr w:type="spellEnd"/>
            <w:r w:rsidRPr="00A47A7A">
              <w:rPr>
                <w:rFonts w:eastAsia="Times New Roman" w:cs="Times New Roman"/>
                <w:sz w:val="20"/>
                <w:szCs w:val="20"/>
                <w:lang w:val="fr-CA"/>
              </w:rPr>
              <w:t xml:space="preserve"> et </w:t>
            </w:r>
            <w:proofErr w:type="spellStart"/>
            <w:r w:rsidRPr="00A47A7A">
              <w:rPr>
                <w:rFonts w:eastAsia="Times New Roman" w:cs="Times New Roman"/>
                <w:sz w:val="20"/>
                <w:szCs w:val="20"/>
                <w:lang w:val="fr-CA"/>
              </w:rPr>
              <w:t>Zarnett</w:t>
            </w:r>
            <w:proofErr w:type="spellEnd"/>
            <w:r w:rsidRPr="00A47A7A">
              <w:rPr>
                <w:rFonts w:eastAsia="Times New Roman" w:cs="Times New Roman"/>
                <w:sz w:val="20"/>
                <w:szCs w:val="20"/>
                <w:lang w:val="fr-CA"/>
              </w:rPr>
              <w:t>)</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2019 ONCA 656</w:t>
            </w:r>
          </w:p>
          <w:p w:rsidR="00A47A7A" w:rsidRPr="00A47A7A" w:rsidRDefault="00A47A7A" w:rsidP="00A47A7A">
            <w:pPr>
              <w:rPr>
                <w:rFonts w:eastAsia="Times New Roman" w:cs="Times New Roman"/>
                <w:sz w:val="20"/>
                <w:szCs w:val="20"/>
                <w:lang w:val="fr-CA"/>
              </w:rPr>
            </w:pP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Rejet de l’appel</w:t>
            </w:r>
          </w:p>
          <w:p w:rsidR="00A47A7A" w:rsidRPr="00A47A7A" w:rsidRDefault="00A47A7A" w:rsidP="00A47A7A">
            <w:pPr>
              <w:rPr>
                <w:rFonts w:eastAsia="Times New Roman" w:cs="Times New Roman"/>
                <w:sz w:val="20"/>
                <w:szCs w:val="20"/>
                <w:lang w:val="fr-CA"/>
              </w:rPr>
            </w:pPr>
          </w:p>
        </w:tc>
      </w:tr>
      <w:tr w:rsidR="00A47A7A" w:rsidRPr="00FA70BB" w:rsidTr="00A47A7A">
        <w:tc>
          <w:tcPr>
            <w:tcW w:w="2427" w:type="pct"/>
            <w:gridSpan w:val="2"/>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10 octobre 2019</w:t>
            </w:r>
          </w:p>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Cour suprême du Canada</w:t>
            </w:r>
          </w:p>
        </w:tc>
        <w:tc>
          <w:tcPr>
            <w:tcW w:w="243" w:type="pct"/>
          </w:tcPr>
          <w:p w:rsidR="00A47A7A" w:rsidRPr="00A47A7A" w:rsidRDefault="00A47A7A" w:rsidP="00A47A7A">
            <w:pPr>
              <w:rPr>
                <w:rFonts w:eastAsia="Times New Roman" w:cs="Times New Roman"/>
                <w:sz w:val="20"/>
                <w:szCs w:val="20"/>
                <w:lang w:val="fr-CA"/>
              </w:rPr>
            </w:pPr>
          </w:p>
        </w:tc>
        <w:tc>
          <w:tcPr>
            <w:tcW w:w="2330" w:type="pct"/>
          </w:tcPr>
          <w:p w:rsidR="00A47A7A" w:rsidRPr="00A47A7A" w:rsidRDefault="00A47A7A" w:rsidP="00A47A7A">
            <w:pPr>
              <w:rPr>
                <w:rFonts w:eastAsia="Times New Roman" w:cs="Times New Roman"/>
                <w:sz w:val="20"/>
                <w:szCs w:val="20"/>
                <w:lang w:val="fr-CA"/>
              </w:rPr>
            </w:pPr>
            <w:r w:rsidRPr="00A47A7A">
              <w:rPr>
                <w:rFonts w:eastAsia="Times New Roman" w:cs="Times New Roman"/>
                <w:sz w:val="20"/>
                <w:szCs w:val="20"/>
                <w:lang w:val="fr-CA"/>
              </w:rPr>
              <w:t>Dépôt de la demande d’autorisation d’appel</w:t>
            </w:r>
          </w:p>
          <w:p w:rsidR="00A47A7A" w:rsidRPr="00A47A7A" w:rsidRDefault="00A47A7A" w:rsidP="00A47A7A">
            <w:pPr>
              <w:rPr>
                <w:rFonts w:eastAsia="Times New Roman" w:cs="Times New Roman"/>
                <w:sz w:val="20"/>
                <w:szCs w:val="20"/>
                <w:lang w:val="fr-CA"/>
              </w:rPr>
            </w:pPr>
          </w:p>
        </w:tc>
      </w:tr>
    </w:tbl>
    <w:p w:rsidR="00A47A7A" w:rsidRPr="00BE3A9B" w:rsidRDefault="00FA70BB" w:rsidP="00BE3A9B">
      <w:pPr>
        <w:ind w:left="142" w:hanging="142"/>
        <w:jc w:val="both"/>
        <w:rPr>
          <w:rFonts w:eastAsia="Times New Roman" w:cs="Times New Roman"/>
          <w:sz w:val="20"/>
          <w:szCs w:val="20"/>
          <w:lang w:val="fr-CA"/>
        </w:rPr>
      </w:pPr>
      <w:r>
        <w:rPr>
          <w:rFonts w:eastAsia="Times New Roman" w:cs="Times New Roman"/>
          <w:sz w:val="20"/>
          <w:szCs w:val="20"/>
          <w:lang w:val="en-US"/>
        </w:rPr>
        <w:pict>
          <v:rect id="_x0000_i1052" style="width:2in;height:1pt" o:hrpct="0" o:hralign="center" o:hrstd="t" o:hrnoshade="t" o:hr="t" fillcolor="black [3213]" stroked="f"/>
        </w:pict>
      </w:r>
    </w:p>
    <w:p w:rsidR="00890FEB" w:rsidRPr="009D4629" w:rsidRDefault="00890FEB" w:rsidP="008D292F">
      <w:pPr>
        <w:rPr>
          <w:sz w:val="20"/>
          <w:szCs w:val="20"/>
          <w:lang w:val="fr-CA"/>
        </w:rPr>
      </w:pPr>
    </w:p>
    <w:p w:rsidR="00890FEB" w:rsidRPr="009D4629" w:rsidRDefault="00890FEB" w:rsidP="008D292F">
      <w:pPr>
        <w:rPr>
          <w:b/>
          <w:sz w:val="20"/>
          <w:szCs w:val="20"/>
          <w:lang w:val="fr-CA"/>
        </w:rPr>
        <w:sectPr w:rsidR="00890FEB" w:rsidRPr="009D4629" w:rsidSect="008D292F">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p w:rsidR="00693C38" w:rsidRPr="009D4629" w:rsidRDefault="00DD0BDC" w:rsidP="00567602">
      <w:pPr>
        <w:pStyle w:val="Header1StyleE"/>
        <w:pBdr>
          <w:bottom w:val="single" w:sz="12" w:space="1" w:color="auto"/>
        </w:pBdr>
        <w:rPr>
          <w:lang w:val="fr-CA"/>
        </w:rPr>
      </w:pPr>
      <w:bookmarkStart w:id="7" w:name="_Toc32481994"/>
      <w:r w:rsidRPr="009D4629">
        <w:rPr>
          <w:lang w:val="fr-CA"/>
        </w:rPr>
        <w:lastRenderedPageBreak/>
        <w:t>Motions</w:t>
      </w:r>
      <w:r w:rsidR="00271E1E" w:rsidRPr="009D4629">
        <w:rPr>
          <w:lang w:val="fr-CA"/>
        </w:rPr>
        <w:t xml:space="preserve"> / </w:t>
      </w:r>
      <w:r w:rsidR="00693C38" w:rsidRPr="009D4629">
        <w:rPr>
          <w:lang w:val="fr-CA"/>
        </w:rPr>
        <w:br/>
      </w:r>
      <w:r w:rsidRPr="009D4629">
        <w:rPr>
          <w:lang w:val="fr-CA"/>
        </w:rPr>
        <w:t>Requêtes</w:t>
      </w:r>
      <w:bookmarkEnd w:id="7"/>
    </w:p>
    <w:p w:rsidR="00890FEB" w:rsidRPr="009D4629" w:rsidRDefault="00890FEB" w:rsidP="00890FEB">
      <w:pPr>
        <w:rPr>
          <w:sz w:val="20"/>
          <w:szCs w:val="20"/>
          <w:lang w:val="fr-CA"/>
        </w:rPr>
      </w:pPr>
    </w:p>
    <w:p w:rsidR="008859F1" w:rsidRPr="009D4629" w:rsidRDefault="00E96AA1" w:rsidP="008859F1">
      <w:pPr>
        <w:rPr>
          <w:b/>
          <w:sz w:val="20"/>
          <w:szCs w:val="20"/>
          <w:lang w:val="fr-CA"/>
        </w:rPr>
      </w:pPr>
      <w:r>
        <w:rPr>
          <w:b/>
          <w:sz w:val="20"/>
          <w:szCs w:val="20"/>
          <w:lang w:val="fr-CA"/>
        </w:rPr>
        <w:t>FEBRUARY</w:t>
      </w:r>
      <w:r w:rsidR="008859F1" w:rsidRPr="009D4629">
        <w:rPr>
          <w:b/>
          <w:sz w:val="20"/>
          <w:szCs w:val="20"/>
          <w:lang w:val="fr-CA"/>
        </w:rPr>
        <w:t xml:space="preserve"> </w:t>
      </w:r>
      <w:r w:rsidR="00B107C2">
        <w:rPr>
          <w:b/>
          <w:sz w:val="20"/>
          <w:szCs w:val="20"/>
          <w:lang w:val="fr-CA"/>
        </w:rPr>
        <w:t>7</w:t>
      </w:r>
      <w:r w:rsidR="008859F1" w:rsidRPr="009D4629">
        <w:rPr>
          <w:b/>
          <w:sz w:val="20"/>
          <w:szCs w:val="20"/>
          <w:lang w:val="fr-CA"/>
        </w:rPr>
        <w:t>, 20</w:t>
      </w:r>
      <w:r w:rsidR="005967EF" w:rsidRPr="009D4629">
        <w:rPr>
          <w:b/>
          <w:sz w:val="20"/>
          <w:szCs w:val="20"/>
          <w:lang w:val="fr-CA"/>
        </w:rPr>
        <w:t>20</w:t>
      </w:r>
      <w:r w:rsidR="008859F1" w:rsidRPr="009D4629">
        <w:rPr>
          <w:b/>
          <w:sz w:val="20"/>
          <w:szCs w:val="20"/>
          <w:lang w:val="fr-CA"/>
        </w:rPr>
        <w:t xml:space="preserve"> / LE </w:t>
      </w:r>
      <w:r w:rsidR="00B107C2">
        <w:rPr>
          <w:b/>
          <w:sz w:val="20"/>
          <w:szCs w:val="20"/>
          <w:lang w:val="fr-CA"/>
        </w:rPr>
        <w:t>7</w:t>
      </w:r>
      <w:r w:rsidR="008859F1" w:rsidRPr="009D4629">
        <w:rPr>
          <w:b/>
          <w:sz w:val="20"/>
          <w:szCs w:val="20"/>
          <w:lang w:val="fr-CA"/>
        </w:rPr>
        <w:t xml:space="preserve"> </w:t>
      </w:r>
      <w:r>
        <w:rPr>
          <w:b/>
          <w:sz w:val="20"/>
          <w:szCs w:val="20"/>
          <w:lang w:val="fr-CA"/>
        </w:rPr>
        <w:t>FÉVRIER</w:t>
      </w:r>
      <w:r w:rsidR="008859F1" w:rsidRPr="009D4629">
        <w:rPr>
          <w:b/>
          <w:sz w:val="20"/>
          <w:szCs w:val="20"/>
          <w:lang w:val="fr-CA"/>
        </w:rPr>
        <w:t xml:space="preserve"> 20</w:t>
      </w:r>
      <w:r w:rsidR="005967EF" w:rsidRPr="009D4629">
        <w:rPr>
          <w:b/>
          <w:sz w:val="20"/>
          <w:szCs w:val="20"/>
          <w:lang w:val="fr-CA"/>
        </w:rPr>
        <w:t>20</w:t>
      </w:r>
    </w:p>
    <w:p w:rsidR="005162ED" w:rsidRPr="009D4629" w:rsidRDefault="005162ED" w:rsidP="005162ED">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5162ED" w:rsidRPr="00FA70BB" w:rsidTr="00C26058">
        <w:tc>
          <w:tcPr>
            <w:tcW w:w="4410" w:type="dxa"/>
            <w:tcBorders>
              <w:top w:val="nil"/>
              <w:left w:val="nil"/>
              <w:bottom w:val="nil"/>
              <w:right w:val="nil"/>
            </w:tcBorders>
            <w:shd w:val="clear" w:color="auto" w:fill="auto"/>
          </w:tcPr>
          <w:p w:rsidR="005162ED" w:rsidRPr="00C26058" w:rsidRDefault="00413517" w:rsidP="009D4629">
            <w:pPr>
              <w:jc w:val="both"/>
              <w:rPr>
                <w:rFonts w:cs="Times New Roman"/>
                <w:b/>
                <w:bCs/>
                <w:sz w:val="20"/>
                <w:szCs w:val="20"/>
                <w:lang w:val="en-US"/>
              </w:rPr>
            </w:pPr>
            <w:r w:rsidRPr="00C26058">
              <w:rPr>
                <w:rFonts w:cs="Times New Roman"/>
                <w:b/>
                <w:bCs/>
                <w:sz w:val="20"/>
                <w:szCs w:val="20"/>
                <w:lang w:val="en-US"/>
              </w:rPr>
              <w:t>Motion to cross-examine/for new evidence</w:t>
            </w:r>
          </w:p>
        </w:tc>
        <w:tc>
          <w:tcPr>
            <w:tcW w:w="810" w:type="dxa"/>
            <w:tcBorders>
              <w:top w:val="nil"/>
              <w:left w:val="nil"/>
              <w:bottom w:val="nil"/>
              <w:right w:val="nil"/>
            </w:tcBorders>
            <w:shd w:val="clear" w:color="auto" w:fill="auto"/>
          </w:tcPr>
          <w:p w:rsidR="005162ED" w:rsidRPr="00C26058" w:rsidRDefault="005162ED" w:rsidP="009D4629">
            <w:pPr>
              <w:jc w:val="both"/>
              <w:rPr>
                <w:rFonts w:cs="Times New Roman"/>
                <w:b/>
                <w:bCs/>
                <w:sz w:val="20"/>
                <w:szCs w:val="20"/>
                <w:lang w:val="en-US"/>
              </w:rPr>
            </w:pPr>
          </w:p>
        </w:tc>
        <w:tc>
          <w:tcPr>
            <w:tcW w:w="4399" w:type="dxa"/>
            <w:tcBorders>
              <w:top w:val="nil"/>
              <w:left w:val="nil"/>
              <w:bottom w:val="nil"/>
              <w:right w:val="nil"/>
            </w:tcBorders>
            <w:shd w:val="clear" w:color="auto" w:fill="auto"/>
          </w:tcPr>
          <w:p w:rsidR="005162ED" w:rsidRPr="00C26058" w:rsidRDefault="00413517" w:rsidP="00C26058">
            <w:pPr>
              <w:jc w:val="both"/>
              <w:rPr>
                <w:rFonts w:cs="Times New Roman"/>
                <w:b/>
                <w:bCs/>
                <w:sz w:val="20"/>
                <w:szCs w:val="20"/>
                <w:lang w:val="fr-CA"/>
              </w:rPr>
            </w:pPr>
            <w:r w:rsidRPr="00C26058">
              <w:rPr>
                <w:rFonts w:eastAsia="Times New Roman" w:cs="Times New Roman"/>
                <w:b/>
                <w:sz w:val="20"/>
                <w:szCs w:val="20"/>
                <w:lang w:val="fr-CA" w:eastAsia="en-CA"/>
              </w:rPr>
              <w:t>Requête pour</w:t>
            </w:r>
            <w:r w:rsidR="00C26058">
              <w:rPr>
                <w:rFonts w:eastAsia="Times New Roman" w:cs="Times New Roman"/>
                <w:b/>
                <w:sz w:val="20"/>
                <w:szCs w:val="20"/>
                <w:lang w:val="fr-CA" w:eastAsia="en-CA"/>
              </w:rPr>
              <w:t xml:space="preserve"> </w:t>
            </w:r>
            <w:r w:rsidRPr="00C26058">
              <w:rPr>
                <w:rFonts w:eastAsia="Times New Roman" w:cs="Times New Roman"/>
                <w:b/>
                <w:sz w:val="20"/>
                <w:szCs w:val="20"/>
                <w:lang w:val="fr-CA" w:eastAsia="en-CA"/>
              </w:rPr>
              <w:t>contre-interr</w:t>
            </w:r>
            <w:r w:rsidR="00C26058" w:rsidRPr="00C26058">
              <w:rPr>
                <w:rFonts w:eastAsia="Times New Roman" w:cs="Times New Roman"/>
                <w:b/>
                <w:sz w:val="20"/>
                <w:szCs w:val="20"/>
                <w:lang w:val="fr-CA" w:eastAsia="en-CA"/>
              </w:rPr>
              <w:t>ogatoire</w:t>
            </w:r>
            <w:r w:rsidRPr="00C26058">
              <w:rPr>
                <w:rFonts w:eastAsia="Times New Roman" w:cs="Times New Roman"/>
                <w:b/>
                <w:sz w:val="20"/>
                <w:szCs w:val="20"/>
                <w:lang w:val="fr-CA" w:eastAsia="en-CA"/>
              </w:rPr>
              <w:t>/nouv</w:t>
            </w:r>
            <w:r w:rsidR="00C26058" w:rsidRPr="00C26058">
              <w:rPr>
                <w:rFonts w:eastAsia="Times New Roman" w:cs="Times New Roman"/>
                <w:b/>
                <w:sz w:val="20"/>
                <w:szCs w:val="20"/>
                <w:lang w:val="fr-CA" w:eastAsia="en-CA"/>
              </w:rPr>
              <w:t>elles</w:t>
            </w:r>
            <w:r w:rsidRPr="00C26058">
              <w:rPr>
                <w:rFonts w:eastAsia="Times New Roman" w:cs="Times New Roman"/>
                <w:b/>
                <w:sz w:val="20"/>
                <w:szCs w:val="20"/>
                <w:lang w:val="fr-CA" w:eastAsia="en-CA"/>
              </w:rPr>
              <w:t xml:space="preserve"> preuves</w:t>
            </w:r>
          </w:p>
        </w:tc>
      </w:tr>
    </w:tbl>
    <w:p w:rsidR="005162ED" w:rsidRPr="009D4629" w:rsidRDefault="005162ED" w:rsidP="005162ED">
      <w:pPr>
        <w:tabs>
          <w:tab w:val="left" w:pos="-1440"/>
          <w:tab w:val="left" w:pos="-720"/>
        </w:tabs>
        <w:jc w:val="both"/>
        <w:rPr>
          <w:rFonts w:eastAsia="Times New Roman" w:cs="Times New Roman"/>
          <w:sz w:val="20"/>
          <w:szCs w:val="20"/>
          <w:lang w:val="fr-CA" w:eastAsia="en-CA"/>
        </w:rPr>
      </w:pPr>
    </w:p>
    <w:p w:rsidR="00E06F20" w:rsidRPr="009D4629" w:rsidRDefault="00E06F20" w:rsidP="00102792">
      <w:pPr>
        <w:tabs>
          <w:tab w:val="left" w:pos="-1440"/>
          <w:tab w:val="left" w:pos="-720"/>
        </w:tabs>
        <w:jc w:val="both"/>
        <w:rPr>
          <w:rFonts w:eastAsia="Times New Roman" w:cs="Times New Roman"/>
          <w:sz w:val="20"/>
          <w:szCs w:val="20"/>
          <w:lang w:val="fr-CA" w:eastAsia="en-CA"/>
        </w:rPr>
      </w:pPr>
    </w:p>
    <w:p w:rsidR="00B107C2" w:rsidRDefault="00B107C2" w:rsidP="00102792">
      <w:pPr>
        <w:pStyle w:val="SCCSsocParty"/>
        <w:rPr>
          <w:rFonts w:eastAsiaTheme="minorEastAsia"/>
          <w:b/>
          <w:bCs/>
          <w:i w:val="0"/>
          <w:sz w:val="20"/>
          <w:lang w:val="en-US"/>
        </w:rPr>
      </w:pPr>
      <w:r w:rsidRPr="00B107C2">
        <w:rPr>
          <w:rFonts w:eastAsiaTheme="minorEastAsia"/>
          <w:b/>
          <w:bCs/>
          <w:i w:val="0"/>
          <w:sz w:val="20"/>
          <w:lang w:val="en-US"/>
        </w:rPr>
        <w:t xml:space="preserve">ESTATE OF BERNARD SHERMAN AND THE TRUSTEES OF THE ESTATE AND ESTATE OF HONEY SHERMAN ANDN THE TRUSTEES OF THE ESTATE v. KEVIN DONOVAN </w:t>
      </w:r>
    </w:p>
    <w:p w:rsidR="00102792" w:rsidRPr="009D4629" w:rsidRDefault="00102792" w:rsidP="00102792">
      <w:pPr>
        <w:pStyle w:val="SCCSsocParty"/>
        <w:rPr>
          <w:rFonts w:eastAsiaTheme="minorEastAsia"/>
          <w:i w:val="0"/>
          <w:sz w:val="20"/>
          <w:lang w:val="en-US" w:eastAsia="fr-FR"/>
        </w:rPr>
      </w:pPr>
      <w:r w:rsidRPr="009D4629">
        <w:rPr>
          <w:rFonts w:eastAsiaTheme="minorEastAsia"/>
          <w:i w:val="0"/>
          <w:sz w:val="20"/>
          <w:lang w:val="en-US" w:eastAsia="fr-FR"/>
        </w:rPr>
        <w:t>(</w:t>
      </w:r>
      <w:r w:rsidR="00B107C2">
        <w:rPr>
          <w:rFonts w:eastAsiaTheme="minorEastAsia"/>
          <w:i w:val="0"/>
          <w:sz w:val="20"/>
          <w:lang w:val="en-US" w:eastAsia="fr-FR"/>
        </w:rPr>
        <w:t>Ont</w:t>
      </w:r>
      <w:r w:rsidRPr="009D4629">
        <w:rPr>
          <w:rFonts w:eastAsiaTheme="minorEastAsia"/>
          <w:i w:val="0"/>
          <w:sz w:val="20"/>
          <w:lang w:val="en-US" w:eastAsia="fr-FR"/>
        </w:rPr>
        <w:t>.) (</w:t>
      </w:r>
      <w:r w:rsidR="00B107C2" w:rsidRPr="00B107C2">
        <w:rPr>
          <w:rFonts w:eastAsiaTheme="minorEastAsia"/>
          <w:i w:val="0"/>
          <w:sz w:val="20"/>
          <w:lang w:val="en-US" w:eastAsia="fr-FR"/>
        </w:rPr>
        <w:t>38695</w:t>
      </w:r>
      <w:r w:rsidRPr="009D4629">
        <w:rPr>
          <w:rFonts w:eastAsiaTheme="minorEastAsia"/>
          <w:i w:val="0"/>
          <w:sz w:val="20"/>
          <w:lang w:val="en-US" w:eastAsia="fr-FR"/>
        </w:rPr>
        <w:t>)</w:t>
      </w:r>
    </w:p>
    <w:p w:rsidR="00102792" w:rsidRDefault="00102792" w:rsidP="00102792">
      <w:pPr>
        <w:rPr>
          <w:rFonts w:cs="Times New Roman"/>
          <w:sz w:val="20"/>
          <w:szCs w:val="20"/>
        </w:rPr>
      </w:pPr>
    </w:p>
    <w:p w:rsidR="00B107C2" w:rsidRPr="00B107C2" w:rsidRDefault="00B107C2" w:rsidP="00B107C2">
      <w:pPr>
        <w:widowControl w:val="0"/>
        <w:autoSpaceDE w:val="0"/>
        <w:autoSpaceDN w:val="0"/>
        <w:adjustRightInd w:val="0"/>
        <w:spacing w:line="232" w:lineRule="auto"/>
        <w:jc w:val="both"/>
        <w:rPr>
          <w:rFonts w:eastAsiaTheme="minorEastAsia" w:cs="Times New Roman"/>
          <w:sz w:val="20"/>
          <w:szCs w:val="20"/>
          <w:lang w:val="en-US"/>
        </w:rPr>
      </w:pPr>
      <w:r w:rsidRPr="00B107C2">
        <w:rPr>
          <w:rFonts w:eastAsiaTheme="minorEastAsia" w:cs="Times New Roman"/>
          <w:b/>
          <w:sz w:val="20"/>
          <w:szCs w:val="20"/>
          <w:u w:val="single"/>
          <w:lang w:val="en-US"/>
        </w:rPr>
        <w:t>ROWE J.</w:t>
      </w:r>
      <w:r w:rsidRPr="00B107C2">
        <w:rPr>
          <w:rFonts w:eastAsiaTheme="minorEastAsia" w:cs="Times New Roman"/>
          <w:b/>
          <w:sz w:val="20"/>
          <w:szCs w:val="20"/>
          <w:lang w:val="en-US"/>
        </w:rPr>
        <w:t>:</w:t>
      </w:r>
    </w:p>
    <w:p w:rsidR="00B107C2" w:rsidRPr="00B107C2" w:rsidRDefault="00B107C2" w:rsidP="00B107C2">
      <w:pPr>
        <w:widowControl w:val="0"/>
        <w:autoSpaceDE w:val="0"/>
        <w:autoSpaceDN w:val="0"/>
        <w:adjustRightInd w:val="0"/>
        <w:spacing w:line="232" w:lineRule="auto"/>
        <w:jc w:val="both"/>
        <w:rPr>
          <w:rFonts w:eastAsiaTheme="minorEastAsia" w:cs="Times New Roman"/>
          <w:sz w:val="20"/>
          <w:szCs w:val="20"/>
          <w:lang w:val="en-US"/>
        </w:rPr>
      </w:pPr>
    </w:p>
    <w:p w:rsidR="00B107C2" w:rsidRPr="00B107C2" w:rsidRDefault="00E96AA1" w:rsidP="00B107C2">
      <w:pPr>
        <w:widowControl w:val="0"/>
        <w:autoSpaceDE w:val="0"/>
        <w:autoSpaceDN w:val="0"/>
        <w:adjustRightInd w:val="0"/>
        <w:spacing w:line="232" w:lineRule="auto"/>
        <w:jc w:val="both"/>
        <w:rPr>
          <w:rFonts w:eastAsiaTheme="minorEastAsia" w:cs="Times New Roman"/>
          <w:bCs/>
          <w:sz w:val="20"/>
          <w:szCs w:val="20"/>
          <w:lang w:val="en-US"/>
        </w:rPr>
      </w:pPr>
      <w:r>
        <w:rPr>
          <w:rFonts w:eastAsiaTheme="minorEastAsia" w:cs="Times New Roman"/>
          <w:b/>
          <w:bCs/>
          <w:sz w:val="20"/>
          <w:szCs w:val="20"/>
          <w:lang w:val="en-US"/>
        </w:rPr>
        <w:t>U</w:t>
      </w:r>
      <w:r w:rsidR="00B107C2" w:rsidRPr="00B107C2">
        <w:rPr>
          <w:rFonts w:eastAsiaTheme="minorEastAsia" w:cs="Times New Roman"/>
          <w:b/>
          <w:bCs/>
          <w:sz w:val="20"/>
          <w:szCs w:val="20"/>
          <w:lang w:val="en-US"/>
        </w:rPr>
        <w:t xml:space="preserve">PON APPLICATION </w:t>
      </w:r>
      <w:r w:rsidR="00B107C2" w:rsidRPr="00B107C2">
        <w:rPr>
          <w:rFonts w:eastAsiaTheme="minorEastAsia" w:cs="Times New Roman"/>
          <w:bCs/>
          <w:sz w:val="20"/>
          <w:szCs w:val="20"/>
          <w:lang w:val="en-US"/>
        </w:rPr>
        <w:t>by the respondent for an order</w:t>
      </w:r>
      <w:r w:rsidR="00B107C2" w:rsidRPr="00B107C2">
        <w:rPr>
          <w:rFonts w:eastAsiaTheme="minorEastAsia" w:cs="Times New Roman"/>
          <w:b/>
          <w:bCs/>
          <w:sz w:val="20"/>
          <w:szCs w:val="20"/>
          <w:lang w:val="en-US"/>
        </w:rPr>
        <w:t xml:space="preserve"> </w:t>
      </w:r>
      <w:r w:rsidR="00B107C2" w:rsidRPr="00B107C2">
        <w:rPr>
          <w:rFonts w:eastAsiaTheme="minorEastAsia" w:cs="Times New Roman"/>
          <w:bCs/>
          <w:sz w:val="20"/>
          <w:szCs w:val="20"/>
          <w:lang w:val="en-US"/>
        </w:rPr>
        <w:t>to adduce new evidence;</w:t>
      </w:r>
    </w:p>
    <w:p w:rsidR="00B107C2" w:rsidRPr="00B107C2" w:rsidRDefault="00B107C2" w:rsidP="00B107C2">
      <w:pPr>
        <w:widowControl w:val="0"/>
        <w:autoSpaceDE w:val="0"/>
        <w:autoSpaceDN w:val="0"/>
        <w:adjustRightInd w:val="0"/>
        <w:spacing w:line="232" w:lineRule="auto"/>
        <w:jc w:val="both"/>
        <w:rPr>
          <w:rFonts w:eastAsiaTheme="minorEastAsia" w:cs="Times New Roman"/>
          <w:bCs/>
          <w:sz w:val="20"/>
          <w:szCs w:val="20"/>
          <w:lang w:val="en-US"/>
        </w:rPr>
      </w:pPr>
    </w:p>
    <w:p w:rsidR="00B107C2" w:rsidRPr="00B107C2" w:rsidRDefault="00B107C2" w:rsidP="00B107C2">
      <w:pPr>
        <w:widowControl w:val="0"/>
        <w:autoSpaceDE w:val="0"/>
        <w:autoSpaceDN w:val="0"/>
        <w:adjustRightInd w:val="0"/>
        <w:spacing w:line="232" w:lineRule="auto"/>
        <w:jc w:val="both"/>
        <w:rPr>
          <w:rFonts w:eastAsiaTheme="minorEastAsia" w:cs="Times New Roman"/>
          <w:bCs/>
          <w:sz w:val="20"/>
          <w:szCs w:val="20"/>
          <w:lang w:val="en-US"/>
        </w:rPr>
      </w:pPr>
      <w:r w:rsidRPr="00B107C2">
        <w:rPr>
          <w:rFonts w:eastAsiaTheme="minorEastAsia" w:cs="Times New Roman"/>
          <w:b/>
          <w:bCs/>
          <w:sz w:val="20"/>
          <w:szCs w:val="20"/>
          <w:lang w:val="en-US"/>
        </w:rPr>
        <w:t xml:space="preserve">AND UPON APPLICATION </w:t>
      </w:r>
      <w:r w:rsidRPr="00B107C2">
        <w:rPr>
          <w:rFonts w:eastAsiaTheme="minorEastAsia" w:cs="Times New Roman"/>
          <w:bCs/>
          <w:sz w:val="20"/>
          <w:szCs w:val="20"/>
          <w:lang w:val="en-US"/>
        </w:rPr>
        <w:t>by the appellants for an order to cross-examine the respondent;</w:t>
      </w:r>
    </w:p>
    <w:p w:rsidR="00B107C2" w:rsidRPr="00B107C2" w:rsidRDefault="00B107C2" w:rsidP="00B107C2">
      <w:pPr>
        <w:widowControl w:val="0"/>
        <w:autoSpaceDE w:val="0"/>
        <w:autoSpaceDN w:val="0"/>
        <w:adjustRightInd w:val="0"/>
        <w:spacing w:line="232" w:lineRule="auto"/>
        <w:jc w:val="both"/>
        <w:rPr>
          <w:rFonts w:eastAsiaTheme="minorEastAsia" w:cs="Times New Roman"/>
          <w:sz w:val="20"/>
          <w:szCs w:val="20"/>
          <w:lang w:val="en-US"/>
        </w:rPr>
      </w:pPr>
    </w:p>
    <w:p w:rsidR="00B107C2" w:rsidRPr="00B107C2" w:rsidRDefault="00B107C2" w:rsidP="00B107C2">
      <w:pPr>
        <w:widowControl w:val="0"/>
        <w:autoSpaceDE w:val="0"/>
        <w:autoSpaceDN w:val="0"/>
        <w:adjustRightInd w:val="0"/>
        <w:spacing w:line="232" w:lineRule="auto"/>
        <w:jc w:val="both"/>
        <w:rPr>
          <w:rFonts w:eastAsiaTheme="minorEastAsia" w:cs="Times New Roman"/>
          <w:sz w:val="20"/>
          <w:szCs w:val="20"/>
          <w:lang w:val="en-US"/>
        </w:rPr>
      </w:pPr>
      <w:r w:rsidRPr="00B107C2">
        <w:rPr>
          <w:rFonts w:eastAsiaTheme="minorEastAsia" w:cs="Times New Roman"/>
          <w:b/>
          <w:bCs/>
          <w:sz w:val="20"/>
          <w:szCs w:val="20"/>
          <w:lang w:val="en-US"/>
        </w:rPr>
        <w:t xml:space="preserve">AND THE MATERIAL FILED </w:t>
      </w:r>
      <w:r w:rsidRPr="00B107C2">
        <w:rPr>
          <w:rFonts w:eastAsiaTheme="minorEastAsia" w:cs="Times New Roman"/>
          <w:bCs/>
          <w:sz w:val="20"/>
          <w:szCs w:val="20"/>
          <w:lang w:val="en-US"/>
        </w:rPr>
        <w:t>having been read;</w:t>
      </w:r>
    </w:p>
    <w:p w:rsidR="00B107C2" w:rsidRDefault="00B107C2" w:rsidP="00B107C2">
      <w:pPr>
        <w:widowControl w:val="0"/>
        <w:autoSpaceDE w:val="0"/>
        <w:autoSpaceDN w:val="0"/>
        <w:adjustRightInd w:val="0"/>
        <w:spacing w:line="232" w:lineRule="auto"/>
        <w:jc w:val="both"/>
        <w:rPr>
          <w:rFonts w:eastAsiaTheme="minorEastAsia" w:cs="Times New Roman"/>
          <w:sz w:val="20"/>
          <w:szCs w:val="20"/>
          <w:lang w:val="en-US"/>
        </w:rPr>
      </w:pPr>
    </w:p>
    <w:p w:rsidR="00B107C2" w:rsidRPr="00B107C2" w:rsidRDefault="00B107C2" w:rsidP="00B107C2">
      <w:pPr>
        <w:widowControl w:val="0"/>
        <w:autoSpaceDE w:val="0"/>
        <w:autoSpaceDN w:val="0"/>
        <w:adjustRightInd w:val="0"/>
        <w:spacing w:line="232" w:lineRule="auto"/>
        <w:jc w:val="both"/>
        <w:rPr>
          <w:rFonts w:eastAsiaTheme="minorEastAsia" w:cs="Times New Roman"/>
          <w:sz w:val="20"/>
          <w:szCs w:val="20"/>
          <w:lang w:val="en-US"/>
        </w:rPr>
      </w:pPr>
      <w:r w:rsidRPr="00B107C2">
        <w:rPr>
          <w:rFonts w:eastAsiaTheme="minorEastAsia" w:cs="Times New Roman"/>
          <w:b/>
          <w:bCs/>
          <w:sz w:val="20"/>
          <w:szCs w:val="20"/>
          <w:lang w:val="en-US"/>
        </w:rPr>
        <w:t xml:space="preserve">IT IS HEREBY ORDERED THAT: </w:t>
      </w:r>
    </w:p>
    <w:p w:rsidR="00B107C2" w:rsidRPr="00B107C2" w:rsidRDefault="00B107C2" w:rsidP="00B107C2">
      <w:pPr>
        <w:widowControl w:val="0"/>
        <w:autoSpaceDE w:val="0"/>
        <w:autoSpaceDN w:val="0"/>
        <w:adjustRightInd w:val="0"/>
        <w:spacing w:line="232" w:lineRule="auto"/>
        <w:jc w:val="both"/>
        <w:rPr>
          <w:rFonts w:eastAsiaTheme="minorEastAsia" w:cs="Times New Roman"/>
          <w:sz w:val="20"/>
          <w:szCs w:val="20"/>
          <w:lang w:val="en-US"/>
        </w:rPr>
      </w:pPr>
    </w:p>
    <w:p w:rsidR="00B107C2" w:rsidRPr="00B107C2" w:rsidRDefault="00B107C2" w:rsidP="00B107C2">
      <w:pPr>
        <w:widowControl w:val="0"/>
        <w:numPr>
          <w:ilvl w:val="0"/>
          <w:numId w:val="8"/>
        </w:numPr>
        <w:autoSpaceDE w:val="0"/>
        <w:autoSpaceDN w:val="0"/>
        <w:adjustRightInd w:val="0"/>
        <w:spacing w:line="232" w:lineRule="auto"/>
        <w:contextualSpacing/>
        <w:jc w:val="both"/>
        <w:rPr>
          <w:rFonts w:eastAsiaTheme="minorEastAsia" w:cs="Times New Roman"/>
          <w:sz w:val="20"/>
          <w:szCs w:val="20"/>
          <w:lang w:val="en-US"/>
        </w:rPr>
      </w:pPr>
      <w:r w:rsidRPr="00B107C2">
        <w:rPr>
          <w:rFonts w:eastAsiaTheme="minorEastAsia" w:cs="Times New Roman"/>
          <w:sz w:val="20"/>
          <w:szCs w:val="20"/>
          <w:lang w:val="en-US"/>
        </w:rPr>
        <w:t>The motion for leave to cross-examine the respondent is granted with costs in the cause.</w:t>
      </w:r>
    </w:p>
    <w:p w:rsidR="00B107C2" w:rsidRPr="00B107C2" w:rsidRDefault="00B107C2" w:rsidP="00B107C2">
      <w:pPr>
        <w:widowControl w:val="0"/>
        <w:autoSpaceDE w:val="0"/>
        <w:autoSpaceDN w:val="0"/>
        <w:adjustRightInd w:val="0"/>
        <w:spacing w:line="232" w:lineRule="auto"/>
        <w:ind w:left="720"/>
        <w:contextualSpacing/>
        <w:jc w:val="both"/>
        <w:rPr>
          <w:rFonts w:eastAsiaTheme="minorEastAsia" w:cs="Times New Roman"/>
          <w:sz w:val="20"/>
          <w:szCs w:val="20"/>
          <w:lang w:val="en-US"/>
        </w:rPr>
      </w:pPr>
    </w:p>
    <w:p w:rsidR="00B107C2" w:rsidRPr="00B107C2" w:rsidRDefault="00B107C2" w:rsidP="00B107C2">
      <w:pPr>
        <w:widowControl w:val="0"/>
        <w:numPr>
          <w:ilvl w:val="0"/>
          <w:numId w:val="8"/>
        </w:numPr>
        <w:autoSpaceDE w:val="0"/>
        <w:autoSpaceDN w:val="0"/>
        <w:adjustRightInd w:val="0"/>
        <w:spacing w:line="232" w:lineRule="auto"/>
        <w:contextualSpacing/>
        <w:jc w:val="both"/>
        <w:rPr>
          <w:rFonts w:eastAsiaTheme="minorEastAsia" w:cs="Times New Roman"/>
          <w:sz w:val="20"/>
          <w:szCs w:val="20"/>
          <w:lang w:val="en-US"/>
        </w:rPr>
      </w:pPr>
      <w:r w:rsidRPr="00B107C2">
        <w:rPr>
          <w:rFonts w:eastAsiaTheme="minorEastAsia" w:cs="Times New Roman"/>
          <w:sz w:val="20"/>
          <w:szCs w:val="20"/>
          <w:lang w:val="en-US"/>
        </w:rPr>
        <w:t>The motion to adduce new evidence is adjourned pending completion of cross-examinations.</w:t>
      </w:r>
    </w:p>
    <w:p w:rsidR="00B107C2" w:rsidRPr="00B107C2" w:rsidRDefault="00B107C2" w:rsidP="00B107C2">
      <w:pPr>
        <w:widowControl w:val="0"/>
        <w:autoSpaceDE w:val="0"/>
        <w:autoSpaceDN w:val="0"/>
        <w:adjustRightInd w:val="0"/>
        <w:ind w:left="720"/>
        <w:contextualSpacing/>
        <w:rPr>
          <w:rFonts w:eastAsiaTheme="minorEastAsia" w:cs="Times New Roman"/>
          <w:sz w:val="20"/>
          <w:szCs w:val="20"/>
          <w:lang w:val="en-US"/>
        </w:rPr>
      </w:pPr>
    </w:p>
    <w:p w:rsidR="00B107C2" w:rsidRPr="00B107C2" w:rsidRDefault="00B107C2" w:rsidP="00B107C2">
      <w:pPr>
        <w:widowControl w:val="0"/>
        <w:autoSpaceDE w:val="0"/>
        <w:autoSpaceDN w:val="0"/>
        <w:adjustRightInd w:val="0"/>
        <w:ind w:left="720"/>
        <w:contextualSpacing/>
        <w:rPr>
          <w:rFonts w:eastAsiaTheme="minorEastAsia" w:cs="Times New Roman"/>
          <w:sz w:val="20"/>
          <w:szCs w:val="20"/>
          <w:lang w:val="en-US"/>
        </w:rPr>
      </w:pPr>
    </w:p>
    <w:p w:rsidR="00B107C2" w:rsidRPr="00B107C2" w:rsidRDefault="00B107C2" w:rsidP="00B107C2">
      <w:pPr>
        <w:widowControl w:val="0"/>
        <w:autoSpaceDE w:val="0"/>
        <w:autoSpaceDN w:val="0"/>
        <w:adjustRightInd w:val="0"/>
        <w:spacing w:line="232" w:lineRule="auto"/>
        <w:jc w:val="both"/>
        <w:rPr>
          <w:rFonts w:eastAsiaTheme="minorEastAsia" w:cs="Times New Roman"/>
          <w:sz w:val="20"/>
          <w:szCs w:val="20"/>
          <w:lang w:val="fr-CA"/>
        </w:rPr>
      </w:pPr>
      <w:r w:rsidRPr="00B107C2">
        <w:rPr>
          <w:rFonts w:eastAsiaTheme="minorEastAsia" w:cs="Times New Roman"/>
          <w:b/>
          <w:sz w:val="20"/>
          <w:szCs w:val="20"/>
          <w:lang w:val="fr-CA"/>
        </w:rPr>
        <w:t>À LA SUITE DE LA DEMANDE</w:t>
      </w:r>
      <w:r w:rsidRPr="00B107C2">
        <w:rPr>
          <w:rFonts w:eastAsiaTheme="minorEastAsia" w:cs="Times New Roman"/>
          <w:sz w:val="20"/>
          <w:szCs w:val="20"/>
          <w:lang w:val="fr-CA"/>
        </w:rPr>
        <w:t xml:space="preserve"> de l’intimé en vue de présenter de nouveaux éléments de preuve;</w:t>
      </w:r>
    </w:p>
    <w:p w:rsidR="00E96AA1" w:rsidRPr="00B107C2" w:rsidRDefault="00E96AA1" w:rsidP="00B107C2">
      <w:pPr>
        <w:widowControl w:val="0"/>
        <w:autoSpaceDE w:val="0"/>
        <w:autoSpaceDN w:val="0"/>
        <w:adjustRightInd w:val="0"/>
        <w:spacing w:line="232" w:lineRule="auto"/>
        <w:jc w:val="both"/>
        <w:rPr>
          <w:rFonts w:eastAsiaTheme="minorEastAsia" w:cs="Times New Roman"/>
          <w:sz w:val="20"/>
          <w:szCs w:val="20"/>
          <w:lang w:val="fr-CA"/>
        </w:rPr>
      </w:pPr>
    </w:p>
    <w:p w:rsidR="00B107C2" w:rsidRPr="00B107C2" w:rsidRDefault="00B107C2" w:rsidP="00B107C2">
      <w:pPr>
        <w:widowControl w:val="0"/>
        <w:autoSpaceDE w:val="0"/>
        <w:autoSpaceDN w:val="0"/>
        <w:adjustRightInd w:val="0"/>
        <w:spacing w:line="232" w:lineRule="auto"/>
        <w:jc w:val="both"/>
        <w:rPr>
          <w:rFonts w:eastAsiaTheme="minorEastAsia" w:cs="Times New Roman"/>
          <w:sz w:val="20"/>
          <w:szCs w:val="20"/>
          <w:lang w:val="fr-CA"/>
        </w:rPr>
      </w:pPr>
      <w:r w:rsidRPr="00B107C2">
        <w:rPr>
          <w:rFonts w:eastAsiaTheme="minorEastAsia" w:cs="Times New Roman"/>
          <w:b/>
          <w:sz w:val="20"/>
          <w:szCs w:val="20"/>
          <w:lang w:val="fr-CA"/>
        </w:rPr>
        <w:t>ET À LA SUITE DE LA DEMANDE</w:t>
      </w:r>
      <w:r w:rsidRPr="00B107C2">
        <w:rPr>
          <w:rFonts w:eastAsiaTheme="minorEastAsia" w:cs="Times New Roman"/>
          <w:sz w:val="20"/>
          <w:szCs w:val="20"/>
          <w:lang w:val="fr-CA"/>
        </w:rPr>
        <w:t xml:space="preserve"> des appelants en vue de contre-interroger l’intimé;</w:t>
      </w:r>
    </w:p>
    <w:p w:rsidR="00B107C2" w:rsidRPr="00B107C2" w:rsidRDefault="00B107C2" w:rsidP="00B107C2">
      <w:pPr>
        <w:widowControl w:val="0"/>
        <w:autoSpaceDE w:val="0"/>
        <w:autoSpaceDN w:val="0"/>
        <w:adjustRightInd w:val="0"/>
        <w:spacing w:line="232" w:lineRule="auto"/>
        <w:jc w:val="both"/>
        <w:rPr>
          <w:rFonts w:eastAsiaTheme="minorEastAsia" w:cs="Times New Roman"/>
          <w:sz w:val="20"/>
          <w:szCs w:val="20"/>
          <w:lang w:val="fr-CA"/>
        </w:rPr>
      </w:pPr>
    </w:p>
    <w:p w:rsidR="00B107C2" w:rsidRPr="00B107C2" w:rsidRDefault="00B107C2" w:rsidP="00B107C2">
      <w:pPr>
        <w:widowControl w:val="0"/>
        <w:autoSpaceDE w:val="0"/>
        <w:autoSpaceDN w:val="0"/>
        <w:adjustRightInd w:val="0"/>
        <w:spacing w:line="232" w:lineRule="auto"/>
        <w:jc w:val="both"/>
        <w:rPr>
          <w:rFonts w:eastAsiaTheme="minorEastAsia" w:cs="Times New Roman"/>
          <w:sz w:val="20"/>
          <w:szCs w:val="20"/>
          <w:lang w:val="fr-CA"/>
        </w:rPr>
      </w:pPr>
      <w:r w:rsidRPr="00B107C2">
        <w:rPr>
          <w:rFonts w:eastAsiaTheme="minorEastAsia" w:cs="Times New Roman"/>
          <w:b/>
          <w:sz w:val="20"/>
          <w:szCs w:val="20"/>
          <w:lang w:val="fr-CA"/>
        </w:rPr>
        <w:t>ET APRÈS EXAMEN</w:t>
      </w:r>
      <w:r w:rsidRPr="00B107C2">
        <w:rPr>
          <w:rFonts w:eastAsiaTheme="minorEastAsia" w:cs="Times New Roman"/>
          <w:sz w:val="20"/>
          <w:szCs w:val="20"/>
          <w:lang w:val="fr-CA"/>
        </w:rPr>
        <w:t xml:space="preserve"> des documents déposés;</w:t>
      </w:r>
    </w:p>
    <w:p w:rsidR="00B107C2" w:rsidRPr="00B107C2" w:rsidRDefault="00B107C2" w:rsidP="00B107C2">
      <w:pPr>
        <w:widowControl w:val="0"/>
        <w:autoSpaceDE w:val="0"/>
        <w:autoSpaceDN w:val="0"/>
        <w:adjustRightInd w:val="0"/>
        <w:spacing w:line="232" w:lineRule="auto"/>
        <w:jc w:val="both"/>
        <w:rPr>
          <w:rFonts w:eastAsiaTheme="minorEastAsia" w:cs="Times New Roman"/>
          <w:sz w:val="20"/>
          <w:szCs w:val="20"/>
          <w:lang w:val="fr-CA"/>
        </w:rPr>
      </w:pPr>
    </w:p>
    <w:p w:rsidR="00B107C2" w:rsidRPr="00B107C2" w:rsidRDefault="00B107C2" w:rsidP="00B107C2">
      <w:pPr>
        <w:widowControl w:val="0"/>
        <w:autoSpaceDE w:val="0"/>
        <w:autoSpaceDN w:val="0"/>
        <w:adjustRightInd w:val="0"/>
        <w:spacing w:line="232" w:lineRule="auto"/>
        <w:jc w:val="both"/>
        <w:rPr>
          <w:rFonts w:eastAsiaTheme="minorEastAsia" w:cs="Times New Roman"/>
          <w:b/>
          <w:sz w:val="20"/>
          <w:szCs w:val="20"/>
          <w:lang w:val="fr-CA"/>
        </w:rPr>
      </w:pPr>
      <w:r w:rsidRPr="00B107C2">
        <w:rPr>
          <w:rFonts w:eastAsiaTheme="minorEastAsia" w:cs="Times New Roman"/>
          <w:b/>
          <w:sz w:val="20"/>
          <w:szCs w:val="20"/>
          <w:lang w:val="fr-CA"/>
        </w:rPr>
        <w:t>IL EST ORDONNÉ CE QUI SUIT :</w:t>
      </w:r>
    </w:p>
    <w:p w:rsidR="00B107C2" w:rsidRPr="00B107C2" w:rsidRDefault="00B107C2" w:rsidP="00B107C2">
      <w:pPr>
        <w:widowControl w:val="0"/>
        <w:autoSpaceDE w:val="0"/>
        <w:autoSpaceDN w:val="0"/>
        <w:adjustRightInd w:val="0"/>
        <w:spacing w:line="232" w:lineRule="auto"/>
        <w:jc w:val="both"/>
        <w:rPr>
          <w:rFonts w:eastAsiaTheme="minorEastAsia" w:cs="Times New Roman"/>
          <w:b/>
          <w:sz w:val="20"/>
          <w:szCs w:val="20"/>
          <w:lang w:val="fr-CA"/>
        </w:rPr>
      </w:pPr>
    </w:p>
    <w:p w:rsidR="00B107C2" w:rsidRPr="00B107C2" w:rsidRDefault="00B107C2" w:rsidP="00B107C2">
      <w:pPr>
        <w:widowControl w:val="0"/>
        <w:numPr>
          <w:ilvl w:val="0"/>
          <w:numId w:val="9"/>
        </w:numPr>
        <w:autoSpaceDE w:val="0"/>
        <w:autoSpaceDN w:val="0"/>
        <w:adjustRightInd w:val="0"/>
        <w:spacing w:line="232" w:lineRule="auto"/>
        <w:contextualSpacing/>
        <w:jc w:val="both"/>
        <w:rPr>
          <w:rFonts w:eastAsiaTheme="minorEastAsia" w:cs="Times New Roman"/>
          <w:sz w:val="20"/>
          <w:szCs w:val="20"/>
          <w:lang w:val="fr-CA"/>
        </w:rPr>
      </w:pPr>
      <w:r w:rsidRPr="00B107C2">
        <w:rPr>
          <w:rFonts w:eastAsiaTheme="minorEastAsia" w:cs="Times New Roman"/>
          <w:sz w:val="20"/>
          <w:szCs w:val="20"/>
          <w:lang w:val="fr-CA"/>
        </w:rPr>
        <w:t>La requête en autorisation de contre-interroger l’intimé est accueillie avec dépens suivant l’issue de la cause;</w:t>
      </w:r>
    </w:p>
    <w:p w:rsidR="00B107C2" w:rsidRPr="00B107C2" w:rsidRDefault="00B107C2" w:rsidP="00B107C2">
      <w:pPr>
        <w:widowControl w:val="0"/>
        <w:autoSpaceDE w:val="0"/>
        <w:autoSpaceDN w:val="0"/>
        <w:adjustRightInd w:val="0"/>
        <w:spacing w:line="232" w:lineRule="auto"/>
        <w:ind w:left="720"/>
        <w:contextualSpacing/>
        <w:jc w:val="both"/>
        <w:rPr>
          <w:rFonts w:eastAsiaTheme="minorEastAsia" w:cs="Times New Roman"/>
          <w:sz w:val="20"/>
          <w:szCs w:val="20"/>
          <w:lang w:val="fr-CA"/>
        </w:rPr>
      </w:pPr>
    </w:p>
    <w:p w:rsidR="00B107C2" w:rsidRPr="00B107C2" w:rsidRDefault="00B107C2" w:rsidP="00B107C2">
      <w:pPr>
        <w:widowControl w:val="0"/>
        <w:numPr>
          <w:ilvl w:val="0"/>
          <w:numId w:val="9"/>
        </w:numPr>
        <w:autoSpaceDE w:val="0"/>
        <w:autoSpaceDN w:val="0"/>
        <w:adjustRightInd w:val="0"/>
        <w:spacing w:line="232" w:lineRule="auto"/>
        <w:contextualSpacing/>
        <w:jc w:val="both"/>
        <w:rPr>
          <w:rFonts w:eastAsiaTheme="minorEastAsia" w:cs="Times New Roman"/>
          <w:sz w:val="20"/>
          <w:szCs w:val="20"/>
          <w:lang w:val="fr-CA"/>
        </w:rPr>
      </w:pPr>
      <w:r w:rsidRPr="00B107C2">
        <w:rPr>
          <w:rFonts w:eastAsiaTheme="minorEastAsia" w:cs="Times New Roman"/>
          <w:sz w:val="20"/>
          <w:szCs w:val="20"/>
          <w:lang w:val="fr-CA"/>
        </w:rPr>
        <w:t>La requête en vue de présenter de nouveaux éléments de preuve est ajournée jusqu’à ce que les contre-interrogatoires soient terminés.</w:t>
      </w:r>
    </w:p>
    <w:p w:rsidR="00B107C2" w:rsidRPr="00B107C2" w:rsidRDefault="00B107C2" w:rsidP="00B107C2">
      <w:pPr>
        <w:widowControl w:val="0"/>
        <w:autoSpaceDE w:val="0"/>
        <w:autoSpaceDN w:val="0"/>
        <w:adjustRightInd w:val="0"/>
        <w:spacing w:line="232" w:lineRule="auto"/>
        <w:jc w:val="both"/>
        <w:rPr>
          <w:rFonts w:eastAsiaTheme="minorEastAsia" w:cs="Times New Roman"/>
          <w:szCs w:val="24"/>
          <w:lang w:val="fr-CA"/>
        </w:rPr>
      </w:pPr>
    </w:p>
    <w:p w:rsidR="00102792" w:rsidRPr="009D4629" w:rsidRDefault="00102792" w:rsidP="00102792">
      <w:pPr>
        <w:spacing w:line="232" w:lineRule="auto"/>
        <w:rPr>
          <w:rFonts w:cs="Times New Roman"/>
          <w:sz w:val="20"/>
          <w:lang w:val="fr-CA"/>
        </w:rPr>
      </w:pPr>
    </w:p>
    <w:p w:rsidR="00102792" w:rsidRPr="009D4629" w:rsidRDefault="00FA70BB"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5" style="width:2in;height:1pt" o:hrpct="0" o:hralign="center" o:hrstd="t" o:hrnoshade="t" o:hr="t" fillcolor="black [3213]" stroked="f"/>
        </w:pict>
      </w:r>
    </w:p>
    <w:p w:rsidR="00E96AA1" w:rsidRDefault="00E96AA1" w:rsidP="00B107C2">
      <w:pPr>
        <w:rPr>
          <w:rFonts w:eastAsia="Times New Roman" w:cs="Times New Roman"/>
          <w:sz w:val="20"/>
          <w:szCs w:val="20"/>
          <w:lang w:val="fr-CA" w:eastAsia="en-CA"/>
        </w:rPr>
      </w:pPr>
    </w:p>
    <w:p w:rsidR="00E96AA1" w:rsidRDefault="00E96AA1" w:rsidP="00B107C2">
      <w:pPr>
        <w:rPr>
          <w:rFonts w:eastAsia="Times New Roman" w:cs="Times New Roman"/>
          <w:sz w:val="20"/>
          <w:szCs w:val="20"/>
          <w:lang w:val="fr-CA" w:eastAsia="en-CA"/>
        </w:rPr>
      </w:pPr>
    </w:p>
    <w:p w:rsidR="00E96AA1" w:rsidRPr="009D4629" w:rsidRDefault="00E96AA1" w:rsidP="00E96AA1">
      <w:pPr>
        <w:rPr>
          <w:b/>
          <w:sz w:val="20"/>
          <w:szCs w:val="20"/>
          <w:lang w:val="fr-CA"/>
        </w:rPr>
      </w:pPr>
      <w:r>
        <w:rPr>
          <w:b/>
          <w:sz w:val="20"/>
          <w:szCs w:val="20"/>
          <w:lang w:val="fr-CA"/>
        </w:rPr>
        <w:t>FEBRUARY</w:t>
      </w:r>
      <w:r w:rsidRPr="009D4629">
        <w:rPr>
          <w:b/>
          <w:sz w:val="20"/>
          <w:szCs w:val="20"/>
          <w:lang w:val="fr-CA"/>
        </w:rPr>
        <w:t xml:space="preserve"> </w:t>
      </w:r>
      <w:r>
        <w:rPr>
          <w:b/>
          <w:sz w:val="20"/>
          <w:szCs w:val="20"/>
          <w:lang w:val="fr-CA"/>
        </w:rPr>
        <w:t>7</w:t>
      </w:r>
      <w:r w:rsidRPr="009D4629">
        <w:rPr>
          <w:b/>
          <w:sz w:val="20"/>
          <w:szCs w:val="20"/>
          <w:lang w:val="fr-CA"/>
        </w:rPr>
        <w:t xml:space="preserve">, 2020 / LE </w:t>
      </w:r>
      <w:r>
        <w:rPr>
          <w:b/>
          <w:sz w:val="20"/>
          <w:szCs w:val="20"/>
          <w:lang w:val="fr-CA"/>
        </w:rPr>
        <w:t>7</w:t>
      </w:r>
      <w:r w:rsidRPr="009D4629">
        <w:rPr>
          <w:b/>
          <w:sz w:val="20"/>
          <w:szCs w:val="20"/>
          <w:lang w:val="fr-CA"/>
        </w:rPr>
        <w:t xml:space="preserve"> </w:t>
      </w:r>
      <w:r>
        <w:rPr>
          <w:b/>
          <w:sz w:val="20"/>
          <w:szCs w:val="20"/>
          <w:lang w:val="fr-CA"/>
        </w:rPr>
        <w:t>FÉVRIER</w:t>
      </w:r>
      <w:r w:rsidRPr="009D4629">
        <w:rPr>
          <w:b/>
          <w:sz w:val="20"/>
          <w:szCs w:val="20"/>
          <w:lang w:val="fr-CA"/>
        </w:rPr>
        <w:t xml:space="preserve"> 2020</w:t>
      </w:r>
    </w:p>
    <w:p w:rsidR="00B107C2" w:rsidRPr="009D4629" w:rsidRDefault="00B107C2" w:rsidP="00B107C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B107C2" w:rsidRPr="009D4629" w:rsidTr="00A47A7A">
        <w:tc>
          <w:tcPr>
            <w:tcW w:w="4410" w:type="dxa"/>
            <w:tcBorders>
              <w:top w:val="nil"/>
              <w:left w:val="nil"/>
              <w:bottom w:val="nil"/>
              <w:right w:val="nil"/>
            </w:tcBorders>
          </w:tcPr>
          <w:p w:rsidR="00B107C2" w:rsidRPr="00E96AA1" w:rsidRDefault="00E96AA1" w:rsidP="00A47A7A">
            <w:pPr>
              <w:jc w:val="both"/>
              <w:rPr>
                <w:rFonts w:cs="Times New Roman"/>
                <w:b/>
                <w:bCs/>
                <w:sz w:val="20"/>
                <w:szCs w:val="20"/>
                <w:highlight w:val="yellow"/>
                <w:lang w:val="en-US"/>
              </w:rPr>
            </w:pPr>
            <w:r w:rsidRPr="00E96AA1">
              <w:rPr>
                <w:rFonts w:eastAsia="Times New Roman" w:cs="Times New Roman"/>
                <w:b/>
                <w:sz w:val="20"/>
                <w:szCs w:val="20"/>
                <w:lang w:val="en-US" w:eastAsia="en-CA"/>
              </w:rPr>
              <w:t>Motion on Intervention</w:t>
            </w:r>
          </w:p>
        </w:tc>
        <w:tc>
          <w:tcPr>
            <w:tcW w:w="810" w:type="dxa"/>
            <w:tcBorders>
              <w:top w:val="nil"/>
              <w:left w:val="nil"/>
              <w:bottom w:val="nil"/>
              <w:right w:val="nil"/>
            </w:tcBorders>
          </w:tcPr>
          <w:p w:rsidR="00B107C2" w:rsidRPr="00E96AA1" w:rsidRDefault="00B107C2" w:rsidP="00A47A7A">
            <w:pPr>
              <w:jc w:val="both"/>
              <w:rPr>
                <w:rFonts w:cs="Times New Roman"/>
                <w:b/>
                <w:bCs/>
                <w:sz w:val="20"/>
                <w:szCs w:val="20"/>
                <w:highlight w:val="yellow"/>
                <w:lang w:val="en-US"/>
              </w:rPr>
            </w:pPr>
          </w:p>
        </w:tc>
        <w:tc>
          <w:tcPr>
            <w:tcW w:w="4399" w:type="dxa"/>
            <w:tcBorders>
              <w:top w:val="nil"/>
              <w:left w:val="nil"/>
              <w:bottom w:val="nil"/>
              <w:right w:val="nil"/>
            </w:tcBorders>
          </w:tcPr>
          <w:p w:rsidR="00B107C2" w:rsidRPr="00E96AA1" w:rsidRDefault="00E96AA1" w:rsidP="00E96AA1">
            <w:pPr>
              <w:ind w:left="1440"/>
              <w:jc w:val="both"/>
              <w:rPr>
                <w:rFonts w:cs="Times New Roman"/>
                <w:b/>
                <w:bCs/>
                <w:sz w:val="20"/>
                <w:szCs w:val="20"/>
                <w:highlight w:val="yellow"/>
                <w:lang w:val="fr-CA"/>
              </w:rPr>
            </w:pPr>
            <w:r w:rsidRPr="00E96AA1">
              <w:rPr>
                <w:rFonts w:eastAsia="Times New Roman" w:cs="Times New Roman"/>
                <w:b/>
                <w:sz w:val="20"/>
                <w:szCs w:val="20"/>
                <w:lang w:val="fr-CA" w:eastAsia="en-CA"/>
              </w:rPr>
              <w:t>Requête en intervention</w:t>
            </w:r>
          </w:p>
        </w:tc>
      </w:tr>
    </w:tbl>
    <w:p w:rsidR="00B107C2" w:rsidRPr="009D4629" w:rsidRDefault="00B107C2" w:rsidP="00B107C2">
      <w:pPr>
        <w:tabs>
          <w:tab w:val="left" w:pos="-1440"/>
          <w:tab w:val="left" w:pos="-720"/>
        </w:tabs>
        <w:jc w:val="both"/>
        <w:rPr>
          <w:rFonts w:eastAsia="Times New Roman" w:cs="Times New Roman"/>
          <w:sz w:val="20"/>
          <w:szCs w:val="20"/>
          <w:lang w:val="fr-CA" w:eastAsia="en-CA"/>
        </w:rPr>
      </w:pPr>
    </w:p>
    <w:p w:rsidR="00B107C2" w:rsidRPr="009D4629" w:rsidRDefault="00B107C2" w:rsidP="00B107C2">
      <w:pPr>
        <w:tabs>
          <w:tab w:val="left" w:pos="-1440"/>
          <w:tab w:val="left" w:pos="-720"/>
        </w:tabs>
        <w:jc w:val="both"/>
        <w:rPr>
          <w:rFonts w:eastAsia="Times New Roman" w:cs="Times New Roman"/>
          <w:sz w:val="20"/>
          <w:szCs w:val="20"/>
          <w:lang w:val="fr-CA" w:eastAsia="en-CA"/>
        </w:rPr>
      </w:pPr>
    </w:p>
    <w:p w:rsidR="00E96AA1" w:rsidRPr="00E96AA1" w:rsidRDefault="00E96AA1" w:rsidP="00E96AA1">
      <w:pPr>
        <w:rPr>
          <w:rFonts w:eastAsiaTheme="minorEastAsia" w:cs="Times New Roman"/>
          <w:b/>
          <w:bCs/>
          <w:sz w:val="20"/>
          <w:szCs w:val="24"/>
          <w:lang w:val="en-US"/>
        </w:rPr>
      </w:pPr>
      <w:r w:rsidRPr="00E96AA1">
        <w:rPr>
          <w:rFonts w:eastAsiaTheme="minorEastAsia" w:cs="Times New Roman"/>
          <w:b/>
          <w:bCs/>
          <w:sz w:val="20"/>
          <w:szCs w:val="24"/>
          <w:lang w:val="en-US"/>
        </w:rPr>
        <w:t>C.P. v. HER MAJESTY THE QUEEN</w:t>
      </w:r>
    </w:p>
    <w:p w:rsidR="00E96AA1" w:rsidRPr="00E96AA1" w:rsidRDefault="00E96AA1" w:rsidP="00E96AA1">
      <w:pPr>
        <w:rPr>
          <w:rFonts w:eastAsiaTheme="minorEastAsia" w:cs="Times New Roman"/>
          <w:bCs/>
          <w:sz w:val="20"/>
          <w:szCs w:val="24"/>
          <w:lang w:val="en-US"/>
        </w:rPr>
      </w:pPr>
      <w:r w:rsidRPr="00E96AA1">
        <w:rPr>
          <w:rFonts w:eastAsiaTheme="minorEastAsia" w:cs="Times New Roman"/>
          <w:bCs/>
          <w:sz w:val="20"/>
          <w:szCs w:val="24"/>
          <w:lang w:val="en-US"/>
        </w:rPr>
        <w:t>(Ont.) (38546)</w:t>
      </w:r>
    </w:p>
    <w:p w:rsidR="00B107C2" w:rsidRPr="009D4629" w:rsidRDefault="00B107C2" w:rsidP="00B107C2">
      <w:pPr>
        <w:rPr>
          <w:rFonts w:cs="Times New Roman"/>
          <w:sz w:val="20"/>
          <w:szCs w:val="20"/>
        </w:rPr>
      </w:pPr>
    </w:p>
    <w:p w:rsidR="00B107C2" w:rsidRPr="00E96AA1" w:rsidRDefault="00E96AA1" w:rsidP="00B107C2">
      <w:pPr>
        <w:rPr>
          <w:rFonts w:cs="Times New Roman"/>
          <w:b/>
          <w:bCs/>
          <w:sz w:val="20"/>
          <w:szCs w:val="20"/>
          <w:u w:val="single"/>
        </w:rPr>
      </w:pPr>
      <w:r w:rsidRPr="00E96AA1">
        <w:rPr>
          <w:rFonts w:cs="Times New Roman"/>
          <w:b/>
          <w:bCs/>
          <w:sz w:val="20"/>
          <w:szCs w:val="20"/>
          <w:u w:val="single"/>
        </w:rPr>
        <w:t>ROWE J.:</w:t>
      </w:r>
    </w:p>
    <w:p w:rsidR="00E96AA1" w:rsidRPr="00E96AA1" w:rsidRDefault="00E96AA1" w:rsidP="00B107C2">
      <w:pPr>
        <w:rPr>
          <w:rFonts w:cs="Times New Roman"/>
          <w:sz w:val="20"/>
          <w:szCs w:val="20"/>
        </w:rPr>
      </w:pPr>
    </w:p>
    <w:p w:rsidR="00E96AA1" w:rsidRPr="00E96AA1" w:rsidRDefault="00E96AA1" w:rsidP="00E96AA1">
      <w:pPr>
        <w:rPr>
          <w:rFonts w:ascii="Calibri" w:hAnsi="Calibri" w:cs="Calibri"/>
          <w:b/>
          <w:bCs/>
          <w:sz w:val="20"/>
          <w:szCs w:val="20"/>
          <w:lang w:eastAsia="en-CA"/>
        </w:rPr>
      </w:pPr>
      <w:r w:rsidRPr="00E96AA1">
        <w:rPr>
          <w:rFonts w:cs="Times New Roman"/>
          <w:b/>
          <w:bCs/>
          <w:sz w:val="20"/>
          <w:szCs w:val="20"/>
        </w:rPr>
        <w:t xml:space="preserve">UPON APPLICATION </w:t>
      </w:r>
      <w:r w:rsidRPr="00E96AA1">
        <w:rPr>
          <w:rFonts w:cs="Times New Roman"/>
          <w:sz w:val="20"/>
          <w:szCs w:val="20"/>
        </w:rPr>
        <w:t>by the Criminal Lawyers’ Association (Ontario) for leave to intervene in the above application for leave to appeal;</w:t>
      </w:r>
    </w:p>
    <w:p w:rsidR="00E96AA1" w:rsidRPr="00E96AA1" w:rsidRDefault="00E96AA1" w:rsidP="00E96AA1">
      <w:pPr>
        <w:spacing w:line="233" w:lineRule="auto"/>
        <w:rPr>
          <w:rFonts w:cs="Times New Roman"/>
          <w:sz w:val="20"/>
          <w:szCs w:val="20"/>
        </w:rPr>
      </w:pPr>
    </w:p>
    <w:p w:rsidR="00E96AA1" w:rsidRPr="00E96AA1" w:rsidRDefault="00E96AA1" w:rsidP="00E96AA1">
      <w:pPr>
        <w:spacing w:line="233" w:lineRule="auto"/>
        <w:rPr>
          <w:rFonts w:cs="Times New Roman"/>
          <w:sz w:val="20"/>
          <w:szCs w:val="20"/>
        </w:rPr>
      </w:pPr>
      <w:r w:rsidRPr="00E96AA1">
        <w:rPr>
          <w:rFonts w:cs="Times New Roman"/>
          <w:b/>
          <w:bCs/>
          <w:sz w:val="20"/>
          <w:szCs w:val="20"/>
        </w:rPr>
        <w:lastRenderedPageBreak/>
        <w:t>AND THE MATERIAL FILED</w:t>
      </w:r>
      <w:r w:rsidRPr="00E96AA1">
        <w:rPr>
          <w:rFonts w:cs="Times New Roman"/>
          <w:sz w:val="20"/>
          <w:szCs w:val="20"/>
        </w:rPr>
        <w:t xml:space="preserve"> having been read;</w:t>
      </w:r>
    </w:p>
    <w:p w:rsidR="00E96AA1" w:rsidRPr="00E96AA1" w:rsidRDefault="00E96AA1" w:rsidP="00E96AA1">
      <w:pPr>
        <w:spacing w:line="233" w:lineRule="auto"/>
        <w:rPr>
          <w:rFonts w:cs="Times New Roman"/>
          <w:sz w:val="20"/>
          <w:szCs w:val="20"/>
        </w:rPr>
      </w:pPr>
    </w:p>
    <w:p w:rsidR="00E96AA1" w:rsidRPr="00E96AA1" w:rsidRDefault="00E96AA1" w:rsidP="00E96AA1">
      <w:pPr>
        <w:spacing w:line="233" w:lineRule="auto"/>
        <w:rPr>
          <w:rFonts w:cs="Times New Roman"/>
          <w:sz w:val="20"/>
          <w:szCs w:val="20"/>
        </w:rPr>
      </w:pPr>
      <w:r w:rsidRPr="00E96AA1">
        <w:rPr>
          <w:rFonts w:cs="Times New Roman"/>
          <w:b/>
          <w:bCs/>
          <w:sz w:val="20"/>
          <w:szCs w:val="20"/>
        </w:rPr>
        <w:t>IT IS HEREBY ORDERED THAT:</w:t>
      </w:r>
    </w:p>
    <w:p w:rsidR="00E96AA1" w:rsidRDefault="00E96AA1" w:rsidP="00E96AA1">
      <w:pPr>
        <w:spacing w:line="233" w:lineRule="auto"/>
        <w:rPr>
          <w:rFonts w:cs="Times New Roman"/>
          <w:sz w:val="20"/>
          <w:szCs w:val="20"/>
        </w:rPr>
      </w:pPr>
    </w:p>
    <w:p w:rsidR="00E96AA1" w:rsidRPr="00E96AA1" w:rsidRDefault="00E96AA1" w:rsidP="00E96AA1">
      <w:pPr>
        <w:spacing w:line="232" w:lineRule="auto"/>
        <w:rPr>
          <w:rFonts w:cs="Times New Roman"/>
          <w:b/>
          <w:bCs/>
          <w:sz w:val="20"/>
          <w:szCs w:val="20"/>
        </w:rPr>
      </w:pPr>
      <w:r w:rsidRPr="00E96AA1">
        <w:rPr>
          <w:rFonts w:cs="Times New Roman"/>
          <w:sz w:val="20"/>
          <w:szCs w:val="20"/>
        </w:rPr>
        <w:t>The motion for leave to intervene on the application for leave to appeal is dismissed without prejudice to the Criminal Lawyers’ Association (Ontario)’s right to bring a motion for leave to intervene on the appeal should leave be granted.</w:t>
      </w:r>
    </w:p>
    <w:p w:rsidR="00E96AA1" w:rsidRPr="00E96AA1" w:rsidRDefault="00E96AA1" w:rsidP="00E96AA1">
      <w:pPr>
        <w:rPr>
          <w:rFonts w:cs="Times New Roman"/>
          <w:sz w:val="20"/>
          <w:szCs w:val="20"/>
        </w:rPr>
      </w:pPr>
    </w:p>
    <w:p w:rsidR="00E96AA1" w:rsidRPr="00E96AA1" w:rsidRDefault="00E96AA1" w:rsidP="00E96AA1">
      <w:pPr>
        <w:rPr>
          <w:rFonts w:cs="Times New Roman"/>
          <w:sz w:val="20"/>
          <w:szCs w:val="20"/>
        </w:rPr>
      </w:pPr>
    </w:p>
    <w:p w:rsidR="00E96AA1" w:rsidRPr="00E96AA1" w:rsidRDefault="00E96AA1" w:rsidP="00E96AA1">
      <w:pPr>
        <w:spacing w:line="233" w:lineRule="auto"/>
        <w:rPr>
          <w:rFonts w:cs="Times New Roman"/>
          <w:sz w:val="20"/>
          <w:szCs w:val="20"/>
          <w:lang w:val="fr-CA"/>
        </w:rPr>
      </w:pPr>
      <w:r w:rsidRPr="00E96AA1">
        <w:rPr>
          <w:rFonts w:cs="Times New Roman"/>
          <w:b/>
          <w:sz w:val="20"/>
          <w:szCs w:val="20"/>
          <w:lang w:val="fr-CA"/>
        </w:rPr>
        <w:t xml:space="preserve">À LA SUITE DE LA DEMANDE </w:t>
      </w:r>
      <w:r w:rsidRPr="00E96AA1">
        <w:rPr>
          <w:rFonts w:cs="Times New Roman"/>
          <w:sz w:val="20"/>
          <w:szCs w:val="20"/>
          <w:lang w:val="fr-CA"/>
        </w:rPr>
        <w:t xml:space="preserve">de la </w:t>
      </w:r>
      <w:proofErr w:type="spellStart"/>
      <w:r w:rsidRPr="00E96AA1">
        <w:rPr>
          <w:rFonts w:cs="Times New Roman"/>
          <w:sz w:val="20"/>
          <w:szCs w:val="20"/>
          <w:lang w:val="fr-CA"/>
        </w:rPr>
        <w:t>Criminal</w:t>
      </w:r>
      <w:proofErr w:type="spellEnd"/>
      <w:r w:rsidRPr="00E96AA1">
        <w:rPr>
          <w:rFonts w:cs="Times New Roman"/>
          <w:sz w:val="20"/>
          <w:szCs w:val="20"/>
          <w:lang w:val="fr-CA"/>
        </w:rPr>
        <w:t xml:space="preserve"> </w:t>
      </w:r>
      <w:proofErr w:type="spellStart"/>
      <w:r w:rsidRPr="00E96AA1">
        <w:rPr>
          <w:rFonts w:cs="Times New Roman"/>
          <w:sz w:val="20"/>
          <w:szCs w:val="20"/>
          <w:lang w:val="fr-CA"/>
        </w:rPr>
        <w:t>Lawyers</w:t>
      </w:r>
      <w:proofErr w:type="spellEnd"/>
      <w:r w:rsidRPr="00E96AA1">
        <w:rPr>
          <w:rFonts w:cs="Times New Roman"/>
          <w:sz w:val="20"/>
          <w:szCs w:val="20"/>
          <w:lang w:val="fr-CA"/>
        </w:rPr>
        <w:t>’ Association (Ontario) en autorisation d’intervenir dans la demande d’autorisation d’appel présentée dans ce dossier;</w:t>
      </w:r>
    </w:p>
    <w:p w:rsidR="00E96AA1" w:rsidRDefault="00E96AA1" w:rsidP="00E96AA1">
      <w:pPr>
        <w:spacing w:line="233" w:lineRule="auto"/>
        <w:rPr>
          <w:rFonts w:cs="Times New Roman"/>
          <w:sz w:val="20"/>
          <w:szCs w:val="20"/>
          <w:lang w:val="fr-CA"/>
        </w:rPr>
      </w:pPr>
    </w:p>
    <w:p w:rsidR="00E96AA1" w:rsidRPr="00E96AA1" w:rsidRDefault="00E96AA1" w:rsidP="00E96AA1">
      <w:pPr>
        <w:spacing w:line="233" w:lineRule="auto"/>
        <w:rPr>
          <w:rFonts w:cs="Times New Roman"/>
          <w:sz w:val="20"/>
          <w:szCs w:val="20"/>
          <w:lang w:val="fr-CA"/>
        </w:rPr>
      </w:pPr>
      <w:r w:rsidRPr="00E96AA1">
        <w:rPr>
          <w:rFonts w:cs="Times New Roman"/>
          <w:b/>
          <w:sz w:val="20"/>
          <w:szCs w:val="20"/>
          <w:lang w:val="fr-CA"/>
        </w:rPr>
        <w:t>ET APRÈS EXAMEN</w:t>
      </w:r>
      <w:r w:rsidRPr="00E96AA1">
        <w:rPr>
          <w:rFonts w:cs="Times New Roman"/>
          <w:sz w:val="20"/>
          <w:szCs w:val="20"/>
          <w:lang w:val="fr-CA"/>
        </w:rPr>
        <w:t xml:space="preserve"> des documents déposés;</w:t>
      </w:r>
    </w:p>
    <w:p w:rsidR="00E96AA1" w:rsidRPr="00E96AA1" w:rsidRDefault="00E96AA1" w:rsidP="00E96AA1">
      <w:pPr>
        <w:spacing w:line="233" w:lineRule="auto"/>
        <w:rPr>
          <w:rFonts w:cs="Times New Roman"/>
          <w:sz w:val="20"/>
          <w:szCs w:val="20"/>
          <w:lang w:val="fr-CA"/>
        </w:rPr>
      </w:pPr>
    </w:p>
    <w:p w:rsidR="00E96AA1" w:rsidRPr="00E96AA1" w:rsidRDefault="00E96AA1" w:rsidP="00E96AA1">
      <w:pPr>
        <w:spacing w:line="233" w:lineRule="auto"/>
        <w:rPr>
          <w:rFonts w:cs="Times New Roman"/>
          <w:b/>
          <w:sz w:val="20"/>
          <w:szCs w:val="20"/>
          <w:lang w:val="fr-CA"/>
        </w:rPr>
      </w:pPr>
      <w:r w:rsidRPr="00E96AA1">
        <w:rPr>
          <w:rFonts w:cs="Times New Roman"/>
          <w:b/>
          <w:sz w:val="20"/>
          <w:szCs w:val="20"/>
          <w:lang w:val="fr-CA"/>
        </w:rPr>
        <w:t>IL EST PAR LA PRÉSENTE ORDONNÉ CE QUI SUIT :</w:t>
      </w:r>
    </w:p>
    <w:p w:rsidR="00E96AA1" w:rsidRPr="00E96AA1" w:rsidRDefault="00E96AA1" w:rsidP="00E96AA1">
      <w:pPr>
        <w:spacing w:line="233" w:lineRule="auto"/>
        <w:rPr>
          <w:rFonts w:cs="Times New Roman"/>
          <w:sz w:val="20"/>
          <w:szCs w:val="20"/>
          <w:lang w:val="fr-CA"/>
        </w:rPr>
      </w:pPr>
    </w:p>
    <w:p w:rsidR="00E96AA1" w:rsidRPr="00E96AA1" w:rsidRDefault="00E96AA1" w:rsidP="00E96AA1">
      <w:pPr>
        <w:spacing w:line="233" w:lineRule="auto"/>
        <w:rPr>
          <w:rFonts w:cs="Times New Roman"/>
          <w:sz w:val="20"/>
          <w:szCs w:val="20"/>
          <w:lang w:val="fr-CA"/>
        </w:rPr>
      </w:pPr>
      <w:r w:rsidRPr="00E96AA1">
        <w:rPr>
          <w:rFonts w:cs="Times New Roman"/>
          <w:sz w:val="20"/>
          <w:szCs w:val="20"/>
          <w:lang w:val="fr-CA"/>
        </w:rPr>
        <w:t xml:space="preserve">La requête en autorisation d’intervenir dans la demande d’autorisation d’appel est rejetée sans préjudice au droit de la </w:t>
      </w:r>
      <w:proofErr w:type="spellStart"/>
      <w:r w:rsidRPr="00E96AA1">
        <w:rPr>
          <w:rFonts w:cs="Times New Roman"/>
          <w:sz w:val="20"/>
          <w:szCs w:val="20"/>
          <w:lang w:val="fr-CA"/>
        </w:rPr>
        <w:t>Criminal</w:t>
      </w:r>
      <w:proofErr w:type="spellEnd"/>
      <w:r w:rsidRPr="00E96AA1">
        <w:rPr>
          <w:rFonts w:cs="Times New Roman"/>
          <w:sz w:val="20"/>
          <w:szCs w:val="20"/>
          <w:lang w:val="fr-CA"/>
        </w:rPr>
        <w:t xml:space="preserve"> </w:t>
      </w:r>
      <w:proofErr w:type="spellStart"/>
      <w:r w:rsidRPr="00E96AA1">
        <w:rPr>
          <w:rFonts w:cs="Times New Roman"/>
          <w:sz w:val="20"/>
          <w:szCs w:val="20"/>
          <w:lang w:val="fr-CA"/>
        </w:rPr>
        <w:t>Lawyers</w:t>
      </w:r>
      <w:proofErr w:type="spellEnd"/>
      <w:r w:rsidRPr="00E96AA1">
        <w:rPr>
          <w:rFonts w:cs="Times New Roman"/>
          <w:sz w:val="20"/>
          <w:szCs w:val="20"/>
          <w:lang w:val="fr-CA"/>
        </w:rPr>
        <w:t>’ Association (Ontario) de présenter une requête en autorisation d’intervenir dans l’appel advenant le cas où l’autorisation d’appel serait accordée.</w:t>
      </w:r>
    </w:p>
    <w:p w:rsidR="00E96AA1" w:rsidRDefault="00E96AA1" w:rsidP="00E96AA1">
      <w:pPr>
        <w:spacing w:line="233" w:lineRule="auto"/>
        <w:rPr>
          <w:rFonts w:cs="Times New Roman"/>
          <w:lang w:val="fr-CA"/>
        </w:rPr>
      </w:pPr>
    </w:p>
    <w:p w:rsidR="00B107C2" w:rsidRPr="009D4629" w:rsidRDefault="00B107C2" w:rsidP="00102792">
      <w:pPr>
        <w:rPr>
          <w:rFonts w:eastAsia="Times New Roman" w:cs="Times New Roman"/>
          <w:sz w:val="20"/>
          <w:szCs w:val="20"/>
          <w:lang w:val="fr-CA" w:eastAsia="en-CA"/>
        </w:rPr>
      </w:pPr>
    </w:p>
    <w:p w:rsidR="00102792" w:rsidRPr="009D4629" w:rsidRDefault="00102792" w:rsidP="00102792">
      <w:pPr>
        <w:rPr>
          <w:rFonts w:eastAsia="Times New Roman" w:cs="Times New Roman"/>
          <w:sz w:val="20"/>
          <w:szCs w:val="20"/>
          <w:lang w:val="fr-CA" w:eastAsia="en-CA"/>
        </w:rPr>
      </w:pPr>
      <w:r w:rsidRPr="009D4629">
        <w:rPr>
          <w:rFonts w:eastAsia="Times New Roman" w:cs="Times New Roman"/>
          <w:sz w:val="20"/>
          <w:szCs w:val="20"/>
          <w:lang w:val="fr-CA" w:eastAsia="en-CA"/>
        </w:rPr>
        <w:br w:type="page"/>
      </w:r>
    </w:p>
    <w:p w:rsidR="008859F1" w:rsidRPr="009D4629" w:rsidRDefault="00C26058" w:rsidP="008859F1">
      <w:pPr>
        <w:rPr>
          <w:b/>
          <w:sz w:val="20"/>
          <w:szCs w:val="20"/>
        </w:rPr>
      </w:pPr>
      <w:r>
        <w:rPr>
          <w:b/>
          <w:sz w:val="20"/>
          <w:szCs w:val="20"/>
        </w:rPr>
        <w:lastRenderedPageBreak/>
        <w:t>FEBRUARY</w:t>
      </w:r>
      <w:r w:rsidR="008859F1" w:rsidRPr="009D4629">
        <w:rPr>
          <w:b/>
          <w:sz w:val="20"/>
          <w:szCs w:val="20"/>
        </w:rPr>
        <w:t xml:space="preserve"> </w:t>
      </w:r>
      <w:r>
        <w:rPr>
          <w:b/>
          <w:sz w:val="20"/>
          <w:szCs w:val="20"/>
        </w:rPr>
        <w:t>7</w:t>
      </w:r>
      <w:r w:rsidR="008859F1" w:rsidRPr="009D4629">
        <w:rPr>
          <w:b/>
          <w:sz w:val="20"/>
          <w:szCs w:val="20"/>
        </w:rPr>
        <w:t>, 20</w:t>
      </w:r>
      <w:r w:rsidR="005967EF" w:rsidRPr="009D4629">
        <w:rPr>
          <w:b/>
          <w:sz w:val="20"/>
          <w:szCs w:val="20"/>
        </w:rPr>
        <w:t>20</w:t>
      </w:r>
      <w:r w:rsidR="008859F1" w:rsidRPr="009D4629">
        <w:rPr>
          <w:b/>
          <w:sz w:val="20"/>
          <w:szCs w:val="20"/>
        </w:rPr>
        <w:t xml:space="preserve"> / LE </w:t>
      </w:r>
      <w:r>
        <w:rPr>
          <w:b/>
          <w:sz w:val="20"/>
          <w:szCs w:val="20"/>
        </w:rPr>
        <w:t xml:space="preserve">7 </w:t>
      </w:r>
      <w:r>
        <w:rPr>
          <w:b/>
          <w:sz w:val="20"/>
          <w:szCs w:val="20"/>
          <w:lang w:val="fr-CA"/>
        </w:rPr>
        <w:t xml:space="preserve">FÉVRIER </w:t>
      </w:r>
      <w:r w:rsidR="008859F1" w:rsidRPr="009D4629">
        <w:rPr>
          <w:b/>
          <w:sz w:val="20"/>
          <w:szCs w:val="20"/>
        </w:rPr>
        <w:t>20</w:t>
      </w:r>
      <w:r w:rsidR="005967EF" w:rsidRPr="009D4629">
        <w:rPr>
          <w:b/>
          <w:sz w:val="20"/>
          <w:szCs w:val="20"/>
        </w:rPr>
        <w:t>20</w:t>
      </w:r>
    </w:p>
    <w:p w:rsidR="005162ED" w:rsidRPr="009D4629" w:rsidRDefault="005162ED" w:rsidP="005162ED">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5162ED" w:rsidRPr="00FA70BB" w:rsidTr="009D4629">
        <w:tc>
          <w:tcPr>
            <w:tcW w:w="4410" w:type="dxa"/>
            <w:tcBorders>
              <w:top w:val="nil"/>
              <w:left w:val="nil"/>
              <w:bottom w:val="nil"/>
              <w:right w:val="nil"/>
            </w:tcBorders>
          </w:tcPr>
          <w:p w:rsidR="005162ED" w:rsidRPr="009D4629" w:rsidRDefault="005162ED" w:rsidP="009D4629">
            <w:pPr>
              <w:jc w:val="both"/>
              <w:rPr>
                <w:rFonts w:cs="Times New Roman"/>
                <w:b/>
                <w:bCs/>
                <w:sz w:val="20"/>
                <w:szCs w:val="20"/>
                <w:lang w:val="en-US"/>
              </w:rPr>
            </w:pPr>
            <w:r w:rsidRPr="009D4629">
              <w:rPr>
                <w:rFonts w:eastAsia="Times New Roman" w:cs="Times New Roman"/>
                <w:b/>
                <w:sz w:val="20"/>
                <w:szCs w:val="20"/>
                <w:lang w:val="en-US" w:eastAsia="en-CA"/>
              </w:rPr>
              <w:t xml:space="preserve">Motion to </w:t>
            </w:r>
            <w:r w:rsidRPr="009D4629">
              <w:rPr>
                <w:rFonts w:cs="Times New Roman"/>
                <w:b/>
                <w:sz w:val="20"/>
                <w:szCs w:val="24"/>
              </w:rPr>
              <w:t>extend time</w:t>
            </w:r>
          </w:p>
        </w:tc>
        <w:tc>
          <w:tcPr>
            <w:tcW w:w="810" w:type="dxa"/>
            <w:tcBorders>
              <w:top w:val="nil"/>
              <w:left w:val="nil"/>
              <w:bottom w:val="nil"/>
              <w:right w:val="nil"/>
            </w:tcBorders>
          </w:tcPr>
          <w:p w:rsidR="005162ED" w:rsidRPr="009D4629" w:rsidRDefault="005162ED" w:rsidP="009D4629">
            <w:pPr>
              <w:jc w:val="both"/>
              <w:rPr>
                <w:rFonts w:cs="Times New Roman"/>
                <w:b/>
                <w:bCs/>
                <w:sz w:val="20"/>
                <w:szCs w:val="20"/>
                <w:lang w:val="en-US"/>
              </w:rPr>
            </w:pPr>
          </w:p>
        </w:tc>
        <w:tc>
          <w:tcPr>
            <w:tcW w:w="4399" w:type="dxa"/>
            <w:tcBorders>
              <w:top w:val="nil"/>
              <w:left w:val="nil"/>
              <w:bottom w:val="nil"/>
              <w:right w:val="nil"/>
            </w:tcBorders>
          </w:tcPr>
          <w:p w:rsidR="005162ED" w:rsidRPr="009D4629" w:rsidRDefault="005162ED" w:rsidP="009D4629">
            <w:pPr>
              <w:jc w:val="both"/>
              <w:rPr>
                <w:rFonts w:cs="Times New Roman"/>
                <w:b/>
                <w:bCs/>
                <w:sz w:val="20"/>
                <w:szCs w:val="20"/>
                <w:lang w:val="fr-CA"/>
              </w:rPr>
            </w:pPr>
            <w:r w:rsidRPr="009D4629">
              <w:rPr>
                <w:rFonts w:eastAsia="Times New Roman" w:cs="Times New Roman"/>
                <w:b/>
                <w:sz w:val="20"/>
                <w:szCs w:val="20"/>
                <w:lang w:val="fr-CA" w:eastAsia="en-CA"/>
              </w:rPr>
              <w:t xml:space="preserve">Requête en </w:t>
            </w:r>
            <w:r w:rsidRPr="009D4629">
              <w:rPr>
                <w:rFonts w:cs="Times New Roman"/>
                <w:b/>
                <w:sz w:val="20"/>
                <w:szCs w:val="24"/>
                <w:lang w:val="fr-CA"/>
              </w:rPr>
              <w:t>prorogation du délai</w:t>
            </w:r>
          </w:p>
        </w:tc>
      </w:tr>
    </w:tbl>
    <w:p w:rsidR="005162ED" w:rsidRPr="009D4629" w:rsidRDefault="005162ED" w:rsidP="005162ED">
      <w:pPr>
        <w:spacing w:line="232" w:lineRule="auto"/>
        <w:jc w:val="both"/>
        <w:rPr>
          <w:rFonts w:cs="Times New Roman"/>
          <w:sz w:val="20"/>
          <w:szCs w:val="24"/>
          <w:lang w:val="fr-CA"/>
        </w:rPr>
      </w:pPr>
    </w:p>
    <w:p w:rsidR="00E06F20" w:rsidRPr="009D4629" w:rsidRDefault="00E06F20" w:rsidP="00102792">
      <w:pPr>
        <w:spacing w:line="232" w:lineRule="auto"/>
        <w:jc w:val="both"/>
        <w:rPr>
          <w:rFonts w:cs="Times New Roman"/>
          <w:sz w:val="20"/>
          <w:szCs w:val="24"/>
          <w:lang w:val="fr-CA"/>
        </w:rPr>
      </w:pPr>
    </w:p>
    <w:p w:rsidR="00102792" w:rsidRPr="009D4629" w:rsidRDefault="00102792" w:rsidP="00102792">
      <w:pPr>
        <w:spacing w:line="232" w:lineRule="auto"/>
        <w:jc w:val="both"/>
        <w:rPr>
          <w:rFonts w:cs="Times New Roman"/>
          <w:b/>
          <w:sz w:val="20"/>
          <w:szCs w:val="24"/>
        </w:rPr>
      </w:pPr>
      <w:r w:rsidRPr="009D4629">
        <w:rPr>
          <w:rFonts w:cs="Times New Roman"/>
          <w:b/>
          <w:sz w:val="20"/>
          <w:szCs w:val="24"/>
        </w:rPr>
        <w:t xml:space="preserve">COREY LEE JAMES MYERS v. HER MAJESTY THE QUEEN </w:t>
      </w:r>
    </w:p>
    <w:p w:rsidR="00102792" w:rsidRPr="009D4629" w:rsidRDefault="00102792" w:rsidP="00102792">
      <w:pPr>
        <w:spacing w:line="232" w:lineRule="auto"/>
        <w:jc w:val="both"/>
        <w:rPr>
          <w:rFonts w:cs="Times New Roman"/>
          <w:sz w:val="20"/>
          <w:szCs w:val="24"/>
        </w:rPr>
      </w:pPr>
      <w:r w:rsidRPr="009D4629">
        <w:rPr>
          <w:rFonts w:cs="Times New Roman"/>
          <w:sz w:val="20"/>
          <w:szCs w:val="24"/>
        </w:rPr>
        <w:t>(B.C.) (37869)</w:t>
      </w:r>
    </w:p>
    <w:p w:rsidR="002534CE" w:rsidRPr="009D4629" w:rsidRDefault="002534CE" w:rsidP="00102792">
      <w:pPr>
        <w:spacing w:line="232" w:lineRule="auto"/>
        <w:jc w:val="both"/>
        <w:rPr>
          <w:rFonts w:cs="Times New Roman"/>
          <w:sz w:val="20"/>
          <w:szCs w:val="24"/>
          <w:lang w:val="en-US"/>
        </w:rPr>
      </w:pPr>
    </w:p>
    <w:p w:rsidR="00102792" w:rsidRPr="009D4629" w:rsidRDefault="00102792" w:rsidP="00102792">
      <w:pPr>
        <w:spacing w:line="232" w:lineRule="auto"/>
        <w:jc w:val="both"/>
        <w:rPr>
          <w:rFonts w:cs="Times New Roman"/>
          <w:sz w:val="20"/>
          <w:szCs w:val="24"/>
        </w:rPr>
      </w:pPr>
      <w:r w:rsidRPr="009D4629">
        <w:rPr>
          <w:rFonts w:cs="Times New Roman"/>
          <w:b/>
          <w:sz w:val="20"/>
          <w:szCs w:val="24"/>
          <w:u w:val="single"/>
        </w:rPr>
        <w:t>GASCON J.</w:t>
      </w:r>
      <w:r w:rsidRPr="009D4629">
        <w:rPr>
          <w:rFonts w:cs="Times New Roman"/>
          <w:b/>
          <w:sz w:val="20"/>
          <w:szCs w:val="24"/>
        </w:rPr>
        <w:t>:</w:t>
      </w:r>
    </w:p>
    <w:p w:rsidR="00102792" w:rsidRPr="009D4629" w:rsidRDefault="00102792" w:rsidP="00102792">
      <w:pPr>
        <w:spacing w:line="232" w:lineRule="auto"/>
        <w:jc w:val="both"/>
        <w:rPr>
          <w:rFonts w:cs="Times New Roman"/>
          <w:bCs/>
          <w:sz w:val="20"/>
          <w:szCs w:val="24"/>
        </w:rPr>
      </w:pPr>
    </w:p>
    <w:p w:rsidR="00102792" w:rsidRPr="009D4629" w:rsidRDefault="00102792" w:rsidP="00102792">
      <w:pPr>
        <w:rPr>
          <w:sz w:val="20"/>
        </w:rPr>
      </w:pPr>
      <w:r w:rsidRPr="009D4629">
        <w:rPr>
          <w:rFonts w:cs="Times New Roman"/>
          <w:b/>
          <w:bCs/>
          <w:sz w:val="20"/>
          <w:szCs w:val="24"/>
        </w:rPr>
        <w:t xml:space="preserve">UPON APPLICATION </w:t>
      </w:r>
      <w:r w:rsidRPr="009D4629">
        <w:rPr>
          <w:rFonts w:cs="Times New Roman"/>
          <w:bCs/>
          <w:sz w:val="20"/>
          <w:szCs w:val="24"/>
        </w:rPr>
        <w:t>by the respondent for an order</w:t>
      </w:r>
      <w:r w:rsidRPr="009D4629">
        <w:rPr>
          <w:rFonts w:cs="Times New Roman"/>
          <w:b/>
          <w:bCs/>
          <w:sz w:val="20"/>
          <w:szCs w:val="24"/>
        </w:rPr>
        <w:t xml:space="preserve"> </w:t>
      </w:r>
      <w:r w:rsidRPr="009D4629">
        <w:rPr>
          <w:rFonts w:cs="Times New Roman"/>
          <w:bCs/>
          <w:sz w:val="20"/>
          <w:szCs w:val="24"/>
        </w:rPr>
        <w:t>extending the time to serve and file its factum, book of authorities and record to September 4, 2018</w:t>
      </w:r>
      <w:r w:rsidRPr="009D4629">
        <w:rPr>
          <w:rFonts w:cs="Times New Roman"/>
          <w:sz w:val="20"/>
          <w:szCs w:val="24"/>
          <w:lang w:eastAsia="fr-FR"/>
        </w:rPr>
        <w:t xml:space="preserve">, and for permission to present oral argument at the hearing of the appeal </w:t>
      </w:r>
      <w:r w:rsidRPr="009D4629">
        <w:rPr>
          <w:rFonts w:cs="Times New Roman"/>
          <w:sz w:val="20"/>
          <w:szCs w:val="24"/>
        </w:rPr>
        <w:t xml:space="preserve">pursuant to Rule 71(3) of the </w:t>
      </w:r>
      <w:r w:rsidRPr="009D4629">
        <w:rPr>
          <w:rFonts w:cs="Times New Roman"/>
          <w:i/>
          <w:sz w:val="20"/>
          <w:szCs w:val="24"/>
        </w:rPr>
        <w:t>Rules of the Supreme Court of Canada</w:t>
      </w:r>
      <w:r w:rsidRPr="009D4629">
        <w:rPr>
          <w:rFonts w:cs="Times New Roman"/>
          <w:sz w:val="20"/>
          <w:szCs w:val="24"/>
        </w:rPr>
        <w:t>;</w:t>
      </w:r>
    </w:p>
    <w:p w:rsidR="00102792" w:rsidRPr="009D4629" w:rsidRDefault="00102792" w:rsidP="00102792">
      <w:pPr>
        <w:spacing w:line="232" w:lineRule="auto"/>
        <w:jc w:val="both"/>
        <w:rPr>
          <w:rFonts w:cs="Times New Roman"/>
          <w:sz w:val="20"/>
          <w:szCs w:val="24"/>
        </w:rPr>
      </w:pPr>
    </w:p>
    <w:p w:rsidR="00102792" w:rsidRPr="009D4629" w:rsidRDefault="00102792" w:rsidP="00102792">
      <w:pPr>
        <w:spacing w:line="232" w:lineRule="auto"/>
        <w:jc w:val="both"/>
        <w:rPr>
          <w:rFonts w:cs="Times New Roman"/>
          <w:sz w:val="20"/>
          <w:szCs w:val="24"/>
        </w:rPr>
      </w:pPr>
      <w:r w:rsidRPr="009D4629">
        <w:rPr>
          <w:rFonts w:cs="Times New Roman"/>
          <w:b/>
          <w:bCs/>
          <w:sz w:val="20"/>
          <w:szCs w:val="24"/>
        </w:rPr>
        <w:t xml:space="preserve">AND THE MATERIAL FILED </w:t>
      </w:r>
      <w:r w:rsidRPr="009D4629">
        <w:rPr>
          <w:rFonts w:cs="Times New Roman"/>
          <w:bCs/>
          <w:sz w:val="20"/>
          <w:szCs w:val="24"/>
        </w:rPr>
        <w:t>having been read;</w:t>
      </w:r>
    </w:p>
    <w:p w:rsidR="00102792" w:rsidRPr="009D4629" w:rsidRDefault="00102792" w:rsidP="00102792">
      <w:pPr>
        <w:spacing w:line="232" w:lineRule="auto"/>
        <w:jc w:val="both"/>
        <w:rPr>
          <w:rFonts w:cs="Times New Roman"/>
          <w:sz w:val="20"/>
          <w:szCs w:val="24"/>
        </w:rPr>
      </w:pPr>
    </w:p>
    <w:p w:rsidR="00102792" w:rsidRPr="009D4629" w:rsidRDefault="00102792" w:rsidP="00102792">
      <w:pPr>
        <w:jc w:val="both"/>
        <w:rPr>
          <w:rFonts w:cs="Times New Roman"/>
          <w:sz w:val="20"/>
          <w:szCs w:val="24"/>
        </w:rPr>
      </w:pPr>
      <w:r w:rsidRPr="009D4629">
        <w:rPr>
          <w:rFonts w:cs="Times New Roman"/>
          <w:b/>
          <w:sz w:val="20"/>
          <w:szCs w:val="24"/>
        </w:rPr>
        <w:t>AND NOTING THAT</w:t>
      </w:r>
      <w:r w:rsidRPr="009D4629">
        <w:rPr>
          <w:rFonts w:cs="Times New Roman"/>
          <w:sz w:val="20"/>
          <w:szCs w:val="24"/>
        </w:rPr>
        <w:t xml:space="preserve"> the appellant consents to the motion;</w:t>
      </w:r>
    </w:p>
    <w:p w:rsidR="00102792" w:rsidRPr="009D4629" w:rsidRDefault="00102792" w:rsidP="00102792">
      <w:pPr>
        <w:spacing w:line="232" w:lineRule="auto"/>
        <w:jc w:val="both"/>
        <w:rPr>
          <w:rFonts w:cs="Times New Roman"/>
          <w:sz w:val="20"/>
          <w:szCs w:val="24"/>
        </w:rPr>
      </w:pPr>
    </w:p>
    <w:p w:rsidR="00102792" w:rsidRPr="009D4629" w:rsidRDefault="00102792" w:rsidP="00102792">
      <w:pPr>
        <w:spacing w:line="232" w:lineRule="auto"/>
        <w:jc w:val="both"/>
        <w:rPr>
          <w:rFonts w:cs="Times New Roman"/>
          <w:sz w:val="20"/>
          <w:szCs w:val="24"/>
        </w:rPr>
      </w:pPr>
      <w:r w:rsidRPr="009D4629">
        <w:rPr>
          <w:rFonts w:cs="Times New Roman"/>
          <w:b/>
          <w:bCs/>
          <w:sz w:val="20"/>
          <w:szCs w:val="24"/>
        </w:rPr>
        <w:t xml:space="preserve">IT IS HEREBY ORDERED THAT: </w:t>
      </w:r>
    </w:p>
    <w:p w:rsidR="00102792" w:rsidRPr="009D4629" w:rsidRDefault="00102792" w:rsidP="00102792">
      <w:pPr>
        <w:spacing w:line="232" w:lineRule="auto"/>
        <w:jc w:val="both"/>
        <w:rPr>
          <w:rFonts w:cs="Times New Roman"/>
          <w:sz w:val="20"/>
          <w:szCs w:val="24"/>
        </w:rPr>
      </w:pPr>
    </w:p>
    <w:p w:rsidR="00102792" w:rsidRPr="009D4629" w:rsidRDefault="00102792" w:rsidP="00102792">
      <w:pPr>
        <w:spacing w:line="232" w:lineRule="auto"/>
        <w:rPr>
          <w:rFonts w:cs="Times New Roman"/>
          <w:sz w:val="20"/>
          <w:szCs w:val="24"/>
          <w:lang w:val="fr-CA"/>
        </w:rPr>
      </w:pPr>
      <w:r w:rsidRPr="009D4629">
        <w:rPr>
          <w:rFonts w:cs="Times New Roman"/>
          <w:sz w:val="20"/>
          <w:szCs w:val="24"/>
          <w:lang w:val="fr-CA"/>
        </w:rPr>
        <w:t xml:space="preserve">The motion </w:t>
      </w:r>
      <w:proofErr w:type="spellStart"/>
      <w:r w:rsidRPr="009D4629">
        <w:rPr>
          <w:rFonts w:cs="Times New Roman"/>
          <w:sz w:val="20"/>
          <w:szCs w:val="24"/>
          <w:lang w:val="fr-CA"/>
        </w:rPr>
        <w:t>is</w:t>
      </w:r>
      <w:proofErr w:type="spellEnd"/>
      <w:r w:rsidRPr="009D4629">
        <w:rPr>
          <w:rFonts w:cs="Times New Roman"/>
          <w:sz w:val="20"/>
          <w:szCs w:val="24"/>
          <w:lang w:val="fr-CA"/>
        </w:rPr>
        <w:t xml:space="preserve"> </w:t>
      </w:r>
      <w:proofErr w:type="spellStart"/>
      <w:r w:rsidRPr="009D4629">
        <w:rPr>
          <w:rFonts w:cs="Times New Roman"/>
          <w:sz w:val="20"/>
          <w:szCs w:val="24"/>
          <w:lang w:val="fr-CA"/>
        </w:rPr>
        <w:t>granted</w:t>
      </w:r>
      <w:proofErr w:type="spellEnd"/>
      <w:r w:rsidRPr="009D4629">
        <w:rPr>
          <w:rFonts w:cs="Times New Roman"/>
          <w:sz w:val="20"/>
          <w:szCs w:val="24"/>
          <w:lang w:val="fr-CA"/>
        </w:rPr>
        <w:t>.</w:t>
      </w:r>
    </w:p>
    <w:p w:rsidR="00102792" w:rsidRPr="009D4629" w:rsidRDefault="00102792" w:rsidP="00102792">
      <w:pPr>
        <w:spacing w:line="232" w:lineRule="auto"/>
        <w:rPr>
          <w:rFonts w:cs="Times New Roman"/>
          <w:sz w:val="20"/>
          <w:szCs w:val="24"/>
          <w:lang w:val="fr-CA"/>
        </w:rPr>
      </w:pPr>
    </w:p>
    <w:p w:rsidR="005967EF" w:rsidRPr="009D4629" w:rsidRDefault="005967EF" w:rsidP="00102792">
      <w:pPr>
        <w:spacing w:line="232" w:lineRule="auto"/>
        <w:rPr>
          <w:rFonts w:cs="Times New Roman"/>
          <w:sz w:val="20"/>
          <w:szCs w:val="24"/>
          <w:lang w:val="fr-CA"/>
        </w:rPr>
      </w:pPr>
    </w:p>
    <w:p w:rsidR="00102792" w:rsidRPr="009D4629" w:rsidRDefault="00102792" w:rsidP="00102792">
      <w:pPr>
        <w:rPr>
          <w:sz w:val="20"/>
          <w:lang w:val="fr-CA"/>
        </w:rPr>
      </w:pPr>
      <w:r w:rsidRPr="009D4629">
        <w:rPr>
          <w:rFonts w:cs="Times New Roman"/>
          <w:b/>
          <w:bCs/>
          <w:sz w:val="20"/>
          <w:szCs w:val="24"/>
          <w:lang w:val="fr-CA"/>
        </w:rPr>
        <w:t xml:space="preserve">À LA SUITE DE LA REQUÊTE </w:t>
      </w:r>
      <w:r w:rsidRPr="009D4629">
        <w:rPr>
          <w:rFonts w:cs="Times New Roman"/>
          <w:bCs/>
          <w:sz w:val="20"/>
          <w:szCs w:val="24"/>
          <w:lang w:val="fr-CA"/>
        </w:rPr>
        <w:t xml:space="preserve">du demandeur en vue d’obtenir la prorogation du délai de signification et de dépôt pour son mémoire, son recueil de sources et son dossier jusqu’au 4 septembre 2018 et d’obtenir la permission de présenter une plaidoirie orale à l’audition de l’appel au titre du paragraphe 71(3) des </w:t>
      </w:r>
      <w:r w:rsidRPr="009D4629">
        <w:rPr>
          <w:rFonts w:cs="Times New Roman"/>
          <w:bCs/>
          <w:i/>
          <w:sz w:val="20"/>
          <w:szCs w:val="24"/>
          <w:lang w:val="fr-CA"/>
        </w:rPr>
        <w:t>Règles de la Cour suprême du Canada</w:t>
      </w:r>
      <w:r w:rsidRPr="009D4629">
        <w:rPr>
          <w:rFonts w:cs="Times New Roman"/>
          <w:sz w:val="20"/>
          <w:szCs w:val="24"/>
          <w:lang w:val="fr-CA"/>
        </w:rPr>
        <w:t>;</w:t>
      </w:r>
    </w:p>
    <w:p w:rsidR="00102792" w:rsidRPr="009D4629" w:rsidRDefault="00102792" w:rsidP="00102792">
      <w:pPr>
        <w:spacing w:line="232" w:lineRule="auto"/>
        <w:jc w:val="both"/>
        <w:rPr>
          <w:rFonts w:cs="Times New Roman"/>
          <w:sz w:val="20"/>
          <w:szCs w:val="24"/>
          <w:lang w:val="fr-CA"/>
        </w:rPr>
      </w:pPr>
    </w:p>
    <w:p w:rsidR="00102792" w:rsidRPr="009D4629" w:rsidRDefault="00102792" w:rsidP="00102792">
      <w:pPr>
        <w:spacing w:line="232" w:lineRule="auto"/>
        <w:jc w:val="both"/>
        <w:rPr>
          <w:rFonts w:cs="Times New Roman"/>
          <w:bCs/>
          <w:sz w:val="20"/>
          <w:szCs w:val="24"/>
          <w:lang w:val="fr-CA"/>
        </w:rPr>
      </w:pPr>
      <w:r w:rsidRPr="009D4629">
        <w:rPr>
          <w:rFonts w:cs="Times New Roman"/>
          <w:b/>
          <w:bCs/>
          <w:sz w:val="20"/>
          <w:szCs w:val="24"/>
          <w:lang w:val="fr-CA"/>
        </w:rPr>
        <w:t xml:space="preserve">ET APRÈS EXAMEN </w:t>
      </w:r>
      <w:r w:rsidRPr="009D4629">
        <w:rPr>
          <w:rFonts w:cs="Times New Roman"/>
          <w:bCs/>
          <w:sz w:val="20"/>
          <w:szCs w:val="24"/>
          <w:lang w:val="fr-CA"/>
        </w:rPr>
        <w:t>des documents déposés;</w:t>
      </w:r>
    </w:p>
    <w:p w:rsidR="00102792" w:rsidRPr="009D4629" w:rsidRDefault="00102792" w:rsidP="00102792">
      <w:pPr>
        <w:spacing w:line="232" w:lineRule="auto"/>
        <w:jc w:val="both"/>
        <w:rPr>
          <w:rFonts w:cs="Times New Roman"/>
          <w:bCs/>
          <w:sz w:val="20"/>
          <w:szCs w:val="24"/>
          <w:lang w:val="fr-CA"/>
        </w:rPr>
      </w:pPr>
    </w:p>
    <w:p w:rsidR="00102792" w:rsidRPr="009D4629" w:rsidRDefault="00102792" w:rsidP="00102792">
      <w:pPr>
        <w:spacing w:line="232" w:lineRule="auto"/>
        <w:jc w:val="both"/>
        <w:rPr>
          <w:rFonts w:cs="Times New Roman"/>
          <w:b/>
          <w:sz w:val="20"/>
          <w:szCs w:val="24"/>
          <w:lang w:val="fr-CA"/>
        </w:rPr>
      </w:pPr>
      <w:r w:rsidRPr="009D4629">
        <w:rPr>
          <w:rFonts w:cs="Times New Roman"/>
          <w:b/>
          <w:bCs/>
          <w:sz w:val="20"/>
          <w:szCs w:val="24"/>
          <w:lang w:val="fr-CA"/>
        </w:rPr>
        <w:t>ET VU QUE l’intimée</w:t>
      </w:r>
      <w:r w:rsidRPr="009D4629">
        <w:rPr>
          <w:rFonts w:cs="Times New Roman"/>
          <w:bCs/>
          <w:sz w:val="20"/>
          <w:szCs w:val="24"/>
          <w:lang w:val="fr-CA"/>
        </w:rPr>
        <w:t xml:space="preserve"> consent à la requête;</w:t>
      </w:r>
    </w:p>
    <w:p w:rsidR="00102792" w:rsidRPr="009D4629" w:rsidRDefault="00102792" w:rsidP="00102792">
      <w:pPr>
        <w:spacing w:line="232" w:lineRule="auto"/>
        <w:jc w:val="both"/>
        <w:rPr>
          <w:rFonts w:cs="Times New Roman"/>
          <w:sz w:val="20"/>
          <w:szCs w:val="24"/>
          <w:lang w:val="fr-CA"/>
        </w:rPr>
      </w:pPr>
    </w:p>
    <w:p w:rsidR="00102792" w:rsidRPr="009D4629" w:rsidRDefault="00102792" w:rsidP="00102792">
      <w:pPr>
        <w:spacing w:line="232" w:lineRule="auto"/>
        <w:jc w:val="both"/>
        <w:rPr>
          <w:rFonts w:cs="Times New Roman"/>
          <w:sz w:val="20"/>
          <w:szCs w:val="24"/>
          <w:lang w:val="fr-CA"/>
        </w:rPr>
      </w:pPr>
      <w:r w:rsidRPr="009D4629">
        <w:rPr>
          <w:rFonts w:cs="Times New Roman"/>
          <w:b/>
          <w:bCs/>
          <w:sz w:val="20"/>
          <w:szCs w:val="24"/>
          <w:lang w:val="fr-CA"/>
        </w:rPr>
        <w:t xml:space="preserve">IL EST ORDONNÉ CE QUI SUIT : </w:t>
      </w:r>
    </w:p>
    <w:p w:rsidR="00102792" w:rsidRPr="009D4629" w:rsidRDefault="00102792" w:rsidP="00102792">
      <w:pPr>
        <w:spacing w:line="232" w:lineRule="auto"/>
        <w:jc w:val="both"/>
        <w:rPr>
          <w:rFonts w:cs="Times New Roman"/>
          <w:sz w:val="20"/>
          <w:szCs w:val="24"/>
          <w:lang w:val="fr-CA"/>
        </w:rPr>
      </w:pPr>
    </w:p>
    <w:p w:rsidR="00102792" w:rsidRPr="009D4629" w:rsidRDefault="00102792" w:rsidP="00102792">
      <w:pPr>
        <w:spacing w:line="232" w:lineRule="auto"/>
        <w:rPr>
          <w:rFonts w:cs="Times New Roman"/>
          <w:sz w:val="20"/>
          <w:szCs w:val="24"/>
          <w:lang w:val="fr-CA"/>
        </w:rPr>
      </w:pPr>
      <w:r w:rsidRPr="009D4629">
        <w:rPr>
          <w:rFonts w:cs="Times New Roman"/>
          <w:sz w:val="20"/>
          <w:szCs w:val="24"/>
          <w:lang w:val="fr-CA"/>
        </w:rPr>
        <w:t>La requête est accueillie.</w:t>
      </w:r>
    </w:p>
    <w:p w:rsidR="00102792" w:rsidRPr="009D4629" w:rsidRDefault="00102792" w:rsidP="00102792">
      <w:pPr>
        <w:widowControl w:val="0"/>
        <w:rPr>
          <w:rFonts w:eastAsia="Times New Roman" w:cs="Times New Roman"/>
          <w:sz w:val="20"/>
          <w:szCs w:val="20"/>
          <w:lang w:val="fr-CA" w:eastAsia="en-CA"/>
        </w:rPr>
      </w:pPr>
    </w:p>
    <w:p w:rsidR="00CA2DEA" w:rsidRPr="009D4629" w:rsidRDefault="00FA70BB" w:rsidP="00102792">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56" style="width:2in;height:1pt" o:hrpct="0" o:hralign="center" o:hrstd="t" o:hrnoshade="t" o:hr="t" fillcolor="black [3213]" stroked="f"/>
        </w:pict>
      </w:r>
    </w:p>
    <w:p w:rsidR="00CA2DEA" w:rsidRPr="009D4629" w:rsidRDefault="00CA2DEA" w:rsidP="00CA2DEA">
      <w:pPr>
        <w:widowControl w:val="0"/>
        <w:rPr>
          <w:rFonts w:eastAsia="Times New Roman" w:cs="Times New Roman"/>
          <w:sz w:val="20"/>
          <w:szCs w:val="20"/>
          <w:lang w:val="en-US" w:eastAsia="en-CA"/>
        </w:rPr>
      </w:pPr>
    </w:p>
    <w:p w:rsidR="00CA2DEA" w:rsidRPr="009D4629" w:rsidRDefault="00CA2DEA" w:rsidP="0010587F">
      <w:pPr>
        <w:tabs>
          <w:tab w:val="left" w:pos="-1440"/>
          <w:tab w:val="left" w:pos="-720"/>
        </w:tabs>
        <w:jc w:val="both"/>
        <w:rPr>
          <w:sz w:val="20"/>
          <w:szCs w:val="20"/>
          <w:lang w:val="fr-CA"/>
        </w:rPr>
      </w:pPr>
    </w:p>
    <w:p w:rsidR="00890FEB" w:rsidRPr="009D4629" w:rsidRDefault="00890FEB" w:rsidP="00831CA9">
      <w:pPr>
        <w:jc w:val="both"/>
        <w:rPr>
          <w:sz w:val="20"/>
          <w:szCs w:val="20"/>
          <w:lang w:val="fr-CA"/>
        </w:rPr>
      </w:pPr>
    </w:p>
    <w:p w:rsidR="00831CA9" w:rsidRPr="009D4629" w:rsidRDefault="00831CA9" w:rsidP="00831CA9">
      <w:pPr>
        <w:jc w:val="both"/>
        <w:rPr>
          <w:sz w:val="20"/>
          <w:szCs w:val="20"/>
          <w:lang w:val="fr-CA"/>
        </w:rPr>
        <w:sectPr w:rsidR="00831CA9" w:rsidRPr="009D4629" w:rsidSect="00831CA9">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720" w:footer="965" w:gutter="0"/>
          <w:cols w:space="720"/>
          <w:titlePg/>
          <w:docGrid w:linePitch="326"/>
        </w:sectPr>
      </w:pPr>
    </w:p>
    <w:p w:rsidR="00567602" w:rsidRPr="009D4629" w:rsidRDefault="001434B9" w:rsidP="00567602">
      <w:pPr>
        <w:pStyle w:val="Header1StyleE"/>
        <w:pBdr>
          <w:bottom w:val="single" w:sz="12" w:space="1" w:color="auto"/>
        </w:pBdr>
        <w:rPr>
          <w:sz w:val="20"/>
          <w:lang w:val="en-US"/>
        </w:rPr>
      </w:pPr>
      <w:bookmarkStart w:id="8" w:name="_Toc32481995"/>
      <w:r w:rsidRPr="009D4629">
        <w:lastRenderedPageBreak/>
        <w:t>Notices of appeal filed since the last issue</w:t>
      </w:r>
      <w:r w:rsidR="00271E1E" w:rsidRPr="009D4629">
        <w:t xml:space="preserve"> / </w:t>
      </w:r>
      <w:r w:rsidR="00567602" w:rsidRPr="009D4629">
        <w:br/>
      </w:r>
      <w:r w:rsidRPr="009D4629">
        <w:rPr>
          <w:lang w:val="fr-CA"/>
        </w:rPr>
        <w:t>Avis d’appel déposés depuis la dernière parution</w:t>
      </w:r>
      <w:bookmarkEnd w:id="8"/>
    </w:p>
    <w:p w:rsidR="00FB1DB6" w:rsidRPr="009D4629"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9D4629" w:rsidTr="005F1ED8">
        <w:trPr>
          <w:cantSplit/>
        </w:trPr>
        <w:tc>
          <w:tcPr>
            <w:tcW w:w="2206" w:type="pct"/>
            <w:tcMar>
              <w:left w:w="0" w:type="dxa"/>
              <w:right w:w="0" w:type="dxa"/>
            </w:tcMar>
          </w:tcPr>
          <w:p w:rsidR="008C3A05" w:rsidRPr="008C3A05" w:rsidRDefault="008C3A05" w:rsidP="008C3A05">
            <w:pPr>
              <w:rPr>
                <w:sz w:val="20"/>
                <w:szCs w:val="20"/>
              </w:rPr>
            </w:pPr>
            <w:r w:rsidRPr="008C3A05">
              <w:rPr>
                <w:sz w:val="20"/>
                <w:szCs w:val="20"/>
              </w:rPr>
              <w:t>February 4, 2020</w:t>
            </w:r>
          </w:p>
          <w:p w:rsidR="008C3A05" w:rsidRPr="008C3A05" w:rsidRDefault="008C3A05" w:rsidP="008C3A05">
            <w:pPr>
              <w:rPr>
                <w:sz w:val="20"/>
                <w:szCs w:val="20"/>
              </w:rPr>
            </w:pPr>
          </w:p>
          <w:p w:rsidR="008C3A05" w:rsidRPr="008C3A05" w:rsidRDefault="008C3A05" w:rsidP="008C3A05">
            <w:pPr>
              <w:rPr>
                <w:b/>
                <w:sz w:val="20"/>
                <w:szCs w:val="20"/>
              </w:rPr>
            </w:pPr>
            <w:r w:rsidRPr="008C3A05">
              <w:rPr>
                <w:b/>
                <w:sz w:val="20"/>
                <w:szCs w:val="20"/>
              </w:rPr>
              <w:t xml:space="preserve">Felice </w:t>
            </w:r>
            <w:proofErr w:type="spellStart"/>
            <w:r w:rsidRPr="008C3A05">
              <w:rPr>
                <w:b/>
                <w:sz w:val="20"/>
                <w:szCs w:val="20"/>
              </w:rPr>
              <w:t>Colucci</w:t>
            </w:r>
            <w:proofErr w:type="spellEnd"/>
          </w:p>
          <w:p w:rsidR="008C3A05" w:rsidRPr="008C3A05" w:rsidRDefault="008C3A05" w:rsidP="008C3A05">
            <w:pPr>
              <w:rPr>
                <w:sz w:val="20"/>
                <w:szCs w:val="20"/>
              </w:rPr>
            </w:pPr>
          </w:p>
          <w:p w:rsidR="008C3A05" w:rsidRPr="008C3A05" w:rsidRDefault="008C3A05" w:rsidP="008C3A05">
            <w:pPr>
              <w:rPr>
                <w:b/>
                <w:sz w:val="20"/>
                <w:szCs w:val="20"/>
              </w:rPr>
            </w:pPr>
            <w:r w:rsidRPr="008C3A05">
              <w:rPr>
                <w:b/>
                <w:sz w:val="20"/>
                <w:szCs w:val="20"/>
              </w:rPr>
              <w:tab/>
              <w:t>v. (38808)</w:t>
            </w:r>
          </w:p>
          <w:p w:rsidR="008C3A05" w:rsidRPr="008C3A05" w:rsidRDefault="008C3A05" w:rsidP="008C3A05">
            <w:pPr>
              <w:rPr>
                <w:sz w:val="20"/>
                <w:szCs w:val="20"/>
              </w:rPr>
            </w:pPr>
          </w:p>
          <w:p w:rsidR="008C3A05" w:rsidRPr="008C3A05" w:rsidRDefault="008C3A05" w:rsidP="008C3A05">
            <w:pPr>
              <w:rPr>
                <w:b/>
                <w:sz w:val="20"/>
                <w:szCs w:val="20"/>
              </w:rPr>
            </w:pPr>
            <w:r w:rsidRPr="008C3A05">
              <w:rPr>
                <w:b/>
                <w:sz w:val="20"/>
                <w:szCs w:val="20"/>
              </w:rPr>
              <w:t xml:space="preserve">Lina </w:t>
            </w:r>
            <w:proofErr w:type="spellStart"/>
            <w:r w:rsidRPr="008C3A05">
              <w:rPr>
                <w:b/>
                <w:sz w:val="20"/>
                <w:szCs w:val="20"/>
              </w:rPr>
              <w:t>Colucci</w:t>
            </w:r>
            <w:proofErr w:type="spellEnd"/>
            <w:r w:rsidRPr="008C3A05">
              <w:rPr>
                <w:b/>
                <w:sz w:val="20"/>
                <w:szCs w:val="20"/>
              </w:rPr>
              <w:t xml:space="preserve"> (Ont.)</w:t>
            </w:r>
          </w:p>
          <w:p w:rsidR="008C3A05" w:rsidRPr="008C3A05" w:rsidRDefault="008C3A05" w:rsidP="008C3A05">
            <w:pPr>
              <w:rPr>
                <w:sz w:val="20"/>
                <w:szCs w:val="20"/>
              </w:rPr>
            </w:pPr>
          </w:p>
          <w:p w:rsidR="008C3A05" w:rsidRPr="008C3A05" w:rsidRDefault="008C3A05" w:rsidP="008C3A05">
            <w:pPr>
              <w:rPr>
                <w:sz w:val="20"/>
                <w:szCs w:val="20"/>
              </w:rPr>
            </w:pPr>
            <w:r w:rsidRPr="008C3A05">
              <w:rPr>
                <w:sz w:val="20"/>
                <w:szCs w:val="20"/>
              </w:rPr>
              <w:t>(By Leave)</w:t>
            </w:r>
          </w:p>
          <w:p w:rsidR="0086340B" w:rsidRPr="008C3A05" w:rsidRDefault="0086340B" w:rsidP="005F1ED8">
            <w:pPr>
              <w:rPr>
                <w:sz w:val="20"/>
                <w:szCs w:val="20"/>
              </w:rPr>
            </w:pPr>
          </w:p>
          <w:p w:rsidR="0086340B" w:rsidRPr="008C3A05" w:rsidRDefault="00FA70BB" w:rsidP="005F1ED8">
            <w:pPr>
              <w:rPr>
                <w:sz w:val="20"/>
                <w:szCs w:val="20"/>
                <w:lang w:val="fr-CA"/>
              </w:rPr>
            </w:pPr>
            <w:r>
              <w:rPr>
                <w:sz w:val="20"/>
                <w:szCs w:val="20"/>
                <w:lang w:val="fr-CA"/>
              </w:rPr>
              <w:pict>
                <v:rect id="_x0000_i1059" style="width:106.1pt;height:1pt" o:hrpct="500" o:hrstd="t" o:hrnoshade="t" o:hr="t" fillcolor="black [3213]" stroked="f"/>
              </w:pict>
            </w:r>
          </w:p>
        </w:tc>
        <w:tc>
          <w:tcPr>
            <w:tcW w:w="588" w:type="pct"/>
          </w:tcPr>
          <w:p w:rsidR="0086340B" w:rsidRPr="008C3A05" w:rsidRDefault="0086340B" w:rsidP="005F1ED8">
            <w:pPr>
              <w:jc w:val="center"/>
              <w:rPr>
                <w:sz w:val="20"/>
                <w:szCs w:val="20"/>
              </w:rPr>
            </w:pPr>
          </w:p>
          <w:p w:rsidR="0086340B" w:rsidRPr="008C3A05" w:rsidRDefault="0086340B" w:rsidP="005F1ED8">
            <w:pPr>
              <w:jc w:val="center"/>
              <w:rPr>
                <w:sz w:val="20"/>
                <w:szCs w:val="20"/>
              </w:rPr>
            </w:pPr>
          </w:p>
          <w:p w:rsidR="0086340B" w:rsidRPr="008C3A05" w:rsidRDefault="0086340B" w:rsidP="005F1ED8">
            <w:pPr>
              <w:jc w:val="center"/>
              <w:rPr>
                <w:sz w:val="20"/>
                <w:szCs w:val="20"/>
              </w:rPr>
            </w:pPr>
          </w:p>
          <w:p w:rsidR="0086340B" w:rsidRPr="008C3A05" w:rsidRDefault="0086340B" w:rsidP="005F1ED8">
            <w:pPr>
              <w:jc w:val="center"/>
              <w:rPr>
                <w:sz w:val="20"/>
                <w:szCs w:val="20"/>
              </w:rPr>
            </w:pPr>
          </w:p>
          <w:p w:rsidR="0086340B" w:rsidRPr="008C3A05" w:rsidRDefault="0086340B" w:rsidP="005F1ED8">
            <w:pPr>
              <w:jc w:val="center"/>
              <w:rPr>
                <w:sz w:val="20"/>
                <w:szCs w:val="20"/>
              </w:rPr>
            </w:pPr>
          </w:p>
          <w:p w:rsidR="0086340B" w:rsidRPr="008C3A05" w:rsidRDefault="0086340B" w:rsidP="005F1ED8">
            <w:pPr>
              <w:jc w:val="center"/>
              <w:rPr>
                <w:sz w:val="20"/>
                <w:szCs w:val="20"/>
              </w:rPr>
            </w:pPr>
          </w:p>
          <w:p w:rsidR="0086340B" w:rsidRPr="008C3A05" w:rsidRDefault="0086340B" w:rsidP="005F1ED8">
            <w:pPr>
              <w:jc w:val="center"/>
              <w:rPr>
                <w:sz w:val="20"/>
                <w:szCs w:val="20"/>
              </w:rPr>
            </w:pPr>
          </w:p>
          <w:p w:rsidR="0086340B" w:rsidRPr="008C3A05" w:rsidRDefault="0086340B" w:rsidP="005F1ED8">
            <w:pPr>
              <w:jc w:val="center"/>
              <w:rPr>
                <w:sz w:val="20"/>
                <w:szCs w:val="20"/>
              </w:rPr>
            </w:pPr>
          </w:p>
          <w:p w:rsidR="0086340B" w:rsidRPr="008C3A05" w:rsidRDefault="0086340B" w:rsidP="005F1ED8">
            <w:pPr>
              <w:jc w:val="center"/>
              <w:rPr>
                <w:sz w:val="20"/>
                <w:szCs w:val="20"/>
              </w:rPr>
            </w:pPr>
          </w:p>
          <w:p w:rsidR="0086340B" w:rsidRPr="008C3A05" w:rsidRDefault="0086340B" w:rsidP="005F1ED8">
            <w:pPr>
              <w:jc w:val="center"/>
              <w:rPr>
                <w:sz w:val="20"/>
                <w:szCs w:val="20"/>
              </w:rPr>
            </w:pPr>
          </w:p>
          <w:p w:rsidR="0086340B" w:rsidRPr="008C3A05" w:rsidRDefault="0086340B" w:rsidP="005F1ED8">
            <w:pPr>
              <w:jc w:val="center"/>
              <w:rPr>
                <w:sz w:val="20"/>
                <w:szCs w:val="20"/>
              </w:rPr>
            </w:pPr>
          </w:p>
          <w:p w:rsidR="0086340B" w:rsidRPr="008C3A05" w:rsidRDefault="0086340B" w:rsidP="005F1ED8">
            <w:pPr>
              <w:jc w:val="center"/>
              <w:rPr>
                <w:sz w:val="20"/>
                <w:szCs w:val="20"/>
              </w:rPr>
            </w:pPr>
          </w:p>
          <w:p w:rsidR="00E06F20" w:rsidRPr="008C3A05" w:rsidRDefault="00E06F20" w:rsidP="005F1ED8">
            <w:pPr>
              <w:jc w:val="center"/>
              <w:rPr>
                <w:sz w:val="20"/>
                <w:szCs w:val="20"/>
              </w:rPr>
            </w:pPr>
          </w:p>
          <w:p w:rsidR="0086340B" w:rsidRPr="008C3A05" w:rsidRDefault="0086340B" w:rsidP="005F1ED8">
            <w:pPr>
              <w:jc w:val="center"/>
              <w:rPr>
                <w:sz w:val="20"/>
                <w:szCs w:val="20"/>
              </w:rPr>
            </w:pPr>
          </w:p>
        </w:tc>
        <w:tc>
          <w:tcPr>
            <w:tcW w:w="2206" w:type="pct"/>
          </w:tcPr>
          <w:p w:rsidR="008C3A05" w:rsidRPr="008C3A05" w:rsidRDefault="008C3A05" w:rsidP="008C3A05">
            <w:pPr>
              <w:rPr>
                <w:sz w:val="20"/>
                <w:szCs w:val="20"/>
              </w:rPr>
            </w:pPr>
            <w:r w:rsidRPr="008C3A05">
              <w:rPr>
                <w:sz w:val="20"/>
                <w:szCs w:val="20"/>
              </w:rPr>
              <w:t>February 7, 2020</w:t>
            </w:r>
          </w:p>
          <w:p w:rsidR="008C3A05" w:rsidRPr="008C3A05" w:rsidRDefault="008C3A05" w:rsidP="008C3A05">
            <w:pPr>
              <w:rPr>
                <w:sz w:val="20"/>
                <w:szCs w:val="20"/>
              </w:rPr>
            </w:pPr>
          </w:p>
          <w:p w:rsidR="008C3A05" w:rsidRPr="008C3A05" w:rsidRDefault="008C3A05" w:rsidP="008C3A05">
            <w:pPr>
              <w:rPr>
                <w:b/>
                <w:sz w:val="20"/>
                <w:szCs w:val="20"/>
              </w:rPr>
            </w:pPr>
            <w:r w:rsidRPr="008C3A05">
              <w:rPr>
                <w:b/>
                <w:sz w:val="20"/>
                <w:szCs w:val="20"/>
              </w:rPr>
              <w:t xml:space="preserve">Her Majesty the Queen </w:t>
            </w:r>
          </w:p>
          <w:p w:rsidR="008C3A05" w:rsidRPr="008C3A05" w:rsidRDefault="008C3A05" w:rsidP="008C3A05">
            <w:pPr>
              <w:rPr>
                <w:sz w:val="20"/>
                <w:szCs w:val="20"/>
              </w:rPr>
            </w:pPr>
          </w:p>
          <w:p w:rsidR="008C3A05" w:rsidRPr="008C3A05" w:rsidRDefault="008C3A05" w:rsidP="008C3A05">
            <w:pPr>
              <w:rPr>
                <w:b/>
                <w:sz w:val="20"/>
                <w:szCs w:val="20"/>
              </w:rPr>
            </w:pPr>
            <w:r w:rsidRPr="008C3A05">
              <w:rPr>
                <w:b/>
                <w:sz w:val="20"/>
                <w:szCs w:val="20"/>
              </w:rPr>
              <w:tab/>
              <w:t>v. (35492)</w:t>
            </w:r>
          </w:p>
          <w:p w:rsidR="008C3A05" w:rsidRPr="008C3A05" w:rsidRDefault="008C3A05" w:rsidP="008C3A05">
            <w:pPr>
              <w:rPr>
                <w:sz w:val="20"/>
                <w:szCs w:val="20"/>
              </w:rPr>
            </w:pPr>
          </w:p>
          <w:p w:rsidR="008C3A05" w:rsidRPr="008C3A05" w:rsidRDefault="008C3A05" w:rsidP="008C3A05">
            <w:pPr>
              <w:rPr>
                <w:b/>
                <w:sz w:val="20"/>
                <w:szCs w:val="20"/>
              </w:rPr>
            </w:pPr>
            <w:r w:rsidRPr="008C3A05">
              <w:rPr>
                <w:b/>
                <w:sz w:val="20"/>
                <w:szCs w:val="20"/>
              </w:rPr>
              <w:t>G.F., et al. (Ont.)</w:t>
            </w:r>
          </w:p>
          <w:p w:rsidR="008C3A05" w:rsidRPr="008C3A05" w:rsidRDefault="008C3A05" w:rsidP="008C3A05">
            <w:pPr>
              <w:rPr>
                <w:sz w:val="20"/>
                <w:szCs w:val="20"/>
              </w:rPr>
            </w:pPr>
          </w:p>
          <w:p w:rsidR="008C3A05" w:rsidRPr="008C3A05" w:rsidRDefault="008C3A05" w:rsidP="008C3A05">
            <w:pPr>
              <w:rPr>
                <w:sz w:val="20"/>
                <w:szCs w:val="20"/>
              </w:rPr>
            </w:pPr>
            <w:r w:rsidRPr="008C3A05">
              <w:rPr>
                <w:sz w:val="20"/>
                <w:szCs w:val="20"/>
              </w:rPr>
              <w:t>(By Leave)</w:t>
            </w:r>
          </w:p>
          <w:p w:rsidR="0086340B" w:rsidRPr="008C3A05" w:rsidRDefault="0086340B" w:rsidP="005F1ED8">
            <w:pPr>
              <w:rPr>
                <w:sz w:val="20"/>
                <w:szCs w:val="20"/>
              </w:rPr>
            </w:pPr>
          </w:p>
          <w:p w:rsidR="0086340B" w:rsidRPr="008C3A05" w:rsidRDefault="00FA70BB" w:rsidP="005F1ED8">
            <w:pPr>
              <w:rPr>
                <w:sz w:val="20"/>
                <w:szCs w:val="20"/>
              </w:rPr>
            </w:pPr>
            <w:r>
              <w:rPr>
                <w:sz w:val="20"/>
                <w:szCs w:val="20"/>
                <w:lang w:val="fr-CA"/>
              </w:rPr>
              <w:pict>
                <v:rect id="_x0000_i1060" style="width:106.1pt;height:1pt" o:hrpct="500" o:hrstd="t" o:hrnoshade="t" o:hr="t" fillcolor="black [3213]" stroked="f"/>
              </w:pict>
            </w:r>
          </w:p>
        </w:tc>
      </w:tr>
    </w:tbl>
    <w:p w:rsidR="0010587F" w:rsidRPr="009D4629" w:rsidRDefault="0010587F" w:rsidP="00F40249">
      <w:pPr>
        <w:rPr>
          <w:sz w:val="20"/>
          <w:szCs w:val="20"/>
        </w:rPr>
      </w:pPr>
    </w:p>
    <w:p w:rsidR="00EB2B90" w:rsidRPr="009D4629" w:rsidRDefault="00EB2B90" w:rsidP="00F40249">
      <w:pPr>
        <w:rPr>
          <w:sz w:val="20"/>
          <w:szCs w:val="20"/>
        </w:rPr>
        <w:sectPr w:rsidR="00EB2B90" w:rsidRPr="009D4629" w:rsidSect="00F40249">
          <w:headerReference w:type="even" r:id="rId69"/>
          <w:headerReference w:type="default" r:id="rId70"/>
          <w:footerReference w:type="even" r:id="rId71"/>
          <w:footerReference w:type="default" r:id="rId72"/>
          <w:headerReference w:type="first" r:id="rId73"/>
          <w:footerReference w:type="first" r:id="rId74"/>
          <w:pgSz w:w="12240" w:h="15840"/>
          <w:pgMar w:top="720" w:right="965" w:bottom="1080" w:left="1656" w:header="720" w:footer="965" w:gutter="0"/>
          <w:cols w:space="720"/>
          <w:titlePg/>
          <w:docGrid w:linePitch="326"/>
        </w:sectPr>
      </w:pPr>
    </w:p>
    <w:p w:rsidR="004B2E86" w:rsidRPr="009D4629" w:rsidRDefault="004B2E86" w:rsidP="004B2E86">
      <w:pPr>
        <w:tabs>
          <w:tab w:val="center" w:pos="5220"/>
          <w:tab w:val="right" w:pos="10800"/>
        </w:tabs>
        <w:jc w:val="center"/>
        <w:rPr>
          <w:rFonts w:ascii="Arial" w:hAnsi="Arial" w:cs="Arial"/>
          <w:sz w:val="16"/>
          <w:szCs w:val="18"/>
          <w:lang w:val="fr-CA"/>
        </w:rPr>
      </w:pPr>
      <w:bookmarkStart w:id="9" w:name="1"/>
      <w:bookmarkStart w:id="10" w:name="QuickMark"/>
      <w:bookmarkEnd w:id="9"/>
      <w:bookmarkEnd w:id="10"/>
      <w:r w:rsidRPr="009D4629">
        <w:rPr>
          <w:rFonts w:ascii="Arial" w:hAnsi="Arial" w:cs="Arial"/>
          <w:b/>
          <w:szCs w:val="28"/>
          <w:lang w:val="fr-FR"/>
        </w:rPr>
        <w:lastRenderedPageBreak/>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9D4629" w:rsidTr="009D4629">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9D4629" w:rsidRDefault="004B2E86" w:rsidP="009D4629">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9D4629" w:rsidRDefault="004B2E86" w:rsidP="009D4629">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DECEMBER – DÉCEMBRE</w:t>
            </w:r>
          </w:p>
        </w:tc>
      </w:tr>
      <w:tr w:rsidR="004B2E86" w:rsidRPr="009D4629" w:rsidTr="009D4629">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4"/>
                <w:szCs w:val="14"/>
                <w:lang w:val="fr-FR"/>
              </w:rPr>
            </w:pPr>
            <w:r w:rsidRPr="009D4629">
              <w:rPr>
                <w:rFonts w:ascii="Arial" w:hAnsi="Arial" w:cs="Arial"/>
                <w:b/>
                <w:sz w:val="14"/>
                <w:szCs w:val="14"/>
                <w:lang w:val="fr-FR"/>
              </w:rPr>
              <w:t>S</w:t>
            </w:r>
          </w:p>
          <w:p w:rsidR="004B2E86" w:rsidRPr="009D4629" w:rsidRDefault="004B2E86" w:rsidP="009D4629">
            <w:pPr>
              <w:tabs>
                <w:tab w:val="center" w:pos="5220"/>
                <w:tab w:val="right" w:pos="10440"/>
              </w:tabs>
              <w:jc w:val="center"/>
              <w:rPr>
                <w:rFonts w:ascii="Arial" w:hAnsi="Arial" w:cs="Arial"/>
                <w:b/>
                <w:sz w:val="14"/>
                <w:szCs w:val="14"/>
                <w:lang w:val="fr-FR"/>
              </w:rPr>
            </w:pPr>
            <w:r w:rsidRPr="009D4629">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M</w:t>
            </w:r>
          </w:p>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T</w:t>
            </w:r>
          </w:p>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W</w:t>
            </w:r>
          </w:p>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T</w:t>
            </w:r>
          </w:p>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F</w:t>
            </w:r>
          </w:p>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S</w:t>
            </w:r>
          </w:p>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9D4629" w:rsidRDefault="004B2E86" w:rsidP="009D4629">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S</w:t>
            </w:r>
          </w:p>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M</w:t>
            </w:r>
          </w:p>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T</w:t>
            </w:r>
          </w:p>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W</w:t>
            </w:r>
          </w:p>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T</w:t>
            </w:r>
          </w:p>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F</w:t>
            </w:r>
          </w:p>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S</w:t>
            </w:r>
          </w:p>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9D4629" w:rsidRDefault="004B2E86" w:rsidP="009D4629">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S</w:t>
            </w:r>
          </w:p>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M</w:t>
            </w:r>
          </w:p>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lang w:val="fr-FR"/>
              </w:rPr>
            </w:pPr>
            <w:r w:rsidRPr="009D4629">
              <w:rPr>
                <w:rFonts w:ascii="Arial" w:hAnsi="Arial" w:cs="Arial"/>
                <w:b/>
                <w:sz w:val="13"/>
                <w:szCs w:val="13"/>
                <w:lang w:val="fr-FR"/>
              </w:rPr>
              <w:t>T</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W</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T</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F</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tc>
      </w:tr>
      <w:tr w:rsidR="004B2E86" w:rsidRPr="009D4629" w:rsidTr="009D462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RH</w:t>
            </w:r>
          </w:p>
          <w:p w:rsidR="004B2E86" w:rsidRPr="009D4629" w:rsidRDefault="004B2E86" w:rsidP="009D4629">
            <w:pPr>
              <w:jc w:val="center"/>
              <w:rPr>
                <w:rFonts w:ascii="Arial" w:hAnsi="Arial" w:cs="Arial"/>
                <w:sz w:val="13"/>
                <w:szCs w:val="13"/>
              </w:rPr>
            </w:pPr>
            <w:r w:rsidRPr="009D4629">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CC</w:t>
            </w:r>
          </w:p>
          <w:p w:rsidR="004B2E86" w:rsidRPr="009D4629" w:rsidRDefault="004B2E86" w:rsidP="009D4629">
            <w:pPr>
              <w:jc w:val="center"/>
              <w:rPr>
                <w:rFonts w:ascii="Arial" w:hAnsi="Arial" w:cs="Arial"/>
                <w:sz w:val="13"/>
                <w:szCs w:val="13"/>
              </w:rPr>
            </w:pPr>
            <w:r w:rsidRPr="009D4629">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7</w:t>
            </w:r>
          </w:p>
        </w:tc>
      </w:tr>
      <w:tr w:rsidR="004B2E86" w:rsidRPr="009D4629" w:rsidTr="009D4629">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CC</w:t>
            </w:r>
          </w:p>
          <w:p w:rsidR="004B2E86" w:rsidRPr="009D4629" w:rsidRDefault="004B2E86" w:rsidP="009D4629">
            <w:pPr>
              <w:jc w:val="center"/>
              <w:rPr>
                <w:rFonts w:ascii="Arial" w:hAnsi="Arial" w:cs="Arial"/>
                <w:sz w:val="13"/>
                <w:szCs w:val="13"/>
              </w:rPr>
            </w:pPr>
            <w:r w:rsidRPr="009D4629">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YK</w:t>
            </w:r>
          </w:p>
          <w:p w:rsidR="004B2E86" w:rsidRPr="009D4629" w:rsidRDefault="004B2E86" w:rsidP="009D4629">
            <w:pPr>
              <w:jc w:val="center"/>
              <w:rPr>
                <w:rFonts w:ascii="Arial" w:hAnsi="Arial" w:cs="Arial"/>
                <w:sz w:val="13"/>
                <w:szCs w:val="13"/>
              </w:rPr>
            </w:pPr>
            <w:r w:rsidRPr="009D4629">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CC</w:t>
            </w:r>
          </w:p>
          <w:p w:rsidR="004B2E86" w:rsidRPr="009D4629" w:rsidRDefault="004B2E86" w:rsidP="009D4629">
            <w:pPr>
              <w:jc w:val="center"/>
              <w:rPr>
                <w:rFonts w:ascii="Arial" w:hAnsi="Arial" w:cs="Arial"/>
                <w:sz w:val="13"/>
                <w:szCs w:val="13"/>
              </w:rPr>
            </w:pPr>
            <w:r w:rsidRPr="009D4629">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14</w:t>
            </w:r>
          </w:p>
        </w:tc>
      </w:tr>
      <w:tr w:rsidR="004B2E86" w:rsidRPr="009D4629" w:rsidTr="009D4629">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H</w:t>
            </w:r>
          </w:p>
          <w:p w:rsidR="004B2E86" w:rsidRPr="009D4629" w:rsidRDefault="004B2E86" w:rsidP="009D4629">
            <w:pPr>
              <w:jc w:val="center"/>
              <w:rPr>
                <w:rFonts w:ascii="Arial" w:hAnsi="Arial" w:cs="Arial"/>
                <w:sz w:val="13"/>
                <w:szCs w:val="13"/>
              </w:rPr>
            </w:pPr>
            <w:r w:rsidRPr="009D4629">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H</w:t>
            </w:r>
          </w:p>
          <w:p w:rsidR="004B2E86" w:rsidRPr="009D4629" w:rsidRDefault="004B2E86" w:rsidP="009D4629">
            <w:pPr>
              <w:jc w:val="center"/>
              <w:rPr>
                <w:rFonts w:ascii="Arial" w:hAnsi="Arial" w:cs="Arial"/>
                <w:sz w:val="13"/>
                <w:szCs w:val="13"/>
              </w:rPr>
            </w:pPr>
            <w:r w:rsidRPr="009D4629">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21</w:t>
            </w:r>
          </w:p>
        </w:tc>
      </w:tr>
      <w:tr w:rsidR="004B2E86" w:rsidRPr="009D4629" w:rsidTr="009D462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H</w:t>
            </w:r>
          </w:p>
          <w:p w:rsidR="004B2E86" w:rsidRPr="009D4629" w:rsidRDefault="004B2E86" w:rsidP="009D4629">
            <w:pPr>
              <w:jc w:val="center"/>
              <w:rPr>
                <w:rFonts w:ascii="Arial" w:hAnsi="Arial" w:cs="Arial"/>
                <w:sz w:val="13"/>
                <w:szCs w:val="13"/>
              </w:rPr>
            </w:pPr>
            <w:r w:rsidRPr="009D4629">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H</w:t>
            </w:r>
          </w:p>
          <w:p w:rsidR="004B2E86" w:rsidRPr="009D4629" w:rsidRDefault="004B2E86" w:rsidP="009D4629">
            <w:pPr>
              <w:jc w:val="center"/>
              <w:rPr>
                <w:rFonts w:ascii="Arial" w:hAnsi="Arial" w:cs="Arial"/>
                <w:sz w:val="13"/>
                <w:szCs w:val="13"/>
              </w:rPr>
            </w:pPr>
            <w:r w:rsidRPr="009D4629">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28</w:t>
            </w:r>
          </w:p>
        </w:tc>
      </w:tr>
      <w:tr w:rsidR="004B2E86" w:rsidRPr="009D4629" w:rsidTr="009D462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r>
    </w:tbl>
    <w:p w:rsidR="004B2E86" w:rsidRPr="009D4629" w:rsidRDefault="004B2E86" w:rsidP="004B2E86">
      <w:pPr>
        <w:tabs>
          <w:tab w:val="center" w:pos="5220"/>
          <w:tab w:val="right" w:pos="10440"/>
        </w:tabs>
        <w:jc w:val="center"/>
        <w:rPr>
          <w:rFonts w:ascii="Arial" w:hAnsi="Arial" w:cs="Arial"/>
          <w:szCs w:val="28"/>
        </w:rPr>
      </w:pPr>
      <w:r w:rsidRPr="009D4629">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9D4629" w:rsidTr="009D4629">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9D4629" w:rsidRDefault="004B2E86" w:rsidP="009D4629">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9D4629" w:rsidRDefault="004B2E86" w:rsidP="009D4629">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MARCH – MARS</w:t>
            </w:r>
          </w:p>
        </w:tc>
      </w:tr>
      <w:tr w:rsidR="004B2E86" w:rsidRPr="009D4629" w:rsidTr="009D462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T</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W</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T</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F</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9D4629" w:rsidRDefault="004B2E86" w:rsidP="009D4629">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T</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W</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T</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F</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9D4629" w:rsidRDefault="004B2E86" w:rsidP="009D4629">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T</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W</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T</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F</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tc>
      </w:tr>
      <w:tr w:rsidR="004B2E86" w:rsidRPr="009D4629" w:rsidTr="009D462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H</w:t>
            </w:r>
          </w:p>
          <w:p w:rsidR="004B2E86" w:rsidRPr="009D4629" w:rsidRDefault="004B2E86" w:rsidP="009D4629">
            <w:pPr>
              <w:jc w:val="center"/>
              <w:rPr>
                <w:rFonts w:ascii="Arial" w:hAnsi="Arial" w:cs="Arial"/>
                <w:sz w:val="13"/>
                <w:szCs w:val="13"/>
              </w:rPr>
            </w:pPr>
            <w:r w:rsidRPr="009D4629">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7</w:t>
            </w:r>
          </w:p>
        </w:tc>
      </w:tr>
      <w:tr w:rsidR="004B2E86" w:rsidRPr="009D4629" w:rsidTr="009D462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14</w:t>
            </w:r>
          </w:p>
        </w:tc>
      </w:tr>
      <w:tr w:rsidR="004B2E86" w:rsidRPr="009D4629" w:rsidTr="009D462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CC</w:t>
            </w:r>
          </w:p>
          <w:p w:rsidR="004B2E86" w:rsidRPr="009D4629" w:rsidRDefault="004B2E86" w:rsidP="009D4629">
            <w:pPr>
              <w:jc w:val="center"/>
              <w:rPr>
                <w:rFonts w:ascii="Arial" w:hAnsi="Arial" w:cs="Arial"/>
                <w:sz w:val="13"/>
                <w:szCs w:val="13"/>
              </w:rPr>
            </w:pPr>
            <w:r w:rsidRPr="009D4629">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CC</w:t>
            </w:r>
          </w:p>
          <w:p w:rsidR="004B2E86" w:rsidRPr="009D4629" w:rsidRDefault="004B2E86" w:rsidP="009D4629">
            <w:pPr>
              <w:jc w:val="center"/>
              <w:rPr>
                <w:rFonts w:ascii="Arial" w:hAnsi="Arial" w:cs="Arial"/>
                <w:sz w:val="13"/>
                <w:szCs w:val="13"/>
              </w:rPr>
            </w:pPr>
            <w:r w:rsidRPr="009D4629">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CC</w:t>
            </w:r>
          </w:p>
          <w:p w:rsidR="004B2E86" w:rsidRPr="009D4629" w:rsidRDefault="004B2E86" w:rsidP="009D4629">
            <w:pPr>
              <w:jc w:val="center"/>
              <w:rPr>
                <w:rFonts w:ascii="Arial" w:hAnsi="Arial" w:cs="Arial"/>
                <w:sz w:val="13"/>
                <w:szCs w:val="13"/>
              </w:rPr>
            </w:pPr>
            <w:r w:rsidRPr="009D4629">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21</w:t>
            </w:r>
          </w:p>
        </w:tc>
      </w:tr>
      <w:tr w:rsidR="004B2E86" w:rsidRPr="009D4629" w:rsidTr="009D462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28</w:t>
            </w:r>
          </w:p>
        </w:tc>
      </w:tr>
      <w:tr w:rsidR="004B2E86" w:rsidRPr="009D4629" w:rsidTr="009D462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r>
      <w:tr w:rsidR="004B2E86" w:rsidRPr="009D4629" w:rsidTr="009D4629">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9D4629" w:rsidRDefault="004B2E86" w:rsidP="009D4629">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9D4629" w:rsidRDefault="004B2E86" w:rsidP="009D4629">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JUNE – JUIN</w:t>
            </w:r>
          </w:p>
        </w:tc>
      </w:tr>
      <w:tr w:rsidR="004B2E86" w:rsidRPr="009D4629" w:rsidTr="009D462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T</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W</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T</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F</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9D4629" w:rsidRDefault="004B2E86" w:rsidP="009D4629">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T</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W</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T</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F</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9D4629" w:rsidRDefault="004B2E86" w:rsidP="009D4629">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T</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W</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T</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F</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tc>
      </w:tr>
      <w:tr w:rsidR="004B2E86" w:rsidRPr="009D4629" w:rsidTr="009D462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6</w:t>
            </w:r>
          </w:p>
        </w:tc>
      </w:tr>
      <w:tr w:rsidR="004B2E86" w:rsidRPr="009D4629" w:rsidTr="009D462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H</w:t>
            </w:r>
          </w:p>
          <w:p w:rsidR="004B2E86" w:rsidRPr="009D4629" w:rsidRDefault="004B2E86" w:rsidP="009D4629">
            <w:pPr>
              <w:jc w:val="center"/>
              <w:rPr>
                <w:rFonts w:ascii="Arial" w:hAnsi="Arial" w:cs="Arial"/>
                <w:sz w:val="13"/>
                <w:szCs w:val="13"/>
              </w:rPr>
            </w:pPr>
            <w:r w:rsidRPr="009D4629">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CC</w:t>
            </w:r>
          </w:p>
          <w:p w:rsidR="004B2E86" w:rsidRPr="009D4629" w:rsidRDefault="004B2E86" w:rsidP="009D4629">
            <w:pPr>
              <w:jc w:val="center"/>
              <w:rPr>
                <w:rFonts w:ascii="Arial" w:hAnsi="Arial" w:cs="Arial"/>
                <w:sz w:val="13"/>
                <w:szCs w:val="13"/>
              </w:rPr>
            </w:pPr>
            <w:r w:rsidRPr="009D4629">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13</w:t>
            </w:r>
          </w:p>
        </w:tc>
      </w:tr>
      <w:tr w:rsidR="004B2E86" w:rsidRPr="009D4629" w:rsidTr="009D4629">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H</w:t>
            </w:r>
          </w:p>
          <w:p w:rsidR="004B2E86" w:rsidRPr="009D4629" w:rsidRDefault="004B2E86" w:rsidP="009D4629">
            <w:pPr>
              <w:jc w:val="center"/>
              <w:rPr>
                <w:rFonts w:ascii="Arial" w:hAnsi="Arial" w:cs="Arial"/>
                <w:sz w:val="13"/>
                <w:szCs w:val="13"/>
              </w:rPr>
            </w:pPr>
            <w:r w:rsidRPr="009D4629">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CC</w:t>
            </w:r>
          </w:p>
          <w:p w:rsidR="004B2E86" w:rsidRPr="009D4629" w:rsidRDefault="004B2E86" w:rsidP="009D4629">
            <w:pPr>
              <w:jc w:val="center"/>
              <w:rPr>
                <w:rFonts w:ascii="Arial" w:hAnsi="Arial" w:cs="Arial"/>
                <w:sz w:val="13"/>
                <w:szCs w:val="13"/>
              </w:rPr>
            </w:pPr>
            <w:r w:rsidRPr="009D462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GO</w:t>
            </w:r>
          </w:p>
          <w:p w:rsidR="004B2E86" w:rsidRPr="009D4629" w:rsidRDefault="004B2E86" w:rsidP="009D4629">
            <w:pPr>
              <w:jc w:val="center"/>
              <w:rPr>
                <w:rFonts w:ascii="Arial" w:hAnsi="Arial" w:cs="Arial"/>
                <w:sz w:val="13"/>
                <w:szCs w:val="13"/>
              </w:rPr>
            </w:pPr>
            <w:r w:rsidRPr="009D462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GO</w:t>
            </w:r>
          </w:p>
          <w:p w:rsidR="004B2E86" w:rsidRPr="009D4629" w:rsidRDefault="004B2E86" w:rsidP="009D4629">
            <w:pPr>
              <w:jc w:val="center"/>
              <w:rPr>
                <w:rFonts w:ascii="Arial" w:hAnsi="Arial" w:cs="Arial"/>
                <w:sz w:val="13"/>
                <w:szCs w:val="13"/>
              </w:rPr>
            </w:pPr>
            <w:r w:rsidRPr="009D4629">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CC</w:t>
            </w:r>
          </w:p>
          <w:p w:rsidR="004B2E86" w:rsidRPr="009D4629" w:rsidRDefault="004B2E86" w:rsidP="009D4629">
            <w:pPr>
              <w:jc w:val="center"/>
              <w:rPr>
                <w:rFonts w:ascii="Arial" w:hAnsi="Arial" w:cs="Arial"/>
                <w:sz w:val="13"/>
                <w:szCs w:val="13"/>
              </w:rPr>
            </w:pPr>
            <w:r w:rsidRPr="009D4629">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20</w:t>
            </w:r>
          </w:p>
        </w:tc>
      </w:tr>
      <w:tr w:rsidR="004B2E86" w:rsidRPr="009D4629" w:rsidTr="009D462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GO</w:t>
            </w:r>
          </w:p>
          <w:p w:rsidR="004B2E86" w:rsidRPr="009D4629" w:rsidRDefault="004B2E86" w:rsidP="009D4629">
            <w:pPr>
              <w:jc w:val="center"/>
              <w:rPr>
                <w:rFonts w:ascii="Arial" w:hAnsi="Arial" w:cs="Arial"/>
                <w:sz w:val="13"/>
                <w:szCs w:val="13"/>
              </w:rPr>
            </w:pPr>
            <w:r w:rsidRPr="009D4629">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GO</w:t>
            </w:r>
          </w:p>
          <w:p w:rsidR="004B2E86" w:rsidRPr="009D4629" w:rsidRDefault="004B2E86" w:rsidP="009D4629">
            <w:pPr>
              <w:jc w:val="center"/>
              <w:rPr>
                <w:rFonts w:ascii="Arial" w:hAnsi="Arial" w:cs="Arial"/>
                <w:sz w:val="13"/>
                <w:szCs w:val="13"/>
              </w:rPr>
            </w:pPr>
            <w:r w:rsidRPr="009D462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H</w:t>
            </w:r>
          </w:p>
          <w:p w:rsidR="004B2E86" w:rsidRPr="009D4629" w:rsidRDefault="004B2E86" w:rsidP="009D4629">
            <w:pPr>
              <w:jc w:val="center"/>
              <w:rPr>
                <w:rFonts w:ascii="Arial" w:hAnsi="Arial" w:cs="Arial"/>
                <w:sz w:val="13"/>
                <w:szCs w:val="13"/>
              </w:rPr>
            </w:pPr>
            <w:r w:rsidRPr="009D4629">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27</w:t>
            </w:r>
          </w:p>
        </w:tc>
      </w:tr>
      <w:tr w:rsidR="004B2E86" w:rsidRPr="009D4629" w:rsidTr="009D462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rPr>
                <w:rFonts w:ascii="Arial" w:hAnsi="Arial" w:cs="Arial"/>
                <w:sz w:val="13"/>
                <w:szCs w:val="13"/>
              </w:rPr>
            </w:pPr>
            <w:r w:rsidRPr="009D4629">
              <w:rPr>
                <w:rFonts w:ascii="Arial" w:hAnsi="Arial" w:cs="Arial"/>
                <w:sz w:val="13"/>
                <w:szCs w:val="13"/>
              </w:rPr>
              <w:t xml:space="preserve"> 24 </w:t>
            </w:r>
            <w:r w:rsidRPr="009D4629">
              <w:rPr>
                <w:rFonts w:ascii="Arial" w:hAnsi="Arial" w:cs="Arial"/>
                <w:sz w:val="13"/>
                <w:szCs w:val="13"/>
                <w:lang w:val="en-US"/>
              </w:rPr>
              <w:t>/</w:t>
            </w:r>
          </w:p>
          <w:p w:rsidR="004B2E86" w:rsidRPr="009D4629" w:rsidRDefault="004B2E86" w:rsidP="009D4629">
            <w:pPr>
              <w:jc w:val="right"/>
              <w:rPr>
                <w:rFonts w:ascii="Arial" w:hAnsi="Arial" w:cs="Arial"/>
                <w:sz w:val="13"/>
                <w:szCs w:val="13"/>
              </w:rPr>
            </w:pPr>
            <w:r w:rsidRPr="009D4629">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r>
      <w:tr w:rsidR="004B2E86" w:rsidRPr="009D4629" w:rsidTr="009D4629">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9D4629" w:rsidRDefault="004B2E86" w:rsidP="009D4629">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9D4629" w:rsidRDefault="004B2E86" w:rsidP="009D4629">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SEPTEMBER – SEPTEMBRE</w:t>
            </w:r>
          </w:p>
        </w:tc>
      </w:tr>
      <w:tr w:rsidR="004B2E86" w:rsidRPr="009D4629" w:rsidTr="009D462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p w:rsidR="004B2E86" w:rsidRPr="009D4629" w:rsidRDefault="004B2E86" w:rsidP="009D4629">
            <w:pPr>
              <w:tabs>
                <w:tab w:val="center" w:pos="5220"/>
                <w:tab w:val="right" w:pos="10440"/>
              </w:tabs>
              <w:jc w:val="center"/>
              <w:rPr>
                <w:rFonts w:ascii="Arial" w:hAnsi="Arial" w:cs="Arial"/>
                <w:b/>
                <w:sz w:val="16"/>
                <w:szCs w:val="16"/>
              </w:rPr>
            </w:pPr>
            <w:r w:rsidRPr="009D462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T</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W</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T</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F</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9D4629" w:rsidRDefault="004B2E86" w:rsidP="009D4629">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T</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W</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T</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F</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9D4629" w:rsidRDefault="004B2E86" w:rsidP="009D4629">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T</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W</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T</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F</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p w:rsidR="004B2E86" w:rsidRPr="009D4629" w:rsidRDefault="004B2E86" w:rsidP="009D4629">
            <w:pPr>
              <w:tabs>
                <w:tab w:val="center" w:pos="5220"/>
                <w:tab w:val="right" w:pos="10440"/>
              </w:tabs>
              <w:jc w:val="center"/>
              <w:rPr>
                <w:rFonts w:ascii="Arial" w:hAnsi="Arial" w:cs="Arial"/>
                <w:b/>
                <w:sz w:val="13"/>
                <w:szCs w:val="13"/>
              </w:rPr>
            </w:pPr>
            <w:r w:rsidRPr="009D4629">
              <w:rPr>
                <w:rFonts w:ascii="Arial" w:hAnsi="Arial" w:cs="Arial"/>
                <w:b/>
                <w:sz w:val="13"/>
                <w:szCs w:val="13"/>
              </w:rPr>
              <w:t>S</w:t>
            </w:r>
          </w:p>
        </w:tc>
      </w:tr>
      <w:tr w:rsidR="004B2E86" w:rsidRPr="009D4629" w:rsidTr="009D462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H</w:t>
            </w:r>
          </w:p>
          <w:p w:rsidR="004B2E86" w:rsidRPr="009D4629" w:rsidRDefault="004B2E86" w:rsidP="009D4629">
            <w:pPr>
              <w:jc w:val="center"/>
              <w:rPr>
                <w:rFonts w:ascii="Arial" w:hAnsi="Arial" w:cs="Arial"/>
                <w:sz w:val="13"/>
                <w:szCs w:val="13"/>
              </w:rPr>
            </w:pPr>
            <w:r w:rsidRPr="009D4629">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5</w:t>
            </w:r>
          </w:p>
        </w:tc>
      </w:tr>
      <w:tr w:rsidR="004B2E86" w:rsidRPr="009D4629" w:rsidTr="009D462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H</w:t>
            </w:r>
          </w:p>
          <w:p w:rsidR="004B2E86" w:rsidRPr="009D4629" w:rsidRDefault="004B2E86" w:rsidP="009D4629">
            <w:pPr>
              <w:jc w:val="center"/>
              <w:rPr>
                <w:rFonts w:ascii="Arial" w:hAnsi="Arial" w:cs="Arial"/>
                <w:sz w:val="13"/>
                <w:szCs w:val="13"/>
              </w:rPr>
            </w:pPr>
            <w:r w:rsidRPr="009D4629">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H</w:t>
            </w:r>
          </w:p>
          <w:p w:rsidR="004B2E86" w:rsidRPr="009D4629" w:rsidRDefault="004B2E86" w:rsidP="009D4629">
            <w:pPr>
              <w:jc w:val="center"/>
              <w:rPr>
                <w:rFonts w:ascii="Arial" w:hAnsi="Arial" w:cs="Arial"/>
                <w:sz w:val="13"/>
                <w:szCs w:val="13"/>
              </w:rPr>
            </w:pPr>
            <w:r w:rsidRPr="009D4629">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12</w:t>
            </w:r>
          </w:p>
        </w:tc>
      </w:tr>
      <w:tr w:rsidR="004B2E86" w:rsidRPr="009D4629" w:rsidTr="009D462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RH</w:t>
            </w:r>
          </w:p>
          <w:p w:rsidR="004B2E86" w:rsidRPr="009D4629" w:rsidRDefault="004B2E86" w:rsidP="009D4629">
            <w:pPr>
              <w:jc w:val="center"/>
              <w:rPr>
                <w:rFonts w:ascii="Arial" w:hAnsi="Arial" w:cs="Arial"/>
                <w:sz w:val="13"/>
                <w:szCs w:val="13"/>
              </w:rPr>
            </w:pPr>
            <w:r w:rsidRPr="009D4629">
              <w:rPr>
                <w:rFonts w:ascii="Arial" w:hAnsi="Arial" w:cs="Arial"/>
                <w:sz w:val="13"/>
                <w:szCs w:val="13"/>
              </w:rPr>
              <w:t>19</w:t>
            </w:r>
          </w:p>
        </w:tc>
      </w:tr>
      <w:tr w:rsidR="004B2E86" w:rsidRPr="009D4629" w:rsidTr="009D462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RH</w:t>
            </w:r>
          </w:p>
          <w:p w:rsidR="004B2E86" w:rsidRPr="009D4629" w:rsidRDefault="004B2E86" w:rsidP="009D4629">
            <w:pPr>
              <w:jc w:val="center"/>
              <w:rPr>
                <w:rFonts w:ascii="Arial" w:hAnsi="Arial" w:cs="Arial"/>
                <w:sz w:val="13"/>
                <w:szCs w:val="13"/>
              </w:rPr>
            </w:pPr>
            <w:r w:rsidRPr="009D4629">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26</w:t>
            </w:r>
          </w:p>
        </w:tc>
      </w:tr>
      <w:tr w:rsidR="004B2E86" w:rsidRPr="009D4629" w:rsidTr="009D4629">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rPr>
                <w:rFonts w:ascii="Arial" w:hAnsi="Arial" w:cs="Arial"/>
                <w:sz w:val="13"/>
                <w:szCs w:val="13"/>
              </w:rPr>
            </w:pPr>
            <w:r w:rsidRPr="009D4629">
              <w:rPr>
                <w:rFonts w:ascii="Arial" w:hAnsi="Arial" w:cs="Arial"/>
                <w:sz w:val="13"/>
                <w:szCs w:val="13"/>
              </w:rPr>
              <w:t> 23 /</w:t>
            </w:r>
          </w:p>
          <w:p w:rsidR="004B2E86" w:rsidRPr="009D4629" w:rsidRDefault="004B2E86" w:rsidP="009D4629">
            <w:pPr>
              <w:jc w:val="right"/>
              <w:rPr>
                <w:rFonts w:ascii="Arial" w:hAnsi="Arial" w:cs="Arial"/>
                <w:sz w:val="13"/>
                <w:szCs w:val="13"/>
              </w:rPr>
            </w:pPr>
            <w:r w:rsidRPr="009D4629">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rPr>
                <w:rFonts w:ascii="Arial" w:hAnsi="Arial" w:cs="Arial"/>
                <w:sz w:val="13"/>
                <w:szCs w:val="13"/>
              </w:rPr>
            </w:pPr>
            <w:r w:rsidRPr="009D4629">
              <w:rPr>
                <w:rFonts w:ascii="Arial" w:hAnsi="Arial" w:cs="Arial"/>
                <w:sz w:val="13"/>
                <w:szCs w:val="13"/>
              </w:rPr>
              <w:t> 24 /</w:t>
            </w:r>
          </w:p>
          <w:p w:rsidR="004B2E86" w:rsidRPr="009D4629" w:rsidRDefault="004B2E86" w:rsidP="009D4629">
            <w:pPr>
              <w:jc w:val="right"/>
              <w:rPr>
                <w:rFonts w:ascii="Arial" w:hAnsi="Arial" w:cs="Arial"/>
                <w:sz w:val="13"/>
                <w:szCs w:val="13"/>
              </w:rPr>
            </w:pPr>
            <w:r w:rsidRPr="009D4629">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D4629" w:rsidRDefault="004B2E86" w:rsidP="009D4629">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b/>
                <w:sz w:val="13"/>
                <w:szCs w:val="13"/>
              </w:rPr>
            </w:pPr>
            <w:r w:rsidRPr="009D4629">
              <w:rPr>
                <w:rFonts w:ascii="Arial" w:hAnsi="Arial" w:cs="Arial"/>
                <w:b/>
                <w:sz w:val="13"/>
                <w:szCs w:val="13"/>
              </w:rPr>
              <w:t>YK</w:t>
            </w:r>
          </w:p>
          <w:p w:rsidR="004B2E86" w:rsidRPr="009D4629" w:rsidRDefault="004B2E86" w:rsidP="009D4629">
            <w:pPr>
              <w:jc w:val="center"/>
              <w:rPr>
                <w:rFonts w:ascii="Arial" w:hAnsi="Arial" w:cs="Arial"/>
                <w:sz w:val="13"/>
                <w:szCs w:val="13"/>
              </w:rPr>
            </w:pPr>
            <w:r w:rsidRPr="009D4629">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D4629" w:rsidRDefault="004B2E86" w:rsidP="009D4629">
            <w:pPr>
              <w:jc w:val="center"/>
              <w:rPr>
                <w:rFonts w:ascii="Arial" w:hAnsi="Arial" w:cs="Arial"/>
                <w:sz w:val="13"/>
                <w:szCs w:val="13"/>
              </w:rPr>
            </w:pPr>
            <w:r w:rsidRPr="009D4629">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9D4629" w:rsidRDefault="004B2E86" w:rsidP="009D4629">
            <w:pPr>
              <w:jc w:val="center"/>
              <w:rPr>
                <w:rFonts w:ascii="Arial" w:hAnsi="Arial" w:cs="Arial"/>
                <w:sz w:val="13"/>
                <w:szCs w:val="13"/>
              </w:rPr>
            </w:pPr>
          </w:p>
        </w:tc>
      </w:tr>
    </w:tbl>
    <w:p w:rsidR="004B2E86" w:rsidRPr="009D4629"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9D4629" w:rsidTr="009D4629">
        <w:tc>
          <w:tcPr>
            <w:tcW w:w="1890" w:type="dxa"/>
            <w:tcBorders>
              <w:top w:val="nil"/>
              <w:left w:val="nil"/>
              <w:bottom w:val="nil"/>
              <w:right w:val="single" w:sz="4" w:space="0" w:color="000000" w:themeColor="text1"/>
            </w:tcBorders>
            <w:vAlign w:val="center"/>
            <w:hideMark/>
          </w:tcPr>
          <w:p w:rsidR="004B2E86" w:rsidRPr="009D4629" w:rsidRDefault="004B2E86" w:rsidP="009D4629">
            <w:pPr>
              <w:rPr>
                <w:rFonts w:ascii="Arial" w:hAnsi="Arial" w:cs="Arial"/>
                <w:b/>
                <w:sz w:val="14"/>
                <w:szCs w:val="14"/>
              </w:rPr>
            </w:pPr>
            <w:r w:rsidRPr="009D4629">
              <w:rPr>
                <w:rFonts w:ascii="Arial" w:hAnsi="Arial" w:cs="Arial"/>
                <w:b/>
                <w:sz w:val="14"/>
                <w:szCs w:val="14"/>
              </w:rPr>
              <w:t>Sitting of the Court /</w:t>
            </w:r>
          </w:p>
          <w:p w:rsidR="004B2E86" w:rsidRPr="009D4629" w:rsidRDefault="004B2E86" w:rsidP="009D4629">
            <w:pPr>
              <w:rPr>
                <w:rFonts w:ascii="Arial" w:hAnsi="Arial" w:cs="Arial"/>
                <w:b/>
                <w:sz w:val="14"/>
                <w:szCs w:val="14"/>
              </w:rPr>
            </w:pPr>
            <w:r w:rsidRPr="009D4629">
              <w:rPr>
                <w:rFonts w:ascii="Arial" w:hAnsi="Arial" w:cs="Arial"/>
                <w:b/>
                <w:sz w:val="14"/>
                <w:szCs w:val="14"/>
              </w:rPr>
              <w:t xml:space="preserve">Séance de la </w:t>
            </w:r>
            <w:proofErr w:type="spellStart"/>
            <w:r w:rsidRPr="009D4629">
              <w:rPr>
                <w:rFonts w:ascii="Arial" w:hAnsi="Arial" w:cs="Arial"/>
                <w:b/>
                <w:sz w:val="14"/>
                <w:szCs w:val="14"/>
              </w:rPr>
              <w:t>Cour</w:t>
            </w:r>
            <w:proofErr w:type="spellEnd"/>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9D4629" w:rsidRDefault="004B2E86" w:rsidP="009D4629">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9D4629" w:rsidRDefault="004B2E86" w:rsidP="009D4629">
            <w:pPr>
              <w:tabs>
                <w:tab w:val="left" w:pos="203"/>
              </w:tabs>
              <w:spacing w:after="120"/>
              <w:rPr>
                <w:rFonts w:ascii="Arial" w:hAnsi="Arial" w:cs="Arial"/>
                <w:b/>
                <w:sz w:val="14"/>
                <w:szCs w:val="14"/>
                <w:lang w:val="fr-CA"/>
              </w:rPr>
            </w:pPr>
            <w:r w:rsidRPr="009D4629">
              <w:rPr>
                <w:rFonts w:ascii="Arial" w:hAnsi="Arial" w:cs="Arial"/>
                <w:b/>
                <w:sz w:val="14"/>
                <w:szCs w:val="14"/>
                <w:lang w:val="fr-CA"/>
              </w:rPr>
              <w:t>18</w:t>
            </w:r>
            <w:r w:rsidRPr="009D4629">
              <w:rPr>
                <w:rFonts w:ascii="Arial" w:hAnsi="Arial" w:cs="Arial"/>
                <w:b/>
                <w:sz w:val="14"/>
                <w:szCs w:val="14"/>
                <w:lang w:val="fr-CA"/>
              </w:rPr>
              <w:tab/>
              <w:t xml:space="preserve"> </w:t>
            </w:r>
            <w:proofErr w:type="spellStart"/>
            <w:r w:rsidRPr="009D4629">
              <w:rPr>
                <w:rFonts w:ascii="Arial" w:hAnsi="Arial" w:cs="Arial"/>
                <w:b/>
                <w:sz w:val="14"/>
                <w:szCs w:val="14"/>
                <w:lang w:val="fr-CA"/>
              </w:rPr>
              <w:t>sitting</w:t>
            </w:r>
            <w:proofErr w:type="spellEnd"/>
            <w:r w:rsidRPr="009D4629">
              <w:rPr>
                <w:rFonts w:ascii="Arial" w:hAnsi="Arial" w:cs="Arial"/>
                <w:b/>
                <w:sz w:val="14"/>
                <w:szCs w:val="14"/>
                <w:lang w:val="fr-CA"/>
              </w:rPr>
              <w:t xml:space="preserve"> </w:t>
            </w:r>
            <w:proofErr w:type="spellStart"/>
            <w:r w:rsidRPr="009D4629">
              <w:rPr>
                <w:rFonts w:ascii="Arial" w:hAnsi="Arial" w:cs="Arial"/>
                <w:b/>
                <w:sz w:val="14"/>
                <w:szCs w:val="14"/>
                <w:lang w:val="fr-CA"/>
              </w:rPr>
              <w:t>weeks</w:t>
            </w:r>
            <w:proofErr w:type="spellEnd"/>
            <w:r w:rsidRPr="009D4629">
              <w:rPr>
                <w:rFonts w:ascii="Arial" w:hAnsi="Arial" w:cs="Arial"/>
                <w:b/>
                <w:sz w:val="14"/>
                <w:szCs w:val="14"/>
                <w:lang w:val="fr-CA"/>
              </w:rPr>
              <w:t xml:space="preserve"> / semaines séances de la Cour</w:t>
            </w:r>
          </w:p>
          <w:p w:rsidR="004B2E86" w:rsidRPr="009D4629" w:rsidRDefault="004B2E86" w:rsidP="009D4629">
            <w:pPr>
              <w:tabs>
                <w:tab w:val="left" w:pos="203"/>
              </w:tabs>
              <w:rPr>
                <w:rFonts w:ascii="Arial" w:hAnsi="Arial" w:cs="Arial"/>
                <w:b/>
                <w:sz w:val="14"/>
                <w:szCs w:val="14"/>
                <w:lang w:val="fr-CA"/>
              </w:rPr>
            </w:pPr>
            <w:r w:rsidRPr="009D4629">
              <w:rPr>
                <w:rFonts w:ascii="Arial" w:hAnsi="Arial" w:cs="Arial"/>
                <w:b/>
                <w:sz w:val="14"/>
                <w:szCs w:val="14"/>
                <w:lang w:val="fr-CA"/>
              </w:rPr>
              <w:t>86</w:t>
            </w:r>
            <w:r w:rsidRPr="009D4629">
              <w:rPr>
                <w:rFonts w:ascii="Arial" w:hAnsi="Arial" w:cs="Arial"/>
                <w:b/>
                <w:sz w:val="14"/>
                <w:szCs w:val="14"/>
                <w:lang w:val="fr-CA"/>
              </w:rPr>
              <w:tab/>
              <w:t xml:space="preserve"> </w:t>
            </w:r>
            <w:proofErr w:type="spellStart"/>
            <w:r w:rsidRPr="009D4629">
              <w:rPr>
                <w:rFonts w:ascii="Arial" w:hAnsi="Arial" w:cs="Arial"/>
                <w:b/>
                <w:sz w:val="14"/>
                <w:szCs w:val="14"/>
                <w:lang w:val="fr-CA"/>
              </w:rPr>
              <w:t>sitting</w:t>
            </w:r>
            <w:proofErr w:type="spellEnd"/>
            <w:r w:rsidRPr="009D4629">
              <w:rPr>
                <w:rFonts w:ascii="Arial" w:hAnsi="Arial" w:cs="Arial"/>
                <w:b/>
                <w:sz w:val="14"/>
                <w:szCs w:val="14"/>
                <w:lang w:val="fr-CA"/>
              </w:rPr>
              <w:t xml:space="preserve"> </w:t>
            </w:r>
            <w:proofErr w:type="spellStart"/>
            <w:r w:rsidRPr="009D4629">
              <w:rPr>
                <w:rFonts w:ascii="Arial" w:hAnsi="Arial" w:cs="Arial"/>
                <w:b/>
                <w:sz w:val="14"/>
                <w:szCs w:val="14"/>
                <w:lang w:val="fr-CA"/>
              </w:rPr>
              <w:t>days</w:t>
            </w:r>
            <w:proofErr w:type="spellEnd"/>
            <w:r w:rsidRPr="009D4629">
              <w:rPr>
                <w:rFonts w:ascii="Arial" w:hAnsi="Arial" w:cs="Arial"/>
                <w:b/>
                <w:sz w:val="14"/>
                <w:szCs w:val="14"/>
                <w:lang w:val="fr-CA"/>
              </w:rPr>
              <w:t xml:space="preserve"> / journées séances de la Cour</w:t>
            </w:r>
          </w:p>
        </w:tc>
        <w:tc>
          <w:tcPr>
            <w:tcW w:w="3828" w:type="dxa"/>
            <w:tcMar>
              <w:top w:w="0" w:type="dxa"/>
              <w:left w:w="58" w:type="dxa"/>
              <w:bottom w:w="0" w:type="dxa"/>
              <w:right w:w="58" w:type="dxa"/>
            </w:tcMar>
            <w:hideMark/>
          </w:tcPr>
          <w:p w:rsidR="004B2E86" w:rsidRPr="009D4629" w:rsidRDefault="004B2E86" w:rsidP="009D4629">
            <w:pPr>
              <w:spacing w:after="120"/>
              <w:rPr>
                <w:rFonts w:ascii="Arial" w:hAnsi="Arial" w:cs="Arial"/>
                <w:b/>
                <w:sz w:val="14"/>
                <w:szCs w:val="14"/>
                <w:lang w:val="fr-FR"/>
              </w:rPr>
            </w:pPr>
            <w:r w:rsidRPr="009D4629">
              <w:rPr>
                <w:rFonts w:ascii="Arial" w:hAnsi="Arial" w:cs="Arial"/>
                <w:b/>
                <w:sz w:val="14"/>
                <w:szCs w:val="14"/>
                <w:lang w:val="fr-FR"/>
              </w:rPr>
              <w:t xml:space="preserve">Rosh </w:t>
            </w:r>
            <w:proofErr w:type="spellStart"/>
            <w:r w:rsidRPr="009D4629">
              <w:rPr>
                <w:rFonts w:ascii="Arial" w:hAnsi="Arial" w:cs="Arial"/>
                <w:b/>
                <w:sz w:val="14"/>
                <w:szCs w:val="14"/>
                <w:lang w:val="fr-FR"/>
              </w:rPr>
              <w:t>Hashanah</w:t>
            </w:r>
            <w:proofErr w:type="spellEnd"/>
            <w:r w:rsidRPr="009D4629">
              <w:rPr>
                <w:rFonts w:ascii="Arial" w:hAnsi="Arial" w:cs="Arial"/>
                <w:b/>
                <w:sz w:val="14"/>
                <w:szCs w:val="14"/>
                <w:lang w:val="fr-FR"/>
              </w:rPr>
              <w:t xml:space="preserve"> / Nouvel An juif</w:t>
            </w:r>
          </w:p>
          <w:p w:rsidR="004B2E86" w:rsidRPr="009D4629" w:rsidRDefault="004B2E86" w:rsidP="009D4629">
            <w:pPr>
              <w:spacing w:after="120"/>
              <w:rPr>
                <w:rFonts w:ascii="Arial" w:hAnsi="Arial" w:cs="Arial"/>
                <w:b/>
                <w:sz w:val="14"/>
                <w:szCs w:val="14"/>
                <w:lang w:val="fr-CA"/>
              </w:rPr>
            </w:pPr>
            <w:r w:rsidRPr="009D4629">
              <w:rPr>
                <w:rFonts w:ascii="Arial" w:hAnsi="Arial" w:cs="Arial"/>
                <w:b/>
                <w:sz w:val="14"/>
                <w:szCs w:val="14"/>
                <w:lang w:val="fr-FR"/>
              </w:rPr>
              <w:t xml:space="preserve">Yom </w:t>
            </w:r>
            <w:proofErr w:type="spellStart"/>
            <w:r w:rsidRPr="009D4629">
              <w:rPr>
                <w:rFonts w:ascii="Arial" w:hAnsi="Arial" w:cs="Arial"/>
                <w:b/>
                <w:sz w:val="14"/>
                <w:szCs w:val="14"/>
                <w:lang w:val="fr-FR"/>
              </w:rPr>
              <w:t>Kippur</w:t>
            </w:r>
            <w:proofErr w:type="spellEnd"/>
            <w:r w:rsidRPr="009D4629">
              <w:rPr>
                <w:rFonts w:ascii="Arial" w:hAnsi="Arial" w:cs="Arial"/>
                <w:b/>
                <w:sz w:val="14"/>
                <w:szCs w:val="14"/>
                <w:lang w:val="fr-FR"/>
              </w:rPr>
              <w:t xml:space="preserve"> / Yom Kippour</w:t>
            </w:r>
          </w:p>
        </w:tc>
        <w:tc>
          <w:tcPr>
            <w:tcW w:w="567" w:type="dxa"/>
            <w:hideMark/>
          </w:tcPr>
          <w:p w:rsidR="004B2E86" w:rsidRPr="009D4629" w:rsidRDefault="004B2E86" w:rsidP="009D4629">
            <w:pPr>
              <w:spacing w:after="120"/>
              <w:jc w:val="center"/>
              <w:rPr>
                <w:rFonts w:ascii="Arial" w:hAnsi="Arial" w:cs="Arial"/>
                <w:b/>
                <w:sz w:val="14"/>
                <w:szCs w:val="14"/>
                <w:lang w:val="fr-CA"/>
              </w:rPr>
            </w:pPr>
            <w:r w:rsidRPr="009D4629">
              <w:rPr>
                <w:rFonts w:ascii="Arial" w:hAnsi="Arial" w:cs="Arial"/>
                <w:b/>
                <w:sz w:val="14"/>
                <w:szCs w:val="14"/>
                <w:lang w:val="fr-CA"/>
              </w:rPr>
              <w:t>RH</w:t>
            </w:r>
          </w:p>
          <w:p w:rsidR="004B2E86" w:rsidRPr="009D4629" w:rsidRDefault="004B2E86" w:rsidP="009D4629">
            <w:pPr>
              <w:jc w:val="center"/>
              <w:rPr>
                <w:rFonts w:ascii="Arial" w:hAnsi="Arial" w:cs="Arial"/>
                <w:b/>
                <w:sz w:val="14"/>
                <w:szCs w:val="14"/>
                <w:lang w:val="fr-CA"/>
              </w:rPr>
            </w:pPr>
            <w:r w:rsidRPr="009D4629">
              <w:rPr>
                <w:rFonts w:ascii="Arial" w:hAnsi="Arial" w:cs="Arial"/>
                <w:b/>
                <w:sz w:val="14"/>
                <w:szCs w:val="14"/>
                <w:lang w:val="fr-CA"/>
              </w:rPr>
              <w:t>YK</w:t>
            </w:r>
          </w:p>
        </w:tc>
      </w:tr>
      <w:tr w:rsidR="004B2E86" w:rsidRPr="009D4629" w:rsidTr="009D4629">
        <w:tc>
          <w:tcPr>
            <w:tcW w:w="1890" w:type="dxa"/>
            <w:tcBorders>
              <w:top w:val="nil"/>
              <w:left w:val="nil"/>
              <w:bottom w:val="nil"/>
              <w:right w:val="double" w:sz="4" w:space="0" w:color="auto"/>
            </w:tcBorders>
            <w:vAlign w:val="center"/>
            <w:hideMark/>
          </w:tcPr>
          <w:p w:rsidR="004B2E86" w:rsidRPr="009D4629" w:rsidRDefault="004B2E86" w:rsidP="009D4629">
            <w:pPr>
              <w:spacing w:before="60"/>
              <w:rPr>
                <w:rFonts w:ascii="Arial" w:hAnsi="Arial" w:cs="Arial"/>
                <w:b/>
                <w:sz w:val="14"/>
                <w:szCs w:val="14"/>
                <w:lang w:val="fr-CA"/>
              </w:rPr>
            </w:pPr>
            <w:r w:rsidRPr="009D4629">
              <w:rPr>
                <w:rFonts w:ascii="Arial" w:hAnsi="Arial" w:cs="Arial"/>
                <w:b/>
                <w:sz w:val="14"/>
                <w:szCs w:val="14"/>
                <w:lang w:val="fr-CA"/>
              </w:rPr>
              <w:t xml:space="preserve">Court </w:t>
            </w:r>
            <w:proofErr w:type="spellStart"/>
            <w:r w:rsidRPr="009D4629">
              <w:rPr>
                <w:rFonts w:ascii="Arial" w:hAnsi="Arial" w:cs="Arial"/>
                <w:b/>
                <w:sz w:val="14"/>
                <w:szCs w:val="14"/>
                <w:lang w:val="fr-CA"/>
              </w:rPr>
              <w:t>conference</w:t>
            </w:r>
            <w:proofErr w:type="spellEnd"/>
            <w:r w:rsidRPr="009D4629">
              <w:rPr>
                <w:rFonts w:ascii="Arial" w:hAnsi="Arial" w:cs="Arial"/>
                <w:b/>
                <w:sz w:val="14"/>
                <w:szCs w:val="14"/>
                <w:lang w:val="fr-CA"/>
              </w:rPr>
              <w:t xml:space="preserve"> /</w:t>
            </w:r>
          </w:p>
          <w:p w:rsidR="004B2E86" w:rsidRPr="009D4629" w:rsidRDefault="004B2E86" w:rsidP="009D4629">
            <w:pPr>
              <w:rPr>
                <w:rFonts w:ascii="Arial" w:hAnsi="Arial" w:cs="Arial"/>
                <w:b/>
                <w:sz w:val="14"/>
                <w:szCs w:val="14"/>
                <w:lang w:val="fr-CA"/>
              </w:rPr>
            </w:pPr>
            <w:r w:rsidRPr="009D4629">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9D4629" w:rsidRDefault="004B2E86" w:rsidP="009D4629">
            <w:pPr>
              <w:jc w:val="center"/>
              <w:rPr>
                <w:rFonts w:ascii="Arial" w:hAnsi="Arial" w:cs="Arial"/>
                <w:b/>
                <w:sz w:val="14"/>
                <w:szCs w:val="14"/>
                <w:lang w:val="fr-FR"/>
              </w:rPr>
            </w:pPr>
            <w:r w:rsidRPr="009D4629">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9D4629" w:rsidRDefault="004B2E86" w:rsidP="009D4629">
            <w:pPr>
              <w:tabs>
                <w:tab w:val="left" w:pos="203"/>
              </w:tabs>
              <w:spacing w:before="120"/>
              <w:rPr>
                <w:rFonts w:ascii="Arial" w:hAnsi="Arial" w:cs="Arial"/>
                <w:b/>
                <w:sz w:val="14"/>
                <w:szCs w:val="14"/>
                <w:lang w:val="fr-CA"/>
              </w:rPr>
            </w:pPr>
            <w:r w:rsidRPr="009D4629">
              <w:rPr>
                <w:rFonts w:ascii="Arial" w:hAnsi="Arial" w:cs="Arial"/>
                <w:b/>
                <w:sz w:val="14"/>
                <w:szCs w:val="14"/>
                <w:lang w:val="fr-CA"/>
              </w:rPr>
              <w:t>9</w:t>
            </w:r>
            <w:r w:rsidRPr="009D4629">
              <w:rPr>
                <w:rFonts w:ascii="Arial" w:hAnsi="Arial" w:cs="Arial"/>
                <w:b/>
                <w:sz w:val="14"/>
                <w:szCs w:val="14"/>
                <w:lang w:val="fr-CA"/>
              </w:rPr>
              <w:tab/>
              <w:t xml:space="preserve">Court </w:t>
            </w:r>
            <w:proofErr w:type="spellStart"/>
            <w:r w:rsidRPr="009D4629">
              <w:rPr>
                <w:rFonts w:ascii="Arial" w:hAnsi="Arial" w:cs="Arial"/>
                <w:b/>
                <w:sz w:val="14"/>
                <w:szCs w:val="14"/>
                <w:lang w:val="fr-CA"/>
              </w:rPr>
              <w:t>conference</w:t>
            </w:r>
            <w:proofErr w:type="spellEnd"/>
            <w:r w:rsidRPr="009D4629">
              <w:rPr>
                <w:rFonts w:ascii="Arial" w:hAnsi="Arial" w:cs="Arial"/>
                <w:b/>
                <w:sz w:val="14"/>
                <w:szCs w:val="14"/>
                <w:lang w:val="fr-CA"/>
              </w:rPr>
              <w:t xml:space="preserve"> </w:t>
            </w:r>
            <w:proofErr w:type="spellStart"/>
            <w:r w:rsidRPr="009D4629">
              <w:rPr>
                <w:rFonts w:ascii="Arial" w:hAnsi="Arial" w:cs="Arial"/>
                <w:b/>
                <w:sz w:val="14"/>
                <w:szCs w:val="14"/>
                <w:lang w:val="fr-CA"/>
              </w:rPr>
              <w:t>days</w:t>
            </w:r>
            <w:proofErr w:type="spellEnd"/>
            <w:r w:rsidRPr="009D4629">
              <w:rPr>
                <w:rFonts w:ascii="Arial" w:hAnsi="Arial" w:cs="Arial"/>
                <w:b/>
                <w:sz w:val="14"/>
                <w:szCs w:val="14"/>
                <w:lang w:val="fr-CA"/>
              </w:rPr>
              <w:t xml:space="preserve"> /</w:t>
            </w:r>
          </w:p>
          <w:p w:rsidR="004B2E86" w:rsidRPr="009D4629" w:rsidRDefault="004B2E86" w:rsidP="009D4629">
            <w:pPr>
              <w:tabs>
                <w:tab w:val="left" w:pos="203"/>
              </w:tabs>
              <w:rPr>
                <w:rFonts w:ascii="Arial" w:hAnsi="Arial" w:cs="Arial"/>
                <w:b/>
                <w:sz w:val="14"/>
                <w:szCs w:val="14"/>
                <w:lang w:val="fr-CA"/>
              </w:rPr>
            </w:pPr>
            <w:r w:rsidRPr="009D4629">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9D4629" w:rsidRDefault="004B2E86" w:rsidP="009D4629">
            <w:pPr>
              <w:rPr>
                <w:rFonts w:ascii="Arial" w:hAnsi="Arial" w:cs="Arial"/>
                <w:b/>
                <w:sz w:val="14"/>
                <w:szCs w:val="14"/>
                <w:lang w:val="en-US"/>
              </w:rPr>
            </w:pPr>
            <w:r w:rsidRPr="009D4629">
              <w:rPr>
                <w:rFonts w:ascii="Arial" w:hAnsi="Arial" w:cs="Arial"/>
                <w:b/>
                <w:sz w:val="14"/>
                <w:szCs w:val="14"/>
                <w:lang w:val="en-US"/>
              </w:rPr>
              <w:t xml:space="preserve">Greek Orthodox Easter / </w:t>
            </w:r>
            <w:proofErr w:type="spellStart"/>
            <w:r w:rsidRPr="009D4629">
              <w:rPr>
                <w:rFonts w:ascii="Arial" w:hAnsi="Arial" w:cs="Arial"/>
                <w:b/>
                <w:sz w:val="14"/>
                <w:szCs w:val="14"/>
                <w:lang w:val="en-US"/>
              </w:rPr>
              <w:t>Pâques</w:t>
            </w:r>
            <w:proofErr w:type="spellEnd"/>
            <w:r w:rsidRPr="009D4629">
              <w:rPr>
                <w:rFonts w:ascii="Arial" w:hAnsi="Arial" w:cs="Arial"/>
                <w:b/>
                <w:sz w:val="14"/>
                <w:szCs w:val="14"/>
                <w:lang w:val="en-US"/>
              </w:rPr>
              <w:t xml:space="preserve"> </w:t>
            </w:r>
            <w:proofErr w:type="spellStart"/>
            <w:r w:rsidRPr="009D4629">
              <w:rPr>
                <w:rFonts w:ascii="Arial" w:hAnsi="Arial" w:cs="Arial"/>
                <w:b/>
                <w:sz w:val="14"/>
                <w:szCs w:val="14"/>
                <w:lang w:val="en-US"/>
              </w:rPr>
              <w:t>orthodoxe</w:t>
            </w:r>
            <w:proofErr w:type="spellEnd"/>
            <w:r w:rsidRPr="009D4629">
              <w:rPr>
                <w:rFonts w:ascii="Arial" w:hAnsi="Arial" w:cs="Arial"/>
                <w:b/>
                <w:sz w:val="14"/>
                <w:szCs w:val="14"/>
                <w:lang w:val="en-US"/>
              </w:rPr>
              <w:t xml:space="preserve"> </w:t>
            </w:r>
            <w:proofErr w:type="spellStart"/>
            <w:r w:rsidRPr="009D4629">
              <w:rPr>
                <w:rFonts w:ascii="Arial" w:hAnsi="Arial" w:cs="Arial"/>
                <w:b/>
                <w:sz w:val="14"/>
                <w:szCs w:val="14"/>
                <w:lang w:val="en-US"/>
              </w:rPr>
              <w:t>grecque</w:t>
            </w:r>
            <w:proofErr w:type="spellEnd"/>
          </w:p>
        </w:tc>
        <w:tc>
          <w:tcPr>
            <w:tcW w:w="567" w:type="dxa"/>
            <w:hideMark/>
          </w:tcPr>
          <w:p w:rsidR="004B2E86" w:rsidRPr="009D4629" w:rsidRDefault="004B2E86" w:rsidP="009D4629">
            <w:pPr>
              <w:jc w:val="center"/>
              <w:rPr>
                <w:rFonts w:ascii="Arial" w:hAnsi="Arial" w:cs="Arial"/>
                <w:b/>
                <w:sz w:val="14"/>
                <w:szCs w:val="14"/>
                <w:lang w:val="en-US"/>
              </w:rPr>
            </w:pPr>
            <w:r w:rsidRPr="009D4629">
              <w:rPr>
                <w:rFonts w:ascii="Arial" w:hAnsi="Arial" w:cs="Arial"/>
                <w:b/>
                <w:sz w:val="14"/>
                <w:szCs w:val="14"/>
                <w:lang w:val="en-US"/>
              </w:rPr>
              <w:t>GO</w:t>
            </w:r>
          </w:p>
        </w:tc>
      </w:tr>
      <w:tr w:rsidR="004B2E86" w:rsidTr="009D4629">
        <w:trPr>
          <w:trHeight w:val="420"/>
        </w:trPr>
        <w:tc>
          <w:tcPr>
            <w:tcW w:w="1890" w:type="dxa"/>
            <w:tcBorders>
              <w:top w:val="nil"/>
              <w:left w:val="nil"/>
              <w:bottom w:val="nil"/>
              <w:right w:val="double" w:sz="4" w:space="0" w:color="auto"/>
            </w:tcBorders>
            <w:vAlign w:val="center"/>
            <w:hideMark/>
          </w:tcPr>
          <w:p w:rsidR="004B2E86" w:rsidRPr="009D4629" w:rsidRDefault="004B2E86" w:rsidP="009D4629">
            <w:pPr>
              <w:rPr>
                <w:rFonts w:ascii="Arial" w:hAnsi="Arial" w:cs="Arial"/>
                <w:b/>
                <w:sz w:val="14"/>
                <w:szCs w:val="14"/>
              </w:rPr>
            </w:pPr>
            <w:r w:rsidRPr="009D4629">
              <w:rPr>
                <w:rFonts w:ascii="Arial" w:hAnsi="Arial" w:cs="Arial"/>
                <w:b/>
                <w:sz w:val="14"/>
                <w:szCs w:val="14"/>
              </w:rPr>
              <w:t xml:space="preserve">Holiday / </w:t>
            </w:r>
            <w:r w:rsidRPr="009D4629">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9D4629" w:rsidRDefault="004B2E86" w:rsidP="009D4629">
            <w:pPr>
              <w:jc w:val="center"/>
              <w:rPr>
                <w:rFonts w:ascii="Arial" w:hAnsi="Arial" w:cs="Arial"/>
                <w:b/>
                <w:sz w:val="14"/>
                <w:szCs w:val="14"/>
              </w:rPr>
            </w:pPr>
            <w:r w:rsidRPr="009D4629">
              <w:rPr>
                <w:rFonts w:ascii="Arial" w:hAnsi="Arial" w:cs="Arial"/>
                <w:b/>
                <w:sz w:val="14"/>
                <w:szCs w:val="14"/>
              </w:rPr>
              <w:t>H</w:t>
            </w:r>
          </w:p>
        </w:tc>
        <w:tc>
          <w:tcPr>
            <w:tcW w:w="3524" w:type="dxa"/>
            <w:tcBorders>
              <w:top w:val="nil"/>
              <w:left w:val="double" w:sz="4" w:space="0" w:color="auto"/>
              <w:bottom w:val="nil"/>
              <w:right w:val="nil"/>
            </w:tcBorders>
            <w:hideMark/>
          </w:tcPr>
          <w:p w:rsidR="004B2E86" w:rsidRPr="009D4629" w:rsidRDefault="004B2E86" w:rsidP="009D4629">
            <w:pPr>
              <w:tabs>
                <w:tab w:val="left" w:pos="203"/>
              </w:tabs>
              <w:spacing w:before="120"/>
              <w:rPr>
                <w:rFonts w:ascii="Arial" w:hAnsi="Arial" w:cs="Arial"/>
                <w:b/>
                <w:sz w:val="14"/>
                <w:szCs w:val="14"/>
              </w:rPr>
            </w:pPr>
            <w:r w:rsidRPr="009D4629">
              <w:rPr>
                <w:rFonts w:ascii="Arial" w:hAnsi="Arial" w:cs="Arial"/>
                <w:b/>
                <w:sz w:val="14"/>
                <w:szCs w:val="14"/>
              </w:rPr>
              <w:t>4</w:t>
            </w:r>
            <w:r w:rsidRPr="009D4629">
              <w:rPr>
                <w:rFonts w:ascii="Arial" w:hAnsi="Arial" w:cs="Arial"/>
                <w:b/>
                <w:sz w:val="14"/>
                <w:szCs w:val="14"/>
              </w:rPr>
              <w:tab/>
              <w:t xml:space="preserve">holidays during sitting days / </w:t>
            </w:r>
          </w:p>
          <w:p w:rsidR="004B2E86" w:rsidRDefault="004B2E86" w:rsidP="009D4629">
            <w:pPr>
              <w:tabs>
                <w:tab w:val="left" w:pos="203"/>
              </w:tabs>
              <w:rPr>
                <w:rFonts w:ascii="Arial" w:hAnsi="Arial" w:cs="Arial"/>
                <w:b/>
                <w:sz w:val="14"/>
                <w:szCs w:val="14"/>
                <w:lang w:val="fr-CA"/>
              </w:rPr>
            </w:pPr>
            <w:r w:rsidRPr="009D4629">
              <w:rPr>
                <w:rFonts w:ascii="Arial" w:hAnsi="Arial" w:cs="Arial"/>
                <w:b/>
                <w:sz w:val="14"/>
                <w:szCs w:val="14"/>
              </w:rPr>
              <w:tab/>
            </w:r>
            <w:r w:rsidRPr="009D4629">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4B2E86" w:rsidRDefault="004B2E86" w:rsidP="009D4629">
            <w:pPr>
              <w:rPr>
                <w:rFonts w:ascii="Arial" w:hAnsi="Arial" w:cs="Arial"/>
                <w:b/>
                <w:sz w:val="14"/>
                <w:szCs w:val="14"/>
                <w:lang w:val="fr-FR"/>
              </w:rPr>
            </w:pPr>
          </w:p>
        </w:tc>
        <w:tc>
          <w:tcPr>
            <w:tcW w:w="567" w:type="dxa"/>
          </w:tcPr>
          <w:p w:rsidR="004B2E86" w:rsidRDefault="004B2E86" w:rsidP="009D4629">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75"/>
      <w:footerReference w:type="default" r:id="rId76"/>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058" w:rsidRDefault="00C26058" w:rsidP="00A87207">
      <w:r>
        <w:separator/>
      </w:r>
    </w:p>
  </w:endnote>
  <w:endnote w:type="continuationSeparator" w:id="0">
    <w:p w:rsidR="00C26058" w:rsidRDefault="00C2605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58" w:rsidRDefault="00FA70BB" w:rsidP="00A87207">
    <w:pPr>
      <w:pStyle w:val="Footer"/>
    </w:pPr>
    <w:r>
      <w:pict>
        <v:rect id="_x0000_i1028" style="width:480.95pt;height:1pt" o:hralign="center" o:hrstd="t" o:hrnoshade="t" o:hr="t" fillcolor="black [3213]" stroked="f"/>
      </w:pict>
    </w:r>
  </w:p>
  <w:p w:rsidR="00C26058" w:rsidRPr="00B7374B" w:rsidRDefault="00C2605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58" w:rsidRDefault="00FA70BB" w:rsidP="00EB2B90">
    <w:pPr>
      <w:tabs>
        <w:tab w:val="center" w:pos="4680"/>
      </w:tabs>
    </w:pPr>
    <w:r>
      <w:pict>
        <v:rect id="_x0000_i1058" style="width:480.95pt;height:1pt" o:hralign="center" o:hrstd="t" o:hrnoshade="t" o:hr="t" fillcolor="black [3213]" stroked="f"/>
      </w:pict>
    </w:r>
  </w:p>
  <w:p w:rsidR="00C26058" w:rsidRPr="0031432F" w:rsidRDefault="00C26058" w:rsidP="00EB2B90">
    <w:pPr>
      <w:tabs>
        <w:tab w:val="center" w:pos="4680"/>
      </w:tabs>
    </w:pPr>
    <w:r>
      <w:tab/>
      <w:t xml:space="preserve">- </w:t>
    </w:r>
    <w:r>
      <w:fldChar w:fldCharType="begin"/>
    </w:r>
    <w:r>
      <w:instrText xml:space="preserve"> PAGE   \* MERGEFORMAT </w:instrText>
    </w:r>
    <w:r>
      <w:fldChar w:fldCharType="separate"/>
    </w:r>
    <w:r w:rsidR="00FA70BB">
      <w:rPr>
        <w:noProof/>
      </w:rPr>
      <w:t>25</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58" w:rsidRDefault="00C260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26058" w:rsidRDefault="00C260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26058" w:rsidRDefault="00C26058">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58" w:rsidRDefault="00FA70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1" style="width:480.95pt;height:1pt" o:hralign="center" o:hrstd="t" o:hrnoshade="t" o:hr="t" fillcolor="black [3213]" stroked="f"/>
      </w:pict>
    </w:r>
  </w:p>
  <w:p w:rsidR="00C26058" w:rsidRDefault="00C26058"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58" w:rsidRDefault="00FA70BB">
    <w:pPr>
      <w:pStyle w:val="Footer"/>
      <w:rPr>
        <w:lang w:val="fr-CA"/>
      </w:rPr>
    </w:pPr>
    <w:r>
      <w:rPr>
        <w:lang w:val="fr-CA"/>
      </w:rPr>
      <w:pict>
        <v:rect id="_x0000_i1062" style="width:480.95pt;height:1pt" o:hralign="center" o:hrstd="t" o:hrnoshade="t" o:hr="t" fillcolor="black [3213]" stroked="f"/>
      </w:pict>
    </w:r>
  </w:p>
  <w:p w:rsidR="00C26058" w:rsidRDefault="00C26058" w:rsidP="00EB2B90">
    <w:pPr>
      <w:tabs>
        <w:tab w:val="center" w:pos="4680"/>
      </w:tabs>
    </w:pPr>
    <w:r>
      <w:tab/>
      <w:t xml:space="preserve">- </w:t>
    </w:r>
    <w:r>
      <w:fldChar w:fldCharType="begin"/>
    </w:r>
    <w:r>
      <w:instrText xml:space="preserve"> PAGE   \* MERGEFORMAT </w:instrText>
    </w:r>
    <w:r>
      <w:fldChar w:fldCharType="separate"/>
    </w:r>
    <w:r w:rsidR="00FA70BB">
      <w:rPr>
        <w:noProof/>
      </w:rPr>
      <w:t>28</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58" w:rsidRPr="00924065" w:rsidRDefault="00C26058"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58" w:rsidRDefault="00FA70BB" w:rsidP="00755F22">
    <w:pPr>
      <w:tabs>
        <w:tab w:val="left" w:pos="-1440"/>
        <w:tab w:val="left" w:pos="-720"/>
      </w:tabs>
    </w:pPr>
    <w:r>
      <w:pict>
        <v:rect id="_x0000_i1029" style="width:480.95pt;height:1pt" o:hralign="center" o:hrstd="t" o:hrnoshade="t" o:hr="t" fillcolor="black [3213]" stroked="f"/>
      </w:pict>
    </w:r>
  </w:p>
  <w:p w:rsidR="00C26058" w:rsidRPr="00954D22" w:rsidRDefault="00C2605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FA70BB">
      <w:rPr>
        <w:noProof/>
        <w:szCs w:val="24"/>
      </w:rPr>
      <w:t>1</w:t>
    </w:r>
    <w:r>
      <w:rPr>
        <w:szCs w:val="24"/>
      </w:rPr>
      <w:fldChar w:fldCharType="end"/>
    </w:r>
    <w:r w:rsidRPr="00954D22">
      <w:rPr>
        <w:szCs w:val="24"/>
      </w:rPr>
      <w:t xml:space="preserve"> -</w:t>
    </w:r>
  </w:p>
  <w:p w:rsidR="00C26058" w:rsidRDefault="00C260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58" w:rsidRDefault="00FA70BB" w:rsidP="00A87207">
    <w:pPr>
      <w:pStyle w:val="Footer"/>
    </w:pPr>
    <w:r>
      <w:pict>
        <v:rect id="_x0000_i1031" style="width:480.95pt;height:1pt" o:hralign="center" o:hrstd="t" o:hrnoshade="t" o:hr="t" fillcolor="black [3213]" stroked="f"/>
      </w:pict>
    </w:r>
  </w:p>
  <w:p w:rsidR="00C26058" w:rsidRPr="00B7374B" w:rsidRDefault="00C2605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FA70BB">
      <w:rPr>
        <w:noProof/>
        <w:szCs w:val="24"/>
      </w:rPr>
      <w:t>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58" w:rsidRDefault="00FA70BB"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2" style="width:480.95pt;height:1pt" o:hralign="center" o:hrstd="t" o:hrnoshade="t" o:hr="t" fillcolor="black [3213]" stroked="f"/>
      </w:pict>
    </w:r>
  </w:p>
  <w:p w:rsidR="00C26058" w:rsidRPr="00954D22" w:rsidRDefault="00C2605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FA70BB">
      <w:rPr>
        <w:noProof/>
        <w:szCs w:val="24"/>
      </w:rPr>
      <w:t>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58" w:rsidRDefault="00C260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26058" w:rsidRDefault="00C260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26058" w:rsidRDefault="00C26058">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58" w:rsidRDefault="00FA70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3" style="width:480.95pt;height:1pt" o:hralign="center" o:hrstd="t" o:hrnoshade="t" o:hr="t" fillcolor="black [3213]" stroked="f"/>
      </w:pict>
    </w:r>
  </w:p>
  <w:p w:rsidR="00C26058" w:rsidRPr="0009648D" w:rsidRDefault="00C26058" w:rsidP="00ED7E83">
    <w:pPr>
      <w:tabs>
        <w:tab w:val="center" w:pos="4680"/>
      </w:tabs>
    </w:pPr>
    <w:r>
      <w:tab/>
    </w:r>
    <w:r w:rsidRPr="0009648D">
      <w:t xml:space="preserve">- </w:t>
    </w:r>
    <w:r>
      <w:fldChar w:fldCharType="begin"/>
    </w:r>
    <w:r>
      <w:instrText xml:space="preserve"> PAGE   \* MERGEFORMAT </w:instrText>
    </w:r>
    <w:r>
      <w:fldChar w:fldCharType="separate"/>
    </w:r>
    <w:r w:rsidR="00FA70BB">
      <w:rPr>
        <w:noProof/>
      </w:rPr>
      <w:t>19</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58" w:rsidRDefault="00FA70BB">
    <w:pPr>
      <w:pStyle w:val="Footer"/>
      <w:rPr>
        <w:lang w:val="fr-CA"/>
      </w:rPr>
    </w:pPr>
    <w:r>
      <w:rPr>
        <w:lang w:val="fr-CA"/>
      </w:rPr>
      <w:pict>
        <v:rect id="_x0000_i1054" style="width:480.95pt;height:1pt" o:hralign="center" o:hrstd="t" o:hrnoshade="t" o:hr="t" fillcolor="black [3213]" stroked="f"/>
      </w:pict>
    </w:r>
  </w:p>
  <w:p w:rsidR="00C26058" w:rsidRDefault="00C26058" w:rsidP="00245129">
    <w:pPr>
      <w:tabs>
        <w:tab w:val="center" w:pos="4680"/>
      </w:tabs>
    </w:pPr>
    <w:r>
      <w:tab/>
    </w:r>
    <w:r w:rsidRPr="0009648D">
      <w:t xml:space="preserve">- </w:t>
    </w:r>
    <w:r>
      <w:fldChar w:fldCharType="begin"/>
    </w:r>
    <w:r>
      <w:instrText xml:space="preserve"> PAGE   \* MERGEFORMAT </w:instrText>
    </w:r>
    <w:r>
      <w:fldChar w:fldCharType="separate"/>
    </w:r>
    <w:r w:rsidR="00FA70BB">
      <w:rPr>
        <w:noProof/>
      </w:rPr>
      <w:t>4</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58" w:rsidRDefault="00C260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26058" w:rsidRDefault="00C260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26058" w:rsidRDefault="00C26058">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58" w:rsidRDefault="00FA70BB" w:rsidP="00755F22">
    <w:pPr>
      <w:tabs>
        <w:tab w:val="left" w:pos="-1440"/>
        <w:tab w:val="left" w:pos="-720"/>
      </w:tabs>
    </w:pPr>
    <w:r>
      <w:pict>
        <v:rect id="_x0000_i1057" style="width:480.95pt;height:1pt" o:hralign="center" o:hrstd="t" o:hrnoshade="t" o:hr="t" fillcolor="black [3213]" stroked="f"/>
      </w:pict>
    </w:r>
  </w:p>
  <w:p w:rsidR="00C26058" w:rsidRDefault="00C26058" w:rsidP="00EB2B90">
    <w:pPr>
      <w:tabs>
        <w:tab w:val="center" w:pos="4680"/>
      </w:tabs>
    </w:pPr>
    <w:r>
      <w:tab/>
      <w:t xml:space="preserve">- </w:t>
    </w:r>
    <w:r>
      <w:fldChar w:fldCharType="begin"/>
    </w:r>
    <w:r>
      <w:instrText xml:space="preserve"> PAGE   \* MERGEFORMAT </w:instrText>
    </w:r>
    <w:r>
      <w:fldChar w:fldCharType="separate"/>
    </w:r>
    <w:r w:rsidR="00FA70BB">
      <w:rPr>
        <w:noProof/>
      </w:rPr>
      <w:t>27</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058" w:rsidRDefault="00C26058" w:rsidP="00A87207">
      <w:r>
        <w:separator/>
      </w:r>
    </w:p>
  </w:footnote>
  <w:footnote w:type="continuationSeparator" w:id="0">
    <w:p w:rsidR="00C26058" w:rsidRDefault="00C2605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26058" w:rsidRPr="0044776A" w:rsidTr="00245129">
      <w:tc>
        <w:tcPr>
          <w:tcW w:w="4290" w:type="dxa"/>
          <w:tcMar>
            <w:left w:w="0" w:type="dxa"/>
            <w:right w:w="0" w:type="dxa"/>
          </w:tcMar>
        </w:tcPr>
        <w:p w:rsidR="00C26058" w:rsidRPr="00D31809" w:rsidRDefault="00C26058" w:rsidP="00D31809">
          <w:pPr>
            <w:keepNext/>
            <w:keepLines/>
            <w:rPr>
              <w:sz w:val="20"/>
              <w:szCs w:val="20"/>
              <w:lang w:val="en-US"/>
            </w:rPr>
          </w:pPr>
          <w:r w:rsidRPr="00D31809">
            <w:rPr>
              <w:sz w:val="20"/>
              <w:szCs w:val="20"/>
              <w:lang w:val="en-US"/>
            </w:rPr>
            <w:t>Applications for leave to appeal filed</w:t>
          </w:r>
        </w:p>
        <w:p w:rsidR="00C26058" w:rsidRPr="00D31809" w:rsidRDefault="00C26058" w:rsidP="00D31809">
          <w:pPr>
            <w:keepNext/>
            <w:keepLines/>
            <w:rPr>
              <w:sz w:val="20"/>
              <w:szCs w:val="20"/>
            </w:rPr>
          </w:pPr>
        </w:p>
      </w:tc>
      <w:tc>
        <w:tcPr>
          <w:tcW w:w="1200" w:type="dxa"/>
          <w:tcMar>
            <w:left w:w="0" w:type="dxa"/>
            <w:right w:w="0" w:type="dxa"/>
          </w:tcMar>
        </w:tcPr>
        <w:p w:rsidR="00C26058" w:rsidRPr="00D31809" w:rsidRDefault="00C26058" w:rsidP="002E2327">
          <w:pPr>
            <w:keepNext/>
            <w:keepLines/>
            <w:tabs>
              <w:tab w:val="left" w:pos="-1440"/>
              <w:tab w:val="left" w:pos="-720"/>
            </w:tabs>
            <w:jc w:val="center"/>
            <w:rPr>
              <w:sz w:val="20"/>
              <w:szCs w:val="20"/>
            </w:rPr>
          </w:pPr>
        </w:p>
      </w:tc>
      <w:tc>
        <w:tcPr>
          <w:tcW w:w="4320" w:type="dxa"/>
          <w:tcMar>
            <w:left w:w="0" w:type="dxa"/>
            <w:right w:w="0" w:type="dxa"/>
          </w:tcMar>
        </w:tcPr>
        <w:p w:rsidR="00C26058" w:rsidRPr="00D31809" w:rsidRDefault="00C26058" w:rsidP="002E2327">
          <w:pPr>
            <w:keepLines/>
            <w:rPr>
              <w:sz w:val="20"/>
              <w:szCs w:val="20"/>
              <w:lang w:val="fr-CA"/>
            </w:rPr>
          </w:pPr>
          <w:r w:rsidRPr="00D31809">
            <w:rPr>
              <w:sz w:val="20"/>
              <w:szCs w:val="20"/>
              <w:lang w:val="fr-CA"/>
            </w:rPr>
            <w:t>Demandes d’autorisation d’appel déposées</w:t>
          </w:r>
        </w:p>
      </w:tc>
    </w:tr>
  </w:tbl>
  <w:p w:rsidR="00C26058" w:rsidRDefault="00C2605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58" w:rsidRDefault="00C2605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26058" w:rsidRPr="00FA70BB">
      <w:tc>
        <w:tcPr>
          <w:tcW w:w="4200" w:type="dxa"/>
          <w:tcMar>
            <w:left w:w="0" w:type="dxa"/>
            <w:right w:w="0" w:type="dxa"/>
          </w:tcMar>
        </w:tcPr>
        <w:p w:rsidR="00C26058" w:rsidRDefault="00C2605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C26058" w:rsidRDefault="00C2605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26058" w:rsidRPr="00B01A03" w:rsidRDefault="00C2605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C26058" w:rsidRPr="00B01A03" w:rsidRDefault="00C260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26058" w:rsidRPr="00B01A03" w:rsidRDefault="00C260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C26058" w:rsidRPr="00FA70BB" w:rsidTr="00245129">
      <w:tc>
        <w:tcPr>
          <w:tcW w:w="4200" w:type="dxa"/>
          <w:tcMar>
            <w:left w:w="0" w:type="dxa"/>
            <w:right w:w="0" w:type="dxa"/>
          </w:tcMar>
        </w:tcPr>
        <w:p w:rsidR="00C26058" w:rsidRPr="00F40249" w:rsidRDefault="00C26058"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C26058" w:rsidRDefault="00C26058" w:rsidP="00102926">
          <w:pPr>
            <w:keepNext/>
            <w:keepLines/>
            <w:tabs>
              <w:tab w:val="left" w:pos="-1440"/>
              <w:tab w:val="left" w:pos="-720"/>
            </w:tabs>
            <w:jc w:val="center"/>
            <w:rPr>
              <w:sz w:val="20"/>
              <w:szCs w:val="20"/>
            </w:rPr>
          </w:pPr>
        </w:p>
        <w:p w:rsidR="00C26058" w:rsidRDefault="00C26058" w:rsidP="00102926">
          <w:pPr>
            <w:keepNext/>
            <w:keepLines/>
            <w:tabs>
              <w:tab w:val="left" w:pos="-1440"/>
              <w:tab w:val="left" w:pos="-720"/>
            </w:tabs>
            <w:jc w:val="center"/>
            <w:rPr>
              <w:sz w:val="20"/>
              <w:szCs w:val="20"/>
            </w:rPr>
          </w:pPr>
        </w:p>
        <w:p w:rsidR="00C26058" w:rsidRPr="00F40249" w:rsidRDefault="00C26058" w:rsidP="00102926">
          <w:pPr>
            <w:keepNext/>
            <w:keepLines/>
            <w:tabs>
              <w:tab w:val="left" w:pos="-1440"/>
              <w:tab w:val="left" w:pos="-720"/>
            </w:tabs>
            <w:jc w:val="center"/>
            <w:rPr>
              <w:sz w:val="20"/>
              <w:szCs w:val="20"/>
            </w:rPr>
          </w:pPr>
        </w:p>
      </w:tc>
      <w:tc>
        <w:tcPr>
          <w:tcW w:w="4230" w:type="dxa"/>
          <w:tcMar>
            <w:left w:w="0" w:type="dxa"/>
            <w:right w:w="0" w:type="dxa"/>
          </w:tcMar>
        </w:tcPr>
        <w:p w:rsidR="00C26058" w:rsidRPr="00F40249" w:rsidRDefault="00C26058"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C26058" w:rsidRPr="00B01A03" w:rsidRDefault="00C26058"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58" w:rsidRDefault="00C2605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58" w:rsidRDefault="00C26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58" w:rsidRDefault="00C260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26058" w:rsidRPr="00FA70BB" w:rsidTr="00245129">
      <w:tc>
        <w:tcPr>
          <w:tcW w:w="4200" w:type="dxa"/>
          <w:tcMar>
            <w:left w:w="0" w:type="dxa"/>
            <w:right w:w="0" w:type="dxa"/>
          </w:tcMar>
        </w:tcPr>
        <w:p w:rsidR="00C26058" w:rsidRPr="00A81DCF" w:rsidRDefault="00C26058" w:rsidP="0044776A">
          <w:pPr>
            <w:keepNext/>
            <w:keepLines/>
            <w:widowControl w:val="0"/>
            <w:rPr>
              <w:sz w:val="20"/>
              <w:szCs w:val="20"/>
              <w:lang w:val="en-US"/>
            </w:rPr>
          </w:pPr>
          <w:r w:rsidRPr="00A81DCF">
            <w:rPr>
              <w:sz w:val="20"/>
              <w:lang w:val="en-US"/>
            </w:rPr>
            <w:t>Applications for leave submitted to the Court since the last issue</w:t>
          </w:r>
        </w:p>
      </w:tc>
      <w:tc>
        <w:tcPr>
          <w:tcW w:w="1200" w:type="dxa"/>
          <w:tcMar>
            <w:left w:w="0" w:type="dxa"/>
            <w:right w:w="0" w:type="dxa"/>
          </w:tcMar>
        </w:tcPr>
        <w:p w:rsidR="00C26058" w:rsidRPr="0044776A" w:rsidRDefault="00C26058" w:rsidP="0044776A">
          <w:pPr>
            <w:keepNext/>
            <w:keepLines/>
            <w:widowControl w:val="0"/>
            <w:jc w:val="center"/>
            <w:rPr>
              <w:sz w:val="20"/>
              <w:szCs w:val="20"/>
            </w:rPr>
          </w:pPr>
        </w:p>
        <w:p w:rsidR="00C26058" w:rsidRPr="0044776A" w:rsidRDefault="00C26058" w:rsidP="0044776A">
          <w:pPr>
            <w:keepNext/>
            <w:keepLines/>
            <w:widowControl w:val="0"/>
            <w:jc w:val="center"/>
            <w:rPr>
              <w:sz w:val="20"/>
              <w:szCs w:val="20"/>
            </w:rPr>
          </w:pPr>
        </w:p>
        <w:p w:rsidR="00C26058" w:rsidRPr="0044776A" w:rsidRDefault="00C26058" w:rsidP="0044776A">
          <w:pPr>
            <w:keepNext/>
            <w:keepLines/>
            <w:widowControl w:val="0"/>
            <w:jc w:val="center"/>
            <w:rPr>
              <w:sz w:val="20"/>
              <w:szCs w:val="20"/>
            </w:rPr>
          </w:pPr>
        </w:p>
      </w:tc>
      <w:tc>
        <w:tcPr>
          <w:tcW w:w="4080" w:type="dxa"/>
          <w:tcMar>
            <w:left w:w="0" w:type="dxa"/>
            <w:right w:w="0" w:type="dxa"/>
          </w:tcMar>
        </w:tcPr>
        <w:p w:rsidR="00C26058" w:rsidRPr="0044776A" w:rsidRDefault="00C26058" w:rsidP="00A81DCF">
          <w:pPr>
            <w:widowControl w:val="0"/>
            <w:rPr>
              <w:sz w:val="20"/>
              <w:szCs w:val="20"/>
              <w:lang w:val="fr-CA"/>
            </w:rPr>
          </w:pPr>
          <w:r w:rsidRPr="00A81DCF">
            <w:rPr>
              <w:sz w:val="20"/>
              <w:lang w:val="fr-CA"/>
            </w:rPr>
            <w:t>Demandes soumises à la Cour depuis la dernière parution</w:t>
          </w:r>
          <w:r w:rsidRPr="00A81DCF">
            <w:rPr>
              <w:sz w:val="16"/>
              <w:szCs w:val="20"/>
              <w:lang w:val="fr-CA"/>
            </w:rPr>
            <w:t xml:space="preserve"> </w:t>
          </w:r>
        </w:p>
      </w:tc>
    </w:tr>
  </w:tbl>
  <w:p w:rsidR="00C26058" w:rsidRPr="002E2327" w:rsidRDefault="00C26058">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58" w:rsidRDefault="00C260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26058" w:rsidRPr="00FA70BB">
      <w:tc>
        <w:tcPr>
          <w:tcW w:w="4200" w:type="dxa"/>
          <w:tcMar>
            <w:left w:w="0" w:type="dxa"/>
            <w:right w:w="0" w:type="dxa"/>
          </w:tcMar>
        </w:tcPr>
        <w:p w:rsidR="00C26058" w:rsidRDefault="00C2605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26058" w:rsidRDefault="00C2605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26058" w:rsidRDefault="00C2605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26058" w:rsidRPr="00FF6BA5" w:rsidRDefault="00C2605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26058" w:rsidRPr="00FF6BA5" w:rsidRDefault="00C260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26058" w:rsidRPr="00FF6BA5" w:rsidRDefault="00C260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26058" w:rsidRPr="00FF6BA5" w:rsidRDefault="00C260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26058" w:rsidRPr="00FA70BB" w:rsidTr="00245129">
      <w:tc>
        <w:tcPr>
          <w:tcW w:w="4200" w:type="dxa"/>
          <w:tcMar>
            <w:left w:w="0" w:type="dxa"/>
            <w:right w:w="0" w:type="dxa"/>
          </w:tcMar>
        </w:tcPr>
        <w:p w:rsidR="00C26058" w:rsidRPr="00634F42" w:rsidRDefault="00C26058"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C26058" w:rsidRPr="00755F22" w:rsidRDefault="00C2605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26058" w:rsidRPr="00755F22" w:rsidRDefault="00C2605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26058" w:rsidRPr="00755F22" w:rsidRDefault="00C2605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C26058" w:rsidRPr="00FF6BA5" w:rsidRDefault="00C26058"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58" w:rsidRDefault="00C2605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26058">
      <w:tc>
        <w:tcPr>
          <w:tcW w:w="4230" w:type="dxa"/>
          <w:tcMar>
            <w:left w:w="0" w:type="dxa"/>
            <w:right w:w="0" w:type="dxa"/>
          </w:tcMar>
        </w:tcPr>
        <w:p w:rsidR="00C26058" w:rsidRDefault="00C2605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26058" w:rsidRDefault="00C2605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26058" w:rsidRDefault="00C2605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26058">
      <w:trPr>
        <w:gridAfter w:val="2"/>
        <w:wAfter w:w="5250" w:type="dxa"/>
      </w:trPr>
      <w:tc>
        <w:tcPr>
          <w:tcW w:w="4230" w:type="dxa"/>
          <w:tcMar>
            <w:left w:w="0" w:type="dxa"/>
            <w:right w:w="0" w:type="dxa"/>
          </w:tcMar>
        </w:tcPr>
        <w:p w:rsidR="00C26058" w:rsidRDefault="00C260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26058" w:rsidRDefault="00C260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26058" w:rsidRPr="00755F22" w:rsidTr="00245129">
      <w:tc>
        <w:tcPr>
          <w:tcW w:w="4230" w:type="dxa"/>
          <w:tcMar>
            <w:left w:w="0" w:type="dxa"/>
            <w:right w:w="0" w:type="dxa"/>
          </w:tcMar>
        </w:tcPr>
        <w:p w:rsidR="00C26058" w:rsidRPr="00755F22" w:rsidRDefault="00C26058" w:rsidP="00831CA9">
          <w:pPr>
            <w:keepNext/>
            <w:keepLines/>
            <w:rPr>
              <w:sz w:val="20"/>
              <w:szCs w:val="20"/>
            </w:rPr>
          </w:pPr>
          <w:r w:rsidRPr="00755F22">
            <w:rPr>
              <w:sz w:val="20"/>
              <w:szCs w:val="20"/>
            </w:rPr>
            <w:t>Motions</w:t>
          </w:r>
        </w:p>
      </w:tc>
      <w:tc>
        <w:tcPr>
          <w:tcW w:w="1170" w:type="dxa"/>
          <w:tcMar>
            <w:left w:w="0" w:type="dxa"/>
            <w:right w:w="0" w:type="dxa"/>
          </w:tcMar>
        </w:tcPr>
        <w:p w:rsidR="00C26058" w:rsidRPr="00755F22" w:rsidRDefault="00C26058" w:rsidP="00831CA9">
          <w:pPr>
            <w:keepLines/>
            <w:jc w:val="center"/>
            <w:rPr>
              <w:sz w:val="20"/>
              <w:szCs w:val="20"/>
            </w:rPr>
          </w:pPr>
        </w:p>
        <w:p w:rsidR="00C26058" w:rsidRPr="00755F22" w:rsidRDefault="00C26058" w:rsidP="00831CA9">
          <w:pPr>
            <w:keepLines/>
            <w:tabs>
              <w:tab w:val="left" w:pos="-1440"/>
              <w:tab w:val="left" w:pos="-720"/>
            </w:tabs>
            <w:jc w:val="center"/>
            <w:rPr>
              <w:sz w:val="20"/>
              <w:szCs w:val="20"/>
            </w:rPr>
          </w:pPr>
        </w:p>
      </w:tc>
      <w:tc>
        <w:tcPr>
          <w:tcW w:w="4080" w:type="dxa"/>
          <w:tcMar>
            <w:left w:w="0" w:type="dxa"/>
            <w:right w:w="0" w:type="dxa"/>
          </w:tcMar>
        </w:tcPr>
        <w:p w:rsidR="00C26058" w:rsidRPr="00BA6468" w:rsidRDefault="00C26058" w:rsidP="00BA6468">
          <w:pPr>
            <w:keepLines/>
            <w:rPr>
              <w:sz w:val="20"/>
              <w:szCs w:val="20"/>
              <w:lang w:val="fr-CA"/>
            </w:rPr>
          </w:pPr>
          <w:r w:rsidRPr="00BA6468">
            <w:rPr>
              <w:sz w:val="20"/>
              <w:szCs w:val="20"/>
              <w:lang w:val="fr-CA"/>
            </w:rPr>
            <w:t>Requêtes</w:t>
          </w:r>
        </w:p>
      </w:tc>
    </w:tr>
  </w:tbl>
  <w:p w:rsidR="00C26058" w:rsidRDefault="00C26058"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E45AB"/>
    <w:multiLevelType w:val="hybridMultilevel"/>
    <w:tmpl w:val="332C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FB0FAA"/>
    <w:multiLevelType w:val="hybridMultilevel"/>
    <w:tmpl w:val="606A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31304"/>
    <w:multiLevelType w:val="hybridMultilevel"/>
    <w:tmpl w:val="E9A01C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61754"/>
    <w:multiLevelType w:val="hybridMultilevel"/>
    <w:tmpl w:val="D3B8D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F462B"/>
    <w:multiLevelType w:val="hybridMultilevel"/>
    <w:tmpl w:val="2488D2A2"/>
    <w:lvl w:ilvl="0" w:tplc="189A4E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1E255FA"/>
    <w:multiLevelType w:val="hybridMultilevel"/>
    <w:tmpl w:val="67B88166"/>
    <w:lvl w:ilvl="0" w:tplc="8602596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1171D"/>
    <w:multiLevelType w:val="hybridMultilevel"/>
    <w:tmpl w:val="BAB2EF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27"/>
  </w:num>
  <w:num w:numId="10">
    <w:abstractNumId w:val="21"/>
  </w:num>
  <w:num w:numId="11">
    <w:abstractNumId w:val="5"/>
  </w:num>
  <w:num w:numId="12">
    <w:abstractNumId w:val="26"/>
  </w:num>
  <w:num w:numId="13">
    <w:abstractNumId w:val="24"/>
  </w:num>
  <w:num w:numId="14">
    <w:abstractNumId w:val="2"/>
  </w:num>
  <w:num w:numId="15">
    <w:abstractNumId w:val="25"/>
  </w:num>
  <w:num w:numId="16">
    <w:abstractNumId w:val="20"/>
  </w:num>
  <w:num w:numId="17">
    <w:abstractNumId w:val="18"/>
  </w:num>
  <w:num w:numId="18">
    <w:abstractNumId w:val="16"/>
  </w:num>
  <w:num w:numId="19">
    <w:abstractNumId w:val="15"/>
  </w:num>
  <w:num w:numId="20">
    <w:abstractNumId w:val="28"/>
  </w:num>
  <w:num w:numId="21">
    <w:abstractNumId w:val="1"/>
  </w:num>
  <w:num w:numId="22">
    <w:abstractNumId w:val="10"/>
  </w:num>
  <w:num w:numId="23">
    <w:abstractNumId w:val="4"/>
  </w:num>
  <w:num w:numId="24">
    <w:abstractNumId w:val="6"/>
  </w:num>
  <w:num w:numId="25">
    <w:abstractNumId w:val="13"/>
  </w:num>
  <w:num w:numId="26">
    <w:abstractNumId w:val="11"/>
  </w:num>
  <w:num w:numId="27">
    <w:abstractNumId w:val="0"/>
  </w:num>
  <w:num w:numId="28">
    <w:abstractNumId w:val="3"/>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8"/>
  </w:num>
  <w:num w:numId="32">
    <w:abstractNumId w:val="1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66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FE"/>
    <w:rsid w:val="00002704"/>
    <w:rsid w:val="00020DC3"/>
    <w:rsid w:val="0003223B"/>
    <w:rsid w:val="000327B2"/>
    <w:rsid w:val="00033A57"/>
    <w:rsid w:val="0004528B"/>
    <w:rsid w:val="000547C3"/>
    <w:rsid w:val="00064FBA"/>
    <w:rsid w:val="00091BA6"/>
    <w:rsid w:val="00091FA6"/>
    <w:rsid w:val="0009686C"/>
    <w:rsid w:val="00096BD9"/>
    <w:rsid w:val="000B3C9A"/>
    <w:rsid w:val="000B40A2"/>
    <w:rsid w:val="000B4624"/>
    <w:rsid w:val="000C0ACD"/>
    <w:rsid w:val="000C0D2A"/>
    <w:rsid w:val="000C1D9D"/>
    <w:rsid w:val="000C5CE8"/>
    <w:rsid w:val="000D40A9"/>
    <w:rsid w:val="000E27A5"/>
    <w:rsid w:val="000E2959"/>
    <w:rsid w:val="000F0B60"/>
    <w:rsid w:val="000F2CA3"/>
    <w:rsid w:val="00101C23"/>
    <w:rsid w:val="00102792"/>
    <w:rsid w:val="00102926"/>
    <w:rsid w:val="0010587F"/>
    <w:rsid w:val="00111C6B"/>
    <w:rsid w:val="0012102B"/>
    <w:rsid w:val="00124D41"/>
    <w:rsid w:val="00125B8F"/>
    <w:rsid w:val="0013369E"/>
    <w:rsid w:val="0013595D"/>
    <w:rsid w:val="001434B9"/>
    <w:rsid w:val="00143EF6"/>
    <w:rsid w:val="00146507"/>
    <w:rsid w:val="00150A86"/>
    <w:rsid w:val="00152E76"/>
    <w:rsid w:val="00164E6D"/>
    <w:rsid w:val="0016538E"/>
    <w:rsid w:val="00172473"/>
    <w:rsid w:val="00183454"/>
    <w:rsid w:val="0019203D"/>
    <w:rsid w:val="00195F99"/>
    <w:rsid w:val="001B157C"/>
    <w:rsid w:val="001B1994"/>
    <w:rsid w:val="001B4006"/>
    <w:rsid w:val="001B5C23"/>
    <w:rsid w:val="001D0D5F"/>
    <w:rsid w:val="001D6B8C"/>
    <w:rsid w:val="001D72E4"/>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6FF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41CA"/>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B3977"/>
    <w:rsid w:val="003D49B1"/>
    <w:rsid w:val="003E1D4C"/>
    <w:rsid w:val="003E5F3E"/>
    <w:rsid w:val="00407C5D"/>
    <w:rsid w:val="0041245B"/>
    <w:rsid w:val="00413517"/>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E7938"/>
    <w:rsid w:val="004F090E"/>
    <w:rsid w:val="00501F3C"/>
    <w:rsid w:val="00506BE1"/>
    <w:rsid w:val="005162ED"/>
    <w:rsid w:val="00520F9E"/>
    <w:rsid w:val="0052229C"/>
    <w:rsid w:val="00527CC7"/>
    <w:rsid w:val="00536A6C"/>
    <w:rsid w:val="00560DF1"/>
    <w:rsid w:val="0056248C"/>
    <w:rsid w:val="00564B09"/>
    <w:rsid w:val="00567602"/>
    <w:rsid w:val="00567680"/>
    <w:rsid w:val="00571CA4"/>
    <w:rsid w:val="00573AF2"/>
    <w:rsid w:val="005773F4"/>
    <w:rsid w:val="00582136"/>
    <w:rsid w:val="005967EF"/>
    <w:rsid w:val="005B6826"/>
    <w:rsid w:val="005C6840"/>
    <w:rsid w:val="005F1ED8"/>
    <w:rsid w:val="005F263E"/>
    <w:rsid w:val="006000F5"/>
    <w:rsid w:val="00600252"/>
    <w:rsid w:val="00612A40"/>
    <w:rsid w:val="0062714A"/>
    <w:rsid w:val="00634F42"/>
    <w:rsid w:val="006615F4"/>
    <w:rsid w:val="00675479"/>
    <w:rsid w:val="00680709"/>
    <w:rsid w:val="00681F61"/>
    <w:rsid w:val="00684F23"/>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4603C"/>
    <w:rsid w:val="00755F22"/>
    <w:rsid w:val="00766E4A"/>
    <w:rsid w:val="007820CE"/>
    <w:rsid w:val="00782AE4"/>
    <w:rsid w:val="0079724F"/>
    <w:rsid w:val="007A3EAE"/>
    <w:rsid w:val="007A4150"/>
    <w:rsid w:val="007B4DFF"/>
    <w:rsid w:val="007B5129"/>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7592"/>
    <w:rsid w:val="008859F1"/>
    <w:rsid w:val="008902B1"/>
    <w:rsid w:val="00890FEB"/>
    <w:rsid w:val="00893449"/>
    <w:rsid w:val="00895E7E"/>
    <w:rsid w:val="008961FD"/>
    <w:rsid w:val="008A5C1A"/>
    <w:rsid w:val="008C2318"/>
    <w:rsid w:val="008C3A05"/>
    <w:rsid w:val="008C76D4"/>
    <w:rsid w:val="008D085E"/>
    <w:rsid w:val="008D292F"/>
    <w:rsid w:val="008D3D4B"/>
    <w:rsid w:val="008E03DC"/>
    <w:rsid w:val="00902E51"/>
    <w:rsid w:val="009058B9"/>
    <w:rsid w:val="00916854"/>
    <w:rsid w:val="00916D9D"/>
    <w:rsid w:val="00924065"/>
    <w:rsid w:val="00930B8A"/>
    <w:rsid w:val="00930D68"/>
    <w:rsid w:val="00932DB4"/>
    <w:rsid w:val="00941A4B"/>
    <w:rsid w:val="00946242"/>
    <w:rsid w:val="0095096B"/>
    <w:rsid w:val="00955827"/>
    <w:rsid w:val="00957556"/>
    <w:rsid w:val="00961C83"/>
    <w:rsid w:val="00970CD3"/>
    <w:rsid w:val="009723FA"/>
    <w:rsid w:val="00984546"/>
    <w:rsid w:val="00996510"/>
    <w:rsid w:val="009A75CF"/>
    <w:rsid w:val="009C4E23"/>
    <w:rsid w:val="009D1F15"/>
    <w:rsid w:val="009D4629"/>
    <w:rsid w:val="009D53AC"/>
    <w:rsid w:val="009D555E"/>
    <w:rsid w:val="009F3024"/>
    <w:rsid w:val="009F39BA"/>
    <w:rsid w:val="00A0355E"/>
    <w:rsid w:val="00A234E1"/>
    <w:rsid w:val="00A242F4"/>
    <w:rsid w:val="00A375D1"/>
    <w:rsid w:val="00A41D2B"/>
    <w:rsid w:val="00A47252"/>
    <w:rsid w:val="00A47A7A"/>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AF46C3"/>
    <w:rsid w:val="00B00A0B"/>
    <w:rsid w:val="00B010C0"/>
    <w:rsid w:val="00B107C2"/>
    <w:rsid w:val="00B15CBE"/>
    <w:rsid w:val="00B32648"/>
    <w:rsid w:val="00B40FD9"/>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E3A9B"/>
    <w:rsid w:val="00BF25F3"/>
    <w:rsid w:val="00C01FCB"/>
    <w:rsid w:val="00C1697B"/>
    <w:rsid w:val="00C21644"/>
    <w:rsid w:val="00C21CB5"/>
    <w:rsid w:val="00C257CD"/>
    <w:rsid w:val="00C26058"/>
    <w:rsid w:val="00C27015"/>
    <w:rsid w:val="00C406CA"/>
    <w:rsid w:val="00C46376"/>
    <w:rsid w:val="00C463EE"/>
    <w:rsid w:val="00C50A5C"/>
    <w:rsid w:val="00C50FDF"/>
    <w:rsid w:val="00C63381"/>
    <w:rsid w:val="00C73D06"/>
    <w:rsid w:val="00C73E1B"/>
    <w:rsid w:val="00C73EE8"/>
    <w:rsid w:val="00C7556C"/>
    <w:rsid w:val="00C759B4"/>
    <w:rsid w:val="00C77713"/>
    <w:rsid w:val="00C8528C"/>
    <w:rsid w:val="00C85BB7"/>
    <w:rsid w:val="00C86E0F"/>
    <w:rsid w:val="00CA2DEA"/>
    <w:rsid w:val="00CB3520"/>
    <w:rsid w:val="00CB43D5"/>
    <w:rsid w:val="00CC4D84"/>
    <w:rsid w:val="00CD075F"/>
    <w:rsid w:val="00CE198A"/>
    <w:rsid w:val="00CF08C8"/>
    <w:rsid w:val="00D004FC"/>
    <w:rsid w:val="00D16C89"/>
    <w:rsid w:val="00D22BC0"/>
    <w:rsid w:val="00D31809"/>
    <w:rsid w:val="00D6331A"/>
    <w:rsid w:val="00D64901"/>
    <w:rsid w:val="00D76BDF"/>
    <w:rsid w:val="00D818B6"/>
    <w:rsid w:val="00D82A57"/>
    <w:rsid w:val="00D82BFF"/>
    <w:rsid w:val="00D8443D"/>
    <w:rsid w:val="00D862C1"/>
    <w:rsid w:val="00D93B50"/>
    <w:rsid w:val="00D94028"/>
    <w:rsid w:val="00D94670"/>
    <w:rsid w:val="00DA46F6"/>
    <w:rsid w:val="00DA756F"/>
    <w:rsid w:val="00DC0577"/>
    <w:rsid w:val="00DC6B2E"/>
    <w:rsid w:val="00DD0B49"/>
    <w:rsid w:val="00DD0BDC"/>
    <w:rsid w:val="00DE0502"/>
    <w:rsid w:val="00DE349D"/>
    <w:rsid w:val="00E0270C"/>
    <w:rsid w:val="00E045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544A"/>
    <w:rsid w:val="00E903A1"/>
    <w:rsid w:val="00E92A37"/>
    <w:rsid w:val="00E940EB"/>
    <w:rsid w:val="00E942C2"/>
    <w:rsid w:val="00E96AA1"/>
    <w:rsid w:val="00E9703F"/>
    <w:rsid w:val="00E97984"/>
    <w:rsid w:val="00EB0752"/>
    <w:rsid w:val="00EB2B90"/>
    <w:rsid w:val="00ED078F"/>
    <w:rsid w:val="00ED7E83"/>
    <w:rsid w:val="00EE091F"/>
    <w:rsid w:val="00EF4B63"/>
    <w:rsid w:val="00F0068D"/>
    <w:rsid w:val="00F0576D"/>
    <w:rsid w:val="00F138C1"/>
    <w:rsid w:val="00F14E6D"/>
    <w:rsid w:val="00F15EA8"/>
    <w:rsid w:val="00F16063"/>
    <w:rsid w:val="00F16C8D"/>
    <w:rsid w:val="00F24D2E"/>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0BB"/>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AppellantInfoCoram">
    <w:name w:val="SCC.AppellantInfo.Coram"/>
    <w:basedOn w:val="Normal"/>
    <w:next w:val="Normal"/>
    <w:link w:val="SCCAppellantInfoCoramChar"/>
    <w:rsid w:val="00916854"/>
    <w:rPr>
      <w:b/>
      <w:szCs w:val="24"/>
    </w:rPr>
  </w:style>
  <w:style w:type="character" w:customStyle="1" w:styleId="SCCAppellantInfoCoramChar">
    <w:name w:val="SCC.AppellantInfo.Coram Char"/>
    <w:basedOn w:val="DefaultParagraphFont"/>
    <w:link w:val="SCCAppellantInfoCoram"/>
    <w:rsid w:val="00916854"/>
    <w:rPr>
      <w:b/>
      <w:szCs w:val="24"/>
      <w:lang w:val="en-CA"/>
    </w:rPr>
  </w:style>
  <w:style w:type="table" w:customStyle="1" w:styleId="TableGrid3">
    <w:name w:val="Table Grid3"/>
    <w:basedOn w:val="TableNormal"/>
    <w:next w:val="TableGrid"/>
    <w:uiPriority w:val="59"/>
    <w:rsid w:val="0091685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A47A7A"/>
  </w:style>
  <w:style w:type="paragraph" w:customStyle="1" w:styleId="SCCBanSummary0">
    <w:name w:val="SCC.BanSummary"/>
    <w:basedOn w:val="Normal"/>
    <w:next w:val="Normal"/>
    <w:link w:val="SCCBanSummaryChar"/>
    <w:rsid w:val="00A47A7A"/>
    <w:pPr>
      <w:jc w:val="both"/>
    </w:pPr>
    <w:rPr>
      <w:rFonts w:eastAsia="Calibri" w:cs="Times New Roman"/>
      <w:smallCaps/>
    </w:rPr>
  </w:style>
  <w:style w:type="character" w:customStyle="1" w:styleId="SCCBanSummaryChar">
    <w:name w:val="SCC.BanSummary Char"/>
    <w:basedOn w:val="DefaultParagraphFont"/>
    <w:link w:val="SCCBanSummary0"/>
    <w:rsid w:val="00A47A7A"/>
    <w:rPr>
      <w:rFonts w:eastAsia="Calibri" w:cs="Times New Roman"/>
      <w:smallCaps/>
      <w:lang w:val="en-CA"/>
    </w:rPr>
  </w:style>
  <w:style w:type="paragraph" w:styleId="NoSpacing">
    <w:name w:val="No Spacing"/>
    <w:uiPriority w:val="1"/>
    <w:qFormat/>
    <w:rsid w:val="00A47A7A"/>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A47A7A"/>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A47A7A"/>
    <w:rPr>
      <w:rFonts w:ascii="Tahoma" w:eastAsia="Times New Roman" w:hAnsi="Tahoma" w:cs="Tahoma"/>
      <w:sz w:val="16"/>
      <w:szCs w:val="16"/>
    </w:rPr>
  </w:style>
  <w:style w:type="paragraph" w:customStyle="1" w:styleId="Style268435469">
    <w:name w:val="Style268435469"/>
    <w:rsid w:val="00A47A7A"/>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A47A7A"/>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A47A7A"/>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A47A7A"/>
    <w:rPr>
      <w:sz w:val="16"/>
      <w:szCs w:val="16"/>
    </w:rPr>
  </w:style>
  <w:style w:type="paragraph" w:styleId="CommentText">
    <w:name w:val="annotation text"/>
    <w:basedOn w:val="Normal"/>
    <w:link w:val="CommentTextChar"/>
    <w:uiPriority w:val="99"/>
    <w:semiHidden/>
    <w:unhideWhenUsed/>
    <w:rsid w:val="00A47A7A"/>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A47A7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7A7A"/>
    <w:rPr>
      <w:b/>
      <w:bCs/>
    </w:rPr>
  </w:style>
  <w:style w:type="character" w:customStyle="1" w:styleId="CommentSubjectChar">
    <w:name w:val="Comment Subject Char"/>
    <w:basedOn w:val="CommentTextChar"/>
    <w:link w:val="CommentSubject"/>
    <w:uiPriority w:val="99"/>
    <w:semiHidden/>
    <w:rsid w:val="00A47A7A"/>
    <w:rPr>
      <w:rFonts w:eastAsia="Times New Roman" w:cs="Times New Roman"/>
      <w:b/>
      <w:bCs/>
      <w:sz w:val="20"/>
      <w:szCs w:val="20"/>
    </w:rPr>
  </w:style>
  <w:style w:type="table" w:customStyle="1" w:styleId="TableGrid4">
    <w:name w:val="Table Grid4"/>
    <w:basedOn w:val="TableNormal"/>
    <w:next w:val="TableGrid"/>
    <w:uiPriority w:val="59"/>
    <w:rsid w:val="00A47A7A"/>
    <w:rPr>
      <w:rFonts w:eastAsia="Calibri" w:cs="Times New Roman"/>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inparagraph1">
    <w:name w:val="mainparagraph1"/>
    <w:basedOn w:val="Normal"/>
    <w:rsid w:val="00A47A7A"/>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A47A7A"/>
    <w:pPr>
      <w:spacing w:before="120" w:after="120"/>
      <w:jc w:val="both"/>
    </w:pPr>
    <w:rPr>
      <w:rFonts w:ascii="Arial" w:eastAsia="Times New Roman" w:hAnsi="Arial" w:cs="Arial"/>
      <w:sz w:val="26"/>
      <w:szCs w:val="26"/>
      <w:lang w:val="en-US"/>
    </w:rPr>
  </w:style>
  <w:style w:type="paragraph" w:customStyle="1" w:styleId="number1">
    <w:name w:val="number1"/>
    <w:basedOn w:val="Normal"/>
    <w:rsid w:val="00A47A7A"/>
    <w:pPr>
      <w:jc w:val="both"/>
    </w:pPr>
    <w:rPr>
      <w:rFonts w:ascii="Tahoma" w:eastAsia="Times New Roman" w:hAnsi="Tahoma" w:cs="Tahoma"/>
      <w:szCs w:val="24"/>
      <w:lang w:val="en-US"/>
    </w:rPr>
  </w:style>
  <w:style w:type="character" w:customStyle="1" w:styleId="reflex3-block">
    <w:name w:val="reflex3-block"/>
    <w:basedOn w:val="DefaultParagraphFont"/>
    <w:rsid w:val="00A47A7A"/>
  </w:style>
  <w:style w:type="character" w:customStyle="1" w:styleId="reflex3-alt">
    <w:name w:val="reflex3-alt"/>
    <w:basedOn w:val="DefaultParagraphFont"/>
    <w:rsid w:val="00A47A7A"/>
  </w:style>
  <w:style w:type="paragraph" w:customStyle="1" w:styleId="scjnumber1">
    <w:name w:val="scjnumber1"/>
    <w:basedOn w:val="Normal"/>
    <w:rsid w:val="00A47A7A"/>
    <w:pPr>
      <w:spacing w:after="240"/>
    </w:pPr>
    <w:rPr>
      <w:rFonts w:ascii="Arial" w:eastAsia="Times New Roman"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587">
      <w:bodyDiv w:val="1"/>
      <w:marLeft w:val="0"/>
      <w:marRight w:val="0"/>
      <w:marTop w:val="0"/>
      <w:marBottom w:val="0"/>
      <w:divBdr>
        <w:top w:val="none" w:sz="0" w:space="0" w:color="auto"/>
        <w:left w:val="none" w:sz="0" w:space="0" w:color="auto"/>
        <w:bottom w:val="none" w:sz="0" w:space="0" w:color="auto"/>
        <w:right w:val="none" w:sz="0" w:space="0" w:color="auto"/>
      </w:divBdr>
    </w:div>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07394541">
      <w:bodyDiv w:val="1"/>
      <w:marLeft w:val="0"/>
      <w:marRight w:val="0"/>
      <w:marTop w:val="0"/>
      <w:marBottom w:val="0"/>
      <w:divBdr>
        <w:top w:val="none" w:sz="0" w:space="0" w:color="auto"/>
        <w:left w:val="none" w:sz="0" w:space="0" w:color="auto"/>
        <w:bottom w:val="none" w:sz="0" w:space="0" w:color="auto"/>
        <w:right w:val="none" w:sz="0" w:space="0" w:color="auto"/>
      </w:divBdr>
    </w:div>
    <w:div w:id="649016239">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761683917">
      <w:bodyDiv w:val="1"/>
      <w:marLeft w:val="0"/>
      <w:marRight w:val="0"/>
      <w:marTop w:val="0"/>
      <w:marBottom w:val="0"/>
      <w:divBdr>
        <w:top w:val="none" w:sz="0" w:space="0" w:color="auto"/>
        <w:left w:val="none" w:sz="0" w:space="0" w:color="auto"/>
        <w:bottom w:val="none" w:sz="0" w:space="0" w:color="auto"/>
        <w:right w:val="none" w:sz="0" w:space="0" w:color="auto"/>
      </w:divBdr>
    </w:div>
    <w:div w:id="865872479">
      <w:bodyDiv w:val="1"/>
      <w:marLeft w:val="0"/>
      <w:marRight w:val="0"/>
      <w:marTop w:val="0"/>
      <w:marBottom w:val="0"/>
      <w:divBdr>
        <w:top w:val="none" w:sz="0" w:space="0" w:color="auto"/>
        <w:left w:val="none" w:sz="0" w:space="0" w:color="auto"/>
        <w:bottom w:val="none" w:sz="0" w:space="0" w:color="auto"/>
        <w:right w:val="none" w:sz="0" w:space="0" w:color="auto"/>
      </w:divBdr>
    </w:div>
    <w:div w:id="934172545">
      <w:bodyDiv w:val="1"/>
      <w:marLeft w:val="0"/>
      <w:marRight w:val="0"/>
      <w:marTop w:val="0"/>
      <w:marBottom w:val="0"/>
      <w:divBdr>
        <w:top w:val="none" w:sz="0" w:space="0" w:color="auto"/>
        <w:left w:val="none" w:sz="0" w:space="0" w:color="auto"/>
        <w:bottom w:val="none" w:sz="0" w:space="0" w:color="auto"/>
        <w:right w:val="none" w:sz="0" w:space="0" w:color="auto"/>
      </w:divBdr>
    </w:div>
    <w:div w:id="939483414">
      <w:bodyDiv w:val="1"/>
      <w:marLeft w:val="0"/>
      <w:marRight w:val="0"/>
      <w:marTop w:val="0"/>
      <w:marBottom w:val="0"/>
      <w:divBdr>
        <w:top w:val="none" w:sz="0" w:space="0" w:color="auto"/>
        <w:left w:val="none" w:sz="0" w:space="0" w:color="auto"/>
        <w:bottom w:val="none" w:sz="0" w:space="0" w:color="auto"/>
        <w:right w:val="none" w:sz="0" w:space="0" w:color="auto"/>
      </w:divBdr>
    </w:div>
    <w:div w:id="1035234938">
      <w:bodyDiv w:val="1"/>
      <w:marLeft w:val="0"/>
      <w:marRight w:val="0"/>
      <w:marTop w:val="0"/>
      <w:marBottom w:val="0"/>
      <w:divBdr>
        <w:top w:val="none" w:sz="0" w:space="0" w:color="auto"/>
        <w:left w:val="none" w:sz="0" w:space="0" w:color="auto"/>
        <w:bottom w:val="none" w:sz="0" w:space="0" w:color="auto"/>
        <w:right w:val="none" w:sz="0" w:space="0" w:color="auto"/>
      </w:divBdr>
    </w:div>
    <w:div w:id="1120959197">
      <w:bodyDiv w:val="1"/>
      <w:marLeft w:val="0"/>
      <w:marRight w:val="0"/>
      <w:marTop w:val="0"/>
      <w:marBottom w:val="0"/>
      <w:divBdr>
        <w:top w:val="none" w:sz="0" w:space="0" w:color="auto"/>
        <w:left w:val="none" w:sz="0" w:space="0" w:color="auto"/>
        <w:bottom w:val="none" w:sz="0" w:space="0" w:color="auto"/>
        <w:right w:val="none" w:sz="0" w:space="0" w:color="auto"/>
      </w:divBdr>
    </w:div>
    <w:div w:id="1222908629">
      <w:bodyDiv w:val="1"/>
      <w:marLeft w:val="0"/>
      <w:marRight w:val="0"/>
      <w:marTop w:val="0"/>
      <w:marBottom w:val="0"/>
      <w:divBdr>
        <w:top w:val="none" w:sz="0" w:space="0" w:color="auto"/>
        <w:left w:val="none" w:sz="0" w:space="0" w:color="auto"/>
        <w:bottom w:val="none" w:sz="0" w:space="0" w:color="auto"/>
        <w:right w:val="none" w:sz="0" w:space="0" w:color="auto"/>
      </w:divBdr>
    </w:div>
    <w:div w:id="1261136649">
      <w:bodyDiv w:val="1"/>
      <w:marLeft w:val="0"/>
      <w:marRight w:val="0"/>
      <w:marTop w:val="0"/>
      <w:marBottom w:val="0"/>
      <w:divBdr>
        <w:top w:val="none" w:sz="0" w:space="0" w:color="auto"/>
        <w:left w:val="none" w:sz="0" w:space="0" w:color="auto"/>
        <w:bottom w:val="none" w:sz="0" w:space="0" w:color="auto"/>
        <w:right w:val="none" w:sz="0" w:space="0" w:color="auto"/>
      </w:divBdr>
    </w:div>
    <w:div w:id="1346326775">
      <w:bodyDiv w:val="1"/>
      <w:marLeft w:val="0"/>
      <w:marRight w:val="0"/>
      <w:marTop w:val="0"/>
      <w:marBottom w:val="0"/>
      <w:divBdr>
        <w:top w:val="none" w:sz="0" w:space="0" w:color="auto"/>
        <w:left w:val="none" w:sz="0" w:space="0" w:color="auto"/>
        <w:bottom w:val="none" w:sz="0" w:space="0" w:color="auto"/>
        <w:right w:val="none" w:sz="0" w:space="0" w:color="auto"/>
      </w:divBdr>
    </w:div>
    <w:div w:id="1390150277">
      <w:bodyDiv w:val="1"/>
      <w:marLeft w:val="0"/>
      <w:marRight w:val="0"/>
      <w:marTop w:val="0"/>
      <w:marBottom w:val="0"/>
      <w:divBdr>
        <w:top w:val="none" w:sz="0" w:space="0" w:color="auto"/>
        <w:left w:val="none" w:sz="0" w:space="0" w:color="auto"/>
        <w:bottom w:val="none" w:sz="0" w:space="0" w:color="auto"/>
        <w:right w:val="none" w:sz="0" w:space="0" w:color="auto"/>
      </w:divBdr>
    </w:div>
    <w:div w:id="1396539191">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482573507">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540125212">
      <w:bodyDiv w:val="1"/>
      <w:marLeft w:val="0"/>
      <w:marRight w:val="0"/>
      <w:marTop w:val="0"/>
      <w:marBottom w:val="0"/>
      <w:divBdr>
        <w:top w:val="none" w:sz="0" w:space="0" w:color="auto"/>
        <w:left w:val="none" w:sz="0" w:space="0" w:color="auto"/>
        <w:bottom w:val="none" w:sz="0" w:space="0" w:color="auto"/>
        <w:right w:val="none" w:sz="0" w:space="0" w:color="auto"/>
      </w:divBdr>
    </w:div>
    <w:div w:id="1686054044">
      <w:bodyDiv w:val="1"/>
      <w:marLeft w:val="0"/>
      <w:marRight w:val="0"/>
      <w:marTop w:val="0"/>
      <w:marBottom w:val="0"/>
      <w:divBdr>
        <w:top w:val="none" w:sz="0" w:space="0" w:color="auto"/>
        <w:left w:val="none" w:sz="0" w:space="0" w:color="auto"/>
        <w:bottom w:val="none" w:sz="0" w:space="0" w:color="auto"/>
        <w:right w:val="none" w:sz="0" w:space="0" w:color="auto"/>
      </w:divBdr>
    </w:div>
    <w:div w:id="1787582953">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0656114">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canlii.ca/t/j106q" TargetMode="External"/><Relationship Id="rId39" Type="http://schemas.openxmlformats.org/officeDocument/2006/relationships/hyperlink" Target="https://www.canlii.org/en/on/onca/doc/2019/2019onca243/2019onca243.html?autocompleteStr=2019%20ONCA%20243&amp;autocompletePos=1" TargetMode="External"/><Relationship Id="rId21" Type="http://schemas.openxmlformats.org/officeDocument/2006/relationships/hyperlink" Target="https://www.canlii.org/en/ab/abqb/doc/2017/2017abqb128/2017abqb128.html?autocompleteStr=Radita&amp;autocompletePos=2" TargetMode="External"/><Relationship Id="rId34" Type="http://schemas.openxmlformats.org/officeDocument/2006/relationships/hyperlink" Target="https://www.canlii.org/en/bc/bcca/doc/2019/2019bcca285/2019bcca285.html?resultIndex=1" TargetMode="External"/><Relationship Id="rId42" Type="http://schemas.openxmlformats.org/officeDocument/2006/relationships/hyperlink" Target="https://www.canlii.org/en/on/onca/doc/2018/2018onca1038/2018onca1038.html?autocompleteStr=2018%20ONCA%201038&amp;autocompletePos=1" TargetMode="External"/><Relationship Id="rId47" Type="http://schemas.openxmlformats.org/officeDocument/2006/relationships/hyperlink" Target="https://www.canlii.org/en/bc/bcsc/doc/2018/2018bcsc62/2018bcsc62.html?autocompleteStr=2018%20BCSC%2062&amp;autocompletePos=1" TargetMode="External"/><Relationship Id="rId50" Type="http://schemas.openxmlformats.org/officeDocument/2006/relationships/hyperlink" Target="http://canlii.ca/t/hvpn5" TargetMode="External"/><Relationship Id="rId55" Type="http://schemas.openxmlformats.org/officeDocument/2006/relationships/hyperlink" Target="http://canlii.ca/t/hznk3" TargetMode="External"/><Relationship Id="rId63" Type="http://schemas.openxmlformats.org/officeDocument/2006/relationships/header" Target="header8.xml"/><Relationship Id="rId68" Type="http://schemas.openxmlformats.org/officeDocument/2006/relationships/footer" Target="footer10.xml"/><Relationship Id="rId76"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fr/qc/qccs/doc/2018/2018qccs2539/2018qccs2539.html?searchUrlHash=AAAAAQAPZGF2aXMgdWNjbyBzYWNjAAAAAAE&amp;resultIndex=1" TargetMode="External"/><Relationship Id="rId11" Type="http://schemas.openxmlformats.org/officeDocument/2006/relationships/header" Target="header1.xml"/><Relationship Id="rId24" Type="http://schemas.openxmlformats.org/officeDocument/2006/relationships/hyperlink" Target="http://canlii.ca/t/hz7rj" TargetMode="External"/><Relationship Id="rId32" Type="http://schemas.openxmlformats.org/officeDocument/2006/relationships/hyperlink" Target="https://www.canlii.org/en/ab/abca/doc/2019/2019abca294/2019abca294.html?searchUrlHash=AAAAAQANMjAxOSBBQkNBIDI5NAAAAAAB&amp;resultIndex=1" TargetMode="External"/><Relationship Id="rId37" Type="http://schemas.openxmlformats.org/officeDocument/2006/relationships/hyperlink" Target="https://www.canlii.org/en/on/onsc/doc/2017/2017onsc7491/2017onsc7491.html?autocompleteStr=2017%20ONSC%207491&amp;autocompletePos=1" TargetMode="External"/><Relationship Id="rId40" Type="http://schemas.openxmlformats.org/officeDocument/2006/relationships/hyperlink" Target="https://www.canlii.org/en/on/onca/doc/2019/2019onca342/2019onca342.html?autocompleteStr=2019%20ONCA%20342&amp;autocompletePos=1" TargetMode="External"/><Relationship Id="rId45" Type="http://schemas.openxmlformats.org/officeDocument/2006/relationships/hyperlink" Target="https://www.canlii.org/en/bc/bcsc/doc/2018/2018bcsc62/2018bcsc62.html?autocompleteStr=2018%20BCSC%2062&amp;autocompletePos=1" TargetMode="External"/><Relationship Id="rId53" Type="http://schemas.openxmlformats.org/officeDocument/2006/relationships/hyperlink" Target="http://canlii.ca/t/h4jwm" TargetMode="External"/><Relationship Id="rId58" Type="http://schemas.openxmlformats.org/officeDocument/2006/relationships/header" Target="header6.xml"/><Relationship Id="rId66" Type="http://schemas.openxmlformats.org/officeDocument/2006/relationships/footer" Target="footer9.xml"/><Relationship Id="rId7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canlii.ca/t/hz7rj" TargetMode="External"/><Relationship Id="rId28" Type="http://schemas.openxmlformats.org/officeDocument/2006/relationships/hyperlink" Target="https://www.canlii.org/en/qc/qcca/doc/2019/2019qcca979/2019qcca979.html" TargetMode="External"/><Relationship Id="rId36" Type="http://schemas.openxmlformats.org/officeDocument/2006/relationships/hyperlink" Target="https://www.canlii.org/en/bc/bcca/doc/2019/2019bcca285/2019bcca285.html?resultIndex=1" TargetMode="External"/><Relationship Id="rId49" Type="http://schemas.openxmlformats.org/officeDocument/2006/relationships/hyperlink" Target="http://canlii.ca/t/h4jwm" TargetMode="External"/><Relationship Id="rId57" Type="http://schemas.openxmlformats.org/officeDocument/2006/relationships/header" Target="header5.xml"/><Relationship Id="rId61" Type="http://schemas.openxmlformats.org/officeDocument/2006/relationships/header" Target="header7.xml"/><Relationship Id="rId10" Type="http://schemas.openxmlformats.org/officeDocument/2006/relationships/hyperlink" Target="https://www.scc-csc.ca" TargetMode="External"/><Relationship Id="rId19" Type="http://schemas.openxmlformats.org/officeDocument/2006/relationships/hyperlink" Target="https://www.canlii.org/en/ab/abqb/doc/2017/2017abqb128/2017abqb128.html?autocompleteStr=Radita&amp;autocompletePos=2" TargetMode="External"/><Relationship Id="rId31" Type="http://schemas.openxmlformats.org/officeDocument/2006/relationships/hyperlink" Target="https://www.canlii.org/en/ab/abca/doc/2019/2019abca294/2019abca294.html?searchUrlHash=AAAAAQANMjAxOSBBQkNBIDI5NAAAAAAB&amp;resultIndex=1" TargetMode="External"/><Relationship Id="rId44" Type="http://schemas.openxmlformats.org/officeDocument/2006/relationships/hyperlink" Target="https://www.canlii.org/en/on/onca/doc/2019/2019onca342/2019onca342.html?autocompleteStr=2019%20ONCA%20342&amp;autocompletePos=1" TargetMode="External"/><Relationship Id="rId52" Type="http://schemas.openxmlformats.org/officeDocument/2006/relationships/hyperlink" Target="http://canlii.ca/t/hzxd1" TargetMode="External"/><Relationship Id="rId60" Type="http://schemas.openxmlformats.org/officeDocument/2006/relationships/footer" Target="footer6.xml"/><Relationship Id="rId65" Type="http://schemas.openxmlformats.org/officeDocument/2006/relationships/footer" Target="footer8.xml"/><Relationship Id="rId73" Type="http://schemas.openxmlformats.org/officeDocument/2006/relationships/header" Target="header13.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ab/abca/doc/2019/2019abca77/2019abca77.html?resultIndex=1" TargetMode="External"/><Relationship Id="rId27" Type="http://schemas.openxmlformats.org/officeDocument/2006/relationships/hyperlink" Target="https://www.canlii.org/fr/qc/qccs/doc/2018/2018qccs2539/2018qccs2539.html?searchUrlHash=AAAAAQAPZGF2aXMgdWNjbyBzYWNjAAAAAAE&amp;resultIndex=1" TargetMode="External"/><Relationship Id="rId30" Type="http://schemas.openxmlformats.org/officeDocument/2006/relationships/hyperlink" Target="https://www.canlii.org/fr/qc/qcca/doc/2019/2019qcca979/2019qcca979.html?autocompleteStr=2019%20QCCA%20979%20&amp;autocompletePos=1" TargetMode="External"/><Relationship Id="rId35" Type="http://schemas.openxmlformats.org/officeDocument/2006/relationships/hyperlink" Target="https://www.canlii.org/en/bc/bcsc/doc/2016/2016bcsc185/2016bcsc185.html?resultIndex=1" TargetMode="External"/><Relationship Id="rId43" Type="http://schemas.openxmlformats.org/officeDocument/2006/relationships/hyperlink" Target="https://www.canlii.org/en/on/onca/doc/2019/2019onca243/2019onca243.html?autocompleteStr=2019%20ONCA%20243&amp;autocompletePos=1" TargetMode="External"/><Relationship Id="rId48" Type="http://schemas.openxmlformats.org/officeDocument/2006/relationships/hyperlink" Target="https://www.canlii.org/en/bc/bcca/doc/2019/2019bcca228/2019bcca228.html?autocompleteStr=2019%20BCCA%20228&amp;autocompletePos=1" TargetMode="External"/><Relationship Id="rId56" Type="http://schemas.openxmlformats.org/officeDocument/2006/relationships/hyperlink" Target="http://canlii.ca/t/hzxd1" TargetMode="External"/><Relationship Id="rId64" Type="http://schemas.openxmlformats.org/officeDocument/2006/relationships/header" Target="header9.xml"/><Relationship Id="rId69" Type="http://schemas.openxmlformats.org/officeDocument/2006/relationships/header" Target="header11.xml"/><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canlii.ca/t/hznk3" TargetMode="External"/><Relationship Id="rId72" Type="http://schemas.openxmlformats.org/officeDocument/2006/relationships/footer" Target="footer1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canlii.ca/t/j106q" TargetMode="External"/><Relationship Id="rId33" Type="http://schemas.openxmlformats.org/officeDocument/2006/relationships/hyperlink" Target="https://www.canlii.org/en/bc/bcsc/doc/2016/2016bcsc185/2016bcsc185.html?resultIndex=1" TargetMode="External"/><Relationship Id="rId38" Type="http://schemas.openxmlformats.org/officeDocument/2006/relationships/hyperlink" Target="https://www.canlii.org/en/on/onca/doc/2018/2018onca1038/2018onca1038.html?autocompleteStr=2018%20ONCA%201038&amp;autocompletePos=1" TargetMode="External"/><Relationship Id="rId46" Type="http://schemas.openxmlformats.org/officeDocument/2006/relationships/hyperlink" Target="https://www.canlii.org/en/bc/bcca/doc/2019/2019bcca228/2019bcca228.html?autocompleteStr=2019%20BCCA%20228&amp;autocompletePos=1" TargetMode="External"/><Relationship Id="rId59" Type="http://schemas.openxmlformats.org/officeDocument/2006/relationships/footer" Target="footer5.xml"/><Relationship Id="rId67" Type="http://schemas.openxmlformats.org/officeDocument/2006/relationships/header" Target="header10.xml"/><Relationship Id="rId20" Type="http://schemas.openxmlformats.org/officeDocument/2006/relationships/hyperlink" Target="https://www.canlii.org/en/ab/abca/doc/2019/2019abca77/2019abca77.html?resultIndex=1" TargetMode="External"/><Relationship Id="rId41" Type="http://schemas.openxmlformats.org/officeDocument/2006/relationships/hyperlink" Target="https://www.canlii.org/en/on/onsc/doc/2017/2017onsc7491/2017onsc7491.html?autocompleteStr=2017%20ONSC%207491&amp;autocompletePos=1" TargetMode="External"/><Relationship Id="rId54" Type="http://schemas.openxmlformats.org/officeDocument/2006/relationships/hyperlink" Target="http://canlii.ca/t/hvpn5" TargetMode="External"/><Relationship Id="rId62" Type="http://schemas.openxmlformats.org/officeDocument/2006/relationships/footer" Target="footer7.xml"/><Relationship Id="rId70" Type="http://schemas.openxmlformats.org/officeDocument/2006/relationships/header" Target="header12.xml"/><Relationship Id="rId75"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93964-DE57-4C08-B279-0CD75542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Template>
  <TotalTime>0</TotalTime>
  <Pages>31</Pages>
  <Words>12799</Words>
  <Characters>72956</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2020-01-13T19:46:00Z</dcterms:created>
  <dcterms:modified xsi:type="dcterms:W3CDTF">2020-02-19T16:31:00Z</dcterms:modified>
</cp:coreProperties>
</file>