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5F2E42" w:rsidTr="00F138C1">
        <w:tc>
          <w:tcPr>
            <w:tcW w:w="9648" w:type="dxa"/>
            <w:gridSpan w:val="3"/>
          </w:tcPr>
          <w:p w:rsidR="00F138C1" w:rsidRPr="005F2E42" w:rsidRDefault="00F138C1" w:rsidP="00F138C1">
            <w:pPr>
              <w:tabs>
                <w:tab w:val="left" w:pos="6075"/>
              </w:tabs>
              <w:jc w:val="center"/>
              <w:rPr>
                <w:b/>
                <w:sz w:val="32"/>
                <w:szCs w:val="32"/>
                <w:lang w:val="fr-CA"/>
              </w:rPr>
            </w:pPr>
            <w:r w:rsidRPr="005F2E42">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5F2E42" w:rsidTr="00F138C1">
        <w:tc>
          <w:tcPr>
            <w:tcW w:w="4599" w:type="dxa"/>
            <w:tcMar>
              <w:top w:w="284" w:type="dxa"/>
            </w:tcMar>
          </w:tcPr>
          <w:p w:rsidR="00F138C1" w:rsidRPr="005F2E42" w:rsidRDefault="00F138C1" w:rsidP="00F138C1">
            <w:pPr>
              <w:tabs>
                <w:tab w:val="left" w:pos="6075"/>
              </w:tabs>
              <w:jc w:val="center"/>
              <w:rPr>
                <w:b/>
                <w:sz w:val="32"/>
                <w:szCs w:val="32"/>
              </w:rPr>
            </w:pPr>
            <w:r w:rsidRPr="005F2E42">
              <w:rPr>
                <w:b/>
                <w:sz w:val="32"/>
                <w:szCs w:val="32"/>
              </w:rPr>
              <w:t>SUPREME COURT OF CANADA</w:t>
            </w:r>
          </w:p>
        </w:tc>
        <w:tc>
          <w:tcPr>
            <w:tcW w:w="483" w:type="dxa"/>
          </w:tcPr>
          <w:p w:rsidR="00F138C1" w:rsidRPr="005F2E42" w:rsidRDefault="00F138C1" w:rsidP="00F138C1">
            <w:pPr>
              <w:tabs>
                <w:tab w:val="left" w:pos="6075"/>
              </w:tabs>
              <w:jc w:val="center"/>
              <w:rPr>
                <w:sz w:val="32"/>
                <w:szCs w:val="32"/>
              </w:rPr>
            </w:pPr>
          </w:p>
        </w:tc>
        <w:tc>
          <w:tcPr>
            <w:tcW w:w="4566" w:type="dxa"/>
            <w:tcMar>
              <w:top w:w="284" w:type="dxa"/>
            </w:tcMar>
          </w:tcPr>
          <w:p w:rsidR="00F138C1" w:rsidRPr="005F2E42" w:rsidRDefault="00F138C1" w:rsidP="00F138C1">
            <w:pPr>
              <w:tabs>
                <w:tab w:val="left" w:pos="6075"/>
              </w:tabs>
              <w:jc w:val="center"/>
              <w:rPr>
                <w:b/>
                <w:sz w:val="32"/>
                <w:szCs w:val="32"/>
                <w:lang w:val="fr-CA"/>
              </w:rPr>
            </w:pPr>
            <w:r w:rsidRPr="005F2E42">
              <w:rPr>
                <w:b/>
                <w:sz w:val="32"/>
                <w:szCs w:val="32"/>
                <w:lang w:val="fr-CA"/>
              </w:rPr>
              <w:t>COUR SUPRÊME DU CANADA</w:t>
            </w:r>
          </w:p>
        </w:tc>
      </w:tr>
      <w:tr w:rsidR="00F138C1" w:rsidRPr="005F2E42" w:rsidTr="00F138C1">
        <w:tc>
          <w:tcPr>
            <w:tcW w:w="4599" w:type="dxa"/>
            <w:tcMar>
              <w:top w:w="567" w:type="dxa"/>
            </w:tcMar>
          </w:tcPr>
          <w:p w:rsidR="00F138C1" w:rsidRPr="005F2E42" w:rsidRDefault="00F138C1" w:rsidP="00F138C1">
            <w:pPr>
              <w:tabs>
                <w:tab w:val="left" w:pos="6075"/>
              </w:tabs>
              <w:jc w:val="center"/>
              <w:rPr>
                <w:sz w:val="28"/>
                <w:szCs w:val="28"/>
              </w:rPr>
            </w:pPr>
            <w:r w:rsidRPr="005F2E42">
              <w:rPr>
                <w:sz w:val="28"/>
                <w:szCs w:val="28"/>
              </w:rPr>
              <w:t>BULLETIN OF</w:t>
            </w:r>
            <w:r w:rsidRPr="005F2E42">
              <w:rPr>
                <w:sz w:val="28"/>
                <w:szCs w:val="28"/>
              </w:rPr>
              <w:br/>
              <w:t xml:space="preserve"> PROCEEDINGS</w:t>
            </w:r>
          </w:p>
        </w:tc>
        <w:tc>
          <w:tcPr>
            <w:tcW w:w="483" w:type="dxa"/>
          </w:tcPr>
          <w:p w:rsidR="00F138C1" w:rsidRPr="005F2E42" w:rsidRDefault="00F138C1" w:rsidP="00F138C1">
            <w:pPr>
              <w:tabs>
                <w:tab w:val="left" w:pos="6075"/>
              </w:tabs>
            </w:pPr>
          </w:p>
        </w:tc>
        <w:tc>
          <w:tcPr>
            <w:tcW w:w="4566" w:type="dxa"/>
            <w:tcMar>
              <w:top w:w="567" w:type="dxa"/>
            </w:tcMar>
          </w:tcPr>
          <w:p w:rsidR="00F138C1" w:rsidRPr="005F2E42" w:rsidRDefault="00F138C1" w:rsidP="00F138C1">
            <w:pPr>
              <w:tabs>
                <w:tab w:val="left" w:pos="6075"/>
              </w:tabs>
              <w:jc w:val="center"/>
              <w:rPr>
                <w:sz w:val="28"/>
                <w:szCs w:val="28"/>
                <w:lang w:val="fr-CA"/>
              </w:rPr>
            </w:pPr>
            <w:r w:rsidRPr="005F2E42">
              <w:rPr>
                <w:sz w:val="28"/>
                <w:szCs w:val="28"/>
                <w:lang w:val="fr-CA"/>
              </w:rPr>
              <w:t>BULLETIN DES</w:t>
            </w:r>
            <w:r w:rsidRPr="005F2E42">
              <w:rPr>
                <w:sz w:val="28"/>
                <w:szCs w:val="28"/>
                <w:lang w:val="fr-CA"/>
              </w:rPr>
              <w:br/>
              <w:t xml:space="preserve"> PROCÉDURES</w:t>
            </w:r>
          </w:p>
        </w:tc>
      </w:tr>
      <w:tr w:rsidR="00F138C1" w:rsidRPr="0033205D" w:rsidTr="00F138C1">
        <w:tc>
          <w:tcPr>
            <w:tcW w:w="4599" w:type="dxa"/>
            <w:tcMar>
              <w:top w:w="567" w:type="dxa"/>
            </w:tcMar>
          </w:tcPr>
          <w:p w:rsidR="00F138C1" w:rsidRPr="005F2E42" w:rsidRDefault="00F138C1" w:rsidP="00F138C1">
            <w:pPr>
              <w:tabs>
                <w:tab w:val="left" w:pos="6075"/>
              </w:tabs>
              <w:jc w:val="both"/>
              <w:rPr>
                <w:rFonts w:ascii="Arial" w:hAnsi="Arial" w:cs="Arial"/>
                <w:i/>
                <w:sz w:val="20"/>
                <w:szCs w:val="20"/>
              </w:rPr>
            </w:pPr>
            <w:r w:rsidRPr="005F2E4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5F2E4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F2E42" w:rsidRDefault="00F138C1" w:rsidP="00F138C1">
            <w:pPr>
              <w:tabs>
                <w:tab w:val="left" w:pos="6075"/>
              </w:tabs>
              <w:jc w:val="both"/>
              <w:rPr>
                <w:rFonts w:ascii="Arial" w:hAnsi="Arial" w:cs="Arial"/>
                <w:i/>
                <w:sz w:val="20"/>
                <w:szCs w:val="20"/>
                <w:lang w:val="fr-CA"/>
              </w:rPr>
            </w:pPr>
            <w:r w:rsidRPr="005F2E4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3205D" w:rsidTr="00F138C1">
        <w:tc>
          <w:tcPr>
            <w:tcW w:w="4599" w:type="dxa"/>
            <w:tcMar>
              <w:top w:w="567" w:type="dxa"/>
            </w:tcMar>
          </w:tcPr>
          <w:p w:rsidR="00F138C1" w:rsidRPr="005F2E42" w:rsidRDefault="00F138C1" w:rsidP="00F138C1">
            <w:pPr>
              <w:tabs>
                <w:tab w:val="left" w:pos="6075"/>
              </w:tabs>
              <w:jc w:val="both"/>
              <w:rPr>
                <w:rFonts w:ascii="Arial" w:hAnsi="Arial" w:cs="Arial"/>
                <w:i/>
                <w:sz w:val="20"/>
                <w:szCs w:val="20"/>
              </w:rPr>
            </w:pPr>
            <w:r w:rsidRPr="005F2E42">
              <w:rPr>
                <w:rFonts w:ascii="Arial" w:hAnsi="Arial" w:cs="Arial"/>
                <w:i/>
                <w:sz w:val="20"/>
                <w:szCs w:val="20"/>
              </w:rPr>
              <w:t>During Court sessions, the Bulletin is usually issued weekly.</w:t>
            </w:r>
          </w:p>
        </w:tc>
        <w:tc>
          <w:tcPr>
            <w:tcW w:w="483" w:type="dxa"/>
          </w:tcPr>
          <w:p w:rsidR="00F138C1" w:rsidRPr="005F2E4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F2E42" w:rsidRDefault="00F138C1" w:rsidP="00F138C1">
            <w:pPr>
              <w:tabs>
                <w:tab w:val="left" w:pos="6075"/>
              </w:tabs>
              <w:jc w:val="both"/>
              <w:rPr>
                <w:rFonts w:ascii="Arial" w:hAnsi="Arial" w:cs="Arial"/>
                <w:i/>
                <w:sz w:val="20"/>
                <w:szCs w:val="20"/>
                <w:lang w:val="fr-CA"/>
              </w:rPr>
            </w:pPr>
            <w:r w:rsidRPr="005F2E42">
              <w:rPr>
                <w:rFonts w:ascii="Arial" w:hAnsi="Arial" w:cs="Arial"/>
                <w:i/>
                <w:sz w:val="20"/>
                <w:szCs w:val="20"/>
                <w:lang w:val="fr-CA"/>
              </w:rPr>
              <w:t>Le Bulletin paraît en principe toutes les semaines pendant les sessions de la Cour.</w:t>
            </w:r>
          </w:p>
        </w:tc>
      </w:tr>
      <w:tr w:rsidR="00F138C1" w:rsidRPr="0033205D" w:rsidTr="00F138C1">
        <w:tc>
          <w:tcPr>
            <w:tcW w:w="4599" w:type="dxa"/>
            <w:tcMar>
              <w:top w:w="567" w:type="dxa"/>
            </w:tcMar>
          </w:tcPr>
          <w:p w:rsidR="00F138C1" w:rsidRPr="005F2E42" w:rsidRDefault="00F138C1" w:rsidP="00F138C1">
            <w:pPr>
              <w:tabs>
                <w:tab w:val="left" w:pos="6075"/>
              </w:tabs>
              <w:jc w:val="both"/>
              <w:rPr>
                <w:rFonts w:ascii="Arial" w:hAnsi="Arial" w:cs="Arial"/>
                <w:i/>
                <w:sz w:val="20"/>
                <w:szCs w:val="20"/>
              </w:rPr>
            </w:pPr>
            <w:r w:rsidRPr="005F2E42">
              <w:rPr>
                <w:rFonts w:ascii="Arial" w:hAnsi="Arial" w:cs="Arial"/>
                <w:i/>
                <w:sz w:val="20"/>
                <w:szCs w:val="20"/>
              </w:rPr>
              <w:fldChar w:fldCharType="begin"/>
            </w:r>
            <w:r w:rsidRPr="005F2E42">
              <w:rPr>
                <w:rFonts w:ascii="Arial" w:hAnsi="Arial" w:cs="Arial"/>
                <w:i/>
                <w:sz w:val="20"/>
                <w:szCs w:val="20"/>
              </w:rPr>
              <w:instrText xml:space="preserve"> SEQ CHAPTER \h \r 1</w:instrText>
            </w:r>
            <w:r w:rsidRPr="005F2E42">
              <w:rPr>
                <w:rFonts w:ascii="Arial" w:hAnsi="Arial" w:cs="Arial"/>
                <w:i/>
                <w:sz w:val="20"/>
                <w:szCs w:val="20"/>
              </w:rPr>
              <w:fldChar w:fldCharType="end"/>
            </w:r>
            <w:r w:rsidRPr="005F2E4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5F2E4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F2E42" w:rsidRDefault="00F138C1" w:rsidP="00F138C1">
            <w:pPr>
              <w:tabs>
                <w:tab w:val="left" w:pos="6075"/>
              </w:tabs>
              <w:jc w:val="both"/>
              <w:rPr>
                <w:rFonts w:ascii="Arial" w:hAnsi="Arial" w:cs="Arial"/>
                <w:i/>
                <w:sz w:val="20"/>
                <w:szCs w:val="20"/>
                <w:lang w:val="fr-CA"/>
              </w:rPr>
            </w:pPr>
            <w:r w:rsidRPr="005F2E42">
              <w:rPr>
                <w:rFonts w:ascii="Arial" w:hAnsi="Arial" w:cs="Arial"/>
                <w:i/>
                <w:sz w:val="20"/>
                <w:szCs w:val="20"/>
                <w:lang w:val="fr-CA"/>
              </w:rPr>
              <w:fldChar w:fldCharType="begin"/>
            </w:r>
            <w:r w:rsidRPr="005F2E42">
              <w:rPr>
                <w:rFonts w:ascii="Arial" w:hAnsi="Arial" w:cs="Arial"/>
                <w:i/>
                <w:sz w:val="20"/>
                <w:szCs w:val="20"/>
                <w:lang w:val="fr-CA"/>
              </w:rPr>
              <w:instrText xml:space="preserve"> SEQ CHAPTER \h \r 1</w:instrText>
            </w:r>
            <w:r w:rsidRPr="005F2E42">
              <w:rPr>
                <w:rFonts w:ascii="Arial" w:hAnsi="Arial" w:cs="Arial"/>
                <w:i/>
                <w:sz w:val="20"/>
                <w:szCs w:val="20"/>
                <w:lang w:val="fr-CA"/>
              </w:rPr>
              <w:fldChar w:fldCharType="end"/>
            </w:r>
            <w:r w:rsidRPr="005F2E4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3205D" w:rsidTr="00F138C1">
        <w:tc>
          <w:tcPr>
            <w:tcW w:w="4599" w:type="dxa"/>
            <w:tcMar>
              <w:top w:w="567" w:type="dxa"/>
            </w:tcMar>
          </w:tcPr>
          <w:p w:rsidR="00F138C1" w:rsidRPr="005F2E42" w:rsidRDefault="00F138C1" w:rsidP="00F138C1">
            <w:pPr>
              <w:tabs>
                <w:tab w:val="left" w:pos="6075"/>
              </w:tabs>
              <w:jc w:val="both"/>
              <w:rPr>
                <w:rFonts w:ascii="Arial" w:hAnsi="Arial" w:cs="Arial"/>
                <w:i/>
                <w:sz w:val="20"/>
                <w:szCs w:val="20"/>
              </w:rPr>
            </w:pPr>
            <w:r w:rsidRPr="005F2E42">
              <w:rPr>
                <w:rFonts w:ascii="Arial" w:hAnsi="Arial" w:cs="Arial"/>
                <w:i/>
                <w:sz w:val="20"/>
                <w:szCs w:val="20"/>
                <w:lang w:val="en-US"/>
              </w:rPr>
              <w:t>Please c</w:t>
            </w:r>
            <w:r w:rsidRPr="005F2E42">
              <w:rPr>
                <w:rFonts w:ascii="Arial" w:hAnsi="Arial" w:cs="Arial"/>
                <w:i/>
                <w:sz w:val="20"/>
                <w:szCs w:val="20"/>
              </w:rPr>
              <w:t xml:space="preserve">onsult the Supreme Court of Canada website at </w:t>
            </w:r>
            <w:hyperlink r:id="rId9" w:history="1">
              <w:r w:rsidRPr="005F2E42">
                <w:rPr>
                  <w:rStyle w:val="Hyperlink"/>
                  <w:rFonts w:ascii="Arial" w:hAnsi="Arial" w:cs="Arial"/>
                  <w:i/>
                  <w:sz w:val="20"/>
                  <w:szCs w:val="20"/>
                </w:rPr>
                <w:t>www.scc-csc.ca</w:t>
              </w:r>
            </w:hyperlink>
            <w:r w:rsidRPr="005F2E42">
              <w:rPr>
                <w:rFonts w:ascii="Arial" w:hAnsi="Arial" w:cs="Arial"/>
                <w:i/>
                <w:sz w:val="20"/>
                <w:szCs w:val="20"/>
              </w:rPr>
              <w:t xml:space="preserve"> for more information.</w:t>
            </w:r>
          </w:p>
        </w:tc>
        <w:tc>
          <w:tcPr>
            <w:tcW w:w="483" w:type="dxa"/>
          </w:tcPr>
          <w:p w:rsidR="00F138C1" w:rsidRPr="005F2E4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F2E42" w:rsidRDefault="00F138C1" w:rsidP="00F138C1">
            <w:pPr>
              <w:tabs>
                <w:tab w:val="left" w:pos="6075"/>
              </w:tabs>
              <w:jc w:val="both"/>
              <w:rPr>
                <w:rFonts w:ascii="Arial" w:hAnsi="Arial" w:cs="Arial"/>
                <w:i/>
                <w:sz w:val="20"/>
                <w:szCs w:val="20"/>
                <w:lang w:val="fr-CA"/>
              </w:rPr>
            </w:pPr>
            <w:r w:rsidRPr="005F2E42">
              <w:rPr>
                <w:rFonts w:ascii="Arial" w:hAnsi="Arial" w:cs="Arial"/>
                <w:i/>
                <w:sz w:val="20"/>
                <w:szCs w:val="20"/>
                <w:lang w:val="fr-CA"/>
              </w:rPr>
              <w:t xml:space="preserve">Pour de plus amples informations, veuillez consulter le site Web de la Cour suprême du Canada à l’adresse suivante : </w:t>
            </w:r>
            <w:hyperlink r:id="rId10" w:history="1">
              <w:r w:rsidRPr="005F2E42">
                <w:rPr>
                  <w:rStyle w:val="Hyperlink"/>
                  <w:rFonts w:ascii="Arial" w:hAnsi="Arial" w:cs="Arial"/>
                  <w:i/>
                  <w:sz w:val="20"/>
                  <w:szCs w:val="20"/>
                  <w:lang w:val="fr-CA"/>
                </w:rPr>
                <w:t>www.scc-csc.ca</w:t>
              </w:r>
            </w:hyperlink>
            <w:r w:rsidRPr="005F2E42">
              <w:rPr>
                <w:rFonts w:ascii="Arial" w:hAnsi="Arial" w:cs="Arial"/>
                <w:i/>
                <w:sz w:val="20"/>
                <w:szCs w:val="20"/>
                <w:lang w:val="fr-CA"/>
              </w:rPr>
              <w:t xml:space="preserve"> </w:t>
            </w:r>
          </w:p>
        </w:tc>
      </w:tr>
    </w:tbl>
    <w:p w:rsidR="00F138C1" w:rsidRPr="005F2E4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5F2E42" w:rsidTr="00F138C1">
        <w:tc>
          <w:tcPr>
            <w:tcW w:w="2250" w:type="pct"/>
            <w:tcBorders>
              <w:top w:val="single" w:sz="4" w:space="0" w:color="auto"/>
            </w:tcBorders>
            <w:tcMar>
              <w:top w:w="284" w:type="dxa"/>
              <w:bottom w:w="284" w:type="dxa"/>
            </w:tcMar>
          </w:tcPr>
          <w:p w:rsidR="00F138C1" w:rsidRPr="005F2E42" w:rsidRDefault="003603F5" w:rsidP="003603F5">
            <w:pPr>
              <w:tabs>
                <w:tab w:val="left" w:pos="6075"/>
              </w:tabs>
              <w:rPr>
                <w:rFonts w:ascii="Arial" w:hAnsi="Arial" w:cs="Arial"/>
                <w:i/>
                <w:sz w:val="20"/>
                <w:szCs w:val="20"/>
              </w:rPr>
            </w:pPr>
            <w:r w:rsidRPr="005F2E42">
              <w:rPr>
                <w:lang w:val="fr-CA"/>
              </w:rPr>
              <w:t>March</w:t>
            </w:r>
            <w:r w:rsidR="00F138C1" w:rsidRPr="005F2E42">
              <w:rPr>
                <w:lang w:val="fr-CA"/>
              </w:rPr>
              <w:t xml:space="preserve"> </w:t>
            </w:r>
            <w:r w:rsidRPr="005F2E42">
              <w:rPr>
                <w:lang w:val="fr-CA"/>
              </w:rPr>
              <w:t>6</w:t>
            </w:r>
            <w:r w:rsidR="00F138C1" w:rsidRPr="005F2E42">
              <w:rPr>
                <w:lang w:val="fr-CA"/>
              </w:rPr>
              <w:t>, 2020</w:t>
            </w:r>
          </w:p>
        </w:tc>
        <w:tc>
          <w:tcPr>
            <w:tcW w:w="500" w:type="pct"/>
            <w:tcBorders>
              <w:top w:val="single" w:sz="4" w:space="0" w:color="auto"/>
            </w:tcBorders>
            <w:tcMar>
              <w:top w:w="284" w:type="dxa"/>
              <w:bottom w:w="284" w:type="dxa"/>
            </w:tcMar>
          </w:tcPr>
          <w:p w:rsidR="00F138C1" w:rsidRPr="005F2E42" w:rsidRDefault="00F138C1" w:rsidP="00F138C1">
            <w:pPr>
              <w:tabs>
                <w:tab w:val="left" w:pos="6075"/>
              </w:tabs>
              <w:jc w:val="center"/>
              <w:rPr>
                <w:rFonts w:ascii="Arial" w:hAnsi="Arial" w:cs="Arial"/>
                <w:i/>
                <w:sz w:val="20"/>
                <w:szCs w:val="20"/>
              </w:rPr>
            </w:pPr>
            <w:r w:rsidRPr="005F2E42">
              <w:rPr>
                <w:lang w:val="fr-CA"/>
              </w:rPr>
              <w:t xml:space="preserve">1 - </w:t>
            </w:r>
            <w:r w:rsidR="00825896" w:rsidRPr="005F2E42">
              <w:rPr>
                <w:lang w:val="fr-CA"/>
              </w:rPr>
              <w:t>37</w:t>
            </w:r>
          </w:p>
        </w:tc>
        <w:tc>
          <w:tcPr>
            <w:tcW w:w="2250" w:type="pct"/>
            <w:tcBorders>
              <w:top w:val="single" w:sz="4" w:space="0" w:color="auto"/>
            </w:tcBorders>
            <w:tcMar>
              <w:top w:w="284" w:type="dxa"/>
              <w:bottom w:w="284" w:type="dxa"/>
            </w:tcMar>
          </w:tcPr>
          <w:p w:rsidR="00F138C1" w:rsidRPr="005F2E42" w:rsidRDefault="00F138C1" w:rsidP="003603F5">
            <w:pPr>
              <w:tabs>
                <w:tab w:val="left" w:pos="6075"/>
              </w:tabs>
              <w:jc w:val="right"/>
              <w:rPr>
                <w:rFonts w:ascii="Arial" w:hAnsi="Arial" w:cs="Arial"/>
                <w:i/>
                <w:sz w:val="20"/>
                <w:szCs w:val="20"/>
                <w:lang w:val="fr-CA"/>
              </w:rPr>
            </w:pPr>
            <w:r w:rsidRPr="005F2E42">
              <w:rPr>
                <w:lang w:val="fr-CA"/>
              </w:rPr>
              <w:t xml:space="preserve">Le </w:t>
            </w:r>
            <w:r w:rsidR="003603F5" w:rsidRPr="005F2E42">
              <w:rPr>
                <w:lang w:val="fr-CA"/>
              </w:rPr>
              <w:t>6</w:t>
            </w:r>
            <w:r w:rsidRPr="005F2E42">
              <w:rPr>
                <w:lang w:val="fr-CA"/>
              </w:rPr>
              <w:t xml:space="preserve"> </w:t>
            </w:r>
            <w:r w:rsidR="003603F5" w:rsidRPr="005F2E42">
              <w:rPr>
                <w:lang w:val="fr-CA"/>
              </w:rPr>
              <w:t>mars</w:t>
            </w:r>
            <w:r w:rsidRPr="005F2E42">
              <w:rPr>
                <w:lang w:val="fr-CA"/>
              </w:rPr>
              <w:t xml:space="preserve"> 2020</w:t>
            </w:r>
          </w:p>
        </w:tc>
      </w:tr>
      <w:tr w:rsidR="00F138C1" w:rsidRPr="0033205D" w:rsidTr="00F138C1">
        <w:tc>
          <w:tcPr>
            <w:tcW w:w="2250" w:type="pct"/>
            <w:tcBorders>
              <w:bottom w:val="single" w:sz="4" w:space="0" w:color="auto"/>
            </w:tcBorders>
            <w:tcMar>
              <w:top w:w="284" w:type="dxa"/>
              <w:bottom w:w="284" w:type="dxa"/>
            </w:tcMar>
          </w:tcPr>
          <w:p w:rsidR="00F138C1" w:rsidRPr="005F2E42" w:rsidRDefault="00F138C1" w:rsidP="00F138C1">
            <w:pPr>
              <w:tabs>
                <w:tab w:val="left" w:pos="6075"/>
              </w:tabs>
              <w:rPr>
                <w:rFonts w:ascii="Arial" w:hAnsi="Arial" w:cs="Arial"/>
                <w:i/>
                <w:sz w:val="20"/>
                <w:szCs w:val="20"/>
              </w:rPr>
            </w:pPr>
            <w:r w:rsidRPr="005F2E42">
              <w:rPr>
                <w:sz w:val="18"/>
                <w:szCs w:val="18"/>
                <w:lang w:val="en-US"/>
              </w:rPr>
              <w:t>© Supreme Court of Canada (2020)</w:t>
            </w:r>
            <w:r w:rsidRPr="005F2E42">
              <w:rPr>
                <w:sz w:val="18"/>
                <w:szCs w:val="18"/>
                <w:lang w:val="en-US"/>
              </w:rPr>
              <w:br/>
              <w:t>ISSN 1918-8358 (Online)</w:t>
            </w:r>
          </w:p>
        </w:tc>
        <w:tc>
          <w:tcPr>
            <w:tcW w:w="500" w:type="pct"/>
            <w:tcBorders>
              <w:bottom w:val="single" w:sz="4" w:space="0" w:color="auto"/>
            </w:tcBorders>
            <w:tcMar>
              <w:top w:w="284" w:type="dxa"/>
              <w:bottom w:w="284" w:type="dxa"/>
            </w:tcMar>
          </w:tcPr>
          <w:p w:rsidR="00F138C1" w:rsidRPr="005F2E4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5F2E42" w:rsidRDefault="00F138C1" w:rsidP="00F138C1">
            <w:pPr>
              <w:tabs>
                <w:tab w:val="left" w:pos="6075"/>
              </w:tabs>
              <w:jc w:val="right"/>
              <w:rPr>
                <w:rFonts w:ascii="Arial" w:hAnsi="Arial" w:cs="Arial"/>
                <w:i/>
                <w:sz w:val="20"/>
                <w:szCs w:val="20"/>
                <w:lang w:val="fr-CA"/>
              </w:rPr>
            </w:pPr>
            <w:r w:rsidRPr="005F2E42">
              <w:rPr>
                <w:sz w:val="18"/>
                <w:szCs w:val="18"/>
                <w:lang w:val="fr-CA"/>
              </w:rPr>
              <w:t>© Cour suprême du Canada (2020</w:t>
            </w:r>
            <w:proofErr w:type="gramStart"/>
            <w:r w:rsidRPr="005F2E42">
              <w:rPr>
                <w:sz w:val="18"/>
                <w:szCs w:val="18"/>
                <w:lang w:val="fr-CA"/>
              </w:rPr>
              <w:t>)</w:t>
            </w:r>
            <w:proofErr w:type="gramEnd"/>
            <w:r w:rsidRPr="005F2E42">
              <w:rPr>
                <w:sz w:val="18"/>
                <w:szCs w:val="18"/>
                <w:lang w:val="fr-CA"/>
              </w:rPr>
              <w:br/>
              <w:t>ISSN 1918-8358 (En ligne)</w:t>
            </w:r>
          </w:p>
        </w:tc>
      </w:tr>
    </w:tbl>
    <w:p w:rsidR="0030050B" w:rsidRPr="005F2E42" w:rsidRDefault="0030050B" w:rsidP="00F138C1">
      <w:pPr>
        <w:tabs>
          <w:tab w:val="left" w:pos="6075"/>
        </w:tabs>
        <w:rPr>
          <w:lang w:val="fr-CA"/>
        </w:rPr>
      </w:pPr>
    </w:p>
    <w:p w:rsidR="00560DF1" w:rsidRPr="005F2E42" w:rsidRDefault="00560DF1" w:rsidP="0095096B">
      <w:pPr>
        <w:tabs>
          <w:tab w:val="right" w:pos="9360"/>
        </w:tabs>
        <w:rPr>
          <w:lang w:val="fr-CA"/>
        </w:rPr>
      </w:pPr>
    </w:p>
    <w:p w:rsidR="00F138C1" w:rsidRPr="005F2E4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5F2E42" w:rsidRDefault="00DC6B2E" w:rsidP="00693C38">
          <w:pPr>
            <w:pStyle w:val="Title"/>
            <w:jc w:val="center"/>
            <w:rPr>
              <w:rFonts w:ascii="Times New Roman" w:hAnsi="Times New Roman" w:cs="Times New Roman"/>
              <w:b/>
              <w:sz w:val="24"/>
              <w:szCs w:val="28"/>
              <w:lang w:val="fr-CA"/>
            </w:rPr>
          </w:pPr>
          <w:r w:rsidRPr="005F2E42">
            <w:rPr>
              <w:rFonts w:ascii="Times New Roman" w:hAnsi="Times New Roman" w:cs="Times New Roman"/>
              <w:b/>
              <w:sz w:val="24"/>
              <w:szCs w:val="28"/>
              <w:lang w:val="fr-CA"/>
            </w:rPr>
            <w:t>Contents</w:t>
          </w:r>
        </w:p>
        <w:p w:rsidR="00693C38" w:rsidRPr="005F2E42" w:rsidRDefault="00DC6B2E" w:rsidP="00693C38">
          <w:pPr>
            <w:jc w:val="center"/>
            <w:rPr>
              <w:b/>
              <w:szCs w:val="28"/>
              <w:lang w:val="fr-CA"/>
            </w:rPr>
          </w:pPr>
          <w:r w:rsidRPr="005F2E42">
            <w:rPr>
              <w:b/>
              <w:szCs w:val="28"/>
              <w:lang w:val="fr-CA"/>
            </w:rPr>
            <w:t>Table des matières</w:t>
          </w:r>
        </w:p>
        <w:p w:rsidR="00693C38" w:rsidRPr="005F2E42" w:rsidRDefault="00693C38" w:rsidP="00693C38">
          <w:pPr>
            <w:rPr>
              <w:lang w:val="fr-CA"/>
            </w:rPr>
          </w:pPr>
        </w:p>
        <w:p w:rsidR="00CF0861" w:rsidRPr="005F2E42" w:rsidRDefault="00DC6B2E">
          <w:pPr>
            <w:pStyle w:val="TOC1"/>
            <w:tabs>
              <w:tab w:val="right" w:leader="dot" w:pos="9638"/>
            </w:tabs>
            <w:rPr>
              <w:rFonts w:asciiTheme="minorHAnsi" w:eastAsiaTheme="minorEastAsia" w:hAnsiTheme="minorHAnsi"/>
              <w:noProof/>
              <w:sz w:val="22"/>
              <w:lang w:val="en-US"/>
            </w:rPr>
          </w:pPr>
          <w:r w:rsidRPr="005F2E42">
            <w:rPr>
              <w:b/>
              <w:bCs/>
              <w:noProof/>
            </w:rPr>
            <w:fldChar w:fldCharType="begin"/>
          </w:r>
          <w:r w:rsidRPr="005F2E42">
            <w:rPr>
              <w:b/>
              <w:bCs/>
              <w:noProof/>
            </w:rPr>
            <w:instrText xml:space="preserve"> TOC \o "1-3" \h \z \u </w:instrText>
          </w:r>
          <w:r w:rsidRPr="005F2E42">
            <w:rPr>
              <w:b/>
              <w:bCs/>
              <w:noProof/>
            </w:rPr>
            <w:fldChar w:fldCharType="separate"/>
          </w:r>
          <w:hyperlink w:anchor="_Toc34291779" w:history="1">
            <w:r w:rsidR="00CF0861" w:rsidRPr="005F2E42">
              <w:rPr>
                <w:rStyle w:val="Hyperlink"/>
                <w:noProof/>
                <w:lang w:val="fr-CA"/>
              </w:rPr>
              <w:t>Applications for leave to appeal filed /  Demandes d’autorisation d’appel déposées</w:t>
            </w:r>
            <w:r w:rsidR="00CF0861" w:rsidRPr="005F2E42">
              <w:rPr>
                <w:noProof/>
                <w:webHidden/>
              </w:rPr>
              <w:tab/>
            </w:r>
            <w:r w:rsidR="00CF0861" w:rsidRPr="005F2E42">
              <w:rPr>
                <w:noProof/>
                <w:webHidden/>
              </w:rPr>
              <w:fldChar w:fldCharType="begin"/>
            </w:r>
            <w:r w:rsidR="00CF0861" w:rsidRPr="005F2E42">
              <w:rPr>
                <w:noProof/>
                <w:webHidden/>
              </w:rPr>
              <w:instrText xml:space="preserve"> PAGEREF _Toc34291779 \h </w:instrText>
            </w:r>
            <w:r w:rsidR="00CF0861" w:rsidRPr="005F2E42">
              <w:rPr>
                <w:noProof/>
                <w:webHidden/>
              </w:rPr>
            </w:r>
            <w:r w:rsidR="00CF0861" w:rsidRPr="005F2E42">
              <w:rPr>
                <w:noProof/>
                <w:webHidden/>
              </w:rPr>
              <w:fldChar w:fldCharType="separate"/>
            </w:r>
            <w:r w:rsidR="00B431D5">
              <w:rPr>
                <w:noProof/>
                <w:webHidden/>
              </w:rPr>
              <w:t>1</w:t>
            </w:r>
            <w:r w:rsidR="00CF0861" w:rsidRPr="005F2E42">
              <w:rPr>
                <w:noProof/>
                <w:webHidden/>
              </w:rPr>
              <w:fldChar w:fldCharType="end"/>
            </w:r>
          </w:hyperlink>
        </w:p>
        <w:p w:rsidR="00CF0861" w:rsidRPr="005F2E42" w:rsidRDefault="0033205D">
          <w:pPr>
            <w:pStyle w:val="TOC1"/>
            <w:tabs>
              <w:tab w:val="right" w:leader="dot" w:pos="9638"/>
            </w:tabs>
            <w:rPr>
              <w:rFonts w:asciiTheme="minorHAnsi" w:eastAsiaTheme="minorEastAsia" w:hAnsiTheme="minorHAnsi"/>
              <w:noProof/>
              <w:sz w:val="22"/>
              <w:lang w:val="en-US"/>
            </w:rPr>
          </w:pPr>
          <w:hyperlink w:anchor="_Toc34291780" w:history="1">
            <w:r w:rsidR="00CF0861" w:rsidRPr="005F2E42">
              <w:rPr>
                <w:rStyle w:val="Hyperlink"/>
                <w:noProof/>
                <w:lang w:val="fr-CA"/>
              </w:rPr>
              <w:t>Applications for leave submitted to the Court since the last issue /  Demandes soumises à la Cour depuis la dernière parution</w:t>
            </w:r>
            <w:r w:rsidR="00CF0861" w:rsidRPr="005F2E42">
              <w:rPr>
                <w:noProof/>
                <w:webHidden/>
              </w:rPr>
              <w:tab/>
            </w:r>
            <w:r w:rsidR="00CF0861" w:rsidRPr="005F2E42">
              <w:rPr>
                <w:noProof/>
                <w:webHidden/>
              </w:rPr>
              <w:fldChar w:fldCharType="begin"/>
            </w:r>
            <w:r w:rsidR="00CF0861" w:rsidRPr="005F2E42">
              <w:rPr>
                <w:noProof/>
                <w:webHidden/>
              </w:rPr>
              <w:instrText xml:space="preserve"> PAGEREF _Toc34291780 \h </w:instrText>
            </w:r>
            <w:r w:rsidR="00CF0861" w:rsidRPr="005F2E42">
              <w:rPr>
                <w:noProof/>
                <w:webHidden/>
              </w:rPr>
            </w:r>
            <w:r w:rsidR="00CF0861" w:rsidRPr="005F2E42">
              <w:rPr>
                <w:noProof/>
                <w:webHidden/>
              </w:rPr>
              <w:fldChar w:fldCharType="separate"/>
            </w:r>
            <w:r w:rsidR="00B431D5">
              <w:rPr>
                <w:noProof/>
                <w:webHidden/>
              </w:rPr>
              <w:t>2</w:t>
            </w:r>
            <w:r w:rsidR="00CF0861" w:rsidRPr="005F2E42">
              <w:rPr>
                <w:noProof/>
                <w:webHidden/>
              </w:rPr>
              <w:fldChar w:fldCharType="end"/>
            </w:r>
          </w:hyperlink>
        </w:p>
        <w:p w:rsidR="00CF0861" w:rsidRPr="005F2E42" w:rsidRDefault="0033205D">
          <w:pPr>
            <w:pStyle w:val="TOC1"/>
            <w:tabs>
              <w:tab w:val="right" w:leader="dot" w:pos="9638"/>
            </w:tabs>
            <w:rPr>
              <w:rFonts w:asciiTheme="minorHAnsi" w:eastAsiaTheme="minorEastAsia" w:hAnsiTheme="minorHAnsi"/>
              <w:noProof/>
              <w:sz w:val="22"/>
              <w:lang w:val="en-US"/>
            </w:rPr>
          </w:pPr>
          <w:hyperlink w:anchor="_Toc34291781" w:history="1">
            <w:r w:rsidR="00CF0861" w:rsidRPr="005F2E42">
              <w:rPr>
                <w:rStyle w:val="Hyperlink"/>
                <w:noProof/>
                <w:lang w:val="fr-CA"/>
              </w:rPr>
              <w:t>Judgments on applications for leave /  Jugements rendus sur les demandes d’autorisation</w:t>
            </w:r>
            <w:r w:rsidR="00CF0861" w:rsidRPr="005F2E42">
              <w:rPr>
                <w:noProof/>
                <w:webHidden/>
              </w:rPr>
              <w:tab/>
            </w:r>
            <w:r w:rsidR="00CF0861" w:rsidRPr="005F2E42">
              <w:rPr>
                <w:noProof/>
                <w:webHidden/>
              </w:rPr>
              <w:fldChar w:fldCharType="begin"/>
            </w:r>
            <w:r w:rsidR="00CF0861" w:rsidRPr="005F2E42">
              <w:rPr>
                <w:noProof/>
                <w:webHidden/>
              </w:rPr>
              <w:instrText xml:space="preserve"> PAGEREF _Toc34291781 \h </w:instrText>
            </w:r>
            <w:r w:rsidR="00CF0861" w:rsidRPr="005F2E42">
              <w:rPr>
                <w:noProof/>
                <w:webHidden/>
              </w:rPr>
            </w:r>
            <w:r w:rsidR="00CF0861" w:rsidRPr="005F2E42">
              <w:rPr>
                <w:noProof/>
                <w:webHidden/>
              </w:rPr>
              <w:fldChar w:fldCharType="separate"/>
            </w:r>
            <w:r w:rsidR="00B431D5">
              <w:rPr>
                <w:noProof/>
                <w:webHidden/>
              </w:rPr>
              <w:t>4</w:t>
            </w:r>
            <w:r w:rsidR="00CF0861" w:rsidRPr="005F2E42">
              <w:rPr>
                <w:noProof/>
                <w:webHidden/>
              </w:rPr>
              <w:fldChar w:fldCharType="end"/>
            </w:r>
          </w:hyperlink>
        </w:p>
        <w:p w:rsidR="00CF0861" w:rsidRPr="005F2E42" w:rsidRDefault="0033205D">
          <w:pPr>
            <w:pStyle w:val="TOC1"/>
            <w:tabs>
              <w:tab w:val="right" w:leader="dot" w:pos="9638"/>
            </w:tabs>
            <w:rPr>
              <w:rFonts w:asciiTheme="minorHAnsi" w:eastAsiaTheme="minorEastAsia" w:hAnsiTheme="minorHAnsi"/>
              <w:noProof/>
              <w:sz w:val="22"/>
              <w:lang w:val="en-US"/>
            </w:rPr>
          </w:pPr>
          <w:hyperlink w:anchor="_Toc34291782" w:history="1">
            <w:r w:rsidR="00CF0861" w:rsidRPr="005F2E42">
              <w:rPr>
                <w:rStyle w:val="Hyperlink"/>
                <w:noProof/>
                <w:lang w:val="fr-CA"/>
              </w:rPr>
              <w:t>Motions /  Requêtes</w:t>
            </w:r>
            <w:r w:rsidR="00CF0861" w:rsidRPr="005F2E42">
              <w:rPr>
                <w:noProof/>
                <w:webHidden/>
              </w:rPr>
              <w:tab/>
            </w:r>
            <w:r w:rsidR="00CF0861" w:rsidRPr="005F2E42">
              <w:rPr>
                <w:noProof/>
                <w:webHidden/>
              </w:rPr>
              <w:fldChar w:fldCharType="begin"/>
            </w:r>
            <w:r w:rsidR="00CF0861" w:rsidRPr="005F2E42">
              <w:rPr>
                <w:noProof/>
                <w:webHidden/>
              </w:rPr>
              <w:instrText xml:space="preserve"> PAGEREF _Toc34291782 \h </w:instrText>
            </w:r>
            <w:r w:rsidR="00CF0861" w:rsidRPr="005F2E42">
              <w:rPr>
                <w:noProof/>
                <w:webHidden/>
              </w:rPr>
            </w:r>
            <w:r w:rsidR="00CF0861" w:rsidRPr="005F2E42">
              <w:rPr>
                <w:noProof/>
                <w:webHidden/>
              </w:rPr>
              <w:fldChar w:fldCharType="separate"/>
            </w:r>
            <w:r w:rsidR="00B431D5">
              <w:rPr>
                <w:noProof/>
                <w:webHidden/>
              </w:rPr>
              <w:t>31</w:t>
            </w:r>
            <w:r w:rsidR="00CF0861" w:rsidRPr="005F2E42">
              <w:rPr>
                <w:noProof/>
                <w:webHidden/>
              </w:rPr>
              <w:fldChar w:fldCharType="end"/>
            </w:r>
          </w:hyperlink>
        </w:p>
        <w:p w:rsidR="00CF0861" w:rsidRPr="005F2E42" w:rsidRDefault="0033205D">
          <w:pPr>
            <w:pStyle w:val="TOC1"/>
            <w:tabs>
              <w:tab w:val="right" w:leader="dot" w:pos="9638"/>
            </w:tabs>
            <w:rPr>
              <w:rFonts w:asciiTheme="minorHAnsi" w:eastAsiaTheme="minorEastAsia" w:hAnsiTheme="minorHAnsi"/>
              <w:noProof/>
              <w:sz w:val="22"/>
              <w:lang w:val="en-US"/>
            </w:rPr>
          </w:pPr>
          <w:hyperlink w:anchor="_Toc34291783" w:history="1">
            <w:r w:rsidR="00CF0861" w:rsidRPr="005F2E42">
              <w:rPr>
                <w:rStyle w:val="Hyperlink"/>
                <w:noProof/>
                <w:lang w:val="fr-CA"/>
              </w:rPr>
              <w:t>Notices of discontinuance filed since the last issue /  Avis de désistement déposés depuis la dernière parution</w:t>
            </w:r>
            <w:r w:rsidR="00CF0861" w:rsidRPr="005F2E42">
              <w:rPr>
                <w:noProof/>
                <w:webHidden/>
              </w:rPr>
              <w:tab/>
            </w:r>
            <w:r w:rsidR="00CF0861" w:rsidRPr="005F2E42">
              <w:rPr>
                <w:noProof/>
                <w:webHidden/>
              </w:rPr>
              <w:fldChar w:fldCharType="begin"/>
            </w:r>
            <w:r w:rsidR="00CF0861" w:rsidRPr="005F2E42">
              <w:rPr>
                <w:noProof/>
                <w:webHidden/>
              </w:rPr>
              <w:instrText xml:space="preserve"> PAGEREF _Toc34291783 \h </w:instrText>
            </w:r>
            <w:r w:rsidR="00CF0861" w:rsidRPr="005F2E42">
              <w:rPr>
                <w:noProof/>
                <w:webHidden/>
              </w:rPr>
            </w:r>
            <w:r w:rsidR="00CF0861" w:rsidRPr="005F2E42">
              <w:rPr>
                <w:noProof/>
                <w:webHidden/>
              </w:rPr>
              <w:fldChar w:fldCharType="separate"/>
            </w:r>
            <w:r w:rsidR="00B431D5">
              <w:rPr>
                <w:noProof/>
                <w:webHidden/>
              </w:rPr>
              <w:t>32</w:t>
            </w:r>
            <w:r w:rsidR="00CF0861" w:rsidRPr="005F2E42">
              <w:rPr>
                <w:noProof/>
                <w:webHidden/>
              </w:rPr>
              <w:fldChar w:fldCharType="end"/>
            </w:r>
          </w:hyperlink>
        </w:p>
        <w:p w:rsidR="00CF0861" w:rsidRPr="005F2E42" w:rsidRDefault="0033205D">
          <w:pPr>
            <w:pStyle w:val="TOC1"/>
            <w:tabs>
              <w:tab w:val="right" w:leader="dot" w:pos="9638"/>
            </w:tabs>
            <w:rPr>
              <w:rFonts w:asciiTheme="minorHAnsi" w:eastAsiaTheme="minorEastAsia" w:hAnsiTheme="minorHAnsi"/>
              <w:noProof/>
              <w:sz w:val="22"/>
              <w:lang w:val="en-US"/>
            </w:rPr>
          </w:pPr>
          <w:hyperlink w:anchor="_Toc34291784" w:history="1">
            <w:r w:rsidR="00CF0861" w:rsidRPr="005F2E42">
              <w:rPr>
                <w:rStyle w:val="Hyperlink"/>
                <w:noProof/>
                <w:lang w:val="fr-CA"/>
              </w:rPr>
              <w:t>Agenda and case summaries for March 2020 /  Calendrier et sommaires des causes de mars 2020</w:t>
            </w:r>
            <w:r w:rsidR="00CF0861" w:rsidRPr="005F2E42">
              <w:rPr>
                <w:noProof/>
                <w:webHidden/>
              </w:rPr>
              <w:tab/>
            </w:r>
            <w:r w:rsidR="00CF0861" w:rsidRPr="005F2E42">
              <w:rPr>
                <w:noProof/>
                <w:webHidden/>
              </w:rPr>
              <w:fldChar w:fldCharType="begin"/>
            </w:r>
            <w:r w:rsidR="00CF0861" w:rsidRPr="005F2E42">
              <w:rPr>
                <w:noProof/>
                <w:webHidden/>
              </w:rPr>
              <w:instrText xml:space="preserve"> PAGEREF _Toc34291784 \h </w:instrText>
            </w:r>
            <w:r w:rsidR="00CF0861" w:rsidRPr="005F2E42">
              <w:rPr>
                <w:noProof/>
                <w:webHidden/>
              </w:rPr>
            </w:r>
            <w:r w:rsidR="00CF0861" w:rsidRPr="005F2E42">
              <w:rPr>
                <w:noProof/>
                <w:webHidden/>
              </w:rPr>
              <w:fldChar w:fldCharType="separate"/>
            </w:r>
            <w:r w:rsidR="00B431D5">
              <w:rPr>
                <w:noProof/>
                <w:webHidden/>
              </w:rPr>
              <w:t>33</w:t>
            </w:r>
            <w:r w:rsidR="00CF0861" w:rsidRPr="005F2E42">
              <w:rPr>
                <w:noProof/>
                <w:webHidden/>
              </w:rPr>
              <w:fldChar w:fldCharType="end"/>
            </w:r>
          </w:hyperlink>
        </w:p>
        <w:p w:rsidR="00CF0861" w:rsidRPr="005F2E42" w:rsidRDefault="0033205D">
          <w:pPr>
            <w:pStyle w:val="TOC1"/>
            <w:tabs>
              <w:tab w:val="right" w:leader="dot" w:pos="9638"/>
            </w:tabs>
            <w:rPr>
              <w:rFonts w:asciiTheme="minorHAnsi" w:eastAsiaTheme="minorEastAsia" w:hAnsiTheme="minorHAnsi"/>
              <w:noProof/>
              <w:sz w:val="22"/>
              <w:lang w:val="en-US"/>
            </w:rPr>
          </w:pPr>
          <w:hyperlink w:anchor="_Toc34291785" w:history="1">
            <w:r w:rsidR="00CF0861" w:rsidRPr="005F2E42">
              <w:rPr>
                <w:rStyle w:val="Hyperlink"/>
                <w:noProof/>
                <w:lang w:val="fr-CA"/>
              </w:rPr>
              <w:t>Supreme Court Reports /  Recueil des arrêts de la Cour suprême</w:t>
            </w:r>
            <w:r w:rsidR="00CF0861" w:rsidRPr="005F2E42">
              <w:rPr>
                <w:noProof/>
                <w:webHidden/>
              </w:rPr>
              <w:tab/>
            </w:r>
            <w:r w:rsidR="00CF0861" w:rsidRPr="005F2E42">
              <w:rPr>
                <w:noProof/>
                <w:webHidden/>
              </w:rPr>
              <w:fldChar w:fldCharType="begin"/>
            </w:r>
            <w:r w:rsidR="00CF0861" w:rsidRPr="005F2E42">
              <w:rPr>
                <w:noProof/>
                <w:webHidden/>
              </w:rPr>
              <w:instrText xml:space="preserve"> PAGEREF _Toc34291785 \h </w:instrText>
            </w:r>
            <w:r w:rsidR="00CF0861" w:rsidRPr="005F2E42">
              <w:rPr>
                <w:noProof/>
                <w:webHidden/>
              </w:rPr>
            </w:r>
            <w:r w:rsidR="00CF0861" w:rsidRPr="005F2E42">
              <w:rPr>
                <w:noProof/>
                <w:webHidden/>
              </w:rPr>
              <w:fldChar w:fldCharType="separate"/>
            </w:r>
            <w:r w:rsidR="00B431D5">
              <w:rPr>
                <w:noProof/>
                <w:webHidden/>
              </w:rPr>
              <w:t>37</w:t>
            </w:r>
            <w:r w:rsidR="00CF0861" w:rsidRPr="005F2E42">
              <w:rPr>
                <w:noProof/>
                <w:webHidden/>
              </w:rPr>
              <w:fldChar w:fldCharType="end"/>
            </w:r>
          </w:hyperlink>
        </w:p>
        <w:p w:rsidR="00560DF1" w:rsidRPr="005F2E42" w:rsidRDefault="00DC6B2E">
          <w:r w:rsidRPr="005F2E42">
            <w:rPr>
              <w:b/>
              <w:bCs/>
              <w:noProof/>
              <w:sz w:val="20"/>
            </w:rPr>
            <w:fldChar w:fldCharType="end"/>
          </w:r>
        </w:p>
      </w:sdtContent>
    </w:sdt>
    <w:p w:rsidR="00560DF1" w:rsidRPr="005F2E4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3205D" w:rsidTr="00F138C1">
        <w:trPr>
          <w:jc w:val="center"/>
        </w:trPr>
        <w:tc>
          <w:tcPr>
            <w:tcW w:w="9638" w:type="dxa"/>
          </w:tcPr>
          <w:p w:rsidR="00F138C1" w:rsidRPr="005F2E42" w:rsidRDefault="00F138C1" w:rsidP="00F138C1">
            <w:pPr>
              <w:keepNext/>
              <w:tabs>
                <w:tab w:val="right" w:pos="9360"/>
              </w:tabs>
              <w:spacing w:after="120"/>
              <w:jc w:val="center"/>
              <w:rPr>
                <w:szCs w:val="24"/>
              </w:rPr>
            </w:pPr>
            <w:r w:rsidRPr="005F2E42">
              <w:rPr>
                <w:szCs w:val="24"/>
              </w:rPr>
              <w:t>NOTICE</w:t>
            </w:r>
          </w:p>
          <w:p w:rsidR="00F138C1" w:rsidRPr="005F2E42" w:rsidRDefault="00F138C1" w:rsidP="00F138C1">
            <w:pPr>
              <w:keepNext/>
              <w:tabs>
                <w:tab w:val="right" w:pos="9360"/>
              </w:tabs>
              <w:spacing w:after="120"/>
              <w:jc w:val="both"/>
              <w:rPr>
                <w:szCs w:val="24"/>
              </w:rPr>
            </w:pPr>
            <w:r w:rsidRPr="005F2E42">
              <w:rPr>
                <w:szCs w:val="24"/>
              </w:rPr>
              <w:t>Case summaries included in the Bulletin are prepared by the Office of the Registrar of the Supreme Court of Canada (Law Branch) for information purposes only.</w:t>
            </w:r>
          </w:p>
          <w:p w:rsidR="00F138C1" w:rsidRPr="005F2E42" w:rsidRDefault="00F138C1" w:rsidP="00F138C1">
            <w:pPr>
              <w:keepNext/>
              <w:tabs>
                <w:tab w:val="right" w:pos="9360"/>
              </w:tabs>
              <w:spacing w:after="120"/>
              <w:jc w:val="center"/>
              <w:rPr>
                <w:szCs w:val="24"/>
                <w:lang w:val="fr-CA"/>
              </w:rPr>
            </w:pPr>
            <w:r w:rsidRPr="005F2E42">
              <w:rPr>
                <w:szCs w:val="24"/>
                <w:lang w:val="fr-CA"/>
              </w:rPr>
              <w:t>AVIS</w:t>
            </w:r>
          </w:p>
          <w:p w:rsidR="00F138C1" w:rsidRPr="005F2E42" w:rsidRDefault="00F138C1" w:rsidP="00F138C1">
            <w:pPr>
              <w:keepNext/>
              <w:tabs>
                <w:tab w:val="right" w:pos="9360"/>
              </w:tabs>
              <w:spacing w:after="120"/>
              <w:jc w:val="both"/>
              <w:rPr>
                <w:sz w:val="20"/>
                <w:szCs w:val="20"/>
                <w:lang w:val="fr-CA"/>
              </w:rPr>
            </w:pPr>
            <w:r w:rsidRPr="005F2E42">
              <w:rPr>
                <w:szCs w:val="24"/>
                <w:lang w:val="fr-CA"/>
              </w:rPr>
              <w:t>Les résumés des causes publiés dans le bulletin sont préparés par le Bureau du registraire (Direction générale du droit) uniquement à titre d’information.</w:t>
            </w:r>
          </w:p>
        </w:tc>
      </w:tr>
    </w:tbl>
    <w:p w:rsidR="00F138C1" w:rsidRPr="005F2E42" w:rsidRDefault="00F138C1" w:rsidP="00F138C1">
      <w:pPr>
        <w:tabs>
          <w:tab w:val="right" w:pos="9360"/>
        </w:tabs>
        <w:rPr>
          <w:lang w:val="fr-CA"/>
        </w:rPr>
      </w:pPr>
    </w:p>
    <w:p w:rsidR="00F138C1" w:rsidRPr="005F2E42" w:rsidRDefault="00F138C1" w:rsidP="00F138C1">
      <w:pPr>
        <w:tabs>
          <w:tab w:val="right" w:pos="9360"/>
        </w:tabs>
        <w:rPr>
          <w:lang w:val="fr-CA"/>
        </w:rPr>
      </w:pPr>
    </w:p>
    <w:p w:rsidR="00C01FCB" w:rsidRPr="005F2E42" w:rsidRDefault="00C01FCB" w:rsidP="0095096B">
      <w:pPr>
        <w:tabs>
          <w:tab w:val="right" w:pos="9360"/>
        </w:tabs>
        <w:rPr>
          <w:lang w:val="fr-CA"/>
        </w:rPr>
      </w:pPr>
    </w:p>
    <w:p w:rsidR="00A87207" w:rsidRPr="005F2E42" w:rsidRDefault="00A87207" w:rsidP="0095096B">
      <w:pPr>
        <w:tabs>
          <w:tab w:val="right" w:pos="9360"/>
        </w:tabs>
        <w:rPr>
          <w:lang w:val="fr-CA"/>
        </w:rPr>
        <w:sectPr w:rsidR="00A87207" w:rsidRPr="005F2E42" w:rsidSect="0044776A">
          <w:pgSz w:w="12240" w:h="15840"/>
          <w:pgMar w:top="720" w:right="1152" w:bottom="1080" w:left="1440" w:header="706" w:footer="706" w:gutter="0"/>
          <w:cols w:space="708"/>
          <w:titlePg/>
          <w:docGrid w:linePitch="360"/>
        </w:sectPr>
      </w:pPr>
    </w:p>
    <w:p w:rsidR="00560DF1" w:rsidRPr="005F2E42" w:rsidRDefault="00DD0BDC" w:rsidP="00567602">
      <w:pPr>
        <w:pStyle w:val="Header1StyleE"/>
        <w:pBdr>
          <w:bottom w:val="single" w:sz="12" w:space="1" w:color="auto"/>
        </w:pBdr>
        <w:rPr>
          <w:lang w:val="fr-CA"/>
        </w:rPr>
      </w:pPr>
      <w:bookmarkStart w:id="0" w:name="_Toc34291779"/>
      <w:r w:rsidRPr="005F2E42">
        <w:rPr>
          <w:lang w:val="fr-CA"/>
        </w:rPr>
        <w:lastRenderedPageBreak/>
        <w:t>Applications for leave to appeal filed</w:t>
      </w:r>
      <w:r w:rsidR="00271E1E" w:rsidRPr="005F2E42">
        <w:rPr>
          <w:lang w:val="fr-CA"/>
        </w:rPr>
        <w:t xml:space="preserve"> / </w:t>
      </w:r>
      <w:r w:rsidR="00727571" w:rsidRPr="005F2E42">
        <w:rPr>
          <w:lang w:val="fr-CA"/>
        </w:rPr>
        <w:br/>
      </w:r>
      <w:r w:rsidRPr="005F2E42">
        <w:rPr>
          <w:lang w:val="fr-CA"/>
        </w:rPr>
        <w:t>Demandes d’autorisation d’appel déposées</w:t>
      </w:r>
      <w:bookmarkEnd w:id="0"/>
    </w:p>
    <w:p w:rsidR="00F138C1" w:rsidRPr="005F2E4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5F2E42" w:rsidTr="00F138C1">
        <w:tc>
          <w:tcPr>
            <w:tcW w:w="4239" w:type="dxa"/>
            <w:shd w:val="clear" w:color="auto" w:fill="auto"/>
          </w:tcPr>
          <w:p w:rsidR="00F138C1" w:rsidRPr="005F2E42" w:rsidRDefault="0061349C" w:rsidP="00F138C1">
            <w:pPr>
              <w:rPr>
                <w:sz w:val="20"/>
                <w:szCs w:val="20"/>
                <w:lang w:val="fr-CA"/>
              </w:rPr>
            </w:pPr>
            <w:r w:rsidRPr="005F2E42">
              <w:rPr>
                <w:b/>
                <w:sz w:val="20"/>
                <w:szCs w:val="20"/>
                <w:lang w:val="fr-CA"/>
              </w:rPr>
              <w:t>Samora Fogah</w:t>
            </w:r>
          </w:p>
          <w:p w:rsidR="00F138C1" w:rsidRPr="005F2E42" w:rsidRDefault="00F138C1" w:rsidP="00F138C1">
            <w:pPr>
              <w:tabs>
                <w:tab w:val="left" w:pos="-1440"/>
                <w:tab w:val="left" w:pos="-720"/>
              </w:tabs>
              <w:rPr>
                <w:sz w:val="20"/>
                <w:szCs w:val="20"/>
                <w:lang w:val="fr-CA"/>
              </w:rPr>
            </w:pPr>
            <w:r w:rsidRPr="005F2E42">
              <w:rPr>
                <w:sz w:val="20"/>
                <w:szCs w:val="20"/>
                <w:lang w:val="fr-CA"/>
              </w:rPr>
              <w:tab/>
            </w:r>
            <w:r w:rsidR="0061349C" w:rsidRPr="005F2E42">
              <w:rPr>
                <w:sz w:val="20"/>
                <w:szCs w:val="20"/>
                <w:lang w:val="fr-CA"/>
              </w:rPr>
              <w:t>Samora Fogah</w:t>
            </w:r>
          </w:p>
          <w:p w:rsidR="00F138C1" w:rsidRPr="005F2E42" w:rsidRDefault="00F138C1" w:rsidP="00F138C1">
            <w:pPr>
              <w:tabs>
                <w:tab w:val="left" w:pos="-1440"/>
                <w:tab w:val="left" w:pos="-720"/>
              </w:tabs>
              <w:rPr>
                <w:sz w:val="20"/>
                <w:szCs w:val="20"/>
                <w:lang w:val="fr-CA"/>
              </w:rPr>
            </w:pPr>
          </w:p>
          <w:p w:rsidR="00F138C1" w:rsidRPr="005F2E42" w:rsidRDefault="00F138C1" w:rsidP="00F138C1">
            <w:pPr>
              <w:tabs>
                <w:tab w:val="left" w:pos="-1440"/>
                <w:tab w:val="left" w:pos="-720"/>
              </w:tabs>
              <w:rPr>
                <w:sz w:val="20"/>
                <w:szCs w:val="20"/>
                <w:lang w:val="fr-CA"/>
              </w:rPr>
            </w:pPr>
            <w:r w:rsidRPr="005F2E42">
              <w:rPr>
                <w:sz w:val="20"/>
                <w:szCs w:val="20"/>
                <w:lang w:val="fr-CA"/>
              </w:rPr>
              <w:tab/>
              <w:t>v. (39</w:t>
            </w:r>
            <w:r w:rsidR="0061349C" w:rsidRPr="005F2E42">
              <w:rPr>
                <w:sz w:val="20"/>
                <w:szCs w:val="20"/>
                <w:lang w:val="fr-CA"/>
              </w:rPr>
              <w:t>069</w:t>
            </w:r>
            <w:r w:rsidRPr="005F2E42">
              <w:rPr>
                <w:sz w:val="20"/>
                <w:szCs w:val="20"/>
                <w:lang w:val="fr-CA"/>
              </w:rPr>
              <w:t>)</w:t>
            </w:r>
          </w:p>
          <w:p w:rsidR="00F138C1" w:rsidRPr="005F2E42" w:rsidRDefault="00F138C1" w:rsidP="00F138C1">
            <w:pPr>
              <w:tabs>
                <w:tab w:val="left" w:pos="-1440"/>
                <w:tab w:val="left" w:pos="-720"/>
              </w:tabs>
              <w:rPr>
                <w:sz w:val="20"/>
                <w:szCs w:val="20"/>
                <w:lang w:val="fr-CA"/>
              </w:rPr>
            </w:pPr>
          </w:p>
          <w:p w:rsidR="00F138C1" w:rsidRPr="005F2E42" w:rsidRDefault="0061349C" w:rsidP="00F138C1">
            <w:pPr>
              <w:tabs>
                <w:tab w:val="left" w:pos="-1440"/>
                <w:tab w:val="left" w:pos="-720"/>
              </w:tabs>
              <w:rPr>
                <w:b/>
                <w:sz w:val="20"/>
                <w:szCs w:val="20"/>
                <w:lang w:val="en-US"/>
              </w:rPr>
            </w:pPr>
            <w:r w:rsidRPr="005F2E42">
              <w:rPr>
                <w:b/>
                <w:sz w:val="20"/>
                <w:szCs w:val="20"/>
                <w:lang w:val="en-US"/>
              </w:rPr>
              <w:t>Her Majesty the Queen</w:t>
            </w:r>
            <w:r w:rsidR="00F138C1" w:rsidRPr="005F2E42">
              <w:rPr>
                <w:b/>
                <w:sz w:val="20"/>
                <w:szCs w:val="20"/>
                <w:lang w:val="en-US"/>
              </w:rPr>
              <w:t xml:space="preserve"> (</w:t>
            </w:r>
            <w:r w:rsidRPr="005F2E42">
              <w:rPr>
                <w:b/>
                <w:sz w:val="20"/>
                <w:szCs w:val="20"/>
                <w:lang w:val="en-US"/>
              </w:rPr>
              <w:t>Ont</w:t>
            </w:r>
            <w:r w:rsidR="00F138C1" w:rsidRPr="005F2E42">
              <w:rPr>
                <w:b/>
                <w:sz w:val="20"/>
                <w:szCs w:val="20"/>
                <w:lang w:val="en-US"/>
              </w:rPr>
              <w:t>.)</w:t>
            </w:r>
          </w:p>
          <w:p w:rsidR="00F138C1" w:rsidRPr="005F2E42" w:rsidRDefault="00F138C1" w:rsidP="00F138C1">
            <w:pPr>
              <w:tabs>
                <w:tab w:val="left" w:pos="-1440"/>
                <w:tab w:val="left" w:pos="-720"/>
              </w:tabs>
              <w:rPr>
                <w:sz w:val="20"/>
                <w:szCs w:val="20"/>
                <w:lang w:val="en-US"/>
              </w:rPr>
            </w:pPr>
            <w:r w:rsidRPr="005F2E42">
              <w:rPr>
                <w:sz w:val="20"/>
                <w:szCs w:val="20"/>
                <w:lang w:val="en-US"/>
              </w:rPr>
              <w:tab/>
            </w:r>
            <w:r w:rsidR="0061349C" w:rsidRPr="005F2E42">
              <w:rPr>
                <w:sz w:val="20"/>
                <w:szCs w:val="20"/>
                <w:lang w:val="en-US"/>
              </w:rPr>
              <w:t>Paine, Leslie</w:t>
            </w:r>
          </w:p>
          <w:p w:rsidR="00F138C1" w:rsidRPr="005F2E42" w:rsidRDefault="00F138C1" w:rsidP="00F138C1">
            <w:pPr>
              <w:tabs>
                <w:tab w:val="left" w:pos="-1440"/>
                <w:tab w:val="left" w:pos="-720"/>
              </w:tabs>
              <w:rPr>
                <w:sz w:val="20"/>
                <w:szCs w:val="20"/>
              </w:rPr>
            </w:pPr>
            <w:r w:rsidRPr="005F2E42">
              <w:rPr>
                <w:sz w:val="20"/>
                <w:szCs w:val="20"/>
                <w:lang w:val="en-US"/>
              </w:rPr>
              <w:tab/>
            </w:r>
            <w:r w:rsidR="0061349C" w:rsidRPr="005F2E42">
              <w:rPr>
                <w:sz w:val="20"/>
                <w:szCs w:val="20"/>
              </w:rPr>
              <w:t>Attorney General of Ontario</w:t>
            </w:r>
          </w:p>
          <w:p w:rsidR="00F138C1" w:rsidRPr="005F2E42" w:rsidRDefault="00F138C1" w:rsidP="00F138C1">
            <w:pPr>
              <w:tabs>
                <w:tab w:val="left" w:pos="-1440"/>
                <w:tab w:val="left" w:pos="-720"/>
              </w:tabs>
              <w:rPr>
                <w:sz w:val="20"/>
                <w:szCs w:val="20"/>
              </w:rPr>
            </w:pPr>
          </w:p>
          <w:p w:rsidR="00F138C1" w:rsidRPr="005F2E42" w:rsidRDefault="00F138C1" w:rsidP="00F138C1">
            <w:pPr>
              <w:rPr>
                <w:sz w:val="20"/>
                <w:szCs w:val="20"/>
              </w:rPr>
            </w:pPr>
            <w:r w:rsidRPr="005F2E42">
              <w:rPr>
                <w:sz w:val="20"/>
                <w:szCs w:val="20"/>
              </w:rPr>
              <w:t xml:space="preserve">FILING DATE: </w:t>
            </w:r>
            <w:r w:rsidR="0061349C" w:rsidRPr="005F2E42">
              <w:rPr>
                <w:sz w:val="20"/>
                <w:szCs w:val="20"/>
              </w:rPr>
              <w:t>April</w:t>
            </w:r>
            <w:r w:rsidRPr="005F2E42">
              <w:rPr>
                <w:sz w:val="20"/>
                <w:szCs w:val="20"/>
              </w:rPr>
              <w:t xml:space="preserve"> </w:t>
            </w:r>
            <w:r w:rsidR="0061349C" w:rsidRPr="005F2E42">
              <w:rPr>
                <w:sz w:val="20"/>
                <w:szCs w:val="20"/>
              </w:rPr>
              <w:t>15</w:t>
            </w:r>
            <w:r w:rsidRPr="005F2E42">
              <w:rPr>
                <w:sz w:val="20"/>
                <w:szCs w:val="20"/>
              </w:rPr>
              <w:t>, 2019</w:t>
            </w:r>
          </w:p>
          <w:p w:rsidR="004B2E86" w:rsidRPr="005F2E42" w:rsidRDefault="004B2E86" w:rsidP="00F138C1">
            <w:pPr>
              <w:rPr>
                <w:sz w:val="20"/>
                <w:szCs w:val="20"/>
              </w:rPr>
            </w:pPr>
          </w:p>
          <w:p w:rsidR="00F138C1" w:rsidRPr="005F2E42" w:rsidRDefault="0033205D"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p w:rsidR="00F138C1" w:rsidRPr="005F2E42" w:rsidRDefault="00F138C1" w:rsidP="00F138C1">
            <w:pPr>
              <w:jc w:val="center"/>
              <w:rPr>
                <w:sz w:val="20"/>
                <w:szCs w:val="20"/>
              </w:rPr>
            </w:pPr>
          </w:p>
        </w:tc>
        <w:tc>
          <w:tcPr>
            <w:tcW w:w="4239" w:type="dxa"/>
            <w:shd w:val="clear" w:color="auto" w:fill="auto"/>
          </w:tcPr>
          <w:p w:rsidR="00F138C1" w:rsidRPr="005F2E42" w:rsidRDefault="0028563F" w:rsidP="00F138C1">
            <w:pPr>
              <w:rPr>
                <w:b/>
                <w:sz w:val="20"/>
                <w:szCs w:val="20"/>
                <w:lang w:val="en-US"/>
              </w:rPr>
            </w:pPr>
            <w:r w:rsidRPr="005F2E42">
              <w:rPr>
                <w:b/>
                <w:sz w:val="20"/>
                <w:szCs w:val="20"/>
                <w:lang w:val="en-US"/>
              </w:rPr>
              <w:t>Miles Jeffrey Goldstick</w:t>
            </w:r>
          </w:p>
          <w:p w:rsidR="00F138C1" w:rsidRPr="005F2E42" w:rsidRDefault="00F138C1" w:rsidP="00F138C1">
            <w:pPr>
              <w:tabs>
                <w:tab w:val="left" w:pos="-1440"/>
                <w:tab w:val="left" w:pos="-720"/>
              </w:tabs>
              <w:rPr>
                <w:sz w:val="20"/>
                <w:szCs w:val="20"/>
                <w:lang w:val="en-US"/>
              </w:rPr>
            </w:pPr>
            <w:r w:rsidRPr="005F2E42">
              <w:rPr>
                <w:sz w:val="20"/>
                <w:szCs w:val="20"/>
                <w:lang w:val="en-US"/>
              </w:rPr>
              <w:tab/>
            </w:r>
            <w:r w:rsidR="0028563F" w:rsidRPr="005F2E42">
              <w:rPr>
                <w:sz w:val="20"/>
                <w:szCs w:val="20"/>
                <w:lang w:val="en-US"/>
              </w:rPr>
              <w:t>Miles Jeffrey Goldstick</w:t>
            </w:r>
          </w:p>
          <w:p w:rsidR="00F138C1" w:rsidRPr="005F2E42" w:rsidRDefault="00F138C1" w:rsidP="00F138C1">
            <w:pPr>
              <w:tabs>
                <w:tab w:val="left" w:pos="-1440"/>
                <w:tab w:val="left" w:pos="-720"/>
              </w:tabs>
              <w:rPr>
                <w:sz w:val="20"/>
                <w:szCs w:val="20"/>
                <w:lang w:val="en-US"/>
              </w:rPr>
            </w:pPr>
          </w:p>
          <w:p w:rsidR="00F138C1" w:rsidRPr="005F2E42" w:rsidRDefault="00F138C1" w:rsidP="00F138C1">
            <w:pPr>
              <w:tabs>
                <w:tab w:val="left" w:pos="-1440"/>
                <w:tab w:val="left" w:pos="-720"/>
              </w:tabs>
              <w:rPr>
                <w:sz w:val="20"/>
                <w:szCs w:val="20"/>
                <w:lang w:val="en-US"/>
              </w:rPr>
            </w:pPr>
            <w:r w:rsidRPr="005F2E42">
              <w:rPr>
                <w:sz w:val="20"/>
                <w:szCs w:val="20"/>
                <w:lang w:val="en-US"/>
              </w:rPr>
              <w:tab/>
            </w:r>
            <w:r w:rsidR="0028563F" w:rsidRPr="005F2E42">
              <w:rPr>
                <w:sz w:val="20"/>
                <w:szCs w:val="20"/>
                <w:lang w:val="en-US"/>
              </w:rPr>
              <w:t>v</w:t>
            </w:r>
            <w:r w:rsidRPr="005F2E42">
              <w:rPr>
                <w:sz w:val="20"/>
                <w:szCs w:val="20"/>
                <w:lang w:val="en-US"/>
              </w:rPr>
              <w:t>. (39</w:t>
            </w:r>
            <w:r w:rsidR="0028563F" w:rsidRPr="005F2E42">
              <w:rPr>
                <w:sz w:val="20"/>
                <w:szCs w:val="20"/>
                <w:lang w:val="en-US"/>
              </w:rPr>
              <w:t>0</w:t>
            </w:r>
            <w:r w:rsidRPr="005F2E42">
              <w:rPr>
                <w:sz w:val="20"/>
                <w:szCs w:val="20"/>
                <w:lang w:val="en-US"/>
              </w:rPr>
              <w:t>6</w:t>
            </w:r>
            <w:r w:rsidR="0028563F" w:rsidRPr="005F2E42">
              <w:rPr>
                <w:sz w:val="20"/>
                <w:szCs w:val="20"/>
                <w:lang w:val="en-US"/>
              </w:rPr>
              <w:t>3</w:t>
            </w:r>
            <w:r w:rsidRPr="005F2E42">
              <w:rPr>
                <w:sz w:val="20"/>
                <w:szCs w:val="20"/>
                <w:lang w:val="en-US"/>
              </w:rPr>
              <w:t>)</w:t>
            </w:r>
          </w:p>
          <w:p w:rsidR="00F138C1" w:rsidRPr="005F2E42" w:rsidRDefault="00F138C1" w:rsidP="00F138C1">
            <w:pPr>
              <w:tabs>
                <w:tab w:val="left" w:pos="-1440"/>
                <w:tab w:val="left" w:pos="-720"/>
              </w:tabs>
              <w:rPr>
                <w:sz w:val="20"/>
                <w:szCs w:val="20"/>
                <w:lang w:val="en-US"/>
              </w:rPr>
            </w:pPr>
          </w:p>
          <w:p w:rsidR="00F138C1" w:rsidRPr="005F2E42" w:rsidRDefault="0028563F" w:rsidP="00F138C1">
            <w:pPr>
              <w:tabs>
                <w:tab w:val="left" w:pos="-1440"/>
                <w:tab w:val="left" w:pos="-720"/>
              </w:tabs>
              <w:rPr>
                <w:b/>
                <w:sz w:val="20"/>
                <w:szCs w:val="20"/>
                <w:lang w:val="en-US"/>
              </w:rPr>
            </w:pPr>
            <w:r w:rsidRPr="005F2E42">
              <w:rPr>
                <w:b/>
                <w:sz w:val="20"/>
                <w:szCs w:val="20"/>
                <w:lang w:val="en-US"/>
              </w:rPr>
              <w:t xml:space="preserve">Harold Israel Eist, et al. </w:t>
            </w:r>
            <w:r w:rsidR="00F138C1" w:rsidRPr="005F2E42">
              <w:rPr>
                <w:b/>
                <w:sz w:val="20"/>
                <w:szCs w:val="20"/>
                <w:lang w:val="en-US"/>
              </w:rPr>
              <w:t>(</w:t>
            </w:r>
            <w:r w:rsidRPr="005F2E42">
              <w:rPr>
                <w:b/>
                <w:sz w:val="20"/>
                <w:szCs w:val="20"/>
                <w:lang w:val="en-US"/>
              </w:rPr>
              <w:t>Alta.</w:t>
            </w:r>
            <w:r w:rsidR="00F138C1" w:rsidRPr="005F2E42">
              <w:rPr>
                <w:b/>
                <w:sz w:val="20"/>
                <w:szCs w:val="20"/>
                <w:lang w:val="en-US"/>
              </w:rPr>
              <w:t>)</w:t>
            </w:r>
          </w:p>
          <w:p w:rsidR="00F138C1" w:rsidRPr="005F2E42" w:rsidRDefault="00F138C1" w:rsidP="00F138C1">
            <w:pPr>
              <w:tabs>
                <w:tab w:val="left" w:pos="-1440"/>
                <w:tab w:val="left" w:pos="-720"/>
              </w:tabs>
              <w:rPr>
                <w:sz w:val="20"/>
                <w:szCs w:val="20"/>
                <w:lang w:val="en-US"/>
              </w:rPr>
            </w:pPr>
            <w:r w:rsidRPr="005F2E42">
              <w:rPr>
                <w:sz w:val="20"/>
                <w:szCs w:val="20"/>
                <w:lang w:val="en-US"/>
              </w:rPr>
              <w:tab/>
            </w:r>
            <w:r w:rsidR="0028563F" w:rsidRPr="005F2E42">
              <w:rPr>
                <w:sz w:val="20"/>
                <w:szCs w:val="20"/>
                <w:lang w:val="en-US"/>
              </w:rPr>
              <w:t>Curcio Lister, Debra</w:t>
            </w:r>
          </w:p>
          <w:p w:rsidR="00F138C1" w:rsidRPr="005F2E42" w:rsidRDefault="00F138C1" w:rsidP="00F138C1">
            <w:pPr>
              <w:tabs>
                <w:tab w:val="left" w:pos="-1440"/>
                <w:tab w:val="left" w:pos="-720"/>
              </w:tabs>
              <w:rPr>
                <w:sz w:val="20"/>
                <w:szCs w:val="20"/>
                <w:lang w:val="en-US"/>
              </w:rPr>
            </w:pPr>
            <w:r w:rsidRPr="005F2E42">
              <w:rPr>
                <w:sz w:val="20"/>
                <w:szCs w:val="20"/>
                <w:lang w:val="en-US"/>
              </w:rPr>
              <w:tab/>
            </w:r>
            <w:r w:rsidR="0028563F" w:rsidRPr="005F2E42">
              <w:rPr>
                <w:sz w:val="20"/>
                <w:szCs w:val="20"/>
                <w:lang w:val="en-US"/>
              </w:rPr>
              <w:t>Miller Thomson LLP</w:t>
            </w:r>
          </w:p>
          <w:p w:rsidR="00F138C1" w:rsidRPr="005F2E42" w:rsidRDefault="00F138C1" w:rsidP="00F138C1">
            <w:pPr>
              <w:tabs>
                <w:tab w:val="left" w:pos="-1440"/>
                <w:tab w:val="left" w:pos="-720"/>
              </w:tabs>
              <w:rPr>
                <w:sz w:val="20"/>
                <w:szCs w:val="20"/>
                <w:lang w:val="en-US"/>
              </w:rPr>
            </w:pPr>
          </w:p>
          <w:p w:rsidR="00F138C1" w:rsidRPr="005F2E42" w:rsidRDefault="0028563F" w:rsidP="00F138C1">
            <w:pPr>
              <w:rPr>
                <w:sz w:val="20"/>
                <w:szCs w:val="20"/>
                <w:lang w:val="en-US"/>
              </w:rPr>
            </w:pPr>
            <w:r w:rsidRPr="005F2E42">
              <w:rPr>
                <w:sz w:val="20"/>
                <w:szCs w:val="20"/>
                <w:lang w:val="en-US"/>
              </w:rPr>
              <w:t xml:space="preserve">FILING </w:t>
            </w:r>
            <w:r w:rsidR="00F138C1" w:rsidRPr="005F2E42">
              <w:rPr>
                <w:sz w:val="20"/>
                <w:szCs w:val="20"/>
                <w:lang w:val="en-US"/>
              </w:rPr>
              <w:t xml:space="preserve">DATE: </w:t>
            </w:r>
            <w:r w:rsidRPr="005F2E42">
              <w:rPr>
                <w:sz w:val="20"/>
                <w:szCs w:val="20"/>
                <w:lang w:val="en-US"/>
              </w:rPr>
              <w:t>February</w:t>
            </w:r>
            <w:r w:rsidR="00F138C1" w:rsidRPr="005F2E42">
              <w:rPr>
                <w:sz w:val="20"/>
                <w:szCs w:val="20"/>
                <w:lang w:val="en-US"/>
              </w:rPr>
              <w:t xml:space="preserve"> </w:t>
            </w:r>
            <w:r w:rsidRPr="005F2E42">
              <w:rPr>
                <w:sz w:val="20"/>
                <w:szCs w:val="20"/>
                <w:lang w:val="en-US"/>
              </w:rPr>
              <w:t xml:space="preserve">12, </w:t>
            </w:r>
            <w:r w:rsidR="00F138C1" w:rsidRPr="005F2E42">
              <w:rPr>
                <w:sz w:val="20"/>
                <w:szCs w:val="20"/>
                <w:lang w:val="en-US"/>
              </w:rPr>
              <w:t>20</w:t>
            </w:r>
            <w:r w:rsidRPr="005F2E42">
              <w:rPr>
                <w:sz w:val="20"/>
                <w:szCs w:val="20"/>
                <w:lang w:val="en-US"/>
              </w:rPr>
              <w:t>20</w:t>
            </w:r>
          </w:p>
          <w:p w:rsidR="004B2E86" w:rsidRPr="005F2E42" w:rsidRDefault="004B2E86" w:rsidP="00F138C1">
            <w:pPr>
              <w:rPr>
                <w:sz w:val="20"/>
                <w:szCs w:val="20"/>
                <w:lang w:val="en-US"/>
              </w:rPr>
            </w:pPr>
          </w:p>
          <w:p w:rsidR="00F138C1" w:rsidRPr="005F2E42" w:rsidRDefault="0033205D"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5F2E42" w:rsidTr="00F138C1">
        <w:tc>
          <w:tcPr>
            <w:tcW w:w="4239" w:type="dxa"/>
            <w:shd w:val="clear" w:color="auto" w:fill="auto"/>
          </w:tcPr>
          <w:p w:rsidR="00F138C1" w:rsidRPr="005F2E42" w:rsidRDefault="00546D35" w:rsidP="00F138C1">
            <w:pPr>
              <w:keepNext/>
              <w:keepLines/>
              <w:tabs>
                <w:tab w:val="left" w:pos="-1440"/>
                <w:tab w:val="left" w:pos="-720"/>
              </w:tabs>
              <w:rPr>
                <w:b/>
                <w:sz w:val="20"/>
                <w:szCs w:val="20"/>
                <w:lang w:val="en-US"/>
              </w:rPr>
            </w:pPr>
            <w:r w:rsidRPr="005F2E42">
              <w:rPr>
                <w:b/>
                <w:sz w:val="20"/>
                <w:szCs w:val="20"/>
                <w:lang w:val="en-US"/>
              </w:rPr>
              <w:t>Her Majesty the Queen</w:t>
            </w:r>
          </w:p>
          <w:p w:rsidR="00F138C1" w:rsidRPr="005F2E42" w:rsidRDefault="00F138C1" w:rsidP="00F138C1">
            <w:pPr>
              <w:keepNext/>
              <w:keepLines/>
              <w:tabs>
                <w:tab w:val="left" w:pos="-1440"/>
                <w:tab w:val="left" w:pos="-720"/>
              </w:tabs>
              <w:rPr>
                <w:sz w:val="20"/>
                <w:szCs w:val="20"/>
                <w:lang w:val="en-US"/>
              </w:rPr>
            </w:pPr>
            <w:r w:rsidRPr="005F2E42">
              <w:rPr>
                <w:sz w:val="20"/>
                <w:szCs w:val="20"/>
                <w:lang w:val="en-US"/>
              </w:rPr>
              <w:tab/>
            </w:r>
            <w:r w:rsidR="00546D35" w:rsidRPr="005F2E42">
              <w:rPr>
                <w:sz w:val="20"/>
                <w:szCs w:val="20"/>
                <w:lang w:val="en-US"/>
              </w:rPr>
              <w:t>Baiasu, Andreea</w:t>
            </w:r>
          </w:p>
          <w:p w:rsidR="00F138C1" w:rsidRPr="005F2E42" w:rsidRDefault="00F138C1" w:rsidP="00F138C1">
            <w:pPr>
              <w:keepNext/>
              <w:keepLines/>
              <w:tabs>
                <w:tab w:val="left" w:pos="-1440"/>
                <w:tab w:val="left" w:pos="-720"/>
              </w:tabs>
              <w:rPr>
                <w:sz w:val="20"/>
                <w:szCs w:val="20"/>
                <w:lang w:val="en-US"/>
              </w:rPr>
            </w:pPr>
            <w:r w:rsidRPr="005F2E42">
              <w:rPr>
                <w:sz w:val="20"/>
                <w:szCs w:val="20"/>
                <w:lang w:val="en-US"/>
              </w:rPr>
              <w:tab/>
            </w:r>
            <w:r w:rsidR="00546D35" w:rsidRPr="005F2E42">
              <w:rPr>
                <w:sz w:val="20"/>
                <w:szCs w:val="20"/>
                <w:lang w:val="en-US"/>
              </w:rPr>
              <w:t>Attorney General of Ontario</w:t>
            </w:r>
          </w:p>
          <w:p w:rsidR="00F138C1" w:rsidRPr="005F2E42" w:rsidRDefault="00F138C1" w:rsidP="00F138C1">
            <w:pPr>
              <w:keepNext/>
              <w:keepLines/>
              <w:tabs>
                <w:tab w:val="left" w:pos="-1440"/>
                <w:tab w:val="left" w:pos="-720"/>
              </w:tabs>
              <w:rPr>
                <w:sz w:val="20"/>
                <w:szCs w:val="20"/>
                <w:lang w:val="en-US"/>
              </w:rPr>
            </w:pPr>
          </w:p>
          <w:p w:rsidR="00F138C1" w:rsidRPr="005F2E42" w:rsidRDefault="00F138C1" w:rsidP="00F138C1">
            <w:pPr>
              <w:keepNext/>
              <w:keepLines/>
              <w:tabs>
                <w:tab w:val="left" w:pos="-1440"/>
                <w:tab w:val="left" w:pos="-720"/>
              </w:tabs>
              <w:rPr>
                <w:sz w:val="20"/>
                <w:szCs w:val="20"/>
                <w:lang w:val="en-US"/>
              </w:rPr>
            </w:pPr>
            <w:r w:rsidRPr="005F2E42">
              <w:rPr>
                <w:sz w:val="20"/>
                <w:szCs w:val="20"/>
                <w:lang w:val="en-US"/>
              </w:rPr>
              <w:tab/>
              <w:t>v. (39</w:t>
            </w:r>
            <w:r w:rsidR="0042694A" w:rsidRPr="005F2E42">
              <w:rPr>
                <w:sz w:val="20"/>
                <w:szCs w:val="20"/>
                <w:lang w:val="en-US"/>
              </w:rPr>
              <w:t>062</w:t>
            </w:r>
            <w:r w:rsidRPr="005F2E42">
              <w:rPr>
                <w:sz w:val="20"/>
                <w:szCs w:val="20"/>
                <w:lang w:val="en-US"/>
              </w:rPr>
              <w:t>)</w:t>
            </w:r>
          </w:p>
          <w:p w:rsidR="00F138C1" w:rsidRPr="005F2E42" w:rsidRDefault="00F138C1" w:rsidP="00F138C1">
            <w:pPr>
              <w:keepNext/>
              <w:keepLines/>
              <w:tabs>
                <w:tab w:val="left" w:pos="-1440"/>
                <w:tab w:val="left" w:pos="-720"/>
              </w:tabs>
              <w:rPr>
                <w:sz w:val="20"/>
                <w:szCs w:val="20"/>
                <w:lang w:val="en-US"/>
              </w:rPr>
            </w:pPr>
          </w:p>
          <w:p w:rsidR="00F138C1" w:rsidRPr="005F2E42" w:rsidRDefault="00546D35" w:rsidP="00F138C1">
            <w:pPr>
              <w:keepNext/>
              <w:keepLines/>
              <w:tabs>
                <w:tab w:val="left" w:pos="-1440"/>
                <w:tab w:val="left" w:pos="-720"/>
              </w:tabs>
              <w:rPr>
                <w:b/>
                <w:sz w:val="20"/>
                <w:szCs w:val="20"/>
                <w:lang w:val="en-US"/>
              </w:rPr>
            </w:pPr>
            <w:r w:rsidRPr="005F2E42">
              <w:rPr>
                <w:b/>
                <w:sz w:val="20"/>
                <w:szCs w:val="20"/>
                <w:lang w:val="en-US"/>
              </w:rPr>
              <w:t xml:space="preserve">Pardeep Singh Chouhan </w:t>
            </w:r>
            <w:r w:rsidR="00F138C1" w:rsidRPr="005F2E42">
              <w:rPr>
                <w:b/>
                <w:sz w:val="20"/>
                <w:szCs w:val="20"/>
                <w:lang w:val="en-US"/>
              </w:rPr>
              <w:t>(</w:t>
            </w:r>
            <w:r w:rsidR="0042694A" w:rsidRPr="005F2E42">
              <w:rPr>
                <w:b/>
                <w:sz w:val="20"/>
                <w:szCs w:val="20"/>
                <w:lang w:val="en-US"/>
              </w:rPr>
              <w:t>Ont.</w:t>
            </w:r>
            <w:r w:rsidR="00F138C1" w:rsidRPr="005F2E42">
              <w:rPr>
                <w:b/>
                <w:sz w:val="20"/>
                <w:szCs w:val="20"/>
                <w:lang w:val="en-US"/>
              </w:rPr>
              <w:t>)</w:t>
            </w:r>
          </w:p>
          <w:p w:rsidR="00F138C1" w:rsidRPr="005F2E42" w:rsidRDefault="00F138C1" w:rsidP="00F138C1">
            <w:pPr>
              <w:keepNext/>
              <w:keepLines/>
              <w:tabs>
                <w:tab w:val="left" w:pos="-1440"/>
                <w:tab w:val="left" w:pos="-720"/>
              </w:tabs>
              <w:rPr>
                <w:sz w:val="20"/>
                <w:szCs w:val="20"/>
                <w:lang w:val="en-US"/>
              </w:rPr>
            </w:pPr>
            <w:r w:rsidRPr="005F2E42">
              <w:rPr>
                <w:sz w:val="20"/>
                <w:szCs w:val="20"/>
                <w:lang w:val="en-US"/>
              </w:rPr>
              <w:tab/>
            </w:r>
            <w:r w:rsidR="00546D35" w:rsidRPr="005F2E42">
              <w:rPr>
                <w:sz w:val="20"/>
                <w:szCs w:val="20"/>
                <w:lang w:val="en-US"/>
              </w:rPr>
              <w:t>Derstine, Dirk</w:t>
            </w:r>
          </w:p>
          <w:p w:rsidR="00F138C1" w:rsidRPr="005F2E42" w:rsidRDefault="00F138C1" w:rsidP="00F138C1">
            <w:pPr>
              <w:keepNext/>
              <w:keepLines/>
              <w:tabs>
                <w:tab w:val="left" w:pos="-1440"/>
                <w:tab w:val="left" w:pos="-720"/>
              </w:tabs>
              <w:rPr>
                <w:sz w:val="20"/>
                <w:szCs w:val="20"/>
                <w:lang w:val="en-US"/>
              </w:rPr>
            </w:pPr>
            <w:r w:rsidRPr="005F2E42">
              <w:rPr>
                <w:sz w:val="20"/>
                <w:szCs w:val="20"/>
                <w:lang w:val="en-US"/>
              </w:rPr>
              <w:tab/>
            </w:r>
            <w:r w:rsidR="00546D35" w:rsidRPr="005F2E42">
              <w:rPr>
                <w:sz w:val="20"/>
                <w:szCs w:val="20"/>
                <w:lang w:val="en-US"/>
              </w:rPr>
              <w:t>Derstine, Penman</w:t>
            </w:r>
          </w:p>
          <w:p w:rsidR="00F138C1" w:rsidRPr="005F2E42" w:rsidRDefault="00F138C1" w:rsidP="00F138C1">
            <w:pPr>
              <w:keepNext/>
              <w:keepLines/>
              <w:tabs>
                <w:tab w:val="left" w:pos="-1440"/>
                <w:tab w:val="left" w:pos="-720"/>
              </w:tabs>
              <w:rPr>
                <w:sz w:val="20"/>
                <w:szCs w:val="20"/>
                <w:lang w:val="en-US"/>
              </w:rPr>
            </w:pPr>
          </w:p>
          <w:p w:rsidR="004B2E86" w:rsidRPr="005F2E42" w:rsidRDefault="00F138C1" w:rsidP="00F138C1">
            <w:pPr>
              <w:rPr>
                <w:sz w:val="20"/>
                <w:szCs w:val="20"/>
                <w:lang w:val="en-US"/>
              </w:rPr>
            </w:pPr>
            <w:r w:rsidRPr="005F2E42">
              <w:rPr>
                <w:sz w:val="20"/>
                <w:szCs w:val="20"/>
                <w:lang w:val="en-US"/>
              </w:rPr>
              <w:t xml:space="preserve">FILING DATE: </w:t>
            </w:r>
            <w:r w:rsidR="0042694A" w:rsidRPr="005F2E42">
              <w:rPr>
                <w:sz w:val="20"/>
                <w:szCs w:val="20"/>
                <w:lang w:val="en-US"/>
              </w:rPr>
              <w:t>February</w:t>
            </w:r>
            <w:r w:rsidRPr="005F2E42">
              <w:rPr>
                <w:sz w:val="20"/>
                <w:szCs w:val="20"/>
                <w:lang w:val="en-US"/>
              </w:rPr>
              <w:t xml:space="preserve"> </w:t>
            </w:r>
            <w:r w:rsidR="0042694A" w:rsidRPr="005F2E42">
              <w:rPr>
                <w:sz w:val="20"/>
                <w:szCs w:val="20"/>
                <w:lang w:val="en-US"/>
              </w:rPr>
              <w:t>2</w:t>
            </w:r>
            <w:r w:rsidRPr="005F2E42">
              <w:rPr>
                <w:sz w:val="20"/>
                <w:szCs w:val="20"/>
                <w:lang w:val="en-US"/>
              </w:rPr>
              <w:t>1, 20</w:t>
            </w:r>
            <w:r w:rsidR="0042694A" w:rsidRPr="005F2E42">
              <w:rPr>
                <w:sz w:val="20"/>
                <w:szCs w:val="20"/>
                <w:lang w:val="en-US"/>
              </w:rPr>
              <w:t>20</w:t>
            </w:r>
          </w:p>
          <w:p w:rsidR="004B2E86" w:rsidRPr="005F2E42" w:rsidRDefault="004B2E86" w:rsidP="00F138C1">
            <w:pPr>
              <w:rPr>
                <w:sz w:val="20"/>
                <w:szCs w:val="20"/>
                <w:lang w:val="en-US"/>
              </w:rPr>
            </w:pPr>
          </w:p>
          <w:p w:rsidR="00F138C1" w:rsidRPr="005F2E42" w:rsidRDefault="0033205D"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F138C1" w:rsidRPr="005F2E42" w:rsidRDefault="00F138C1" w:rsidP="00F138C1">
            <w:pPr>
              <w:jc w:val="center"/>
              <w:rPr>
                <w:sz w:val="20"/>
                <w:szCs w:val="20"/>
                <w:lang w:val="en-US"/>
              </w:rPr>
            </w:pPr>
          </w:p>
          <w:p w:rsidR="004B2E86" w:rsidRPr="005F2E42" w:rsidRDefault="004B2E86" w:rsidP="00546D35">
            <w:pPr>
              <w:jc w:val="center"/>
              <w:rPr>
                <w:sz w:val="20"/>
                <w:szCs w:val="20"/>
                <w:lang w:val="en-US"/>
              </w:rPr>
            </w:pPr>
          </w:p>
        </w:tc>
        <w:tc>
          <w:tcPr>
            <w:tcW w:w="4239" w:type="dxa"/>
            <w:shd w:val="clear" w:color="auto" w:fill="auto"/>
          </w:tcPr>
          <w:p w:rsidR="00F138C1" w:rsidRPr="005F2E42" w:rsidRDefault="00F138C1" w:rsidP="00F138C1">
            <w:pPr>
              <w:rPr>
                <w:sz w:val="20"/>
                <w:szCs w:val="20"/>
                <w:lang w:val="en-US"/>
              </w:rPr>
            </w:pPr>
          </w:p>
        </w:tc>
      </w:tr>
    </w:tbl>
    <w:p w:rsidR="00F138C1" w:rsidRPr="005F2E42" w:rsidRDefault="00F138C1" w:rsidP="00F138C1">
      <w:pPr>
        <w:tabs>
          <w:tab w:val="right" w:pos="9360"/>
        </w:tabs>
        <w:rPr>
          <w:sz w:val="20"/>
          <w:szCs w:val="20"/>
          <w:lang w:val="fr-CA"/>
        </w:rPr>
      </w:pPr>
    </w:p>
    <w:p w:rsidR="00F138C1" w:rsidRPr="005F2E42" w:rsidRDefault="00F138C1" w:rsidP="00F138C1">
      <w:pPr>
        <w:tabs>
          <w:tab w:val="right" w:pos="9360"/>
        </w:tabs>
        <w:rPr>
          <w:sz w:val="20"/>
          <w:szCs w:val="20"/>
          <w:lang w:val="fr-CA"/>
        </w:rPr>
      </w:pPr>
    </w:p>
    <w:p w:rsidR="00C01FCB" w:rsidRPr="005F2E42" w:rsidRDefault="00C01FCB" w:rsidP="0095096B">
      <w:pPr>
        <w:tabs>
          <w:tab w:val="right" w:pos="9360"/>
        </w:tabs>
        <w:rPr>
          <w:sz w:val="20"/>
          <w:szCs w:val="20"/>
          <w:lang w:val="fr-CA"/>
        </w:rPr>
      </w:pPr>
    </w:p>
    <w:p w:rsidR="00242AEE" w:rsidRPr="005F2E42" w:rsidRDefault="00242AEE" w:rsidP="0095096B">
      <w:pPr>
        <w:tabs>
          <w:tab w:val="right" w:pos="9360"/>
        </w:tabs>
        <w:rPr>
          <w:sz w:val="20"/>
          <w:szCs w:val="20"/>
          <w:lang w:val="fr-CA"/>
        </w:rPr>
        <w:sectPr w:rsidR="00242AEE" w:rsidRPr="005F2E4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5F2E42" w:rsidRDefault="00DD0BDC" w:rsidP="00567602">
      <w:pPr>
        <w:pStyle w:val="Header1StyleE"/>
        <w:pBdr>
          <w:bottom w:val="single" w:sz="12" w:space="1" w:color="auto"/>
        </w:pBdr>
        <w:rPr>
          <w:lang w:val="fr-CA"/>
        </w:rPr>
      </w:pPr>
      <w:bookmarkStart w:id="1" w:name="_Toc34291780"/>
      <w:r w:rsidRPr="005F2E42">
        <w:rPr>
          <w:lang w:val="fr-CA"/>
        </w:rPr>
        <w:t>Applications for leave submitted to the Court</w:t>
      </w:r>
      <w:r w:rsidR="000F2CA3" w:rsidRPr="005F2E42">
        <w:rPr>
          <w:lang w:val="fr-CA"/>
        </w:rPr>
        <w:t xml:space="preserve"> </w:t>
      </w:r>
      <w:r w:rsidRPr="005F2E42">
        <w:rPr>
          <w:lang w:val="fr-CA"/>
        </w:rPr>
        <w:t>since the last issue</w:t>
      </w:r>
      <w:r w:rsidR="000F2CA3" w:rsidRPr="005F2E42">
        <w:rPr>
          <w:lang w:val="fr-CA"/>
        </w:rPr>
        <w:t xml:space="preserve"> </w:t>
      </w:r>
      <w:r w:rsidR="00271E1E" w:rsidRPr="005F2E42">
        <w:rPr>
          <w:lang w:val="fr-CA"/>
        </w:rPr>
        <w:t xml:space="preserve">/ </w:t>
      </w:r>
      <w:r w:rsidRPr="005F2E42">
        <w:rPr>
          <w:lang w:val="fr-CA"/>
        </w:rPr>
        <w:br/>
        <w:t xml:space="preserve">Demandes soumises à la </w:t>
      </w:r>
      <w:r w:rsidR="000C1D9D" w:rsidRPr="005F2E42">
        <w:rPr>
          <w:lang w:val="fr-CA"/>
        </w:rPr>
        <w:t>C</w:t>
      </w:r>
      <w:r w:rsidRPr="005F2E42">
        <w:rPr>
          <w:lang w:val="fr-CA"/>
        </w:rPr>
        <w:t>our depuis la dernière parution</w:t>
      </w:r>
      <w:bookmarkEnd w:id="1"/>
    </w:p>
    <w:p w:rsidR="00FB1DB6" w:rsidRPr="005F2E42" w:rsidRDefault="00FB1DB6" w:rsidP="00FB1DB6">
      <w:pPr>
        <w:rPr>
          <w:sz w:val="20"/>
          <w:szCs w:val="20"/>
          <w:lang w:val="fr-CA" w:eastAsia="en-CA"/>
        </w:rPr>
      </w:pPr>
    </w:p>
    <w:p w:rsidR="00102792" w:rsidRPr="005F2E42" w:rsidRDefault="003603F5" w:rsidP="00102792">
      <w:pPr>
        <w:widowControl w:val="0"/>
        <w:rPr>
          <w:b/>
          <w:sz w:val="20"/>
          <w:szCs w:val="20"/>
          <w:lang w:val="fr-CA"/>
        </w:rPr>
      </w:pPr>
      <w:r w:rsidRPr="005F2E42">
        <w:rPr>
          <w:b/>
          <w:sz w:val="20"/>
          <w:szCs w:val="20"/>
          <w:lang w:val="fr-CA"/>
        </w:rPr>
        <w:t>MARCH</w:t>
      </w:r>
      <w:r w:rsidR="00102792" w:rsidRPr="005F2E42">
        <w:rPr>
          <w:b/>
          <w:sz w:val="20"/>
          <w:szCs w:val="20"/>
          <w:lang w:val="fr-CA"/>
        </w:rPr>
        <w:t xml:space="preserve"> </w:t>
      </w:r>
      <w:r w:rsidRPr="005F2E42">
        <w:rPr>
          <w:b/>
          <w:sz w:val="20"/>
          <w:szCs w:val="20"/>
          <w:lang w:val="fr-CA"/>
        </w:rPr>
        <w:t>2</w:t>
      </w:r>
      <w:r w:rsidR="00102792" w:rsidRPr="005F2E42">
        <w:rPr>
          <w:b/>
          <w:sz w:val="20"/>
          <w:szCs w:val="20"/>
          <w:lang w:val="fr-CA"/>
        </w:rPr>
        <w:t xml:space="preserve">, </w:t>
      </w:r>
      <w:r w:rsidR="0034657E" w:rsidRPr="005F2E42">
        <w:rPr>
          <w:b/>
          <w:sz w:val="20"/>
          <w:szCs w:val="20"/>
          <w:lang w:val="fr-CA"/>
        </w:rPr>
        <w:t>20</w:t>
      </w:r>
      <w:r w:rsidR="005967EF" w:rsidRPr="005F2E42">
        <w:rPr>
          <w:b/>
          <w:sz w:val="20"/>
          <w:szCs w:val="20"/>
          <w:lang w:val="fr-CA"/>
        </w:rPr>
        <w:t>20</w:t>
      </w:r>
      <w:r w:rsidR="00102792" w:rsidRPr="005F2E42">
        <w:rPr>
          <w:b/>
          <w:sz w:val="20"/>
          <w:szCs w:val="20"/>
          <w:lang w:val="fr-CA"/>
        </w:rPr>
        <w:t xml:space="preserve"> / LE </w:t>
      </w:r>
      <w:r w:rsidRPr="005F2E42">
        <w:rPr>
          <w:b/>
          <w:sz w:val="20"/>
          <w:szCs w:val="20"/>
          <w:lang w:val="fr-CA"/>
        </w:rPr>
        <w:t>2</w:t>
      </w:r>
      <w:r w:rsidR="00102792" w:rsidRPr="005F2E42">
        <w:rPr>
          <w:b/>
          <w:sz w:val="20"/>
          <w:szCs w:val="20"/>
          <w:lang w:val="fr-CA"/>
        </w:rPr>
        <w:t xml:space="preserve"> </w:t>
      </w:r>
      <w:r w:rsidRPr="005F2E42">
        <w:rPr>
          <w:b/>
          <w:sz w:val="20"/>
          <w:szCs w:val="20"/>
          <w:lang w:val="fr-CA"/>
        </w:rPr>
        <w:t>MARS</w:t>
      </w:r>
      <w:r w:rsidR="00102792" w:rsidRPr="005F2E42">
        <w:rPr>
          <w:b/>
          <w:sz w:val="20"/>
          <w:szCs w:val="20"/>
          <w:lang w:val="fr-CA"/>
        </w:rPr>
        <w:t xml:space="preserve"> </w:t>
      </w:r>
      <w:r w:rsidR="0034657E" w:rsidRPr="005F2E42">
        <w:rPr>
          <w:b/>
          <w:sz w:val="20"/>
          <w:szCs w:val="20"/>
          <w:lang w:val="fr-CA"/>
        </w:rPr>
        <w:t>20</w:t>
      </w:r>
      <w:r w:rsidR="005967EF" w:rsidRPr="005F2E42">
        <w:rPr>
          <w:b/>
          <w:sz w:val="20"/>
          <w:szCs w:val="20"/>
          <w:lang w:val="fr-CA"/>
        </w:rPr>
        <w:t>20</w:t>
      </w:r>
    </w:p>
    <w:p w:rsidR="00215574" w:rsidRPr="005F2E42" w:rsidRDefault="00215574" w:rsidP="00102792">
      <w:pPr>
        <w:widowControl w:val="0"/>
        <w:rPr>
          <w:sz w:val="20"/>
          <w:szCs w:val="20"/>
          <w:lang w:val="fr-CA"/>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7B09D6" w:rsidRPr="0033205D" w:rsidTr="00FD50E9">
        <w:trPr>
          <w:cantSplit/>
        </w:trPr>
        <w:tc>
          <w:tcPr>
            <w:tcW w:w="9523" w:type="dxa"/>
            <w:gridSpan w:val="5"/>
          </w:tcPr>
          <w:p w:rsidR="007B09D6" w:rsidRPr="005F2E42" w:rsidRDefault="007B09D6" w:rsidP="00FD50E9">
            <w:pPr>
              <w:widowControl w:val="0"/>
              <w:jc w:val="center"/>
              <w:rPr>
                <w:b/>
                <w:sz w:val="20"/>
                <w:szCs w:val="20"/>
              </w:rPr>
            </w:pPr>
            <w:r w:rsidRPr="005F2E42">
              <w:rPr>
                <w:b/>
                <w:sz w:val="20"/>
                <w:szCs w:val="20"/>
              </w:rPr>
              <w:t>CORAM:  Chief Justice Wagner and Rowe and Kasirer JJ.</w:t>
            </w:r>
          </w:p>
          <w:p w:rsidR="007B09D6" w:rsidRPr="005F2E42" w:rsidRDefault="007B09D6" w:rsidP="00FD50E9">
            <w:pPr>
              <w:jc w:val="center"/>
              <w:rPr>
                <w:sz w:val="20"/>
                <w:szCs w:val="20"/>
                <w:lang w:val="fr-CA"/>
              </w:rPr>
            </w:pPr>
            <w:r w:rsidRPr="005F2E42">
              <w:rPr>
                <w:b/>
                <w:sz w:val="20"/>
                <w:szCs w:val="20"/>
                <w:lang w:val="fr-CA"/>
              </w:rPr>
              <w:t>Le juge en chef Wagner et les juges Rowe et Kasirer</w:t>
            </w:r>
          </w:p>
        </w:tc>
      </w:tr>
      <w:tr w:rsidR="007B09D6" w:rsidRPr="005F2E42" w:rsidTr="00FD50E9">
        <w:trPr>
          <w:cantSplit/>
        </w:trPr>
        <w:tc>
          <w:tcPr>
            <w:tcW w:w="505" w:type="dxa"/>
          </w:tcPr>
          <w:p w:rsidR="007B09D6" w:rsidRPr="005F2E42" w:rsidRDefault="007B09D6" w:rsidP="00FD50E9">
            <w:pPr>
              <w:rPr>
                <w:sz w:val="20"/>
                <w:szCs w:val="20"/>
                <w:lang w:val="fr-CA"/>
              </w:rPr>
            </w:pPr>
          </w:p>
        </w:tc>
        <w:tc>
          <w:tcPr>
            <w:tcW w:w="806" w:type="dxa"/>
          </w:tcPr>
          <w:p w:rsidR="007B09D6" w:rsidRPr="005F2E42" w:rsidRDefault="007B09D6" w:rsidP="00FD50E9">
            <w:pPr>
              <w:rPr>
                <w:sz w:val="20"/>
                <w:szCs w:val="20"/>
                <w:lang w:val="fr-CA"/>
              </w:rPr>
            </w:pPr>
          </w:p>
        </w:tc>
        <w:tc>
          <w:tcPr>
            <w:tcW w:w="4027" w:type="dxa"/>
          </w:tcPr>
          <w:p w:rsidR="007B09D6" w:rsidRPr="005F2E42" w:rsidRDefault="003534AA" w:rsidP="00FD50E9">
            <w:pPr>
              <w:pStyle w:val="SCCAppellantInfoTypeOfCase"/>
              <w:rPr>
                <w:sz w:val="20"/>
                <w:szCs w:val="20"/>
              </w:rPr>
            </w:pPr>
            <w:r w:rsidRPr="005F2E42">
              <w:rPr>
                <w:sz w:val="20"/>
                <w:szCs w:val="20"/>
                <w:lang w:val="fr-CA"/>
              </w:rPr>
              <w:t>Civil / Civile</w:t>
            </w:r>
          </w:p>
        </w:tc>
        <w:tc>
          <w:tcPr>
            <w:tcW w:w="359" w:type="dxa"/>
          </w:tcPr>
          <w:p w:rsidR="007B09D6" w:rsidRPr="005F2E42" w:rsidRDefault="007B09D6" w:rsidP="00FD50E9">
            <w:pPr>
              <w:rPr>
                <w:sz w:val="20"/>
                <w:szCs w:val="20"/>
              </w:rPr>
            </w:pPr>
          </w:p>
        </w:tc>
        <w:tc>
          <w:tcPr>
            <w:tcW w:w="3826" w:type="dxa"/>
          </w:tcPr>
          <w:p w:rsidR="007B09D6" w:rsidRPr="005F2E42" w:rsidRDefault="007B09D6" w:rsidP="00FD50E9">
            <w:pPr>
              <w:rPr>
                <w:sz w:val="20"/>
                <w:szCs w:val="20"/>
              </w:rPr>
            </w:pPr>
          </w:p>
        </w:tc>
      </w:tr>
      <w:tr w:rsidR="003534AA" w:rsidRPr="0033205D" w:rsidTr="00FD50E9">
        <w:trPr>
          <w:cantSplit/>
        </w:trPr>
        <w:tc>
          <w:tcPr>
            <w:tcW w:w="505" w:type="dxa"/>
          </w:tcPr>
          <w:p w:rsidR="003534AA" w:rsidRPr="005F2E42" w:rsidRDefault="003534AA" w:rsidP="003534AA">
            <w:pPr>
              <w:rPr>
                <w:sz w:val="20"/>
                <w:szCs w:val="20"/>
              </w:rPr>
            </w:pPr>
            <w:r w:rsidRPr="005F2E42">
              <w:rPr>
                <w:sz w:val="20"/>
                <w:szCs w:val="20"/>
              </w:rPr>
              <w:t>1.</w:t>
            </w:r>
          </w:p>
        </w:tc>
        <w:tc>
          <w:tcPr>
            <w:tcW w:w="806" w:type="dxa"/>
          </w:tcPr>
          <w:p w:rsidR="003534AA" w:rsidRPr="005F2E42" w:rsidRDefault="003534AA" w:rsidP="003534AA">
            <w:pPr>
              <w:rPr>
                <w:sz w:val="20"/>
                <w:szCs w:val="20"/>
              </w:rPr>
            </w:pPr>
            <w:r w:rsidRPr="005F2E42">
              <w:rPr>
                <w:sz w:val="20"/>
                <w:szCs w:val="20"/>
              </w:rPr>
              <w:t>38938</w:t>
            </w:r>
          </w:p>
        </w:tc>
        <w:tc>
          <w:tcPr>
            <w:tcW w:w="4027" w:type="dxa"/>
          </w:tcPr>
          <w:p w:rsidR="003534AA" w:rsidRPr="005F2E42" w:rsidRDefault="003534AA" w:rsidP="003534AA">
            <w:pPr>
              <w:pStyle w:val="SCCAppellantInfoAppellantInfo"/>
              <w:rPr>
                <w:sz w:val="20"/>
                <w:szCs w:val="20"/>
                <w:lang w:val="fr-CA"/>
              </w:rPr>
            </w:pPr>
            <w:r w:rsidRPr="005F2E42">
              <w:rPr>
                <w:sz w:val="20"/>
                <w:szCs w:val="20"/>
                <w:lang w:val="fr-CA"/>
              </w:rPr>
              <w:t>La compagnie d’assurance générale co-operators, et al.</w:t>
            </w:r>
          </w:p>
          <w:p w:rsidR="003534AA" w:rsidRPr="005F2E42" w:rsidRDefault="003534AA" w:rsidP="003534AA">
            <w:pPr>
              <w:pStyle w:val="SCCAppellantInfoAppellantInfo"/>
              <w:rPr>
                <w:sz w:val="20"/>
                <w:szCs w:val="20"/>
              </w:rPr>
            </w:pPr>
            <w:r w:rsidRPr="005F2E42">
              <w:rPr>
                <w:sz w:val="20"/>
                <w:szCs w:val="20"/>
              </w:rPr>
              <w:t>(Qc) (Civile) (Autorisation)</w:t>
            </w:r>
          </w:p>
        </w:tc>
        <w:tc>
          <w:tcPr>
            <w:tcW w:w="359" w:type="dxa"/>
          </w:tcPr>
          <w:p w:rsidR="003534AA" w:rsidRPr="005F2E42" w:rsidRDefault="003534AA" w:rsidP="003534AA">
            <w:pPr>
              <w:rPr>
                <w:sz w:val="20"/>
                <w:szCs w:val="20"/>
              </w:rPr>
            </w:pPr>
            <w:r w:rsidRPr="005F2E42">
              <w:rPr>
                <w:sz w:val="20"/>
                <w:szCs w:val="20"/>
              </w:rPr>
              <w:t>c.</w:t>
            </w:r>
          </w:p>
        </w:tc>
        <w:tc>
          <w:tcPr>
            <w:tcW w:w="3826" w:type="dxa"/>
          </w:tcPr>
          <w:p w:rsidR="003534AA" w:rsidRPr="005F2E42" w:rsidRDefault="003534AA" w:rsidP="003534AA">
            <w:pPr>
              <w:pStyle w:val="SCCAppellantInfoAppellantInfo"/>
              <w:rPr>
                <w:sz w:val="20"/>
                <w:szCs w:val="20"/>
                <w:lang w:val="fr-CA"/>
              </w:rPr>
            </w:pPr>
            <w:r w:rsidRPr="005F2E42">
              <w:rPr>
                <w:sz w:val="20"/>
                <w:szCs w:val="20"/>
                <w:lang w:val="fr-CA"/>
              </w:rPr>
              <w:t>La coop fédérée, et al.</w:t>
            </w:r>
          </w:p>
        </w:tc>
      </w:tr>
      <w:tr w:rsidR="003534AA" w:rsidRPr="0033205D" w:rsidTr="00FD50E9">
        <w:trPr>
          <w:cantSplit/>
        </w:trPr>
        <w:tc>
          <w:tcPr>
            <w:tcW w:w="505" w:type="dxa"/>
          </w:tcPr>
          <w:p w:rsidR="003534AA" w:rsidRPr="005F2E42" w:rsidRDefault="003534AA" w:rsidP="003534AA">
            <w:pPr>
              <w:rPr>
                <w:sz w:val="20"/>
                <w:szCs w:val="20"/>
              </w:rPr>
            </w:pPr>
            <w:r w:rsidRPr="005F2E42">
              <w:rPr>
                <w:sz w:val="20"/>
                <w:szCs w:val="20"/>
              </w:rPr>
              <w:t>2.</w:t>
            </w:r>
          </w:p>
        </w:tc>
        <w:tc>
          <w:tcPr>
            <w:tcW w:w="806" w:type="dxa"/>
          </w:tcPr>
          <w:p w:rsidR="003534AA" w:rsidRPr="005F2E42" w:rsidRDefault="003534AA" w:rsidP="003534AA">
            <w:pPr>
              <w:rPr>
                <w:sz w:val="20"/>
                <w:szCs w:val="20"/>
              </w:rPr>
            </w:pPr>
            <w:r w:rsidRPr="005F2E42">
              <w:rPr>
                <w:sz w:val="20"/>
                <w:szCs w:val="20"/>
              </w:rPr>
              <w:t>38895</w:t>
            </w:r>
          </w:p>
        </w:tc>
        <w:tc>
          <w:tcPr>
            <w:tcW w:w="4027" w:type="dxa"/>
          </w:tcPr>
          <w:p w:rsidR="003534AA" w:rsidRPr="005F2E42" w:rsidRDefault="003534AA" w:rsidP="003534AA">
            <w:pPr>
              <w:pStyle w:val="SCCAppellantInfoAppellantInfo"/>
              <w:rPr>
                <w:sz w:val="20"/>
                <w:szCs w:val="20"/>
                <w:lang w:val="fr-CA"/>
              </w:rPr>
            </w:pPr>
            <w:r w:rsidRPr="005F2E42">
              <w:rPr>
                <w:sz w:val="20"/>
                <w:szCs w:val="20"/>
                <w:lang w:val="fr-CA"/>
              </w:rPr>
              <w:t>Intact Compagnie d’Assurance</w:t>
            </w:r>
          </w:p>
          <w:p w:rsidR="003534AA" w:rsidRPr="005F2E42" w:rsidRDefault="003534AA" w:rsidP="003534AA">
            <w:pPr>
              <w:pStyle w:val="SCCAppellantInfoAppellantInfo"/>
              <w:rPr>
                <w:sz w:val="20"/>
                <w:szCs w:val="20"/>
                <w:lang w:val="fr-CA"/>
              </w:rPr>
            </w:pPr>
            <w:r w:rsidRPr="005F2E42">
              <w:rPr>
                <w:sz w:val="20"/>
                <w:szCs w:val="20"/>
                <w:lang w:val="fr-CA"/>
              </w:rPr>
              <w:t>(Qc) (Civile) (Autorisation)</w:t>
            </w:r>
          </w:p>
        </w:tc>
        <w:tc>
          <w:tcPr>
            <w:tcW w:w="359" w:type="dxa"/>
          </w:tcPr>
          <w:p w:rsidR="003534AA" w:rsidRPr="005F2E42" w:rsidRDefault="003534AA" w:rsidP="003534AA">
            <w:pPr>
              <w:rPr>
                <w:sz w:val="20"/>
                <w:szCs w:val="20"/>
              </w:rPr>
            </w:pPr>
            <w:r w:rsidRPr="005F2E42">
              <w:rPr>
                <w:sz w:val="20"/>
                <w:szCs w:val="20"/>
              </w:rPr>
              <w:t>c.</w:t>
            </w:r>
          </w:p>
        </w:tc>
        <w:tc>
          <w:tcPr>
            <w:tcW w:w="3826" w:type="dxa"/>
          </w:tcPr>
          <w:p w:rsidR="003534AA" w:rsidRPr="005F2E42" w:rsidRDefault="003534AA" w:rsidP="0033205D">
            <w:pPr>
              <w:pStyle w:val="SCCAppellantInfoAppellantInfo"/>
              <w:rPr>
                <w:sz w:val="20"/>
                <w:szCs w:val="20"/>
                <w:lang w:val="fr-CA"/>
              </w:rPr>
            </w:pPr>
            <w:r w:rsidRPr="005F2E42">
              <w:rPr>
                <w:sz w:val="20"/>
                <w:szCs w:val="20"/>
                <w:lang w:val="fr-CA"/>
              </w:rPr>
              <w:t xml:space="preserve">Développement </w:t>
            </w:r>
            <w:r w:rsidR="0033205D">
              <w:rPr>
                <w:sz w:val="20"/>
                <w:szCs w:val="20"/>
                <w:lang w:val="fr-CA"/>
              </w:rPr>
              <w:t>L</w:t>
            </w:r>
            <w:r w:rsidRPr="005F2E42">
              <w:rPr>
                <w:sz w:val="20"/>
                <w:szCs w:val="20"/>
                <w:lang w:val="fr-CA"/>
              </w:rPr>
              <w:t xml:space="preserve">es </w:t>
            </w:r>
            <w:r w:rsidR="0033205D">
              <w:rPr>
                <w:sz w:val="20"/>
                <w:szCs w:val="20"/>
                <w:lang w:val="fr-CA"/>
              </w:rPr>
              <w:t>T</w:t>
            </w:r>
            <w:r w:rsidRPr="005F2E42">
              <w:rPr>
                <w:sz w:val="20"/>
                <w:szCs w:val="20"/>
                <w:lang w:val="fr-CA"/>
              </w:rPr>
              <w:t>errasses de l’</w:t>
            </w:r>
            <w:r w:rsidR="0033205D" w:rsidRPr="0033205D">
              <w:rPr>
                <w:sz w:val="20"/>
                <w:szCs w:val="20"/>
                <w:lang w:val="fr-CA"/>
              </w:rPr>
              <w:t>Î</w:t>
            </w:r>
            <w:r w:rsidRPr="005F2E42">
              <w:rPr>
                <w:sz w:val="20"/>
                <w:szCs w:val="20"/>
                <w:lang w:val="fr-CA"/>
              </w:rPr>
              <w:t xml:space="preserve">le </w:t>
            </w:r>
            <w:r w:rsidR="0033205D">
              <w:rPr>
                <w:sz w:val="20"/>
                <w:szCs w:val="20"/>
                <w:lang w:val="fr-CA"/>
              </w:rPr>
              <w:t>i</w:t>
            </w:r>
            <w:r w:rsidRPr="005F2E42">
              <w:rPr>
                <w:sz w:val="20"/>
                <w:szCs w:val="20"/>
                <w:lang w:val="fr-CA"/>
              </w:rPr>
              <w:t>nc., et al.</w:t>
            </w:r>
          </w:p>
        </w:tc>
        <w:bookmarkStart w:id="2" w:name="_GoBack"/>
        <w:bookmarkEnd w:id="2"/>
      </w:tr>
      <w:tr w:rsidR="003534AA" w:rsidRPr="0033205D" w:rsidTr="00FD50E9">
        <w:trPr>
          <w:cantSplit/>
        </w:trPr>
        <w:tc>
          <w:tcPr>
            <w:tcW w:w="505" w:type="dxa"/>
          </w:tcPr>
          <w:p w:rsidR="003534AA" w:rsidRPr="0033205D" w:rsidRDefault="003534AA" w:rsidP="003534AA">
            <w:pPr>
              <w:rPr>
                <w:sz w:val="20"/>
                <w:szCs w:val="20"/>
                <w:lang w:val="fr-CA"/>
              </w:rPr>
            </w:pPr>
            <w:r w:rsidRPr="0033205D">
              <w:rPr>
                <w:sz w:val="20"/>
                <w:szCs w:val="20"/>
                <w:lang w:val="fr-CA"/>
              </w:rPr>
              <w:t>3.</w:t>
            </w:r>
          </w:p>
        </w:tc>
        <w:tc>
          <w:tcPr>
            <w:tcW w:w="806" w:type="dxa"/>
          </w:tcPr>
          <w:p w:rsidR="003534AA" w:rsidRPr="0033205D" w:rsidRDefault="003534AA" w:rsidP="003534AA">
            <w:pPr>
              <w:rPr>
                <w:sz w:val="20"/>
                <w:szCs w:val="20"/>
                <w:lang w:val="fr-CA"/>
              </w:rPr>
            </w:pPr>
            <w:r w:rsidRPr="0033205D">
              <w:rPr>
                <w:sz w:val="20"/>
                <w:szCs w:val="20"/>
                <w:lang w:val="fr-CA"/>
              </w:rPr>
              <w:t>38745</w:t>
            </w:r>
          </w:p>
        </w:tc>
        <w:tc>
          <w:tcPr>
            <w:tcW w:w="4027" w:type="dxa"/>
          </w:tcPr>
          <w:p w:rsidR="003534AA" w:rsidRPr="005F2E42" w:rsidRDefault="003534AA" w:rsidP="003534AA">
            <w:pPr>
              <w:pStyle w:val="SCCAppellantInfoAppellantInfo"/>
              <w:rPr>
                <w:sz w:val="20"/>
                <w:szCs w:val="20"/>
                <w:lang w:val="fr-CA"/>
              </w:rPr>
            </w:pPr>
            <w:r w:rsidRPr="005F2E42">
              <w:rPr>
                <w:sz w:val="20"/>
                <w:szCs w:val="20"/>
                <w:lang w:val="fr-CA"/>
              </w:rPr>
              <w:t>Angèle Brousseau, et al.</w:t>
            </w:r>
          </w:p>
          <w:p w:rsidR="003534AA" w:rsidRPr="005F2E42" w:rsidRDefault="003534AA" w:rsidP="003534AA">
            <w:pPr>
              <w:pStyle w:val="SCCAppellantInfoAppellantInfo"/>
              <w:rPr>
                <w:sz w:val="20"/>
                <w:szCs w:val="20"/>
                <w:lang w:val="fr-CA"/>
              </w:rPr>
            </w:pPr>
            <w:r w:rsidRPr="005F2E42">
              <w:rPr>
                <w:sz w:val="20"/>
                <w:szCs w:val="20"/>
                <w:lang w:val="fr-CA"/>
              </w:rPr>
              <w:t>(Qc) (Civile) (Autorisation)</w:t>
            </w:r>
          </w:p>
        </w:tc>
        <w:tc>
          <w:tcPr>
            <w:tcW w:w="359" w:type="dxa"/>
          </w:tcPr>
          <w:p w:rsidR="003534AA" w:rsidRPr="0033205D" w:rsidRDefault="003534AA" w:rsidP="003534AA">
            <w:pPr>
              <w:rPr>
                <w:sz w:val="20"/>
                <w:szCs w:val="20"/>
                <w:lang w:val="fr-CA"/>
              </w:rPr>
            </w:pPr>
            <w:r w:rsidRPr="0033205D">
              <w:rPr>
                <w:sz w:val="20"/>
                <w:szCs w:val="20"/>
                <w:lang w:val="fr-CA"/>
              </w:rPr>
              <w:t>c.</w:t>
            </w:r>
          </w:p>
        </w:tc>
        <w:tc>
          <w:tcPr>
            <w:tcW w:w="3826" w:type="dxa"/>
          </w:tcPr>
          <w:p w:rsidR="003534AA" w:rsidRPr="0033205D" w:rsidRDefault="003534AA" w:rsidP="003534AA">
            <w:pPr>
              <w:pStyle w:val="SCCAppellantInfoAppellantInfo"/>
              <w:rPr>
                <w:sz w:val="20"/>
                <w:szCs w:val="20"/>
                <w:lang w:val="fr-CA"/>
              </w:rPr>
            </w:pPr>
            <w:r w:rsidRPr="0033205D">
              <w:rPr>
                <w:sz w:val="20"/>
                <w:szCs w:val="20"/>
                <w:lang w:val="fr-CA"/>
              </w:rPr>
              <w:t>Laboratoires Abbott Limitée</w:t>
            </w:r>
          </w:p>
        </w:tc>
      </w:tr>
      <w:tr w:rsidR="003534AA" w:rsidRPr="005F2E42" w:rsidTr="00FD50E9">
        <w:trPr>
          <w:cantSplit/>
        </w:trPr>
        <w:tc>
          <w:tcPr>
            <w:tcW w:w="505" w:type="dxa"/>
          </w:tcPr>
          <w:p w:rsidR="003534AA" w:rsidRPr="0033205D" w:rsidRDefault="003534AA" w:rsidP="003534AA">
            <w:pPr>
              <w:rPr>
                <w:sz w:val="20"/>
                <w:szCs w:val="20"/>
                <w:lang w:val="fr-CA"/>
              </w:rPr>
            </w:pPr>
            <w:r w:rsidRPr="0033205D">
              <w:rPr>
                <w:sz w:val="20"/>
                <w:szCs w:val="20"/>
                <w:lang w:val="fr-CA"/>
              </w:rPr>
              <w:t>4.</w:t>
            </w:r>
          </w:p>
        </w:tc>
        <w:tc>
          <w:tcPr>
            <w:tcW w:w="806" w:type="dxa"/>
          </w:tcPr>
          <w:p w:rsidR="003534AA" w:rsidRPr="0033205D" w:rsidRDefault="003534AA" w:rsidP="003534AA">
            <w:pPr>
              <w:rPr>
                <w:sz w:val="20"/>
                <w:szCs w:val="20"/>
                <w:lang w:val="fr-CA"/>
              </w:rPr>
            </w:pPr>
            <w:r w:rsidRPr="0033205D">
              <w:rPr>
                <w:sz w:val="20"/>
                <w:szCs w:val="20"/>
                <w:lang w:val="fr-CA"/>
              </w:rPr>
              <w:t>39016</w:t>
            </w:r>
          </w:p>
        </w:tc>
        <w:tc>
          <w:tcPr>
            <w:tcW w:w="4027" w:type="dxa"/>
          </w:tcPr>
          <w:p w:rsidR="003534AA" w:rsidRPr="005F2E42" w:rsidRDefault="003534AA" w:rsidP="003534AA">
            <w:pPr>
              <w:pStyle w:val="SCCAppellantInfoAppellantInfo"/>
              <w:rPr>
                <w:sz w:val="20"/>
                <w:szCs w:val="20"/>
                <w:lang w:val="fr-CA"/>
              </w:rPr>
            </w:pPr>
            <w:r w:rsidRPr="005F2E42">
              <w:rPr>
                <w:sz w:val="20"/>
                <w:szCs w:val="20"/>
                <w:lang w:val="fr-CA"/>
              </w:rPr>
              <w:t>Ichrak Nourel Hak, et al.</w:t>
            </w:r>
          </w:p>
          <w:p w:rsidR="003534AA" w:rsidRPr="005F2E42" w:rsidRDefault="003534AA" w:rsidP="003534AA">
            <w:pPr>
              <w:pStyle w:val="SCCAppellantInfoAppellantInfo"/>
              <w:rPr>
                <w:sz w:val="20"/>
                <w:szCs w:val="20"/>
              </w:rPr>
            </w:pPr>
            <w:r w:rsidRPr="005F2E42">
              <w:rPr>
                <w:sz w:val="20"/>
                <w:szCs w:val="20"/>
              </w:rPr>
              <w:t>(Que.) (Civil) (By Leave)</w:t>
            </w:r>
          </w:p>
        </w:tc>
        <w:tc>
          <w:tcPr>
            <w:tcW w:w="359" w:type="dxa"/>
          </w:tcPr>
          <w:p w:rsidR="003534AA" w:rsidRPr="005F2E42" w:rsidRDefault="003534AA" w:rsidP="003534AA">
            <w:pPr>
              <w:rPr>
                <w:sz w:val="20"/>
                <w:szCs w:val="20"/>
              </w:rPr>
            </w:pPr>
            <w:r w:rsidRPr="005F2E42">
              <w:rPr>
                <w:sz w:val="20"/>
                <w:szCs w:val="20"/>
              </w:rPr>
              <w:t>v.</w:t>
            </w:r>
          </w:p>
        </w:tc>
        <w:tc>
          <w:tcPr>
            <w:tcW w:w="3826" w:type="dxa"/>
          </w:tcPr>
          <w:p w:rsidR="003534AA" w:rsidRPr="005F2E42" w:rsidRDefault="003534AA" w:rsidP="003534AA">
            <w:pPr>
              <w:pStyle w:val="SCCAppellantInfoAppellantInfo"/>
              <w:rPr>
                <w:sz w:val="20"/>
                <w:szCs w:val="20"/>
              </w:rPr>
            </w:pPr>
            <w:r w:rsidRPr="005F2E42">
              <w:rPr>
                <w:sz w:val="20"/>
                <w:szCs w:val="20"/>
              </w:rPr>
              <w:t>Attorney General of Québec</w:t>
            </w:r>
          </w:p>
        </w:tc>
      </w:tr>
      <w:tr w:rsidR="003534AA" w:rsidRPr="005F2E42" w:rsidTr="00FD50E9">
        <w:trPr>
          <w:cantSplit/>
        </w:trPr>
        <w:tc>
          <w:tcPr>
            <w:tcW w:w="505" w:type="dxa"/>
          </w:tcPr>
          <w:p w:rsidR="003534AA" w:rsidRPr="005F2E42" w:rsidRDefault="003534AA" w:rsidP="003534AA">
            <w:pPr>
              <w:rPr>
                <w:sz w:val="20"/>
                <w:szCs w:val="20"/>
              </w:rPr>
            </w:pPr>
            <w:r w:rsidRPr="005F2E42">
              <w:rPr>
                <w:sz w:val="20"/>
                <w:szCs w:val="20"/>
              </w:rPr>
              <w:t>5.</w:t>
            </w:r>
          </w:p>
        </w:tc>
        <w:tc>
          <w:tcPr>
            <w:tcW w:w="806" w:type="dxa"/>
          </w:tcPr>
          <w:p w:rsidR="003534AA" w:rsidRPr="005F2E42" w:rsidRDefault="003534AA" w:rsidP="003534AA">
            <w:pPr>
              <w:rPr>
                <w:sz w:val="20"/>
                <w:szCs w:val="20"/>
              </w:rPr>
            </w:pPr>
            <w:r w:rsidRPr="005F2E42">
              <w:rPr>
                <w:sz w:val="20"/>
                <w:szCs w:val="20"/>
              </w:rPr>
              <w:t>38940</w:t>
            </w:r>
          </w:p>
        </w:tc>
        <w:tc>
          <w:tcPr>
            <w:tcW w:w="4027" w:type="dxa"/>
          </w:tcPr>
          <w:p w:rsidR="003534AA" w:rsidRPr="005F2E42" w:rsidRDefault="003534AA" w:rsidP="003534AA">
            <w:pPr>
              <w:pStyle w:val="SCCAppellantInfoAppellantInfo"/>
              <w:rPr>
                <w:sz w:val="20"/>
                <w:szCs w:val="20"/>
              </w:rPr>
            </w:pPr>
            <w:r w:rsidRPr="005F2E42">
              <w:rPr>
                <w:sz w:val="20"/>
                <w:szCs w:val="20"/>
              </w:rPr>
              <w:t>Gunnar S. Paulsson</w:t>
            </w:r>
          </w:p>
          <w:p w:rsidR="003534AA" w:rsidRPr="005F2E42" w:rsidRDefault="003534AA" w:rsidP="003534AA">
            <w:pPr>
              <w:pStyle w:val="SCCAppellantInfoAppellantInfo"/>
              <w:rPr>
                <w:sz w:val="20"/>
                <w:szCs w:val="20"/>
              </w:rPr>
            </w:pPr>
            <w:r w:rsidRPr="005F2E42">
              <w:rPr>
                <w:sz w:val="20"/>
                <w:szCs w:val="20"/>
              </w:rPr>
              <w:t>(Ont.) (Civil) (By Leave)</w:t>
            </w:r>
          </w:p>
        </w:tc>
        <w:tc>
          <w:tcPr>
            <w:tcW w:w="359" w:type="dxa"/>
          </w:tcPr>
          <w:p w:rsidR="003534AA" w:rsidRPr="005F2E42" w:rsidRDefault="003534AA" w:rsidP="003534AA">
            <w:pPr>
              <w:rPr>
                <w:sz w:val="20"/>
                <w:szCs w:val="20"/>
              </w:rPr>
            </w:pPr>
            <w:r w:rsidRPr="005F2E42">
              <w:rPr>
                <w:sz w:val="20"/>
                <w:szCs w:val="20"/>
              </w:rPr>
              <w:t>v.</w:t>
            </w:r>
          </w:p>
        </w:tc>
        <w:tc>
          <w:tcPr>
            <w:tcW w:w="3826" w:type="dxa"/>
          </w:tcPr>
          <w:p w:rsidR="003534AA" w:rsidRPr="005F2E42" w:rsidRDefault="003534AA" w:rsidP="003534AA">
            <w:pPr>
              <w:pStyle w:val="SCCAppellantInfoAppellantInfo"/>
              <w:rPr>
                <w:sz w:val="20"/>
                <w:szCs w:val="20"/>
              </w:rPr>
            </w:pPr>
            <w:r w:rsidRPr="005F2E42">
              <w:rPr>
                <w:sz w:val="20"/>
                <w:szCs w:val="20"/>
              </w:rPr>
              <w:t>The Board of Trustees of and for the University of Illinois, et al.</w:t>
            </w:r>
          </w:p>
        </w:tc>
      </w:tr>
      <w:tr w:rsidR="003534AA" w:rsidRPr="005F2E42" w:rsidTr="00FD50E9">
        <w:trPr>
          <w:cantSplit/>
        </w:trPr>
        <w:tc>
          <w:tcPr>
            <w:tcW w:w="505" w:type="dxa"/>
          </w:tcPr>
          <w:p w:rsidR="003534AA" w:rsidRPr="005F2E42" w:rsidRDefault="003534AA" w:rsidP="003534AA">
            <w:pPr>
              <w:rPr>
                <w:sz w:val="20"/>
                <w:szCs w:val="20"/>
              </w:rPr>
            </w:pPr>
            <w:r w:rsidRPr="005F2E42">
              <w:rPr>
                <w:sz w:val="20"/>
                <w:szCs w:val="20"/>
              </w:rPr>
              <w:t>6.</w:t>
            </w:r>
          </w:p>
        </w:tc>
        <w:tc>
          <w:tcPr>
            <w:tcW w:w="806" w:type="dxa"/>
          </w:tcPr>
          <w:p w:rsidR="003534AA" w:rsidRPr="005F2E42" w:rsidRDefault="003534AA" w:rsidP="003534AA">
            <w:pPr>
              <w:rPr>
                <w:sz w:val="20"/>
                <w:szCs w:val="20"/>
              </w:rPr>
            </w:pPr>
            <w:r w:rsidRPr="005F2E42">
              <w:rPr>
                <w:sz w:val="20"/>
                <w:szCs w:val="20"/>
              </w:rPr>
              <w:t>38846</w:t>
            </w:r>
          </w:p>
        </w:tc>
        <w:tc>
          <w:tcPr>
            <w:tcW w:w="4027" w:type="dxa"/>
          </w:tcPr>
          <w:p w:rsidR="003534AA" w:rsidRPr="005F2E42" w:rsidRDefault="003534AA" w:rsidP="003534AA">
            <w:pPr>
              <w:pStyle w:val="SCCAppellantInfoAppellantInfo"/>
              <w:rPr>
                <w:sz w:val="20"/>
                <w:szCs w:val="20"/>
              </w:rPr>
            </w:pPr>
            <w:r w:rsidRPr="005F2E42">
              <w:rPr>
                <w:sz w:val="20"/>
                <w:szCs w:val="20"/>
              </w:rPr>
              <w:t>Human Care Canada Inc.</w:t>
            </w:r>
          </w:p>
          <w:p w:rsidR="003534AA" w:rsidRPr="005F2E42" w:rsidRDefault="003534AA" w:rsidP="003534AA">
            <w:pPr>
              <w:pStyle w:val="SCCAppellantInfoAppellantInfo"/>
              <w:rPr>
                <w:sz w:val="20"/>
                <w:szCs w:val="20"/>
              </w:rPr>
            </w:pPr>
            <w:r w:rsidRPr="005F2E42">
              <w:rPr>
                <w:sz w:val="20"/>
                <w:szCs w:val="20"/>
              </w:rPr>
              <w:t>(F.C.) (Civil) (By Leave)</w:t>
            </w:r>
          </w:p>
        </w:tc>
        <w:tc>
          <w:tcPr>
            <w:tcW w:w="359" w:type="dxa"/>
          </w:tcPr>
          <w:p w:rsidR="003534AA" w:rsidRPr="005F2E42" w:rsidRDefault="003534AA" w:rsidP="003534AA">
            <w:pPr>
              <w:rPr>
                <w:sz w:val="20"/>
                <w:szCs w:val="20"/>
              </w:rPr>
            </w:pPr>
            <w:r w:rsidRPr="005F2E42">
              <w:rPr>
                <w:sz w:val="20"/>
                <w:szCs w:val="20"/>
              </w:rPr>
              <w:t>v.</w:t>
            </w:r>
          </w:p>
        </w:tc>
        <w:tc>
          <w:tcPr>
            <w:tcW w:w="3826" w:type="dxa"/>
          </w:tcPr>
          <w:p w:rsidR="003534AA" w:rsidRPr="005F2E42" w:rsidRDefault="003534AA" w:rsidP="003534AA">
            <w:pPr>
              <w:pStyle w:val="SCCAppellantInfoAppellantInfo"/>
              <w:rPr>
                <w:sz w:val="20"/>
                <w:szCs w:val="20"/>
              </w:rPr>
            </w:pPr>
            <w:r w:rsidRPr="005F2E42">
              <w:rPr>
                <w:sz w:val="20"/>
                <w:szCs w:val="20"/>
              </w:rPr>
              <w:t>Evolution Technologies Inc.</w:t>
            </w:r>
          </w:p>
        </w:tc>
      </w:tr>
      <w:tr w:rsidR="007B09D6" w:rsidRPr="0033205D" w:rsidTr="00FD50E9">
        <w:trPr>
          <w:cantSplit/>
        </w:trPr>
        <w:tc>
          <w:tcPr>
            <w:tcW w:w="9523" w:type="dxa"/>
            <w:gridSpan w:val="5"/>
          </w:tcPr>
          <w:p w:rsidR="007B09D6" w:rsidRPr="005F2E42" w:rsidRDefault="007B09D6" w:rsidP="00FD50E9">
            <w:pPr>
              <w:widowControl w:val="0"/>
              <w:jc w:val="center"/>
              <w:rPr>
                <w:b/>
                <w:sz w:val="20"/>
                <w:szCs w:val="20"/>
                <w:lang w:val="en-US"/>
              </w:rPr>
            </w:pPr>
            <w:r w:rsidRPr="005F2E42">
              <w:rPr>
                <w:b/>
                <w:sz w:val="20"/>
                <w:szCs w:val="20"/>
                <w:lang w:val="en-US"/>
              </w:rPr>
              <w:t>CORAM: Abella, Karakatsanis and Brown JJ.</w:t>
            </w:r>
          </w:p>
          <w:p w:rsidR="007B09D6" w:rsidRPr="005F2E42" w:rsidRDefault="007B09D6" w:rsidP="00FD50E9">
            <w:pPr>
              <w:widowControl w:val="0"/>
              <w:jc w:val="center"/>
              <w:rPr>
                <w:sz w:val="20"/>
                <w:szCs w:val="20"/>
                <w:lang w:val="fr-CA"/>
              </w:rPr>
            </w:pPr>
            <w:r w:rsidRPr="005F2E42">
              <w:rPr>
                <w:b/>
                <w:sz w:val="20"/>
                <w:szCs w:val="20"/>
                <w:lang w:val="fr-CA"/>
              </w:rPr>
              <w:t>Les juges Abella, Karakatsanis et Brown</w:t>
            </w:r>
          </w:p>
        </w:tc>
      </w:tr>
      <w:tr w:rsidR="007B09D6" w:rsidRPr="005F2E42" w:rsidTr="00FD50E9">
        <w:trPr>
          <w:cantSplit/>
        </w:trPr>
        <w:tc>
          <w:tcPr>
            <w:tcW w:w="505" w:type="dxa"/>
          </w:tcPr>
          <w:p w:rsidR="007B09D6" w:rsidRPr="005F2E42" w:rsidRDefault="007B09D6" w:rsidP="00FD50E9">
            <w:pPr>
              <w:rPr>
                <w:sz w:val="20"/>
                <w:szCs w:val="20"/>
                <w:lang w:val="fr-CA"/>
              </w:rPr>
            </w:pPr>
          </w:p>
        </w:tc>
        <w:tc>
          <w:tcPr>
            <w:tcW w:w="806" w:type="dxa"/>
          </w:tcPr>
          <w:p w:rsidR="007B09D6" w:rsidRPr="005F2E42" w:rsidRDefault="007B09D6" w:rsidP="00FD50E9">
            <w:pPr>
              <w:rPr>
                <w:sz w:val="20"/>
                <w:szCs w:val="20"/>
                <w:lang w:val="fr-CA"/>
              </w:rPr>
            </w:pPr>
          </w:p>
        </w:tc>
        <w:tc>
          <w:tcPr>
            <w:tcW w:w="4027" w:type="dxa"/>
          </w:tcPr>
          <w:p w:rsidR="007B09D6" w:rsidRPr="005F2E42" w:rsidRDefault="00751BB8" w:rsidP="00FD50E9">
            <w:pPr>
              <w:pStyle w:val="SCCAppellantInfoTypeOfCase"/>
              <w:rPr>
                <w:sz w:val="20"/>
                <w:szCs w:val="20"/>
              </w:rPr>
            </w:pPr>
            <w:r w:rsidRPr="005F2E42">
              <w:rPr>
                <w:sz w:val="20"/>
                <w:szCs w:val="20"/>
              </w:rPr>
              <w:t>Civil / Civile</w:t>
            </w:r>
          </w:p>
        </w:tc>
        <w:tc>
          <w:tcPr>
            <w:tcW w:w="359" w:type="dxa"/>
          </w:tcPr>
          <w:p w:rsidR="007B09D6" w:rsidRPr="005F2E42" w:rsidRDefault="007B09D6" w:rsidP="00FD50E9">
            <w:pPr>
              <w:rPr>
                <w:sz w:val="20"/>
                <w:szCs w:val="20"/>
              </w:rPr>
            </w:pPr>
          </w:p>
        </w:tc>
        <w:tc>
          <w:tcPr>
            <w:tcW w:w="3826" w:type="dxa"/>
          </w:tcPr>
          <w:p w:rsidR="007B09D6" w:rsidRPr="005F2E42" w:rsidRDefault="007B09D6" w:rsidP="00FD50E9">
            <w:pPr>
              <w:rPr>
                <w:sz w:val="20"/>
                <w:szCs w:val="20"/>
              </w:rPr>
            </w:pPr>
          </w:p>
        </w:tc>
      </w:tr>
      <w:tr w:rsidR="00751BB8" w:rsidRPr="005F2E42" w:rsidTr="00FD50E9">
        <w:trPr>
          <w:cantSplit/>
        </w:trPr>
        <w:tc>
          <w:tcPr>
            <w:tcW w:w="505" w:type="dxa"/>
          </w:tcPr>
          <w:p w:rsidR="00751BB8" w:rsidRPr="005F2E42" w:rsidRDefault="00751BB8" w:rsidP="00751BB8">
            <w:pPr>
              <w:rPr>
                <w:sz w:val="20"/>
                <w:szCs w:val="20"/>
              </w:rPr>
            </w:pPr>
            <w:r w:rsidRPr="005F2E42">
              <w:rPr>
                <w:sz w:val="20"/>
                <w:szCs w:val="20"/>
              </w:rPr>
              <w:t>7.</w:t>
            </w:r>
          </w:p>
        </w:tc>
        <w:tc>
          <w:tcPr>
            <w:tcW w:w="806" w:type="dxa"/>
          </w:tcPr>
          <w:p w:rsidR="00751BB8" w:rsidRPr="005F2E42" w:rsidRDefault="00751BB8" w:rsidP="00751BB8">
            <w:pPr>
              <w:rPr>
                <w:sz w:val="20"/>
                <w:szCs w:val="20"/>
              </w:rPr>
            </w:pPr>
            <w:r w:rsidRPr="005F2E42">
              <w:rPr>
                <w:sz w:val="20"/>
                <w:szCs w:val="20"/>
              </w:rPr>
              <w:t>38974</w:t>
            </w:r>
          </w:p>
        </w:tc>
        <w:tc>
          <w:tcPr>
            <w:tcW w:w="4027" w:type="dxa"/>
          </w:tcPr>
          <w:p w:rsidR="00751BB8" w:rsidRPr="005F2E42" w:rsidRDefault="00751BB8" w:rsidP="00751BB8">
            <w:pPr>
              <w:pStyle w:val="SCCAppellantInfoAppellantInfo"/>
              <w:rPr>
                <w:sz w:val="20"/>
                <w:szCs w:val="20"/>
              </w:rPr>
            </w:pPr>
            <w:r w:rsidRPr="005F2E42">
              <w:rPr>
                <w:sz w:val="20"/>
                <w:szCs w:val="20"/>
              </w:rPr>
              <w:t>Echelon General Insurance Company</w:t>
            </w:r>
          </w:p>
          <w:p w:rsidR="00751BB8" w:rsidRPr="005F2E42" w:rsidRDefault="00751BB8" w:rsidP="00751BB8">
            <w:pPr>
              <w:pStyle w:val="SCCAppellantInfoAppellantInfo"/>
              <w:rPr>
                <w:sz w:val="20"/>
                <w:szCs w:val="20"/>
              </w:rPr>
            </w:pPr>
            <w:r w:rsidRPr="005F2E42">
              <w:rPr>
                <w:sz w:val="20"/>
                <w:szCs w:val="20"/>
              </w:rPr>
              <w:t>(Ont.) (Civil) (By Leave)</w:t>
            </w:r>
          </w:p>
        </w:tc>
        <w:tc>
          <w:tcPr>
            <w:tcW w:w="359" w:type="dxa"/>
          </w:tcPr>
          <w:p w:rsidR="00751BB8" w:rsidRPr="005F2E42" w:rsidRDefault="00751BB8" w:rsidP="00751BB8">
            <w:pPr>
              <w:rPr>
                <w:sz w:val="20"/>
                <w:szCs w:val="20"/>
              </w:rPr>
            </w:pPr>
            <w:r w:rsidRPr="005F2E42">
              <w:rPr>
                <w:sz w:val="20"/>
                <w:szCs w:val="20"/>
              </w:rPr>
              <w:t>v.</w:t>
            </w:r>
          </w:p>
        </w:tc>
        <w:tc>
          <w:tcPr>
            <w:tcW w:w="3826" w:type="dxa"/>
          </w:tcPr>
          <w:p w:rsidR="00751BB8" w:rsidRPr="005F2E42" w:rsidRDefault="00751BB8" w:rsidP="00751BB8">
            <w:pPr>
              <w:pStyle w:val="SCCAppellantInfoAppellantInfo"/>
              <w:rPr>
                <w:sz w:val="20"/>
                <w:szCs w:val="20"/>
              </w:rPr>
            </w:pPr>
            <w:r w:rsidRPr="005F2E42">
              <w:rPr>
                <w:sz w:val="20"/>
                <w:szCs w:val="20"/>
              </w:rPr>
              <w:t>Christopher Perneroski by his Litigation Guardian Wendy Perneroski</w:t>
            </w:r>
          </w:p>
        </w:tc>
      </w:tr>
      <w:tr w:rsidR="00751BB8" w:rsidRPr="005F2E42" w:rsidTr="00FD50E9">
        <w:trPr>
          <w:cantSplit/>
        </w:trPr>
        <w:tc>
          <w:tcPr>
            <w:tcW w:w="505" w:type="dxa"/>
          </w:tcPr>
          <w:p w:rsidR="00751BB8" w:rsidRPr="005F2E42" w:rsidRDefault="00751BB8" w:rsidP="00751BB8">
            <w:pPr>
              <w:rPr>
                <w:sz w:val="20"/>
                <w:szCs w:val="20"/>
              </w:rPr>
            </w:pPr>
            <w:r w:rsidRPr="005F2E42">
              <w:rPr>
                <w:sz w:val="20"/>
                <w:szCs w:val="20"/>
              </w:rPr>
              <w:t>8.</w:t>
            </w:r>
          </w:p>
        </w:tc>
        <w:tc>
          <w:tcPr>
            <w:tcW w:w="806" w:type="dxa"/>
          </w:tcPr>
          <w:p w:rsidR="00751BB8" w:rsidRPr="005F2E42" w:rsidRDefault="00751BB8" w:rsidP="00751BB8">
            <w:pPr>
              <w:rPr>
                <w:sz w:val="20"/>
                <w:szCs w:val="20"/>
              </w:rPr>
            </w:pPr>
            <w:r w:rsidRPr="005F2E42">
              <w:rPr>
                <w:sz w:val="20"/>
                <w:szCs w:val="20"/>
              </w:rPr>
              <w:t>38988</w:t>
            </w:r>
          </w:p>
        </w:tc>
        <w:tc>
          <w:tcPr>
            <w:tcW w:w="4027" w:type="dxa"/>
          </w:tcPr>
          <w:p w:rsidR="00751BB8" w:rsidRPr="005F2E42" w:rsidRDefault="00751BB8" w:rsidP="00751BB8">
            <w:pPr>
              <w:pStyle w:val="SCCAppellantInfoAppellantInfo"/>
              <w:rPr>
                <w:sz w:val="20"/>
                <w:szCs w:val="20"/>
              </w:rPr>
            </w:pPr>
            <w:r w:rsidRPr="005F2E42">
              <w:rPr>
                <w:sz w:val="20"/>
                <w:szCs w:val="20"/>
              </w:rPr>
              <w:t>Belair Insurance Company Inc.</w:t>
            </w:r>
          </w:p>
          <w:p w:rsidR="00751BB8" w:rsidRPr="005F2E42" w:rsidRDefault="00751BB8" w:rsidP="00751BB8">
            <w:pPr>
              <w:pStyle w:val="SCCAppellantInfoAppellantInfo"/>
              <w:rPr>
                <w:sz w:val="20"/>
                <w:szCs w:val="20"/>
              </w:rPr>
            </w:pPr>
            <w:r w:rsidRPr="005F2E42">
              <w:rPr>
                <w:sz w:val="20"/>
                <w:szCs w:val="20"/>
              </w:rPr>
              <w:t>(Ont.) (Civil) (By Leave)</w:t>
            </w:r>
          </w:p>
        </w:tc>
        <w:tc>
          <w:tcPr>
            <w:tcW w:w="359" w:type="dxa"/>
          </w:tcPr>
          <w:p w:rsidR="00751BB8" w:rsidRPr="005F2E42" w:rsidRDefault="00751BB8" w:rsidP="00751BB8">
            <w:pPr>
              <w:rPr>
                <w:sz w:val="20"/>
                <w:szCs w:val="20"/>
              </w:rPr>
            </w:pPr>
            <w:r w:rsidRPr="005F2E42">
              <w:rPr>
                <w:sz w:val="20"/>
                <w:szCs w:val="20"/>
              </w:rPr>
              <w:t>v.</w:t>
            </w:r>
          </w:p>
        </w:tc>
        <w:tc>
          <w:tcPr>
            <w:tcW w:w="3826" w:type="dxa"/>
          </w:tcPr>
          <w:p w:rsidR="00751BB8" w:rsidRPr="005F2E42" w:rsidRDefault="00751BB8" w:rsidP="00751BB8">
            <w:pPr>
              <w:pStyle w:val="SCCAppellantInfoAppellantInfo"/>
              <w:rPr>
                <w:sz w:val="20"/>
                <w:szCs w:val="20"/>
              </w:rPr>
            </w:pPr>
            <w:r w:rsidRPr="005F2E42">
              <w:rPr>
                <w:sz w:val="20"/>
                <w:szCs w:val="20"/>
              </w:rPr>
              <w:t>Austin Benson</w:t>
            </w:r>
          </w:p>
        </w:tc>
      </w:tr>
      <w:tr w:rsidR="00751BB8" w:rsidRPr="005F2E42" w:rsidTr="00FD50E9">
        <w:trPr>
          <w:cantSplit/>
        </w:trPr>
        <w:tc>
          <w:tcPr>
            <w:tcW w:w="505" w:type="dxa"/>
          </w:tcPr>
          <w:p w:rsidR="00751BB8" w:rsidRPr="005F2E42" w:rsidRDefault="00751BB8" w:rsidP="00751BB8">
            <w:pPr>
              <w:rPr>
                <w:sz w:val="20"/>
                <w:szCs w:val="20"/>
              </w:rPr>
            </w:pPr>
            <w:r w:rsidRPr="005F2E42">
              <w:rPr>
                <w:sz w:val="20"/>
                <w:szCs w:val="20"/>
              </w:rPr>
              <w:t>9.</w:t>
            </w:r>
          </w:p>
        </w:tc>
        <w:tc>
          <w:tcPr>
            <w:tcW w:w="806" w:type="dxa"/>
          </w:tcPr>
          <w:p w:rsidR="00751BB8" w:rsidRPr="005F2E42" w:rsidRDefault="00751BB8" w:rsidP="00751BB8">
            <w:pPr>
              <w:rPr>
                <w:sz w:val="20"/>
                <w:szCs w:val="20"/>
              </w:rPr>
            </w:pPr>
            <w:r w:rsidRPr="005F2E42">
              <w:rPr>
                <w:sz w:val="20"/>
                <w:szCs w:val="20"/>
              </w:rPr>
              <w:t>38911</w:t>
            </w:r>
          </w:p>
        </w:tc>
        <w:tc>
          <w:tcPr>
            <w:tcW w:w="4027" w:type="dxa"/>
          </w:tcPr>
          <w:p w:rsidR="00751BB8" w:rsidRPr="005F2E42" w:rsidRDefault="00751BB8" w:rsidP="00751BB8">
            <w:pPr>
              <w:pStyle w:val="SCCAppellantInfoAppellantInfo"/>
              <w:rPr>
                <w:sz w:val="20"/>
                <w:szCs w:val="20"/>
                <w:lang w:val="fr-CA"/>
              </w:rPr>
            </w:pPr>
            <w:r w:rsidRPr="005F2E42">
              <w:rPr>
                <w:sz w:val="20"/>
                <w:szCs w:val="20"/>
                <w:lang w:val="fr-CA"/>
              </w:rPr>
              <w:t>Astral Media Affichage, S.E.C., et al.</w:t>
            </w:r>
          </w:p>
          <w:p w:rsidR="00751BB8" w:rsidRPr="005F2E42" w:rsidRDefault="00751BB8" w:rsidP="00751BB8">
            <w:pPr>
              <w:pStyle w:val="SCCAppellantInfoAppellantInfo"/>
              <w:rPr>
                <w:sz w:val="20"/>
                <w:szCs w:val="20"/>
              </w:rPr>
            </w:pPr>
            <w:r w:rsidRPr="005F2E42">
              <w:rPr>
                <w:sz w:val="20"/>
                <w:szCs w:val="20"/>
              </w:rPr>
              <w:t>(Qc) (Civile) (Autorisation)</w:t>
            </w:r>
          </w:p>
        </w:tc>
        <w:tc>
          <w:tcPr>
            <w:tcW w:w="359" w:type="dxa"/>
          </w:tcPr>
          <w:p w:rsidR="00751BB8" w:rsidRPr="005F2E42" w:rsidRDefault="00751BB8" w:rsidP="00751BB8">
            <w:pPr>
              <w:rPr>
                <w:sz w:val="20"/>
                <w:szCs w:val="20"/>
              </w:rPr>
            </w:pPr>
            <w:r w:rsidRPr="005F2E42">
              <w:rPr>
                <w:sz w:val="20"/>
                <w:szCs w:val="20"/>
              </w:rPr>
              <w:t>c.</w:t>
            </w:r>
          </w:p>
        </w:tc>
        <w:tc>
          <w:tcPr>
            <w:tcW w:w="3826" w:type="dxa"/>
          </w:tcPr>
          <w:p w:rsidR="00751BB8" w:rsidRPr="005F2E42" w:rsidRDefault="00751BB8" w:rsidP="00751BB8">
            <w:pPr>
              <w:pStyle w:val="SCCAppellantInfoAppellantInfo"/>
              <w:rPr>
                <w:sz w:val="20"/>
                <w:szCs w:val="20"/>
              </w:rPr>
            </w:pPr>
            <w:r w:rsidRPr="005F2E42">
              <w:rPr>
                <w:sz w:val="20"/>
                <w:szCs w:val="20"/>
              </w:rPr>
              <w:t>Ville de Montréal</w:t>
            </w:r>
          </w:p>
        </w:tc>
      </w:tr>
      <w:tr w:rsidR="00751BB8" w:rsidRPr="0033205D" w:rsidTr="00FD50E9">
        <w:trPr>
          <w:cantSplit/>
        </w:trPr>
        <w:tc>
          <w:tcPr>
            <w:tcW w:w="505" w:type="dxa"/>
          </w:tcPr>
          <w:p w:rsidR="00751BB8" w:rsidRPr="005F2E42" w:rsidRDefault="00751BB8" w:rsidP="00751BB8">
            <w:pPr>
              <w:rPr>
                <w:sz w:val="20"/>
                <w:szCs w:val="20"/>
              </w:rPr>
            </w:pPr>
            <w:r w:rsidRPr="005F2E42">
              <w:rPr>
                <w:sz w:val="20"/>
                <w:szCs w:val="20"/>
              </w:rPr>
              <w:t>10.</w:t>
            </w:r>
          </w:p>
        </w:tc>
        <w:tc>
          <w:tcPr>
            <w:tcW w:w="806" w:type="dxa"/>
          </w:tcPr>
          <w:p w:rsidR="00751BB8" w:rsidRPr="005F2E42" w:rsidRDefault="00751BB8" w:rsidP="00751BB8">
            <w:pPr>
              <w:rPr>
                <w:sz w:val="20"/>
                <w:szCs w:val="20"/>
              </w:rPr>
            </w:pPr>
            <w:r w:rsidRPr="005F2E42">
              <w:rPr>
                <w:sz w:val="20"/>
                <w:szCs w:val="20"/>
              </w:rPr>
              <w:t>38888</w:t>
            </w:r>
          </w:p>
        </w:tc>
        <w:tc>
          <w:tcPr>
            <w:tcW w:w="4027" w:type="dxa"/>
          </w:tcPr>
          <w:p w:rsidR="00751BB8" w:rsidRPr="005F2E42" w:rsidRDefault="00751BB8" w:rsidP="00751BB8">
            <w:pPr>
              <w:pStyle w:val="SCCAppellantInfoAppellantInfo"/>
              <w:rPr>
                <w:sz w:val="20"/>
                <w:szCs w:val="20"/>
                <w:lang w:val="fr-CA"/>
              </w:rPr>
            </w:pPr>
            <w:r w:rsidRPr="005F2E42">
              <w:rPr>
                <w:sz w:val="20"/>
                <w:szCs w:val="20"/>
                <w:lang w:val="fr-CA"/>
              </w:rPr>
              <w:t>Marc Elie Ostainvil</w:t>
            </w:r>
          </w:p>
          <w:p w:rsidR="00751BB8" w:rsidRPr="005F2E42" w:rsidRDefault="00751BB8" w:rsidP="00751BB8">
            <w:pPr>
              <w:pStyle w:val="SCCAppellantInfoAppellantInfo"/>
              <w:rPr>
                <w:sz w:val="20"/>
                <w:szCs w:val="20"/>
                <w:lang w:val="fr-CA"/>
              </w:rPr>
            </w:pPr>
            <w:r w:rsidRPr="005F2E42">
              <w:rPr>
                <w:sz w:val="20"/>
                <w:szCs w:val="20"/>
                <w:lang w:val="fr-CA"/>
              </w:rPr>
              <w:t>(Ont.) (Civile) (Autorisation)</w:t>
            </w:r>
          </w:p>
        </w:tc>
        <w:tc>
          <w:tcPr>
            <w:tcW w:w="359" w:type="dxa"/>
          </w:tcPr>
          <w:p w:rsidR="00751BB8" w:rsidRPr="005F2E42" w:rsidRDefault="00751BB8" w:rsidP="00751BB8">
            <w:pPr>
              <w:rPr>
                <w:sz w:val="20"/>
                <w:szCs w:val="20"/>
              </w:rPr>
            </w:pPr>
            <w:r w:rsidRPr="005F2E42">
              <w:rPr>
                <w:sz w:val="20"/>
                <w:szCs w:val="20"/>
              </w:rPr>
              <w:t>c.</w:t>
            </w:r>
          </w:p>
        </w:tc>
        <w:tc>
          <w:tcPr>
            <w:tcW w:w="3826" w:type="dxa"/>
          </w:tcPr>
          <w:p w:rsidR="00751BB8" w:rsidRPr="005F2E42" w:rsidRDefault="00751BB8" w:rsidP="00751BB8">
            <w:pPr>
              <w:pStyle w:val="SCCAppellantInfoAppellantInfo"/>
              <w:rPr>
                <w:sz w:val="20"/>
                <w:szCs w:val="20"/>
                <w:lang w:val="fr-CA"/>
              </w:rPr>
            </w:pPr>
            <w:r w:rsidRPr="005F2E42">
              <w:rPr>
                <w:sz w:val="20"/>
                <w:szCs w:val="20"/>
                <w:lang w:val="fr-CA"/>
              </w:rPr>
              <w:t>Conseil des écoles publiques de l’est de l’Ontario, CEPEO</w:t>
            </w:r>
          </w:p>
        </w:tc>
      </w:tr>
      <w:tr w:rsidR="00751BB8" w:rsidRPr="005F2E42" w:rsidTr="00FD50E9">
        <w:trPr>
          <w:cantSplit/>
        </w:trPr>
        <w:tc>
          <w:tcPr>
            <w:tcW w:w="505" w:type="dxa"/>
          </w:tcPr>
          <w:p w:rsidR="00751BB8" w:rsidRPr="005F2E42" w:rsidRDefault="00751BB8" w:rsidP="00751BB8">
            <w:pPr>
              <w:rPr>
                <w:sz w:val="20"/>
                <w:szCs w:val="20"/>
              </w:rPr>
            </w:pPr>
            <w:r w:rsidRPr="005F2E42">
              <w:rPr>
                <w:sz w:val="20"/>
                <w:szCs w:val="20"/>
              </w:rPr>
              <w:t>11.</w:t>
            </w:r>
          </w:p>
        </w:tc>
        <w:tc>
          <w:tcPr>
            <w:tcW w:w="806" w:type="dxa"/>
          </w:tcPr>
          <w:p w:rsidR="00751BB8" w:rsidRPr="005F2E42" w:rsidRDefault="00751BB8" w:rsidP="00751BB8">
            <w:pPr>
              <w:rPr>
                <w:sz w:val="20"/>
                <w:szCs w:val="20"/>
              </w:rPr>
            </w:pPr>
            <w:r w:rsidRPr="005F2E42">
              <w:rPr>
                <w:sz w:val="20"/>
                <w:szCs w:val="20"/>
              </w:rPr>
              <w:t>38779</w:t>
            </w:r>
          </w:p>
        </w:tc>
        <w:tc>
          <w:tcPr>
            <w:tcW w:w="4027" w:type="dxa"/>
          </w:tcPr>
          <w:p w:rsidR="00751BB8" w:rsidRPr="005F2E42" w:rsidRDefault="00751BB8" w:rsidP="00751BB8">
            <w:pPr>
              <w:pStyle w:val="SCCAppellantInfoAppellantInfo"/>
              <w:rPr>
                <w:sz w:val="20"/>
                <w:szCs w:val="20"/>
                <w:lang w:val="fr-CA"/>
              </w:rPr>
            </w:pPr>
            <w:r w:rsidRPr="005F2E42">
              <w:rPr>
                <w:sz w:val="20"/>
                <w:szCs w:val="20"/>
                <w:lang w:val="fr-CA"/>
              </w:rPr>
              <w:t>M.D.</w:t>
            </w:r>
          </w:p>
          <w:p w:rsidR="00751BB8" w:rsidRPr="005F2E42" w:rsidRDefault="00751BB8" w:rsidP="00751BB8">
            <w:pPr>
              <w:pStyle w:val="SCCAppellantInfoAppellantInfo"/>
              <w:rPr>
                <w:sz w:val="20"/>
                <w:szCs w:val="20"/>
                <w:lang w:val="fr-CA"/>
              </w:rPr>
            </w:pPr>
            <w:r w:rsidRPr="005F2E42">
              <w:rPr>
                <w:sz w:val="20"/>
                <w:szCs w:val="20"/>
                <w:lang w:val="fr-CA"/>
              </w:rPr>
              <w:t>(Qc) (Civile) (Autorisation)</w:t>
            </w:r>
          </w:p>
        </w:tc>
        <w:tc>
          <w:tcPr>
            <w:tcW w:w="359" w:type="dxa"/>
          </w:tcPr>
          <w:p w:rsidR="00751BB8" w:rsidRPr="005F2E42" w:rsidRDefault="00751BB8" w:rsidP="00751BB8">
            <w:pPr>
              <w:rPr>
                <w:sz w:val="20"/>
                <w:szCs w:val="20"/>
              </w:rPr>
            </w:pPr>
            <w:r w:rsidRPr="005F2E42">
              <w:rPr>
                <w:sz w:val="20"/>
                <w:szCs w:val="20"/>
              </w:rPr>
              <w:t>c.</w:t>
            </w:r>
          </w:p>
        </w:tc>
        <w:tc>
          <w:tcPr>
            <w:tcW w:w="3826" w:type="dxa"/>
          </w:tcPr>
          <w:p w:rsidR="00751BB8" w:rsidRPr="005F2E42" w:rsidRDefault="00751BB8" w:rsidP="00751BB8">
            <w:pPr>
              <w:pStyle w:val="SCCAppellantInfoAppellantInfo"/>
              <w:rPr>
                <w:sz w:val="20"/>
                <w:szCs w:val="20"/>
              </w:rPr>
            </w:pPr>
            <w:r w:rsidRPr="005F2E42">
              <w:rPr>
                <w:sz w:val="20"/>
                <w:szCs w:val="20"/>
              </w:rPr>
              <w:t>O.B.</w:t>
            </w:r>
          </w:p>
        </w:tc>
      </w:tr>
      <w:tr w:rsidR="00751BB8" w:rsidRPr="005F2E42" w:rsidTr="00FD50E9">
        <w:trPr>
          <w:cantSplit/>
        </w:trPr>
        <w:tc>
          <w:tcPr>
            <w:tcW w:w="505" w:type="dxa"/>
          </w:tcPr>
          <w:p w:rsidR="00751BB8" w:rsidRPr="005F2E42" w:rsidRDefault="00751BB8" w:rsidP="00751BB8">
            <w:pPr>
              <w:rPr>
                <w:sz w:val="20"/>
                <w:szCs w:val="20"/>
              </w:rPr>
            </w:pPr>
            <w:r w:rsidRPr="005F2E42">
              <w:rPr>
                <w:sz w:val="20"/>
                <w:szCs w:val="20"/>
              </w:rPr>
              <w:t>12.</w:t>
            </w:r>
          </w:p>
        </w:tc>
        <w:tc>
          <w:tcPr>
            <w:tcW w:w="806" w:type="dxa"/>
          </w:tcPr>
          <w:p w:rsidR="00751BB8" w:rsidRPr="005F2E42" w:rsidRDefault="00751BB8" w:rsidP="00751BB8">
            <w:pPr>
              <w:rPr>
                <w:sz w:val="20"/>
                <w:szCs w:val="20"/>
              </w:rPr>
            </w:pPr>
            <w:r w:rsidRPr="005F2E42">
              <w:rPr>
                <w:sz w:val="20"/>
                <w:szCs w:val="20"/>
              </w:rPr>
              <w:t>38916</w:t>
            </w:r>
          </w:p>
        </w:tc>
        <w:tc>
          <w:tcPr>
            <w:tcW w:w="4027" w:type="dxa"/>
          </w:tcPr>
          <w:p w:rsidR="00751BB8" w:rsidRPr="005F2E42" w:rsidRDefault="00751BB8" w:rsidP="00751BB8">
            <w:pPr>
              <w:pStyle w:val="SCCAppellantInfoAppellantInfo"/>
              <w:rPr>
                <w:sz w:val="20"/>
                <w:szCs w:val="20"/>
              </w:rPr>
            </w:pPr>
            <w:r w:rsidRPr="005F2E42">
              <w:rPr>
                <w:sz w:val="20"/>
                <w:szCs w:val="20"/>
              </w:rPr>
              <w:t>Lakhvinder Singh, et al.</w:t>
            </w:r>
          </w:p>
          <w:p w:rsidR="00751BB8" w:rsidRPr="005F2E42" w:rsidRDefault="00751BB8" w:rsidP="00751BB8">
            <w:pPr>
              <w:pStyle w:val="SCCAppellantInfoAppellantInfo"/>
              <w:rPr>
                <w:sz w:val="20"/>
                <w:szCs w:val="20"/>
              </w:rPr>
            </w:pPr>
            <w:r w:rsidRPr="005F2E42">
              <w:rPr>
                <w:sz w:val="20"/>
                <w:szCs w:val="20"/>
              </w:rPr>
              <w:t>(Que.) (Civil) (By Leave)</w:t>
            </w:r>
          </w:p>
        </w:tc>
        <w:tc>
          <w:tcPr>
            <w:tcW w:w="359" w:type="dxa"/>
          </w:tcPr>
          <w:p w:rsidR="00751BB8" w:rsidRPr="005F2E42" w:rsidRDefault="00751BB8" w:rsidP="00751BB8">
            <w:pPr>
              <w:rPr>
                <w:sz w:val="20"/>
                <w:szCs w:val="20"/>
              </w:rPr>
            </w:pPr>
            <w:r w:rsidRPr="005F2E42">
              <w:rPr>
                <w:sz w:val="20"/>
                <w:szCs w:val="20"/>
              </w:rPr>
              <w:t>v.</w:t>
            </w:r>
          </w:p>
        </w:tc>
        <w:tc>
          <w:tcPr>
            <w:tcW w:w="3826" w:type="dxa"/>
          </w:tcPr>
          <w:p w:rsidR="00751BB8" w:rsidRPr="005F2E42" w:rsidRDefault="00751BB8" w:rsidP="00751BB8">
            <w:pPr>
              <w:pStyle w:val="SCCAppellantInfoAppellantInfo"/>
              <w:rPr>
                <w:sz w:val="20"/>
                <w:szCs w:val="20"/>
              </w:rPr>
            </w:pPr>
            <w:r w:rsidRPr="005F2E42">
              <w:rPr>
                <w:sz w:val="20"/>
                <w:szCs w:val="20"/>
              </w:rPr>
              <w:t>Montreal Gateway Terminal Partnership, et al.</w:t>
            </w:r>
          </w:p>
        </w:tc>
      </w:tr>
      <w:tr w:rsidR="007B09D6" w:rsidRPr="0033205D" w:rsidTr="00FD50E9">
        <w:trPr>
          <w:cantSplit/>
        </w:trPr>
        <w:tc>
          <w:tcPr>
            <w:tcW w:w="9523" w:type="dxa"/>
            <w:gridSpan w:val="5"/>
          </w:tcPr>
          <w:p w:rsidR="007B09D6" w:rsidRPr="005F2E42" w:rsidRDefault="007B09D6" w:rsidP="00FD50E9">
            <w:pPr>
              <w:widowControl w:val="0"/>
              <w:jc w:val="center"/>
              <w:rPr>
                <w:b/>
                <w:sz w:val="20"/>
                <w:szCs w:val="20"/>
              </w:rPr>
            </w:pPr>
            <w:r w:rsidRPr="005F2E42">
              <w:rPr>
                <w:b/>
                <w:sz w:val="20"/>
                <w:szCs w:val="20"/>
              </w:rPr>
              <w:t>CORAM: Moldaver, Côté and Martin JJ.</w:t>
            </w:r>
          </w:p>
          <w:p w:rsidR="007B09D6" w:rsidRPr="005F2E42" w:rsidRDefault="007B09D6" w:rsidP="00FD50E9">
            <w:pPr>
              <w:widowControl w:val="0"/>
              <w:jc w:val="center"/>
              <w:rPr>
                <w:sz w:val="20"/>
                <w:szCs w:val="20"/>
                <w:lang w:val="fr-CA"/>
              </w:rPr>
            </w:pPr>
            <w:r w:rsidRPr="005F2E42">
              <w:rPr>
                <w:b/>
                <w:sz w:val="20"/>
                <w:szCs w:val="20"/>
                <w:lang w:val="fr-CA"/>
              </w:rPr>
              <w:t>Les juges Moldaver, Côté et Martin</w:t>
            </w:r>
          </w:p>
        </w:tc>
      </w:tr>
      <w:tr w:rsidR="007B09D6" w:rsidRPr="005F2E42" w:rsidTr="00FD50E9">
        <w:trPr>
          <w:cantSplit/>
        </w:trPr>
        <w:tc>
          <w:tcPr>
            <w:tcW w:w="505" w:type="dxa"/>
          </w:tcPr>
          <w:p w:rsidR="007B09D6" w:rsidRPr="005F2E42" w:rsidRDefault="007B09D6" w:rsidP="00FD50E9">
            <w:pPr>
              <w:rPr>
                <w:sz w:val="20"/>
                <w:szCs w:val="20"/>
                <w:lang w:val="fr-CA"/>
              </w:rPr>
            </w:pPr>
          </w:p>
        </w:tc>
        <w:tc>
          <w:tcPr>
            <w:tcW w:w="806" w:type="dxa"/>
          </w:tcPr>
          <w:p w:rsidR="007B09D6" w:rsidRPr="005F2E42" w:rsidRDefault="007B09D6" w:rsidP="00FD50E9">
            <w:pPr>
              <w:rPr>
                <w:sz w:val="20"/>
                <w:szCs w:val="20"/>
                <w:lang w:val="fr-CA"/>
              </w:rPr>
            </w:pPr>
          </w:p>
        </w:tc>
        <w:tc>
          <w:tcPr>
            <w:tcW w:w="4027" w:type="dxa"/>
          </w:tcPr>
          <w:p w:rsidR="007B09D6" w:rsidRPr="005F2E42" w:rsidRDefault="007B09D6" w:rsidP="00FD50E9">
            <w:pPr>
              <w:pStyle w:val="SCCAppellantInfoTypeOfCase"/>
              <w:rPr>
                <w:sz w:val="20"/>
                <w:szCs w:val="20"/>
              </w:rPr>
            </w:pPr>
            <w:r w:rsidRPr="005F2E42">
              <w:rPr>
                <w:sz w:val="20"/>
                <w:szCs w:val="20"/>
              </w:rPr>
              <w:t>Criminal / Criminelle</w:t>
            </w:r>
          </w:p>
        </w:tc>
        <w:tc>
          <w:tcPr>
            <w:tcW w:w="359" w:type="dxa"/>
          </w:tcPr>
          <w:p w:rsidR="007B09D6" w:rsidRPr="005F2E42" w:rsidRDefault="007B09D6" w:rsidP="00FD50E9">
            <w:pPr>
              <w:rPr>
                <w:sz w:val="20"/>
                <w:szCs w:val="20"/>
              </w:rPr>
            </w:pPr>
          </w:p>
        </w:tc>
        <w:tc>
          <w:tcPr>
            <w:tcW w:w="3826" w:type="dxa"/>
          </w:tcPr>
          <w:p w:rsidR="007B09D6" w:rsidRPr="005F2E42" w:rsidRDefault="007B09D6" w:rsidP="00FD50E9">
            <w:pPr>
              <w:rPr>
                <w:sz w:val="20"/>
                <w:szCs w:val="20"/>
              </w:rPr>
            </w:pPr>
          </w:p>
        </w:tc>
      </w:tr>
      <w:tr w:rsidR="00334F8E" w:rsidRPr="005F2E42" w:rsidTr="00FD50E9">
        <w:trPr>
          <w:cantSplit/>
        </w:trPr>
        <w:tc>
          <w:tcPr>
            <w:tcW w:w="505" w:type="dxa"/>
          </w:tcPr>
          <w:p w:rsidR="00334F8E" w:rsidRPr="005F2E42" w:rsidRDefault="00334F8E" w:rsidP="00334F8E">
            <w:pPr>
              <w:rPr>
                <w:sz w:val="20"/>
                <w:szCs w:val="20"/>
              </w:rPr>
            </w:pPr>
            <w:r w:rsidRPr="005F2E42">
              <w:rPr>
                <w:sz w:val="20"/>
                <w:szCs w:val="20"/>
              </w:rPr>
              <w:t>13.</w:t>
            </w:r>
          </w:p>
        </w:tc>
        <w:tc>
          <w:tcPr>
            <w:tcW w:w="806" w:type="dxa"/>
          </w:tcPr>
          <w:p w:rsidR="00334F8E" w:rsidRPr="005F2E42" w:rsidRDefault="00334F8E" w:rsidP="00334F8E">
            <w:pPr>
              <w:rPr>
                <w:sz w:val="20"/>
                <w:szCs w:val="20"/>
              </w:rPr>
            </w:pPr>
            <w:r w:rsidRPr="005F2E42">
              <w:rPr>
                <w:sz w:val="20"/>
                <w:szCs w:val="20"/>
              </w:rPr>
              <w:t>38876</w:t>
            </w:r>
          </w:p>
        </w:tc>
        <w:tc>
          <w:tcPr>
            <w:tcW w:w="4027" w:type="dxa"/>
          </w:tcPr>
          <w:p w:rsidR="00334F8E" w:rsidRPr="005F2E42" w:rsidRDefault="00334F8E" w:rsidP="00334F8E">
            <w:pPr>
              <w:pStyle w:val="SCCAppellantInfoAppellantInfo"/>
              <w:rPr>
                <w:sz w:val="20"/>
                <w:szCs w:val="20"/>
                <w:lang w:val="fr-CA"/>
              </w:rPr>
            </w:pPr>
            <w:r w:rsidRPr="005F2E42">
              <w:rPr>
                <w:sz w:val="20"/>
                <w:szCs w:val="20"/>
                <w:lang w:val="fr-CA"/>
              </w:rPr>
              <w:t>Yvon Durand</w:t>
            </w:r>
          </w:p>
          <w:p w:rsidR="00334F8E" w:rsidRPr="005F2E42" w:rsidRDefault="00334F8E" w:rsidP="00334F8E">
            <w:pPr>
              <w:pStyle w:val="SCCAppellantInfoAppellantInfo"/>
              <w:rPr>
                <w:sz w:val="20"/>
                <w:szCs w:val="20"/>
                <w:lang w:val="fr-CA"/>
              </w:rPr>
            </w:pPr>
            <w:r w:rsidRPr="005F2E42">
              <w:rPr>
                <w:sz w:val="20"/>
                <w:szCs w:val="20"/>
                <w:lang w:val="fr-CA"/>
              </w:rPr>
              <w:t>(Qc) (Criminelle) (Autorisation)</w:t>
            </w:r>
          </w:p>
        </w:tc>
        <w:tc>
          <w:tcPr>
            <w:tcW w:w="359" w:type="dxa"/>
          </w:tcPr>
          <w:p w:rsidR="00334F8E" w:rsidRPr="005F2E42" w:rsidRDefault="00334F8E" w:rsidP="00334F8E">
            <w:pPr>
              <w:rPr>
                <w:sz w:val="20"/>
                <w:szCs w:val="20"/>
              </w:rPr>
            </w:pPr>
            <w:r w:rsidRPr="005F2E42">
              <w:rPr>
                <w:sz w:val="20"/>
                <w:szCs w:val="20"/>
              </w:rPr>
              <w:t>c.</w:t>
            </w:r>
          </w:p>
        </w:tc>
        <w:tc>
          <w:tcPr>
            <w:tcW w:w="3826" w:type="dxa"/>
          </w:tcPr>
          <w:p w:rsidR="00334F8E" w:rsidRPr="005F2E42" w:rsidRDefault="00334F8E" w:rsidP="00334F8E">
            <w:pPr>
              <w:pStyle w:val="SCCAppellantInfoAppellantInfo"/>
              <w:rPr>
                <w:sz w:val="20"/>
                <w:szCs w:val="20"/>
              </w:rPr>
            </w:pPr>
            <w:r w:rsidRPr="005F2E42">
              <w:rPr>
                <w:sz w:val="20"/>
                <w:szCs w:val="20"/>
              </w:rPr>
              <w:t>Sa Majesté la Reine</w:t>
            </w:r>
          </w:p>
        </w:tc>
      </w:tr>
      <w:tr w:rsidR="007B09D6" w:rsidRPr="005F2E42" w:rsidTr="00FD50E9">
        <w:trPr>
          <w:cantSplit/>
        </w:trPr>
        <w:tc>
          <w:tcPr>
            <w:tcW w:w="505" w:type="dxa"/>
          </w:tcPr>
          <w:p w:rsidR="007B09D6" w:rsidRPr="005F2E42" w:rsidRDefault="007B09D6" w:rsidP="00FD50E9">
            <w:pPr>
              <w:rPr>
                <w:sz w:val="20"/>
                <w:szCs w:val="20"/>
                <w:lang w:val="fr-CA"/>
              </w:rPr>
            </w:pPr>
          </w:p>
        </w:tc>
        <w:tc>
          <w:tcPr>
            <w:tcW w:w="806" w:type="dxa"/>
          </w:tcPr>
          <w:p w:rsidR="007B09D6" w:rsidRPr="005F2E42" w:rsidRDefault="007B09D6" w:rsidP="00FD50E9">
            <w:pPr>
              <w:rPr>
                <w:sz w:val="20"/>
                <w:szCs w:val="20"/>
                <w:lang w:val="fr-CA"/>
              </w:rPr>
            </w:pPr>
          </w:p>
        </w:tc>
        <w:tc>
          <w:tcPr>
            <w:tcW w:w="4027" w:type="dxa"/>
          </w:tcPr>
          <w:p w:rsidR="007B09D6" w:rsidRPr="005F2E42" w:rsidRDefault="007B09D6" w:rsidP="00FD50E9">
            <w:pPr>
              <w:pStyle w:val="SCCAppellantInfoTypeOfCase"/>
              <w:rPr>
                <w:sz w:val="20"/>
                <w:szCs w:val="20"/>
              </w:rPr>
            </w:pPr>
            <w:r w:rsidRPr="005F2E42">
              <w:rPr>
                <w:sz w:val="20"/>
                <w:szCs w:val="20"/>
              </w:rPr>
              <w:t>Civil / Civile</w:t>
            </w:r>
          </w:p>
        </w:tc>
        <w:tc>
          <w:tcPr>
            <w:tcW w:w="359" w:type="dxa"/>
          </w:tcPr>
          <w:p w:rsidR="007B09D6" w:rsidRPr="005F2E42" w:rsidRDefault="007B09D6" w:rsidP="00FD50E9">
            <w:pPr>
              <w:rPr>
                <w:sz w:val="20"/>
                <w:szCs w:val="20"/>
              </w:rPr>
            </w:pPr>
          </w:p>
        </w:tc>
        <w:tc>
          <w:tcPr>
            <w:tcW w:w="3826" w:type="dxa"/>
          </w:tcPr>
          <w:p w:rsidR="007B09D6" w:rsidRPr="005F2E42" w:rsidRDefault="007B09D6" w:rsidP="00FD50E9">
            <w:pPr>
              <w:rPr>
                <w:sz w:val="20"/>
                <w:szCs w:val="20"/>
              </w:rPr>
            </w:pPr>
          </w:p>
        </w:tc>
      </w:tr>
      <w:tr w:rsidR="00334F8E" w:rsidRPr="005F2E42" w:rsidTr="00FD50E9">
        <w:trPr>
          <w:cantSplit/>
        </w:trPr>
        <w:tc>
          <w:tcPr>
            <w:tcW w:w="505" w:type="dxa"/>
          </w:tcPr>
          <w:p w:rsidR="00334F8E" w:rsidRPr="005F2E42" w:rsidRDefault="00334F8E" w:rsidP="00334F8E">
            <w:pPr>
              <w:rPr>
                <w:sz w:val="20"/>
                <w:szCs w:val="20"/>
              </w:rPr>
            </w:pPr>
            <w:r w:rsidRPr="005F2E42">
              <w:rPr>
                <w:sz w:val="20"/>
                <w:szCs w:val="20"/>
              </w:rPr>
              <w:t>14.</w:t>
            </w:r>
          </w:p>
        </w:tc>
        <w:tc>
          <w:tcPr>
            <w:tcW w:w="806" w:type="dxa"/>
          </w:tcPr>
          <w:p w:rsidR="00334F8E" w:rsidRPr="005F2E42" w:rsidRDefault="00334F8E" w:rsidP="00334F8E">
            <w:pPr>
              <w:rPr>
                <w:sz w:val="20"/>
                <w:szCs w:val="20"/>
              </w:rPr>
            </w:pPr>
            <w:r w:rsidRPr="005F2E42">
              <w:rPr>
                <w:sz w:val="20"/>
                <w:szCs w:val="20"/>
              </w:rPr>
              <w:t>38953</w:t>
            </w:r>
          </w:p>
        </w:tc>
        <w:tc>
          <w:tcPr>
            <w:tcW w:w="4027" w:type="dxa"/>
          </w:tcPr>
          <w:p w:rsidR="00334F8E" w:rsidRPr="005F2E42" w:rsidRDefault="00334F8E" w:rsidP="00334F8E">
            <w:pPr>
              <w:pStyle w:val="SCCAppellantInfoAppellantInfo"/>
              <w:rPr>
                <w:sz w:val="20"/>
                <w:szCs w:val="20"/>
              </w:rPr>
            </w:pPr>
            <w:r w:rsidRPr="005F2E42">
              <w:rPr>
                <w:sz w:val="20"/>
                <w:szCs w:val="20"/>
              </w:rPr>
              <w:t>Alexander Davidoff</w:t>
            </w:r>
          </w:p>
          <w:p w:rsidR="00334F8E" w:rsidRPr="005F2E42" w:rsidRDefault="00334F8E" w:rsidP="00334F8E">
            <w:pPr>
              <w:pStyle w:val="SCCAppellantInfoAppellantInfo"/>
              <w:rPr>
                <w:sz w:val="20"/>
                <w:szCs w:val="20"/>
              </w:rPr>
            </w:pPr>
            <w:r w:rsidRPr="005F2E42">
              <w:rPr>
                <w:sz w:val="20"/>
                <w:szCs w:val="20"/>
              </w:rPr>
              <w:t>(Ont.) (Civil) (By Leave)</w:t>
            </w:r>
          </w:p>
        </w:tc>
        <w:tc>
          <w:tcPr>
            <w:tcW w:w="359" w:type="dxa"/>
          </w:tcPr>
          <w:p w:rsidR="00334F8E" w:rsidRPr="005F2E42" w:rsidRDefault="00334F8E" w:rsidP="00334F8E">
            <w:pPr>
              <w:rPr>
                <w:sz w:val="20"/>
                <w:szCs w:val="20"/>
              </w:rPr>
            </w:pPr>
            <w:r w:rsidRPr="005F2E42">
              <w:rPr>
                <w:sz w:val="20"/>
                <w:szCs w:val="20"/>
              </w:rPr>
              <w:t>v.</w:t>
            </w:r>
          </w:p>
        </w:tc>
        <w:tc>
          <w:tcPr>
            <w:tcW w:w="3826" w:type="dxa"/>
          </w:tcPr>
          <w:p w:rsidR="00334F8E" w:rsidRPr="005F2E42" w:rsidRDefault="00334F8E" w:rsidP="00334F8E">
            <w:pPr>
              <w:pStyle w:val="SCCAppellantInfoAppellantInfo"/>
              <w:rPr>
                <w:sz w:val="20"/>
                <w:szCs w:val="20"/>
              </w:rPr>
            </w:pPr>
            <w:r w:rsidRPr="005F2E42">
              <w:rPr>
                <w:sz w:val="20"/>
                <w:szCs w:val="20"/>
              </w:rPr>
              <w:t>Sobeys Ontario</w:t>
            </w:r>
          </w:p>
        </w:tc>
      </w:tr>
      <w:tr w:rsidR="00334F8E" w:rsidRPr="005F2E42" w:rsidTr="00FD50E9">
        <w:trPr>
          <w:cantSplit/>
        </w:trPr>
        <w:tc>
          <w:tcPr>
            <w:tcW w:w="505" w:type="dxa"/>
          </w:tcPr>
          <w:p w:rsidR="00334F8E" w:rsidRPr="005F2E42" w:rsidRDefault="00334F8E" w:rsidP="00334F8E">
            <w:pPr>
              <w:rPr>
                <w:sz w:val="20"/>
                <w:szCs w:val="20"/>
              </w:rPr>
            </w:pPr>
            <w:r w:rsidRPr="005F2E42">
              <w:rPr>
                <w:sz w:val="20"/>
                <w:szCs w:val="20"/>
              </w:rPr>
              <w:t>15.</w:t>
            </w:r>
          </w:p>
        </w:tc>
        <w:tc>
          <w:tcPr>
            <w:tcW w:w="806" w:type="dxa"/>
          </w:tcPr>
          <w:p w:rsidR="00334F8E" w:rsidRPr="005F2E42" w:rsidRDefault="00334F8E" w:rsidP="00334F8E">
            <w:pPr>
              <w:rPr>
                <w:sz w:val="20"/>
                <w:szCs w:val="20"/>
              </w:rPr>
            </w:pPr>
            <w:r w:rsidRPr="005F2E42">
              <w:rPr>
                <w:sz w:val="20"/>
                <w:szCs w:val="20"/>
              </w:rPr>
              <w:t>38987</w:t>
            </w:r>
          </w:p>
        </w:tc>
        <w:tc>
          <w:tcPr>
            <w:tcW w:w="4027" w:type="dxa"/>
          </w:tcPr>
          <w:p w:rsidR="00334F8E" w:rsidRPr="005F2E42" w:rsidRDefault="00334F8E" w:rsidP="00334F8E">
            <w:pPr>
              <w:pStyle w:val="SCCAppellantInfoAppellantInfo"/>
              <w:rPr>
                <w:sz w:val="20"/>
                <w:szCs w:val="20"/>
              </w:rPr>
            </w:pPr>
            <w:r w:rsidRPr="005F2E42">
              <w:rPr>
                <w:sz w:val="20"/>
                <w:szCs w:val="20"/>
              </w:rPr>
              <w:t>Talon International Inc.</w:t>
            </w:r>
          </w:p>
          <w:p w:rsidR="00334F8E" w:rsidRPr="005F2E42" w:rsidRDefault="00334F8E" w:rsidP="00334F8E">
            <w:pPr>
              <w:pStyle w:val="SCCAppellantInfoAppellantInfo"/>
              <w:rPr>
                <w:sz w:val="20"/>
                <w:szCs w:val="20"/>
              </w:rPr>
            </w:pPr>
            <w:r w:rsidRPr="005F2E42">
              <w:rPr>
                <w:sz w:val="20"/>
                <w:szCs w:val="20"/>
              </w:rPr>
              <w:t>(Ont.) (Civil) (By Leave)</w:t>
            </w:r>
          </w:p>
        </w:tc>
        <w:tc>
          <w:tcPr>
            <w:tcW w:w="359" w:type="dxa"/>
          </w:tcPr>
          <w:p w:rsidR="00334F8E" w:rsidRPr="005F2E42" w:rsidRDefault="00334F8E" w:rsidP="00334F8E">
            <w:pPr>
              <w:rPr>
                <w:sz w:val="20"/>
                <w:szCs w:val="20"/>
              </w:rPr>
            </w:pPr>
            <w:r w:rsidRPr="005F2E42">
              <w:rPr>
                <w:sz w:val="20"/>
                <w:szCs w:val="20"/>
              </w:rPr>
              <w:t>v.</w:t>
            </w:r>
          </w:p>
        </w:tc>
        <w:tc>
          <w:tcPr>
            <w:tcW w:w="3826" w:type="dxa"/>
          </w:tcPr>
          <w:p w:rsidR="00334F8E" w:rsidRPr="005F2E42" w:rsidRDefault="00334F8E" w:rsidP="00334F8E">
            <w:pPr>
              <w:pStyle w:val="SCCAppellantInfoAppellantInfo"/>
              <w:rPr>
                <w:sz w:val="20"/>
                <w:szCs w:val="20"/>
              </w:rPr>
            </w:pPr>
            <w:r w:rsidRPr="005F2E42">
              <w:rPr>
                <w:sz w:val="20"/>
                <w:szCs w:val="20"/>
              </w:rPr>
              <w:t>Henry Jung, et al.</w:t>
            </w:r>
          </w:p>
        </w:tc>
      </w:tr>
      <w:tr w:rsidR="00334F8E" w:rsidRPr="005F2E42" w:rsidTr="00FD50E9">
        <w:trPr>
          <w:cantSplit/>
        </w:trPr>
        <w:tc>
          <w:tcPr>
            <w:tcW w:w="505" w:type="dxa"/>
          </w:tcPr>
          <w:p w:rsidR="00334F8E" w:rsidRPr="005F2E42" w:rsidRDefault="00334F8E" w:rsidP="00334F8E">
            <w:pPr>
              <w:rPr>
                <w:sz w:val="20"/>
                <w:szCs w:val="20"/>
              </w:rPr>
            </w:pPr>
            <w:r w:rsidRPr="005F2E42">
              <w:rPr>
                <w:sz w:val="20"/>
                <w:szCs w:val="20"/>
              </w:rPr>
              <w:t>16.</w:t>
            </w:r>
          </w:p>
        </w:tc>
        <w:tc>
          <w:tcPr>
            <w:tcW w:w="806" w:type="dxa"/>
          </w:tcPr>
          <w:p w:rsidR="00334F8E" w:rsidRPr="005F2E42" w:rsidRDefault="00334F8E" w:rsidP="00334F8E">
            <w:pPr>
              <w:rPr>
                <w:sz w:val="20"/>
                <w:szCs w:val="20"/>
              </w:rPr>
            </w:pPr>
            <w:r w:rsidRPr="005F2E42">
              <w:rPr>
                <w:sz w:val="20"/>
                <w:szCs w:val="20"/>
              </w:rPr>
              <w:t>39012</w:t>
            </w:r>
          </w:p>
        </w:tc>
        <w:tc>
          <w:tcPr>
            <w:tcW w:w="4027" w:type="dxa"/>
          </w:tcPr>
          <w:p w:rsidR="00334F8E" w:rsidRPr="005F2E42" w:rsidRDefault="00334F8E" w:rsidP="00334F8E">
            <w:pPr>
              <w:pStyle w:val="SCCAppellantInfoAppellantInfo"/>
              <w:rPr>
                <w:sz w:val="20"/>
                <w:szCs w:val="20"/>
              </w:rPr>
            </w:pPr>
            <w:r w:rsidRPr="005F2E42">
              <w:rPr>
                <w:sz w:val="20"/>
                <w:szCs w:val="20"/>
              </w:rPr>
              <w:t>Bob Brown, et al.</w:t>
            </w:r>
          </w:p>
          <w:p w:rsidR="00334F8E" w:rsidRPr="005F2E42" w:rsidRDefault="00334F8E" w:rsidP="00334F8E">
            <w:pPr>
              <w:pStyle w:val="SCCAppellantInfoAppellantInfo"/>
              <w:rPr>
                <w:sz w:val="20"/>
                <w:szCs w:val="20"/>
              </w:rPr>
            </w:pPr>
            <w:r w:rsidRPr="005F2E42">
              <w:rPr>
                <w:sz w:val="20"/>
                <w:szCs w:val="20"/>
              </w:rPr>
              <w:t>(F.C.) (Civil) (By Leave)</w:t>
            </w:r>
          </w:p>
        </w:tc>
        <w:tc>
          <w:tcPr>
            <w:tcW w:w="359" w:type="dxa"/>
          </w:tcPr>
          <w:p w:rsidR="00334F8E" w:rsidRPr="005F2E42" w:rsidRDefault="00334F8E" w:rsidP="00334F8E">
            <w:pPr>
              <w:rPr>
                <w:sz w:val="20"/>
                <w:szCs w:val="20"/>
              </w:rPr>
            </w:pPr>
            <w:r w:rsidRPr="005F2E42">
              <w:rPr>
                <w:sz w:val="20"/>
                <w:szCs w:val="20"/>
              </w:rPr>
              <w:t>v.</w:t>
            </w:r>
          </w:p>
        </w:tc>
        <w:tc>
          <w:tcPr>
            <w:tcW w:w="3826" w:type="dxa"/>
          </w:tcPr>
          <w:p w:rsidR="00334F8E" w:rsidRPr="005F2E42" w:rsidRDefault="00334F8E" w:rsidP="00334F8E">
            <w:pPr>
              <w:pStyle w:val="SCCAppellantInfoAppellantInfo"/>
              <w:rPr>
                <w:sz w:val="20"/>
                <w:szCs w:val="20"/>
              </w:rPr>
            </w:pPr>
            <w:r w:rsidRPr="005F2E42">
              <w:rPr>
                <w:sz w:val="20"/>
                <w:szCs w:val="20"/>
              </w:rPr>
              <w:t>Canadian Transportation Agency</w:t>
            </w:r>
          </w:p>
        </w:tc>
      </w:tr>
      <w:tr w:rsidR="00334F8E" w:rsidRPr="005F2E42" w:rsidTr="00FD50E9">
        <w:trPr>
          <w:cantSplit/>
        </w:trPr>
        <w:tc>
          <w:tcPr>
            <w:tcW w:w="505" w:type="dxa"/>
          </w:tcPr>
          <w:p w:rsidR="00334F8E" w:rsidRPr="005F2E42" w:rsidRDefault="00334F8E" w:rsidP="00334F8E">
            <w:pPr>
              <w:rPr>
                <w:sz w:val="20"/>
                <w:szCs w:val="20"/>
              </w:rPr>
            </w:pPr>
            <w:r w:rsidRPr="005F2E42">
              <w:rPr>
                <w:sz w:val="20"/>
                <w:szCs w:val="20"/>
              </w:rPr>
              <w:t>17.</w:t>
            </w:r>
          </w:p>
        </w:tc>
        <w:tc>
          <w:tcPr>
            <w:tcW w:w="806" w:type="dxa"/>
          </w:tcPr>
          <w:p w:rsidR="00334F8E" w:rsidRPr="005F2E42" w:rsidRDefault="00334F8E" w:rsidP="00334F8E">
            <w:pPr>
              <w:rPr>
                <w:sz w:val="20"/>
                <w:szCs w:val="20"/>
              </w:rPr>
            </w:pPr>
            <w:r w:rsidRPr="005F2E42">
              <w:rPr>
                <w:sz w:val="20"/>
                <w:szCs w:val="20"/>
              </w:rPr>
              <w:t>38952</w:t>
            </w:r>
          </w:p>
        </w:tc>
        <w:tc>
          <w:tcPr>
            <w:tcW w:w="4027" w:type="dxa"/>
          </w:tcPr>
          <w:p w:rsidR="00334F8E" w:rsidRPr="005F2E42" w:rsidRDefault="00334F8E" w:rsidP="00334F8E">
            <w:pPr>
              <w:pStyle w:val="SCCAppellantInfoAppellantInfo"/>
              <w:rPr>
                <w:sz w:val="20"/>
                <w:szCs w:val="20"/>
              </w:rPr>
            </w:pPr>
            <w:r w:rsidRPr="005F2E42">
              <w:rPr>
                <w:sz w:val="20"/>
                <w:szCs w:val="20"/>
              </w:rPr>
              <w:t>Songja Hasselsjo</w:t>
            </w:r>
          </w:p>
          <w:p w:rsidR="00334F8E" w:rsidRPr="005F2E42" w:rsidRDefault="00334F8E" w:rsidP="00334F8E">
            <w:pPr>
              <w:pStyle w:val="SCCAppellantInfoAppellantInfo"/>
              <w:rPr>
                <w:sz w:val="20"/>
                <w:szCs w:val="20"/>
              </w:rPr>
            </w:pPr>
            <w:r w:rsidRPr="005F2E42">
              <w:rPr>
                <w:sz w:val="20"/>
                <w:szCs w:val="20"/>
              </w:rPr>
              <w:t>(Ont.) (Civil) (By Leave)</w:t>
            </w:r>
          </w:p>
        </w:tc>
        <w:tc>
          <w:tcPr>
            <w:tcW w:w="359" w:type="dxa"/>
          </w:tcPr>
          <w:p w:rsidR="00334F8E" w:rsidRPr="005F2E42" w:rsidRDefault="00334F8E" w:rsidP="00334F8E">
            <w:pPr>
              <w:rPr>
                <w:sz w:val="20"/>
                <w:szCs w:val="20"/>
              </w:rPr>
            </w:pPr>
            <w:r w:rsidRPr="005F2E42">
              <w:rPr>
                <w:sz w:val="20"/>
                <w:szCs w:val="20"/>
              </w:rPr>
              <w:t>v.</w:t>
            </w:r>
          </w:p>
        </w:tc>
        <w:tc>
          <w:tcPr>
            <w:tcW w:w="3826" w:type="dxa"/>
          </w:tcPr>
          <w:p w:rsidR="00334F8E" w:rsidRPr="005F2E42" w:rsidRDefault="00334F8E" w:rsidP="00334F8E">
            <w:pPr>
              <w:pStyle w:val="SCCAppellantInfoAppellantInfo"/>
              <w:rPr>
                <w:sz w:val="20"/>
                <w:szCs w:val="20"/>
              </w:rPr>
            </w:pPr>
            <w:r w:rsidRPr="005F2E42">
              <w:rPr>
                <w:sz w:val="20"/>
                <w:szCs w:val="20"/>
              </w:rPr>
              <w:t>Dan Arcand, et al.</w:t>
            </w:r>
          </w:p>
        </w:tc>
      </w:tr>
      <w:tr w:rsidR="00334F8E" w:rsidRPr="005F2E42" w:rsidTr="00FD50E9">
        <w:trPr>
          <w:cantSplit/>
        </w:trPr>
        <w:tc>
          <w:tcPr>
            <w:tcW w:w="505" w:type="dxa"/>
          </w:tcPr>
          <w:p w:rsidR="00334F8E" w:rsidRPr="005F2E42" w:rsidRDefault="00334F8E" w:rsidP="00334F8E">
            <w:pPr>
              <w:rPr>
                <w:sz w:val="20"/>
                <w:szCs w:val="20"/>
              </w:rPr>
            </w:pPr>
            <w:r w:rsidRPr="005F2E42">
              <w:rPr>
                <w:sz w:val="20"/>
                <w:szCs w:val="20"/>
              </w:rPr>
              <w:t>18.</w:t>
            </w:r>
          </w:p>
        </w:tc>
        <w:tc>
          <w:tcPr>
            <w:tcW w:w="806" w:type="dxa"/>
          </w:tcPr>
          <w:p w:rsidR="00334F8E" w:rsidRPr="005F2E42" w:rsidRDefault="00334F8E" w:rsidP="00334F8E">
            <w:pPr>
              <w:rPr>
                <w:sz w:val="20"/>
                <w:szCs w:val="20"/>
              </w:rPr>
            </w:pPr>
            <w:r w:rsidRPr="005F2E42">
              <w:rPr>
                <w:sz w:val="20"/>
                <w:szCs w:val="20"/>
              </w:rPr>
              <w:t>38959</w:t>
            </w:r>
          </w:p>
        </w:tc>
        <w:tc>
          <w:tcPr>
            <w:tcW w:w="4027" w:type="dxa"/>
          </w:tcPr>
          <w:p w:rsidR="00334F8E" w:rsidRPr="005F2E42" w:rsidRDefault="00334F8E" w:rsidP="00334F8E">
            <w:pPr>
              <w:pStyle w:val="SCCAppellantInfoAppellantInfo"/>
              <w:rPr>
                <w:sz w:val="20"/>
                <w:szCs w:val="20"/>
              </w:rPr>
            </w:pPr>
            <w:r w:rsidRPr="005F2E42">
              <w:rPr>
                <w:sz w:val="20"/>
                <w:szCs w:val="20"/>
              </w:rPr>
              <w:t>John (Jack) Wright</w:t>
            </w:r>
          </w:p>
          <w:p w:rsidR="00334F8E" w:rsidRPr="005F2E42" w:rsidRDefault="00334F8E" w:rsidP="00334F8E">
            <w:pPr>
              <w:pStyle w:val="SCCAppellantInfoAppellantInfo"/>
              <w:rPr>
                <w:sz w:val="20"/>
                <w:szCs w:val="20"/>
              </w:rPr>
            </w:pPr>
            <w:r w:rsidRPr="005F2E42">
              <w:rPr>
                <w:sz w:val="20"/>
                <w:szCs w:val="20"/>
              </w:rPr>
              <w:t>(Ont.) (Civil) (By Leave)</w:t>
            </w:r>
          </w:p>
        </w:tc>
        <w:tc>
          <w:tcPr>
            <w:tcW w:w="359" w:type="dxa"/>
          </w:tcPr>
          <w:p w:rsidR="00334F8E" w:rsidRPr="005F2E42" w:rsidRDefault="00334F8E" w:rsidP="00334F8E">
            <w:pPr>
              <w:rPr>
                <w:sz w:val="20"/>
                <w:szCs w:val="20"/>
              </w:rPr>
            </w:pPr>
            <w:r w:rsidRPr="005F2E42">
              <w:rPr>
                <w:sz w:val="20"/>
                <w:szCs w:val="20"/>
              </w:rPr>
              <w:t>v.</w:t>
            </w:r>
          </w:p>
        </w:tc>
        <w:tc>
          <w:tcPr>
            <w:tcW w:w="3826" w:type="dxa"/>
          </w:tcPr>
          <w:p w:rsidR="00334F8E" w:rsidRPr="005F2E42" w:rsidRDefault="00334F8E" w:rsidP="00334F8E">
            <w:pPr>
              <w:pStyle w:val="SCCAppellantInfoAppellantInfo"/>
              <w:rPr>
                <w:sz w:val="20"/>
                <w:szCs w:val="20"/>
              </w:rPr>
            </w:pPr>
            <w:r w:rsidRPr="005F2E42">
              <w:rPr>
                <w:sz w:val="20"/>
                <w:szCs w:val="20"/>
              </w:rPr>
              <w:t>Anne Urbanek on her own behalf and as Trustee of the Wright Family Trust; as Trustee for the A. Urbanek Family Trust and as Estate Trustee for the Estate of Anne Wright, et al.</w:t>
            </w:r>
          </w:p>
        </w:tc>
      </w:tr>
    </w:tbl>
    <w:p w:rsidR="00F138C1" w:rsidRPr="005F2E42" w:rsidRDefault="00F138C1" w:rsidP="00F138C1">
      <w:pPr>
        <w:widowControl w:val="0"/>
        <w:rPr>
          <w:sz w:val="20"/>
          <w:szCs w:val="20"/>
        </w:rPr>
      </w:pPr>
    </w:p>
    <w:p w:rsidR="00F138C1" w:rsidRPr="005F2E42" w:rsidRDefault="0033205D" w:rsidP="00F138C1">
      <w:pPr>
        <w:widowControl w:val="0"/>
        <w:rPr>
          <w:sz w:val="20"/>
          <w:szCs w:val="20"/>
        </w:rPr>
      </w:pPr>
      <w:r>
        <w:rPr>
          <w:sz w:val="20"/>
          <w:szCs w:val="20"/>
        </w:rPr>
        <w:pict>
          <v:rect id="_x0000_i1030" style="width:2in;height:1pt" o:hrpct="0" o:hralign="center" o:hrstd="t" o:hrnoshade="t" o:hr="t" fillcolor="black [3213]" stroked="f"/>
        </w:pict>
      </w:r>
    </w:p>
    <w:p w:rsidR="005967EF" w:rsidRPr="005F2E42" w:rsidRDefault="005967EF" w:rsidP="002E2327">
      <w:pPr>
        <w:widowControl w:val="0"/>
        <w:rPr>
          <w:sz w:val="20"/>
          <w:szCs w:val="20"/>
        </w:rPr>
      </w:pPr>
    </w:p>
    <w:p w:rsidR="00334F8E" w:rsidRPr="005F2E42" w:rsidRDefault="00334F8E" w:rsidP="002E2327">
      <w:pPr>
        <w:widowControl w:val="0"/>
        <w:rPr>
          <w:sz w:val="20"/>
          <w:szCs w:val="20"/>
        </w:rPr>
      </w:pPr>
    </w:p>
    <w:p w:rsidR="00F44653" w:rsidRPr="005F2E42" w:rsidRDefault="00F44653" w:rsidP="002E2327">
      <w:pPr>
        <w:widowControl w:val="0"/>
        <w:rPr>
          <w:sz w:val="20"/>
          <w:szCs w:val="20"/>
        </w:rPr>
      </w:pPr>
    </w:p>
    <w:p w:rsidR="0044776A" w:rsidRPr="005F2E42" w:rsidRDefault="0044776A" w:rsidP="002E2327">
      <w:pPr>
        <w:widowControl w:val="0"/>
        <w:spacing w:line="0" w:lineRule="atLeast"/>
        <w:rPr>
          <w:sz w:val="20"/>
          <w:szCs w:val="20"/>
        </w:rPr>
        <w:sectPr w:rsidR="0044776A" w:rsidRPr="005F2E42"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5F2E42" w:rsidRDefault="00DD0BDC" w:rsidP="00567602">
      <w:pPr>
        <w:pStyle w:val="Header1StyleE"/>
        <w:pBdr>
          <w:bottom w:val="single" w:sz="12" w:space="1" w:color="auto"/>
        </w:pBdr>
        <w:rPr>
          <w:lang w:val="fr-CA"/>
        </w:rPr>
      </w:pPr>
      <w:bookmarkStart w:id="3" w:name="QuickMark_1"/>
      <w:bookmarkStart w:id="4" w:name="_Toc34291781"/>
      <w:bookmarkEnd w:id="3"/>
      <w:r w:rsidRPr="005F2E42">
        <w:rPr>
          <w:lang w:val="fr-CA"/>
        </w:rPr>
        <w:t>Judgments on applications</w:t>
      </w:r>
      <w:r w:rsidR="000C1D9D" w:rsidRPr="005F2E42">
        <w:rPr>
          <w:lang w:val="fr-CA"/>
        </w:rPr>
        <w:t xml:space="preserve"> </w:t>
      </w:r>
      <w:r w:rsidRPr="005F2E42">
        <w:rPr>
          <w:lang w:val="fr-CA"/>
        </w:rPr>
        <w:t>for leave</w:t>
      </w:r>
      <w:r w:rsidR="00693C38" w:rsidRPr="005F2E42">
        <w:rPr>
          <w:noProof/>
          <w:sz w:val="20"/>
          <w:lang w:val="fr-CA"/>
        </w:rPr>
        <w:t xml:space="preserve"> </w:t>
      </w:r>
      <w:r w:rsidR="00271E1E" w:rsidRPr="005F2E42">
        <w:rPr>
          <w:noProof/>
          <w:sz w:val="20"/>
          <w:lang w:val="fr-CA"/>
        </w:rPr>
        <w:t xml:space="preserve">/ </w:t>
      </w:r>
      <w:r w:rsidR="00693C38" w:rsidRPr="005F2E42">
        <w:rPr>
          <w:noProof/>
          <w:sz w:val="20"/>
          <w:lang w:val="fr-CA"/>
        </w:rPr>
        <w:br/>
      </w:r>
      <w:r w:rsidRPr="005F2E42">
        <w:rPr>
          <w:lang w:val="fr-CA"/>
        </w:rPr>
        <w:t>Jugements rendus sur les demandes d’autorisation</w:t>
      </w:r>
      <w:bookmarkEnd w:id="4"/>
    </w:p>
    <w:p w:rsidR="00FB1DB6" w:rsidRPr="005F2E42" w:rsidRDefault="00FB1DB6" w:rsidP="00693C38">
      <w:pPr>
        <w:rPr>
          <w:sz w:val="20"/>
          <w:szCs w:val="20"/>
          <w:lang w:val="fr-CA"/>
        </w:rPr>
      </w:pPr>
    </w:p>
    <w:p w:rsidR="00F16063" w:rsidRPr="005F2E42" w:rsidRDefault="00F44653" w:rsidP="00F16063">
      <w:pPr>
        <w:rPr>
          <w:b/>
          <w:sz w:val="20"/>
          <w:szCs w:val="20"/>
        </w:rPr>
      </w:pPr>
      <w:r w:rsidRPr="005F2E42">
        <w:rPr>
          <w:b/>
          <w:sz w:val="20"/>
          <w:szCs w:val="20"/>
          <w:lang w:val="fr-CA"/>
        </w:rPr>
        <w:t>MARCH</w:t>
      </w:r>
      <w:r w:rsidR="00F16063" w:rsidRPr="005F2E42">
        <w:rPr>
          <w:b/>
          <w:sz w:val="20"/>
          <w:szCs w:val="20"/>
        </w:rPr>
        <w:t xml:space="preserve"> </w:t>
      </w:r>
      <w:r w:rsidRPr="005F2E42">
        <w:rPr>
          <w:b/>
          <w:sz w:val="20"/>
          <w:szCs w:val="20"/>
        </w:rPr>
        <w:t>5</w:t>
      </w:r>
      <w:r w:rsidR="00F16063" w:rsidRPr="005F2E42">
        <w:rPr>
          <w:b/>
          <w:sz w:val="20"/>
          <w:szCs w:val="20"/>
        </w:rPr>
        <w:t xml:space="preserve">, </w:t>
      </w:r>
      <w:r w:rsidR="0034657E" w:rsidRPr="005F2E42">
        <w:rPr>
          <w:b/>
          <w:sz w:val="20"/>
          <w:szCs w:val="20"/>
        </w:rPr>
        <w:t>20</w:t>
      </w:r>
      <w:r w:rsidR="005967EF" w:rsidRPr="005F2E42">
        <w:rPr>
          <w:b/>
          <w:sz w:val="20"/>
          <w:szCs w:val="20"/>
        </w:rPr>
        <w:t>20</w:t>
      </w:r>
      <w:r w:rsidR="00F16063" w:rsidRPr="005F2E42">
        <w:rPr>
          <w:b/>
          <w:sz w:val="20"/>
          <w:szCs w:val="20"/>
        </w:rPr>
        <w:t xml:space="preserve"> / LE </w:t>
      </w:r>
      <w:r w:rsidRPr="005F2E42">
        <w:rPr>
          <w:b/>
          <w:sz w:val="20"/>
          <w:szCs w:val="20"/>
        </w:rPr>
        <w:t>5</w:t>
      </w:r>
      <w:r w:rsidR="00F16063" w:rsidRPr="005F2E42">
        <w:rPr>
          <w:b/>
          <w:sz w:val="20"/>
          <w:szCs w:val="20"/>
        </w:rPr>
        <w:t xml:space="preserve"> </w:t>
      </w:r>
      <w:r w:rsidRPr="005F2E42">
        <w:rPr>
          <w:b/>
          <w:sz w:val="20"/>
          <w:szCs w:val="20"/>
        </w:rPr>
        <w:t>MARS</w:t>
      </w:r>
      <w:r w:rsidR="00F16063" w:rsidRPr="005F2E42">
        <w:rPr>
          <w:b/>
          <w:sz w:val="20"/>
          <w:szCs w:val="20"/>
        </w:rPr>
        <w:t xml:space="preserve"> </w:t>
      </w:r>
      <w:r w:rsidR="0034657E" w:rsidRPr="005F2E42">
        <w:rPr>
          <w:b/>
          <w:sz w:val="20"/>
          <w:szCs w:val="20"/>
        </w:rPr>
        <w:t>20</w:t>
      </w:r>
      <w:r w:rsidR="005967EF" w:rsidRPr="005F2E42">
        <w:rPr>
          <w:b/>
          <w:sz w:val="20"/>
          <w:szCs w:val="20"/>
        </w:rPr>
        <w:t>20</w:t>
      </w:r>
    </w:p>
    <w:p w:rsidR="00F16063" w:rsidRPr="005F2E42"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38877</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Jeffrey Kompon v. Her Majesty the Queen</w:t>
            </w:r>
          </w:p>
          <w:p w:rsidR="00B936A8" w:rsidRPr="005F2E42" w:rsidRDefault="00B936A8" w:rsidP="00B65D90">
            <w:pPr>
              <w:jc w:val="both"/>
              <w:rPr>
                <w:sz w:val="20"/>
              </w:rPr>
            </w:pPr>
            <w:r w:rsidRPr="005F2E42">
              <w:rPr>
                <w:sz w:val="20"/>
              </w:rPr>
              <w:t>(Ont.) (Criminal) (By Leave)</w:t>
            </w:r>
          </w:p>
        </w:tc>
      </w:tr>
      <w:tr w:rsidR="0025523F" w:rsidRPr="005F2E42" w:rsidTr="00B65D90">
        <w:tc>
          <w:tcPr>
            <w:tcW w:w="5000" w:type="pct"/>
            <w:gridSpan w:val="4"/>
          </w:tcPr>
          <w:p w:rsidR="0025523F" w:rsidRPr="005F2E42" w:rsidRDefault="00D61D05" w:rsidP="00B65D90">
            <w:pPr>
              <w:jc w:val="both"/>
              <w:rPr>
                <w:sz w:val="20"/>
                <w:szCs w:val="20"/>
              </w:rPr>
            </w:pPr>
            <w:r w:rsidRPr="005F2E42">
              <w:rPr>
                <w:sz w:val="20"/>
                <w:szCs w:val="20"/>
              </w:rPr>
              <w:t>The application for leave to appeal from the judgment of the</w:t>
            </w:r>
            <w:bookmarkStart w:id="5" w:name="BM_1_"/>
            <w:bookmarkEnd w:id="5"/>
            <w:r w:rsidRPr="005F2E42">
              <w:rPr>
                <w:sz w:val="20"/>
                <w:szCs w:val="20"/>
              </w:rPr>
              <w:t xml:space="preserve"> Court of Appeal for Ontario, Number C64484, 2019 ONCA 600, dated July 15, 2019, is dismissed.</w:t>
            </w:r>
          </w:p>
          <w:p w:rsidR="00D61D05" w:rsidRPr="005F2E42" w:rsidRDefault="00D61D05"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i/>
                <w:sz w:val="20"/>
              </w:rPr>
              <w:t>Charter of Rights and Freedoms</w:t>
            </w:r>
            <w:r w:rsidRPr="005F2E42">
              <w:rPr>
                <w:sz w:val="20"/>
              </w:rPr>
              <w:t xml:space="preserve"> — Right to be tried within a reasonable time — Criminal law —Trial — Relevance of court’s contribution to delay under the </w:t>
            </w:r>
            <w:r w:rsidRPr="005F2E42">
              <w:rPr>
                <w:i/>
                <w:sz w:val="20"/>
              </w:rPr>
              <w:t>Jordan</w:t>
            </w:r>
            <w:r w:rsidRPr="005F2E42">
              <w:rPr>
                <w:sz w:val="20"/>
              </w:rPr>
              <w:t xml:space="preserve"> framework — Whether institutional delay is relevant once case is deemed to be complex — Whether 30 month or 18 month presumptive ceiling applies?</w:t>
            </w:r>
          </w:p>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 xml:space="preserve">Mr. Kompon and thirteen co-accused were charged with counts for </w:t>
            </w:r>
            <w:r w:rsidRPr="005F2E42">
              <w:rPr>
                <w:color w:val="000000"/>
                <w:sz w:val="20"/>
              </w:rPr>
              <w:t xml:space="preserve">conspiring to import cocaine, laundering proceeds of crime and participating in a criminal organization. </w:t>
            </w:r>
            <w:r w:rsidRPr="005F2E42">
              <w:rPr>
                <w:sz w:val="20"/>
              </w:rPr>
              <w:t>Crown counsel originally indicated intent to hold a preliminary hearing but, thirteen</w:t>
            </w:r>
            <w:r w:rsidRPr="005F2E42">
              <w:rPr>
                <w:color w:val="000000"/>
                <w:spacing w:val="-3"/>
                <w:sz w:val="20"/>
              </w:rPr>
              <w:t xml:space="preserve"> months after arrest</w:t>
            </w:r>
            <w:r w:rsidRPr="005F2E42">
              <w:rPr>
                <w:sz w:val="20"/>
              </w:rPr>
              <w:t xml:space="preserve"> and before the preliminary hearing, Crown counsel </w:t>
            </w:r>
            <w:r w:rsidRPr="005F2E42">
              <w:rPr>
                <w:color w:val="000000"/>
                <w:spacing w:val="-3"/>
                <w:sz w:val="20"/>
              </w:rPr>
              <w:t xml:space="preserve">preferred a direct indictment. </w:t>
            </w:r>
            <w:r w:rsidRPr="005F2E42">
              <w:rPr>
                <w:sz w:val="20"/>
              </w:rPr>
              <w:t>Mr. Kompon and other co</w:t>
            </w:r>
            <w:r w:rsidRPr="005F2E42">
              <w:rPr>
                <w:sz w:val="20"/>
              </w:rPr>
              <w:noBreakHyphen/>
              <w:t xml:space="preserve">accused applied to the Superior Court of Justice to stay the proceedings for breach of the right to be tried within a reasonable time guaranteed by </w:t>
            </w:r>
            <w:hyperlink r:id="rId19" w:anchor="sec11_smooth" w:history="1">
              <w:r w:rsidRPr="005F2E42">
                <w:rPr>
                  <w:sz w:val="20"/>
                </w:rPr>
                <w:t>s. 11</w:t>
              </w:r>
            </w:hyperlink>
            <w:r w:rsidRPr="005F2E42">
              <w:rPr>
                <w:sz w:val="20"/>
              </w:rPr>
              <w:t xml:space="preserve">(b) of the </w:t>
            </w:r>
            <w:r w:rsidRPr="005F2E42">
              <w:rPr>
                <w:i/>
                <w:sz w:val="20"/>
              </w:rPr>
              <w:t>Charter of Rights and Freedoms</w:t>
            </w:r>
            <w:r w:rsidRPr="005F2E42">
              <w:rPr>
                <w:sz w:val="20"/>
              </w:rPr>
              <w:t>. The motions judge dismissed the applications, applying a 30</w:t>
            </w:r>
            <w:r w:rsidRPr="005F2E42">
              <w:rPr>
                <w:sz w:val="20"/>
              </w:rPr>
              <w:noBreakHyphen/>
              <w:t xml:space="preserve">month presumptive ceiling, and finding delay beyond the ceiling was attributable to the exceptional circumstance of the complexity of the case. Mr. Kompon was convicted. The Court of Appeal dismissed a joint appeal from the dismissal of the </w:t>
            </w:r>
            <w:hyperlink r:id="rId20" w:anchor="sec11_smooth" w:history="1">
              <w:r w:rsidRPr="005F2E42">
                <w:rPr>
                  <w:sz w:val="20"/>
                </w:rPr>
                <w:t>s. 11</w:t>
              </w:r>
            </w:hyperlink>
            <w:r w:rsidRPr="005F2E42">
              <w:rPr>
                <w:sz w:val="20"/>
              </w:rPr>
              <w:t>(b) applications.</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November 25, 2016</w:t>
            </w:r>
          </w:p>
          <w:p w:rsidR="00B936A8" w:rsidRPr="005F2E42" w:rsidRDefault="00B936A8" w:rsidP="00B65D90">
            <w:pPr>
              <w:jc w:val="both"/>
              <w:rPr>
                <w:sz w:val="20"/>
              </w:rPr>
            </w:pPr>
            <w:r w:rsidRPr="005F2E42">
              <w:rPr>
                <w:sz w:val="20"/>
              </w:rPr>
              <w:t>Ontario Superior Court of Justice</w:t>
            </w:r>
          </w:p>
          <w:p w:rsidR="00B936A8" w:rsidRPr="005F2E42" w:rsidRDefault="0033205D" w:rsidP="00B65D90">
            <w:pPr>
              <w:jc w:val="both"/>
              <w:rPr>
                <w:sz w:val="20"/>
              </w:rPr>
            </w:pPr>
            <w:hyperlink r:id="rId21" w:history="1">
              <w:r w:rsidR="00B936A8" w:rsidRPr="005F2E42">
                <w:rPr>
                  <w:rStyle w:val="Hyperlink"/>
                  <w:sz w:val="20"/>
                </w:rPr>
                <w:t>2016 ONSC 7284</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 xml:space="preserve">Application to dismiss trial proceedings for unreasonable delay dismissed </w:t>
            </w:r>
          </w:p>
        </w:tc>
      </w:tr>
      <w:tr w:rsidR="00B936A8" w:rsidRPr="005F2E42" w:rsidTr="00B65D90">
        <w:tc>
          <w:tcPr>
            <w:tcW w:w="2427" w:type="pct"/>
            <w:gridSpan w:val="2"/>
          </w:tcPr>
          <w:p w:rsidR="00B936A8" w:rsidRPr="005F2E42" w:rsidRDefault="00B936A8" w:rsidP="00B65D90">
            <w:pPr>
              <w:jc w:val="both"/>
              <w:rPr>
                <w:sz w:val="20"/>
              </w:rPr>
            </w:pPr>
            <w:r w:rsidRPr="005F2E42">
              <w:rPr>
                <w:sz w:val="20"/>
              </w:rPr>
              <w:t>June 12, 2017</w:t>
            </w:r>
          </w:p>
          <w:p w:rsidR="00B936A8" w:rsidRPr="005F2E42" w:rsidRDefault="00B936A8" w:rsidP="00B65D90">
            <w:pPr>
              <w:jc w:val="both"/>
              <w:rPr>
                <w:sz w:val="20"/>
              </w:rPr>
            </w:pPr>
            <w:r w:rsidRPr="005F2E42">
              <w:rPr>
                <w:sz w:val="20"/>
              </w:rPr>
              <w:t>Ontario Superior Court of Justice</w:t>
            </w:r>
          </w:p>
          <w:p w:rsidR="00B936A8" w:rsidRPr="005F2E42" w:rsidRDefault="00B936A8" w:rsidP="00B65D90">
            <w:pPr>
              <w:jc w:val="both"/>
              <w:rPr>
                <w:sz w:val="20"/>
              </w:rPr>
            </w:pPr>
            <w:r w:rsidRPr="005F2E42">
              <w:rPr>
                <w:sz w:val="20"/>
              </w:rPr>
              <w:t>(Ramsay J.)(Unreported)</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Conviction by jury for offences related to conspiring to import and traffic in cocaine</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July 15, 2019</w:t>
            </w:r>
          </w:p>
          <w:p w:rsidR="00B936A8" w:rsidRPr="005F2E42" w:rsidRDefault="00B936A8" w:rsidP="00B65D90">
            <w:pPr>
              <w:jc w:val="both"/>
              <w:rPr>
                <w:sz w:val="20"/>
              </w:rPr>
            </w:pPr>
            <w:r w:rsidRPr="005F2E42">
              <w:rPr>
                <w:sz w:val="20"/>
              </w:rPr>
              <w:t>Court of Appeal for Ontario</w:t>
            </w:r>
          </w:p>
          <w:p w:rsidR="00B936A8" w:rsidRPr="005F2E42" w:rsidRDefault="00B936A8" w:rsidP="00B65D90">
            <w:pPr>
              <w:jc w:val="both"/>
              <w:rPr>
                <w:sz w:val="20"/>
              </w:rPr>
            </w:pPr>
            <w:r w:rsidRPr="005F2E42">
              <w:rPr>
                <w:sz w:val="20"/>
              </w:rPr>
              <w:t xml:space="preserve">(Strathy, Watt, </w:t>
            </w:r>
            <w:proofErr w:type="spellStart"/>
            <w:r w:rsidRPr="005F2E42">
              <w:rPr>
                <w:sz w:val="20"/>
              </w:rPr>
              <w:t>Zarnett</w:t>
            </w:r>
            <w:proofErr w:type="spellEnd"/>
            <w:r w:rsidRPr="005F2E42">
              <w:rPr>
                <w:sz w:val="20"/>
              </w:rPr>
              <w:t xml:space="preserve"> JJ.A.)</w:t>
            </w:r>
          </w:p>
          <w:p w:rsidR="00B936A8" w:rsidRPr="005F2E42" w:rsidRDefault="0033205D" w:rsidP="00B65D90">
            <w:pPr>
              <w:jc w:val="both"/>
              <w:rPr>
                <w:sz w:val="20"/>
              </w:rPr>
            </w:pPr>
            <w:hyperlink r:id="rId22" w:history="1">
              <w:r w:rsidR="00B936A8" w:rsidRPr="005F2E42">
                <w:rPr>
                  <w:rStyle w:val="Hyperlink"/>
                  <w:sz w:val="20"/>
                </w:rPr>
                <w:t>2019 ONCA 600</w:t>
              </w:r>
            </w:hyperlink>
            <w:r w:rsidR="00B936A8" w:rsidRPr="005F2E42">
              <w:rPr>
                <w:sz w:val="20"/>
              </w:rPr>
              <w:t>; C64484</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Appeal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September 30,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 xml:space="preserve">Application for leave to appeal filed </w:t>
            </w: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33"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38877</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Jeffrey Kompon c. Sa Majesté la Reine</w:t>
            </w:r>
          </w:p>
          <w:p w:rsidR="00B936A8" w:rsidRPr="005F2E42" w:rsidRDefault="00B936A8" w:rsidP="00B65D90">
            <w:pPr>
              <w:jc w:val="both"/>
              <w:rPr>
                <w:sz w:val="20"/>
                <w:lang w:val="fr-CA"/>
              </w:rPr>
            </w:pPr>
            <w:r w:rsidRPr="005F2E42">
              <w:rPr>
                <w:sz w:val="20"/>
                <w:lang w:val="fr-CA"/>
              </w:rPr>
              <w:t>(Ont.) (Criminelle) (Autorisation)</w:t>
            </w:r>
          </w:p>
        </w:tc>
      </w:tr>
      <w:tr w:rsidR="0025523F" w:rsidRPr="0033205D" w:rsidTr="00B65D90">
        <w:tc>
          <w:tcPr>
            <w:tcW w:w="5000" w:type="pct"/>
            <w:gridSpan w:val="4"/>
          </w:tcPr>
          <w:p w:rsidR="0025523F" w:rsidRPr="005F2E42" w:rsidRDefault="00D61D05" w:rsidP="00B65D90">
            <w:pPr>
              <w:jc w:val="both"/>
              <w:rPr>
                <w:sz w:val="20"/>
                <w:szCs w:val="20"/>
                <w:lang w:val="fr-CA"/>
              </w:rPr>
            </w:pPr>
            <w:r w:rsidRPr="005F2E42">
              <w:rPr>
                <w:sz w:val="20"/>
                <w:szCs w:val="20"/>
                <w:lang w:val="fr-CA"/>
              </w:rPr>
              <w:t xml:space="preserve">La demande d’autorisation d’appel de l’arrêt de la </w:t>
            </w:r>
            <w:r w:rsidRPr="005F2E42">
              <w:rPr>
                <w:sz w:val="20"/>
                <w:szCs w:val="20"/>
                <w:lang w:val="fr-FR"/>
              </w:rPr>
              <w:t>Cour d’appel de l’Ontario</w:t>
            </w:r>
            <w:r w:rsidRPr="005F2E42">
              <w:rPr>
                <w:sz w:val="20"/>
                <w:szCs w:val="20"/>
                <w:lang w:val="fr-CA"/>
              </w:rPr>
              <w:t xml:space="preserve">, numéro </w:t>
            </w:r>
            <w:r w:rsidRPr="005F2E42">
              <w:rPr>
                <w:sz w:val="20"/>
                <w:szCs w:val="20"/>
                <w:lang w:val="fr-FR"/>
              </w:rPr>
              <w:t>C64484</w:t>
            </w:r>
            <w:r w:rsidRPr="005F2E42">
              <w:rPr>
                <w:sz w:val="20"/>
                <w:szCs w:val="20"/>
                <w:lang w:val="fr-CA"/>
              </w:rPr>
              <w:t xml:space="preserve">, </w:t>
            </w:r>
            <w:r w:rsidRPr="005F2E42">
              <w:rPr>
                <w:sz w:val="20"/>
                <w:szCs w:val="20"/>
                <w:lang w:val="fr-FR"/>
              </w:rPr>
              <w:t xml:space="preserve">2019 ONCA 600, </w:t>
            </w:r>
            <w:r w:rsidRPr="005F2E42">
              <w:rPr>
                <w:sz w:val="20"/>
                <w:szCs w:val="20"/>
                <w:lang w:val="fr-CA"/>
              </w:rPr>
              <w:t xml:space="preserve">daté du </w:t>
            </w:r>
            <w:r w:rsidRPr="005F2E42">
              <w:rPr>
                <w:sz w:val="20"/>
                <w:szCs w:val="20"/>
                <w:lang w:val="fr-FR"/>
              </w:rPr>
              <w:t>15 juillet 2019</w:t>
            </w:r>
            <w:r w:rsidRPr="005F2E42">
              <w:rPr>
                <w:sz w:val="20"/>
                <w:szCs w:val="20"/>
                <w:lang w:val="fr-CA"/>
              </w:rPr>
              <w:t>, est rejetée.</w:t>
            </w:r>
          </w:p>
          <w:p w:rsidR="00D61D05" w:rsidRPr="005F2E42" w:rsidRDefault="00D61D05"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i/>
                <w:sz w:val="20"/>
                <w:lang w:val="fr-CA"/>
              </w:rPr>
              <w:t>Charte des droits et libertés</w:t>
            </w:r>
            <w:r w:rsidRPr="005F2E42">
              <w:rPr>
                <w:sz w:val="20"/>
                <w:lang w:val="fr-CA"/>
              </w:rPr>
              <w:t xml:space="preserve"> — Procès dans un délai raisonnable — Droit criminel — Procès — Pertinence de la contribution du tribunal au délai suivant le cadre d’analyse établi dans l’arrêt </w:t>
            </w:r>
            <w:r w:rsidRPr="005F2E42">
              <w:rPr>
                <w:i/>
                <w:sz w:val="20"/>
                <w:lang w:val="fr-CA"/>
              </w:rPr>
              <w:t>Jordan</w:t>
            </w:r>
            <w:r w:rsidRPr="005F2E42">
              <w:rPr>
                <w:sz w:val="20"/>
                <w:lang w:val="fr-CA"/>
              </w:rPr>
              <w:t xml:space="preserve"> — Le retard institutionnel est</w:t>
            </w:r>
            <w:r w:rsidRPr="005F2E42">
              <w:rPr>
                <w:sz w:val="20"/>
                <w:lang w:val="fr-CA"/>
              </w:rPr>
              <w:noBreakHyphen/>
              <w:t>il pertinent lorsque l’affaire est jugée complexe? — Lequel des plafonds présumés de 30 mois ou de 18 mois s’applique?</w:t>
            </w:r>
          </w:p>
          <w:p w:rsidR="00B936A8" w:rsidRPr="005F2E42" w:rsidRDefault="00B936A8" w:rsidP="00B65D90">
            <w:pPr>
              <w:jc w:val="both"/>
              <w:rPr>
                <w:sz w:val="20"/>
                <w:lang w:val="fr-CA"/>
              </w:rPr>
            </w:pPr>
          </w:p>
        </w:tc>
      </w:tr>
      <w:tr w:rsidR="00B936A8" w:rsidRPr="005F2E42" w:rsidTr="00B65D90">
        <w:tc>
          <w:tcPr>
            <w:tcW w:w="5000" w:type="pct"/>
            <w:gridSpan w:val="4"/>
          </w:tcPr>
          <w:p w:rsidR="00B936A8" w:rsidRPr="005F2E42" w:rsidRDefault="00B936A8" w:rsidP="00B65D90">
            <w:pPr>
              <w:jc w:val="both"/>
              <w:rPr>
                <w:sz w:val="20"/>
                <w:lang w:val="fr-CA"/>
              </w:rPr>
            </w:pPr>
            <w:r w:rsidRPr="005F2E42">
              <w:rPr>
                <w:sz w:val="20"/>
                <w:lang w:val="fr-CA"/>
              </w:rPr>
              <w:t>Monsieur Kompon et treize coaccusés ont été inculpés de complot en vue d’importer de la cocaïne, de recyclage de produits de la criminalité et de participation à une organisation criminelle</w:t>
            </w:r>
            <w:r w:rsidRPr="005F2E42">
              <w:rPr>
                <w:color w:val="000000"/>
                <w:sz w:val="20"/>
                <w:lang w:val="fr-CA"/>
              </w:rPr>
              <w:t xml:space="preserve">. </w:t>
            </w:r>
            <w:r w:rsidRPr="005F2E42">
              <w:rPr>
                <w:sz w:val="20"/>
                <w:lang w:val="fr-CA"/>
              </w:rPr>
              <w:t xml:space="preserve">Le ministère public avait d’abord fait part de son intention de tenir une enquête préliminaire, mais, treize mois après l’arrestation et avant l’enquête préliminaire, il a décidé de procéder par voie de mise en accusation directe. Monsieur Kompon et les autres coaccusés ont demandé à la Cour supérieure de justice de prononcer l’arrêt des procédures pour atteinte au droit d’être jugé dans un délai raisonnable garanti par l’al. 11b) de la </w:t>
            </w:r>
            <w:r w:rsidRPr="005F2E42">
              <w:rPr>
                <w:i/>
                <w:sz w:val="20"/>
                <w:lang w:val="fr-CA"/>
              </w:rPr>
              <w:t>Charte des droits et libertés</w:t>
            </w:r>
            <w:r w:rsidRPr="005F2E42">
              <w:rPr>
                <w:sz w:val="20"/>
                <w:lang w:val="fr-CA"/>
              </w:rPr>
              <w:t>. Le juge des requêtes a rejeté les demandes, appliquant un plafond présumé de 30 mois, et concluant que le délai qui dépassait le plafond découlait d’une circonstance exceptionnelle, à savoir la complexité du dossier. Monsieur Kompon a été déclaré coupable. La Cour d’appel a rejeté un appel conjoint du rejet des demandes fondées sur l’al. </w:t>
            </w:r>
            <w:hyperlink r:id="rId23" w:anchor="sec11_smooth" w:history="1">
              <w:r w:rsidRPr="005F2E42">
                <w:rPr>
                  <w:sz w:val="20"/>
                  <w:lang w:val="fr-CA"/>
                </w:rPr>
                <w:t>11</w:t>
              </w:r>
            </w:hyperlink>
            <w:r w:rsidRPr="005F2E42">
              <w:rPr>
                <w:sz w:val="20"/>
                <w:lang w:val="fr-CA"/>
              </w:rPr>
              <w:t>b).</w:t>
            </w:r>
          </w:p>
        </w:tc>
      </w:tr>
      <w:tr w:rsidR="00B936A8" w:rsidRPr="005F2E42"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25 novembre 2016</w:t>
            </w:r>
          </w:p>
          <w:p w:rsidR="00B936A8" w:rsidRPr="005F2E42" w:rsidRDefault="00B936A8" w:rsidP="00B65D90">
            <w:pPr>
              <w:jc w:val="both"/>
              <w:rPr>
                <w:sz w:val="20"/>
                <w:lang w:val="fr-CA"/>
              </w:rPr>
            </w:pPr>
            <w:r w:rsidRPr="005F2E42">
              <w:rPr>
                <w:sz w:val="20"/>
                <w:lang w:val="fr-CA"/>
              </w:rPr>
              <w:t>Cour supérieure de justice de l’Ontario</w:t>
            </w:r>
          </w:p>
          <w:p w:rsidR="00B936A8" w:rsidRPr="005F2E42" w:rsidRDefault="0033205D" w:rsidP="00B65D90">
            <w:pPr>
              <w:jc w:val="both"/>
              <w:rPr>
                <w:sz w:val="20"/>
                <w:lang w:val="fr-CA"/>
              </w:rPr>
            </w:pPr>
            <w:hyperlink r:id="rId24" w:history="1">
              <w:r w:rsidR="00B936A8" w:rsidRPr="005F2E42">
                <w:rPr>
                  <w:rStyle w:val="Hyperlink"/>
                  <w:sz w:val="20"/>
                  <w:lang w:val="fr-CA"/>
                </w:rPr>
                <w:t>2016 ONSC 7284</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 xml:space="preserve">Rejet de la demande d’arrêt des procédures pour cause de délai déraisonnable </w:t>
            </w: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12 juin 2017</w:t>
            </w:r>
          </w:p>
          <w:p w:rsidR="00B936A8" w:rsidRPr="005F2E42" w:rsidRDefault="00B936A8" w:rsidP="00B65D90">
            <w:pPr>
              <w:jc w:val="both"/>
              <w:rPr>
                <w:sz w:val="20"/>
                <w:lang w:val="fr-CA"/>
              </w:rPr>
            </w:pPr>
            <w:r w:rsidRPr="005F2E42">
              <w:rPr>
                <w:sz w:val="20"/>
                <w:lang w:val="fr-CA"/>
              </w:rPr>
              <w:t>Cour supérieure de justice de l’Ontario</w:t>
            </w:r>
          </w:p>
          <w:p w:rsidR="00B936A8" w:rsidRPr="005F2E42" w:rsidRDefault="00B936A8" w:rsidP="00B65D90">
            <w:pPr>
              <w:jc w:val="both"/>
              <w:rPr>
                <w:sz w:val="20"/>
                <w:lang w:val="fr-CA"/>
              </w:rPr>
            </w:pPr>
            <w:r w:rsidRPr="005F2E42">
              <w:rPr>
                <w:sz w:val="20"/>
                <w:lang w:val="fr-CA"/>
              </w:rPr>
              <w:t>(Juge Ramsay)(Non publié)</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Déclaration de culpabilité par un jury des infractions liées au complot en vue d’importer de la cocaïne et d’en faire le trafic</w:t>
            </w:r>
          </w:p>
          <w:p w:rsidR="00B936A8" w:rsidRPr="005F2E42" w:rsidRDefault="00B936A8" w:rsidP="00B65D90">
            <w:pPr>
              <w:jc w:val="both"/>
              <w:rPr>
                <w:sz w:val="20"/>
                <w:lang w:val="fr-CA"/>
              </w:rPr>
            </w:pPr>
          </w:p>
        </w:tc>
      </w:tr>
      <w:tr w:rsidR="00B936A8" w:rsidRPr="005F2E42" w:rsidTr="00B65D90">
        <w:tc>
          <w:tcPr>
            <w:tcW w:w="2427" w:type="pct"/>
            <w:gridSpan w:val="2"/>
          </w:tcPr>
          <w:p w:rsidR="00B936A8" w:rsidRPr="005F2E42" w:rsidRDefault="00B936A8" w:rsidP="00B65D90">
            <w:pPr>
              <w:jc w:val="both"/>
              <w:rPr>
                <w:sz w:val="20"/>
                <w:lang w:val="fr-CA"/>
              </w:rPr>
            </w:pPr>
            <w:r w:rsidRPr="005F2E42">
              <w:rPr>
                <w:sz w:val="20"/>
                <w:lang w:val="fr-CA"/>
              </w:rPr>
              <w:t>15 juillet 2019</w:t>
            </w:r>
          </w:p>
          <w:p w:rsidR="00B936A8" w:rsidRPr="005F2E42" w:rsidRDefault="00B936A8" w:rsidP="00B65D90">
            <w:pPr>
              <w:jc w:val="both"/>
              <w:rPr>
                <w:sz w:val="20"/>
                <w:lang w:val="fr-CA"/>
              </w:rPr>
            </w:pPr>
            <w:r w:rsidRPr="005F2E42">
              <w:rPr>
                <w:sz w:val="20"/>
                <w:lang w:val="fr-CA"/>
              </w:rPr>
              <w:t>Cour d’appel de l’Ontario</w:t>
            </w:r>
          </w:p>
          <w:p w:rsidR="00B936A8" w:rsidRPr="005F2E42" w:rsidRDefault="00B936A8" w:rsidP="00B65D90">
            <w:pPr>
              <w:jc w:val="both"/>
              <w:rPr>
                <w:sz w:val="20"/>
                <w:lang w:val="fr-CA"/>
              </w:rPr>
            </w:pPr>
            <w:r w:rsidRPr="005F2E42">
              <w:rPr>
                <w:sz w:val="20"/>
                <w:lang w:val="fr-CA"/>
              </w:rPr>
              <w:t xml:space="preserve">(Juges </w:t>
            </w:r>
            <w:proofErr w:type="spellStart"/>
            <w:r w:rsidRPr="005F2E42">
              <w:rPr>
                <w:sz w:val="20"/>
                <w:lang w:val="fr-CA"/>
              </w:rPr>
              <w:t>Strathy</w:t>
            </w:r>
            <w:proofErr w:type="spellEnd"/>
            <w:r w:rsidRPr="005F2E42">
              <w:rPr>
                <w:sz w:val="20"/>
                <w:lang w:val="fr-CA"/>
              </w:rPr>
              <w:t xml:space="preserve">, Watt et </w:t>
            </w:r>
            <w:proofErr w:type="spellStart"/>
            <w:r w:rsidRPr="005F2E42">
              <w:rPr>
                <w:sz w:val="20"/>
                <w:lang w:val="fr-CA"/>
              </w:rPr>
              <w:t>Zarnett</w:t>
            </w:r>
            <w:proofErr w:type="spellEnd"/>
            <w:r w:rsidRPr="005F2E42">
              <w:rPr>
                <w:sz w:val="20"/>
                <w:lang w:val="fr-CA"/>
              </w:rPr>
              <w:t>)</w:t>
            </w:r>
          </w:p>
          <w:p w:rsidR="00B936A8" w:rsidRPr="005F2E42" w:rsidRDefault="0033205D" w:rsidP="00B65D90">
            <w:pPr>
              <w:jc w:val="both"/>
              <w:rPr>
                <w:sz w:val="20"/>
                <w:lang w:val="fr-CA"/>
              </w:rPr>
            </w:pPr>
            <w:hyperlink r:id="rId25" w:history="1">
              <w:r w:rsidR="00B936A8" w:rsidRPr="005F2E42">
                <w:rPr>
                  <w:rStyle w:val="Hyperlink"/>
                  <w:sz w:val="20"/>
                  <w:lang w:val="fr-CA"/>
                </w:rPr>
                <w:t>2019 ONCA 600</w:t>
              </w:r>
            </w:hyperlink>
            <w:r w:rsidR="00B936A8" w:rsidRPr="005F2E42">
              <w:rPr>
                <w:sz w:val="20"/>
                <w:lang w:val="fr-CA"/>
              </w:rPr>
              <w:t>; C64484</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Rejet de l’appel</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30 septembre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 xml:space="preserve">Dépôt de la demande d’autorisation d’appel </w:t>
            </w:r>
          </w:p>
        </w:tc>
      </w:tr>
    </w:tbl>
    <w:p w:rsidR="00B936A8" w:rsidRPr="005F2E42" w:rsidRDefault="00B936A8" w:rsidP="00B936A8">
      <w:pPr>
        <w:jc w:val="both"/>
        <w:rPr>
          <w:sz w:val="20"/>
          <w:lang w:val="fr-CA"/>
        </w:rPr>
      </w:pPr>
    </w:p>
    <w:p w:rsidR="00B936A8" w:rsidRPr="005F2E42" w:rsidRDefault="0033205D" w:rsidP="00B936A8">
      <w:pPr>
        <w:jc w:val="both"/>
        <w:rPr>
          <w:sz w:val="20"/>
          <w:lang w:val="fr-CA"/>
        </w:rPr>
      </w:pPr>
      <w:r>
        <w:rPr>
          <w:sz w:val="20"/>
        </w:rPr>
        <w:pict>
          <v:rect id="_x0000_i1034" style="width:2in;height:1pt" o:hrpct="0" o:hralign="center" o:hrstd="t" o:hrnoshade="t" o:hr="t" fillcolor="black [3213]" stroked="f"/>
        </w:pict>
      </w:r>
    </w:p>
    <w:p w:rsidR="00B936A8" w:rsidRPr="005F2E42" w:rsidRDefault="00B936A8" w:rsidP="00B936A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38930</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Raul Bulhosen v. Her Majesty the Queen</w:t>
            </w:r>
          </w:p>
          <w:p w:rsidR="00B936A8" w:rsidRPr="005F2E42" w:rsidRDefault="00B936A8" w:rsidP="00B65D90">
            <w:pPr>
              <w:jc w:val="both"/>
              <w:rPr>
                <w:sz w:val="20"/>
              </w:rPr>
            </w:pPr>
            <w:r w:rsidRPr="005F2E42">
              <w:rPr>
                <w:sz w:val="20"/>
              </w:rPr>
              <w:t>(Ont.) (Criminal) (By Leave)</w:t>
            </w:r>
          </w:p>
        </w:tc>
      </w:tr>
      <w:tr w:rsidR="0025523F" w:rsidRPr="005F2E42" w:rsidTr="00B65D90">
        <w:tc>
          <w:tcPr>
            <w:tcW w:w="5000" w:type="pct"/>
            <w:gridSpan w:val="4"/>
          </w:tcPr>
          <w:p w:rsidR="0025523F" w:rsidRPr="005F2E42" w:rsidRDefault="00593483" w:rsidP="00B65D90">
            <w:pPr>
              <w:jc w:val="both"/>
              <w:rPr>
                <w:sz w:val="20"/>
                <w:szCs w:val="20"/>
              </w:rPr>
            </w:pPr>
            <w:r w:rsidRPr="005F2E42">
              <w:rPr>
                <w:sz w:val="20"/>
                <w:szCs w:val="20"/>
              </w:rPr>
              <w:t>The motion for an extension of time to serve and file the application for leave to appeal is granted. The application for leave to appeal from the judgment of the Court of Appeal for Ontario, Number C63745, 2019 ONCA 600, dated July 15, 2019, is dismissed.</w:t>
            </w:r>
          </w:p>
          <w:p w:rsidR="00593483" w:rsidRPr="005F2E42" w:rsidRDefault="00593483"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i/>
                <w:sz w:val="20"/>
              </w:rPr>
              <w:t>Charter of Rights and Freedoms</w:t>
            </w:r>
            <w:r w:rsidRPr="005F2E42">
              <w:rPr>
                <w:sz w:val="20"/>
              </w:rPr>
              <w:t xml:space="preserve"> — Right to be tried within a reasonable time — Criminal law — Trial — Whether 30 month or 18 month presumptive ceiling applies — Whether court can presume Crown </w:t>
            </w:r>
            <w:proofErr w:type="spellStart"/>
            <w:r w:rsidRPr="005F2E42">
              <w:rPr>
                <w:sz w:val="20"/>
              </w:rPr>
              <w:t>counsel’s</w:t>
            </w:r>
            <w:proofErr w:type="spellEnd"/>
            <w:r w:rsidRPr="005F2E42">
              <w:rPr>
                <w:sz w:val="20"/>
              </w:rPr>
              <w:t xml:space="preserve"> decision to prefer direct indictment was to minimize delay?</w:t>
            </w:r>
          </w:p>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 xml:space="preserve">Mr. Bulhosen and thirteen co-accused were charged with counts for </w:t>
            </w:r>
            <w:r w:rsidRPr="005F2E42">
              <w:rPr>
                <w:color w:val="000000"/>
                <w:sz w:val="20"/>
              </w:rPr>
              <w:t xml:space="preserve">conspiring to import cocaine, laundering proceeds of crime and participating in a criminal organization. </w:t>
            </w:r>
            <w:r w:rsidRPr="005F2E42">
              <w:rPr>
                <w:sz w:val="20"/>
              </w:rPr>
              <w:t>Crown counsel originally indicated intent to hold a preliminary hearing but, thirteen</w:t>
            </w:r>
            <w:r w:rsidRPr="005F2E42">
              <w:rPr>
                <w:color w:val="000000"/>
                <w:spacing w:val="-3"/>
                <w:sz w:val="20"/>
              </w:rPr>
              <w:t xml:space="preserve"> months after arrest</w:t>
            </w:r>
            <w:r w:rsidRPr="005F2E42">
              <w:rPr>
                <w:sz w:val="20"/>
              </w:rPr>
              <w:t xml:space="preserve"> and before the preliminary hearing, Crown counsel </w:t>
            </w:r>
            <w:r w:rsidRPr="005F2E42">
              <w:rPr>
                <w:color w:val="000000"/>
                <w:spacing w:val="-3"/>
                <w:sz w:val="20"/>
              </w:rPr>
              <w:t xml:space="preserve">preferred a direct indictment. </w:t>
            </w:r>
            <w:r w:rsidRPr="005F2E42">
              <w:rPr>
                <w:sz w:val="20"/>
              </w:rPr>
              <w:t>Mr. Bulhosen and other co</w:t>
            </w:r>
            <w:r w:rsidRPr="005F2E42">
              <w:rPr>
                <w:sz w:val="20"/>
              </w:rPr>
              <w:noBreakHyphen/>
              <w:t xml:space="preserve">accused applied to the Superior Court of Justice to stay the proceedings for breach of the right to be tried within a reasonable time guaranteed by </w:t>
            </w:r>
            <w:hyperlink r:id="rId26" w:anchor="sec11_smooth" w:history="1">
              <w:r w:rsidRPr="005F2E42">
                <w:rPr>
                  <w:sz w:val="20"/>
                </w:rPr>
                <w:t>s. 11</w:t>
              </w:r>
            </w:hyperlink>
            <w:r w:rsidRPr="005F2E42">
              <w:rPr>
                <w:sz w:val="20"/>
              </w:rPr>
              <w:t xml:space="preserve">(b) of the </w:t>
            </w:r>
            <w:r w:rsidRPr="005F2E42">
              <w:rPr>
                <w:i/>
                <w:sz w:val="20"/>
              </w:rPr>
              <w:t>Charter of Rights and Freedoms</w:t>
            </w:r>
            <w:r w:rsidRPr="005F2E42">
              <w:rPr>
                <w:sz w:val="20"/>
              </w:rPr>
              <w:t>. The motions judge dismissed the applications, applying a 30</w:t>
            </w:r>
            <w:r w:rsidRPr="005F2E42">
              <w:rPr>
                <w:sz w:val="20"/>
              </w:rPr>
              <w:noBreakHyphen/>
              <w:t xml:space="preserve">month presumptive ceiling, and finding delay beyond the ceiling was attributable to the exceptional circumstance of the complexity of the case. Mr. Bulhosen was convicted. The Court of Appeal dismissed a joint appeal from the dismissal of the </w:t>
            </w:r>
            <w:hyperlink r:id="rId27" w:anchor="sec11_smooth" w:history="1">
              <w:r w:rsidRPr="005F2E42">
                <w:rPr>
                  <w:sz w:val="20"/>
                </w:rPr>
                <w:t>s. 11</w:t>
              </w:r>
            </w:hyperlink>
            <w:r w:rsidRPr="005F2E42">
              <w:rPr>
                <w:sz w:val="20"/>
              </w:rPr>
              <w:t xml:space="preserve">(b) applications. </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November 25, 2016</w:t>
            </w:r>
          </w:p>
          <w:p w:rsidR="00B936A8" w:rsidRPr="005F2E42" w:rsidRDefault="00B936A8" w:rsidP="00B65D90">
            <w:pPr>
              <w:jc w:val="both"/>
              <w:rPr>
                <w:sz w:val="20"/>
              </w:rPr>
            </w:pPr>
            <w:r w:rsidRPr="005F2E42">
              <w:rPr>
                <w:sz w:val="20"/>
              </w:rPr>
              <w:t>Ontario Superior Court of Justice</w:t>
            </w:r>
          </w:p>
          <w:p w:rsidR="00B936A8" w:rsidRPr="005F2E42" w:rsidRDefault="0033205D" w:rsidP="00B65D90">
            <w:pPr>
              <w:jc w:val="both"/>
              <w:rPr>
                <w:sz w:val="20"/>
              </w:rPr>
            </w:pPr>
            <w:hyperlink r:id="rId28" w:history="1">
              <w:r w:rsidR="00B936A8" w:rsidRPr="005F2E42">
                <w:rPr>
                  <w:rStyle w:val="Hyperlink"/>
                  <w:sz w:val="20"/>
                </w:rPr>
                <w:t>2016 ONSC 7284</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 xml:space="preserve">Application to dismiss trial proceedings for unreasonable delay dismissed </w:t>
            </w:r>
          </w:p>
        </w:tc>
      </w:tr>
      <w:tr w:rsidR="00B936A8" w:rsidRPr="005F2E42" w:rsidTr="00B65D90">
        <w:tc>
          <w:tcPr>
            <w:tcW w:w="2427" w:type="pct"/>
            <w:gridSpan w:val="2"/>
          </w:tcPr>
          <w:p w:rsidR="00B936A8" w:rsidRPr="005F2E42" w:rsidRDefault="00B936A8" w:rsidP="00B65D90">
            <w:pPr>
              <w:jc w:val="both"/>
              <w:rPr>
                <w:sz w:val="20"/>
              </w:rPr>
            </w:pPr>
            <w:r w:rsidRPr="005F2E42">
              <w:rPr>
                <w:sz w:val="20"/>
              </w:rPr>
              <w:t>December 20, 2016</w:t>
            </w:r>
          </w:p>
          <w:p w:rsidR="00B936A8" w:rsidRPr="005F2E42" w:rsidRDefault="00B936A8" w:rsidP="00B65D90">
            <w:pPr>
              <w:jc w:val="both"/>
              <w:rPr>
                <w:sz w:val="20"/>
              </w:rPr>
            </w:pPr>
            <w:r w:rsidRPr="005F2E42">
              <w:rPr>
                <w:sz w:val="20"/>
              </w:rPr>
              <w:t>Ontario Superior Court of Justice</w:t>
            </w:r>
          </w:p>
          <w:p w:rsidR="00B936A8" w:rsidRPr="005F2E42" w:rsidRDefault="00B936A8" w:rsidP="00B65D90">
            <w:pPr>
              <w:jc w:val="both"/>
              <w:rPr>
                <w:sz w:val="20"/>
              </w:rPr>
            </w:pPr>
            <w:r w:rsidRPr="005F2E42">
              <w:rPr>
                <w:sz w:val="20"/>
              </w:rPr>
              <w:t>(Henderson J.)(Unreported)</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Conviction for offences related to conspiring to import and traffic in cocaine</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July 15, 2019</w:t>
            </w:r>
          </w:p>
          <w:p w:rsidR="00B936A8" w:rsidRPr="005F2E42" w:rsidRDefault="00B936A8" w:rsidP="00B65D90">
            <w:pPr>
              <w:jc w:val="both"/>
              <w:rPr>
                <w:sz w:val="20"/>
              </w:rPr>
            </w:pPr>
            <w:r w:rsidRPr="005F2E42">
              <w:rPr>
                <w:sz w:val="20"/>
              </w:rPr>
              <w:t>Court of Appeal for Ontario</w:t>
            </w:r>
          </w:p>
          <w:p w:rsidR="00B936A8" w:rsidRPr="005F2E42" w:rsidRDefault="00B936A8" w:rsidP="00B65D90">
            <w:pPr>
              <w:jc w:val="both"/>
              <w:rPr>
                <w:sz w:val="20"/>
              </w:rPr>
            </w:pPr>
            <w:r w:rsidRPr="005F2E42">
              <w:rPr>
                <w:sz w:val="20"/>
              </w:rPr>
              <w:t xml:space="preserve">(Strathy, Watt, </w:t>
            </w:r>
            <w:proofErr w:type="spellStart"/>
            <w:r w:rsidRPr="005F2E42">
              <w:rPr>
                <w:sz w:val="20"/>
              </w:rPr>
              <w:t>Zarnett</w:t>
            </w:r>
            <w:proofErr w:type="spellEnd"/>
            <w:r w:rsidRPr="005F2E42">
              <w:rPr>
                <w:sz w:val="20"/>
              </w:rPr>
              <w:t xml:space="preserve"> JJ.A.)</w:t>
            </w:r>
          </w:p>
          <w:p w:rsidR="00B936A8" w:rsidRPr="005F2E42" w:rsidRDefault="0033205D" w:rsidP="00B65D90">
            <w:pPr>
              <w:jc w:val="both"/>
              <w:rPr>
                <w:sz w:val="20"/>
              </w:rPr>
            </w:pPr>
            <w:hyperlink r:id="rId29" w:history="1">
              <w:r w:rsidR="00B936A8" w:rsidRPr="005F2E42">
                <w:rPr>
                  <w:rStyle w:val="Hyperlink"/>
                  <w:sz w:val="20"/>
                </w:rPr>
                <w:t>2019 ONCA 600</w:t>
              </w:r>
            </w:hyperlink>
            <w:r w:rsidR="00B936A8" w:rsidRPr="005F2E42">
              <w:rPr>
                <w:sz w:val="20"/>
              </w:rPr>
              <w:t xml:space="preserve">; C63745 </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Appeal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November 27,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 xml:space="preserve">Motion for extension of time to serve and file application for leave to appeal and Application for leave to appeal filed </w:t>
            </w: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35"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38930</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Raul Bulhosen c. Sa Majesté la Reine</w:t>
            </w:r>
          </w:p>
          <w:p w:rsidR="00B936A8" w:rsidRPr="005F2E42" w:rsidRDefault="00B936A8" w:rsidP="00B65D90">
            <w:pPr>
              <w:jc w:val="both"/>
              <w:rPr>
                <w:sz w:val="20"/>
                <w:lang w:val="fr-CA"/>
              </w:rPr>
            </w:pPr>
            <w:r w:rsidRPr="005F2E42">
              <w:rPr>
                <w:sz w:val="20"/>
                <w:lang w:val="fr-CA"/>
              </w:rPr>
              <w:t>(Ont.) (Criminelle) (Autorisation)</w:t>
            </w:r>
          </w:p>
        </w:tc>
      </w:tr>
      <w:tr w:rsidR="0025523F" w:rsidRPr="0033205D" w:rsidTr="00B65D90">
        <w:tc>
          <w:tcPr>
            <w:tcW w:w="5000" w:type="pct"/>
            <w:gridSpan w:val="4"/>
          </w:tcPr>
          <w:p w:rsidR="0025523F" w:rsidRPr="005F2E42" w:rsidRDefault="00593483" w:rsidP="00B65D90">
            <w:pPr>
              <w:jc w:val="both"/>
              <w:rPr>
                <w:sz w:val="20"/>
                <w:szCs w:val="20"/>
                <w:lang w:val="fr-CA"/>
              </w:rPr>
            </w:pPr>
            <w:r w:rsidRPr="005F2E42">
              <w:rPr>
                <w:sz w:val="20"/>
                <w:szCs w:val="20"/>
                <w:lang w:val="fr-CA"/>
              </w:rPr>
              <w:t>La requ</w:t>
            </w:r>
            <w:r w:rsidRPr="005F2E42">
              <w:rPr>
                <w:rFonts w:cs="Times New Roman"/>
                <w:sz w:val="20"/>
                <w:szCs w:val="20"/>
                <w:lang w:val="fr-CA"/>
              </w:rPr>
              <w:t>ê</w:t>
            </w:r>
            <w:r w:rsidRPr="005F2E42">
              <w:rPr>
                <w:sz w:val="20"/>
                <w:szCs w:val="20"/>
                <w:lang w:val="fr-CA"/>
              </w:rPr>
              <w:t>te en prorogation du d</w:t>
            </w:r>
            <w:r w:rsidRPr="005F2E42">
              <w:rPr>
                <w:rFonts w:cs="Times New Roman"/>
                <w:sz w:val="20"/>
                <w:szCs w:val="20"/>
                <w:lang w:val="fr-CA"/>
              </w:rPr>
              <w:t>é</w:t>
            </w:r>
            <w:r w:rsidRPr="005F2E42">
              <w:rPr>
                <w:sz w:val="20"/>
                <w:szCs w:val="20"/>
                <w:lang w:val="fr-CA"/>
              </w:rPr>
              <w:t>lai de signification et de d</w:t>
            </w:r>
            <w:r w:rsidRPr="005F2E42">
              <w:rPr>
                <w:rFonts w:cs="Times New Roman"/>
                <w:sz w:val="20"/>
                <w:szCs w:val="20"/>
                <w:lang w:val="fr-CA"/>
              </w:rPr>
              <w:t>é</w:t>
            </w:r>
            <w:r w:rsidRPr="005F2E42">
              <w:rPr>
                <w:sz w:val="20"/>
                <w:szCs w:val="20"/>
                <w:lang w:val="fr-CA"/>
              </w:rPr>
              <w:t>p</w:t>
            </w:r>
            <w:r w:rsidRPr="005F2E42">
              <w:rPr>
                <w:rFonts w:cs="Times New Roman"/>
                <w:sz w:val="20"/>
                <w:szCs w:val="20"/>
                <w:lang w:val="fr-CA"/>
              </w:rPr>
              <w:t>ô</w:t>
            </w:r>
            <w:r w:rsidRPr="005F2E42">
              <w:rPr>
                <w:sz w:val="20"/>
                <w:szCs w:val="20"/>
                <w:lang w:val="fr-CA"/>
              </w:rPr>
              <w:t xml:space="preserve">t de la demande d’autorisation d’appel est accueillie. La demande d’autorisation d’appel de l’arrêt de la </w:t>
            </w:r>
            <w:r w:rsidRPr="005F2E42">
              <w:rPr>
                <w:sz w:val="20"/>
                <w:szCs w:val="20"/>
                <w:lang w:val="fr-FR"/>
              </w:rPr>
              <w:t>Cour d’appel de l’Ontario</w:t>
            </w:r>
            <w:r w:rsidRPr="005F2E42">
              <w:rPr>
                <w:sz w:val="20"/>
                <w:szCs w:val="20"/>
                <w:lang w:val="fr-CA"/>
              </w:rPr>
              <w:t xml:space="preserve">, numéro </w:t>
            </w:r>
            <w:r w:rsidRPr="005F2E42">
              <w:rPr>
                <w:sz w:val="20"/>
                <w:szCs w:val="20"/>
                <w:lang w:val="fr-FR"/>
              </w:rPr>
              <w:t>C63745</w:t>
            </w:r>
            <w:r w:rsidRPr="005F2E42">
              <w:rPr>
                <w:sz w:val="20"/>
                <w:szCs w:val="20"/>
                <w:lang w:val="fr-CA"/>
              </w:rPr>
              <w:t xml:space="preserve">, </w:t>
            </w:r>
            <w:r w:rsidRPr="005F2E42">
              <w:rPr>
                <w:sz w:val="20"/>
                <w:szCs w:val="20"/>
                <w:lang w:val="fr-FR"/>
              </w:rPr>
              <w:t xml:space="preserve">2019 ONCA 600, </w:t>
            </w:r>
            <w:r w:rsidRPr="005F2E42">
              <w:rPr>
                <w:sz w:val="20"/>
                <w:szCs w:val="20"/>
                <w:lang w:val="fr-CA"/>
              </w:rPr>
              <w:t xml:space="preserve">daté du </w:t>
            </w:r>
            <w:r w:rsidRPr="005F2E42">
              <w:rPr>
                <w:sz w:val="20"/>
                <w:szCs w:val="20"/>
                <w:lang w:val="fr-FR"/>
              </w:rPr>
              <w:t>15 juillet 2019</w:t>
            </w:r>
            <w:r w:rsidRPr="005F2E42">
              <w:rPr>
                <w:sz w:val="20"/>
                <w:szCs w:val="20"/>
                <w:lang w:val="fr-CA"/>
              </w:rPr>
              <w:t>, est rejetée.</w:t>
            </w:r>
          </w:p>
          <w:p w:rsidR="00593483" w:rsidRPr="005F2E42" w:rsidRDefault="00593483"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i/>
                <w:sz w:val="20"/>
                <w:lang w:val="fr-CA"/>
              </w:rPr>
              <w:t>Charte des droits et libertés</w:t>
            </w:r>
            <w:r w:rsidRPr="005F2E42">
              <w:rPr>
                <w:sz w:val="20"/>
                <w:lang w:val="fr-CA"/>
              </w:rPr>
              <w:t xml:space="preserve"> — Procès dans un délai raisonnable — Droit criminel — Procès — Lequel des plafonds présumés de 30 mois ou de 18 mois s’applique? — Le tribunal peut</w:t>
            </w:r>
            <w:r w:rsidRPr="005F2E42">
              <w:rPr>
                <w:sz w:val="20"/>
                <w:lang w:val="fr-CA"/>
              </w:rPr>
              <w:noBreakHyphen/>
              <w:t xml:space="preserve">il </w:t>
            </w:r>
            <w:proofErr w:type="gramStart"/>
            <w:r w:rsidRPr="005F2E42">
              <w:rPr>
                <w:sz w:val="20"/>
                <w:lang w:val="fr-CA"/>
              </w:rPr>
              <w:t>présumer</w:t>
            </w:r>
            <w:proofErr w:type="gramEnd"/>
            <w:r w:rsidRPr="005F2E42">
              <w:rPr>
                <w:sz w:val="20"/>
                <w:lang w:val="fr-CA"/>
              </w:rPr>
              <w:t xml:space="preserve"> que la décision du ministère public de procéder par voie de mise en accusation directe avait pour objectif de minimiser le délai?</w:t>
            </w:r>
          </w:p>
          <w:p w:rsidR="00B936A8" w:rsidRPr="005F2E42" w:rsidRDefault="00B936A8"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 xml:space="preserve">Monsieur Bulhosen et treize coaccusés ont été inculpés de complot en vue d’importer de la cocaïne, de recyclage de produits de la criminalité et de participation à une organisation criminelle. Le ministère public avait d’abord fait part de son intention de tenir une enquête préliminaire, mais, treize mois après l’arrestation et avant l’enquête préliminaire, il a décidé de procéder par voie de mise en accusation directe. Monsieur Bulhosen et les autres coaccusés ont demandé à la Cour supérieure de justice de prononcer l’arrêt des procédures pour atteinte au droit d’être jugé dans un délai raisonnable garanti par l’al. 11b) de la </w:t>
            </w:r>
            <w:r w:rsidRPr="005F2E42">
              <w:rPr>
                <w:i/>
                <w:sz w:val="20"/>
                <w:lang w:val="fr-CA"/>
              </w:rPr>
              <w:t>Charte des droits et libertés</w:t>
            </w:r>
            <w:r w:rsidRPr="005F2E42">
              <w:rPr>
                <w:sz w:val="20"/>
                <w:lang w:val="fr-CA"/>
              </w:rPr>
              <w:t xml:space="preserve">. Le juge des requêtes a rejeté les demandes, appliquant un plafond présumé de 30 mois, et concluant que le délai qui dépassait le plafond découlait d’une circonstance exceptionnelle, à savoir la complexité du dossier. Monsieur Bulhosen a été déclaré coupable. La Cour d’appel a rejeté un appel conjoint du rejet des demandes fondées sur l’al. 11b). </w:t>
            </w:r>
          </w:p>
        </w:tc>
      </w:tr>
      <w:tr w:rsidR="00B936A8" w:rsidRPr="0033205D"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25 novembre 2016</w:t>
            </w:r>
          </w:p>
          <w:p w:rsidR="00B936A8" w:rsidRPr="005F2E42" w:rsidRDefault="00B936A8" w:rsidP="00B65D90">
            <w:pPr>
              <w:jc w:val="both"/>
              <w:rPr>
                <w:sz w:val="20"/>
                <w:lang w:val="fr-CA"/>
              </w:rPr>
            </w:pPr>
            <w:r w:rsidRPr="005F2E42">
              <w:rPr>
                <w:sz w:val="20"/>
                <w:lang w:val="fr-CA"/>
              </w:rPr>
              <w:t>Cour supérieure de justice de l’Ontario</w:t>
            </w:r>
          </w:p>
          <w:p w:rsidR="00B936A8" w:rsidRPr="005F2E42" w:rsidRDefault="0033205D" w:rsidP="00B65D90">
            <w:pPr>
              <w:jc w:val="both"/>
              <w:rPr>
                <w:sz w:val="20"/>
                <w:lang w:val="fr-CA"/>
              </w:rPr>
            </w:pPr>
            <w:hyperlink r:id="rId30" w:history="1">
              <w:r w:rsidR="00B936A8" w:rsidRPr="005F2E42">
                <w:rPr>
                  <w:rStyle w:val="Hyperlink"/>
                  <w:sz w:val="20"/>
                  <w:lang w:val="fr-CA"/>
                </w:rPr>
                <w:t>2016 ONSC 7284</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Rejet de la demande d’arrêt des procédures pour cause de délai déraisonnable</w:t>
            </w: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20 décembre 2016</w:t>
            </w:r>
          </w:p>
          <w:p w:rsidR="00B936A8" w:rsidRPr="005F2E42" w:rsidRDefault="00B936A8" w:rsidP="00B65D90">
            <w:pPr>
              <w:jc w:val="both"/>
              <w:rPr>
                <w:sz w:val="20"/>
                <w:lang w:val="fr-CA"/>
              </w:rPr>
            </w:pPr>
            <w:r w:rsidRPr="005F2E42">
              <w:rPr>
                <w:sz w:val="20"/>
                <w:lang w:val="fr-CA"/>
              </w:rPr>
              <w:t>Cour supérieure de justice de l’Ontario</w:t>
            </w:r>
          </w:p>
          <w:p w:rsidR="00B936A8" w:rsidRPr="005F2E42" w:rsidRDefault="00B936A8" w:rsidP="00B65D90">
            <w:pPr>
              <w:jc w:val="both"/>
              <w:rPr>
                <w:sz w:val="20"/>
                <w:lang w:val="fr-CA"/>
              </w:rPr>
            </w:pPr>
            <w:r w:rsidRPr="005F2E42">
              <w:rPr>
                <w:sz w:val="20"/>
                <w:lang w:val="fr-CA"/>
              </w:rPr>
              <w:t>(Juge Henderson)(Non publié)</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Déclaration de culpabilité des infractions liées au complot en vue d’importer de la cocaïne et d’en faire le trafic</w:t>
            </w:r>
          </w:p>
          <w:p w:rsidR="00B936A8" w:rsidRPr="005F2E42" w:rsidRDefault="00B936A8" w:rsidP="00B65D90">
            <w:pPr>
              <w:jc w:val="both"/>
              <w:rPr>
                <w:sz w:val="20"/>
                <w:lang w:val="fr-CA"/>
              </w:rPr>
            </w:pPr>
          </w:p>
        </w:tc>
      </w:tr>
      <w:tr w:rsidR="00B936A8" w:rsidRPr="005F2E42" w:rsidTr="00B65D90">
        <w:tc>
          <w:tcPr>
            <w:tcW w:w="2427" w:type="pct"/>
            <w:gridSpan w:val="2"/>
          </w:tcPr>
          <w:p w:rsidR="00B936A8" w:rsidRPr="005F2E42" w:rsidRDefault="00B936A8" w:rsidP="00B65D90">
            <w:pPr>
              <w:jc w:val="both"/>
              <w:rPr>
                <w:sz w:val="20"/>
                <w:lang w:val="fr-CA"/>
              </w:rPr>
            </w:pPr>
            <w:r w:rsidRPr="005F2E42">
              <w:rPr>
                <w:sz w:val="20"/>
                <w:lang w:val="fr-CA"/>
              </w:rPr>
              <w:t>15 juillet 2019</w:t>
            </w:r>
          </w:p>
          <w:p w:rsidR="00B936A8" w:rsidRPr="005F2E42" w:rsidRDefault="00B936A8" w:rsidP="00B65D90">
            <w:pPr>
              <w:jc w:val="both"/>
              <w:rPr>
                <w:sz w:val="20"/>
                <w:lang w:val="fr-CA"/>
              </w:rPr>
            </w:pPr>
            <w:r w:rsidRPr="005F2E42">
              <w:rPr>
                <w:sz w:val="20"/>
                <w:lang w:val="fr-CA"/>
              </w:rPr>
              <w:t>Cour d’appel de l’Ontario</w:t>
            </w:r>
          </w:p>
          <w:p w:rsidR="00B936A8" w:rsidRPr="005F2E42" w:rsidRDefault="00B936A8" w:rsidP="00B65D90">
            <w:pPr>
              <w:jc w:val="both"/>
              <w:rPr>
                <w:sz w:val="20"/>
                <w:lang w:val="fr-CA"/>
              </w:rPr>
            </w:pPr>
            <w:r w:rsidRPr="005F2E42">
              <w:rPr>
                <w:sz w:val="20"/>
                <w:lang w:val="fr-CA"/>
              </w:rPr>
              <w:t xml:space="preserve">(Juges </w:t>
            </w:r>
            <w:proofErr w:type="spellStart"/>
            <w:r w:rsidRPr="005F2E42">
              <w:rPr>
                <w:sz w:val="20"/>
                <w:lang w:val="fr-CA"/>
              </w:rPr>
              <w:t>Strathy</w:t>
            </w:r>
            <w:proofErr w:type="spellEnd"/>
            <w:r w:rsidRPr="005F2E42">
              <w:rPr>
                <w:sz w:val="20"/>
                <w:lang w:val="fr-CA"/>
              </w:rPr>
              <w:t xml:space="preserve">, Watt et </w:t>
            </w:r>
            <w:proofErr w:type="spellStart"/>
            <w:r w:rsidRPr="005F2E42">
              <w:rPr>
                <w:sz w:val="20"/>
                <w:lang w:val="fr-CA"/>
              </w:rPr>
              <w:t>Zarnett</w:t>
            </w:r>
            <w:proofErr w:type="spellEnd"/>
            <w:r w:rsidRPr="005F2E42">
              <w:rPr>
                <w:sz w:val="20"/>
                <w:lang w:val="fr-CA"/>
              </w:rPr>
              <w:t>)</w:t>
            </w:r>
          </w:p>
          <w:p w:rsidR="00B936A8" w:rsidRPr="005F2E42" w:rsidRDefault="0033205D" w:rsidP="00B65D90">
            <w:pPr>
              <w:jc w:val="both"/>
              <w:rPr>
                <w:sz w:val="20"/>
                <w:lang w:val="fr-CA"/>
              </w:rPr>
            </w:pPr>
            <w:hyperlink r:id="rId31" w:history="1">
              <w:r w:rsidR="00B936A8" w:rsidRPr="005F2E42">
                <w:rPr>
                  <w:rStyle w:val="Hyperlink"/>
                  <w:sz w:val="20"/>
                  <w:lang w:val="fr-CA"/>
                </w:rPr>
                <w:t>2019 ONCA 600</w:t>
              </w:r>
            </w:hyperlink>
            <w:r w:rsidR="00B936A8" w:rsidRPr="005F2E42">
              <w:rPr>
                <w:sz w:val="20"/>
                <w:lang w:val="fr-CA"/>
              </w:rPr>
              <w:t xml:space="preserve">; C63745 </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Rejet de l’appel</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27 novembre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 xml:space="preserve">Dépôt de la prorogation du délai de signification et de dépôt de la demande d’autorisation d’appel et de la demande d’autorisation d’appel </w:t>
            </w:r>
          </w:p>
        </w:tc>
      </w:tr>
    </w:tbl>
    <w:p w:rsidR="00B936A8" w:rsidRPr="005F2E42" w:rsidRDefault="00B936A8" w:rsidP="00B936A8">
      <w:pPr>
        <w:jc w:val="both"/>
        <w:rPr>
          <w:sz w:val="20"/>
          <w:lang w:val="fr-CA"/>
        </w:rPr>
      </w:pPr>
    </w:p>
    <w:p w:rsidR="00B936A8" w:rsidRPr="005F2E42" w:rsidRDefault="0033205D" w:rsidP="00B936A8">
      <w:pPr>
        <w:jc w:val="both"/>
        <w:rPr>
          <w:sz w:val="20"/>
          <w:lang w:val="fr-CA"/>
        </w:rPr>
      </w:pPr>
      <w:r>
        <w:rPr>
          <w:sz w:val="20"/>
        </w:rPr>
        <w:pict>
          <v:rect id="_x0000_i1036" style="width:2in;height:1pt" o:hrpct="0" o:hralign="center" o:hrstd="t" o:hrnoshade="t" o:hr="t" fillcolor="black [3213]" stroked="f"/>
        </w:pict>
      </w:r>
    </w:p>
    <w:p w:rsidR="00B936A8" w:rsidRPr="005F2E42" w:rsidRDefault="00B936A8" w:rsidP="00B936A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38864</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 xml:space="preserve">Reem Yousef Saeed Kreishan, </w:t>
            </w:r>
            <w:r w:rsidR="00E84FBA" w:rsidRPr="005F2E42">
              <w:rPr>
                <w:b/>
                <w:sz w:val="20"/>
                <w:szCs w:val="20"/>
                <w:lang w:val="en-US"/>
              </w:rPr>
              <w:t>Giovani Acevedo Arango (a.k.a. Giovanni Acevedo Arango), Cristian Camilo Acevedo Gomez, Mohammed Zakir Hossain, Suad Sulieman Odeh Abu Shabab, Abdalla Mahmoud Aboushabab, Maha Mahmoud Mohamed Oudah, Aly Mahmoud Mohamed Oudah, Mohamed Mahmoud Oudah, Tagi Mahmoud Mohamed Aboshabab, Huda Marwan Kashtem, Mhd Nazir Deirani and Bara’a Derani</w:t>
            </w:r>
            <w:r w:rsidRPr="005F2E42">
              <w:rPr>
                <w:b/>
                <w:sz w:val="20"/>
                <w:szCs w:val="20"/>
                <w:lang w:val="en-US"/>
              </w:rPr>
              <w:t xml:space="preserve"> v. Minister of Citizenship and Immigration</w:t>
            </w:r>
          </w:p>
          <w:p w:rsidR="00B936A8" w:rsidRPr="005F2E42" w:rsidRDefault="00B936A8" w:rsidP="00B65D90">
            <w:pPr>
              <w:jc w:val="both"/>
              <w:rPr>
                <w:sz w:val="20"/>
              </w:rPr>
            </w:pPr>
            <w:r w:rsidRPr="005F2E42">
              <w:rPr>
                <w:sz w:val="20"/>
              </w:rPr>
              <w:t>(F.C.) (Civil) (By Leave)</w:t>
            </w:r>
          </w:p>
        </w:tc>
      </w:tr>
      <w:tr w:rsidR="0025523F" w:rsidRPr="005F2E42" w:rsidTr="00B65D90">
        <w:tc>
          <w:tcPr>
            <w:tcW w:w="5000" w:type="pct"/>
            <w:gridSpan w:val="4"/>
          </w:tcPr>
          <w:p w:rsidR="0025523F" w:rsidRPr="005F2E42" w:rsidRDefault="00E84FBA" w:rsidP="00B65D90">
            <w:pPr>
              <w:jc w:val="both"/>
              <w:rPr>
                <w:sz w:val="20"/>
                <w:szCs w:val="20"/>
              </w:rPr>
            </w:pPr>
            <w:r w:rsidRPr="005F2E42">
              <w:rPr>
                <w:sz w:val="20"/>
                <w:szCs w:val="20"/>
              </w:rPr>
              <w:t>The application for leave to appeal from the judgment of the Federal Court of Appeal, Number A-153-18, 2019 FCA 223, dated August 19, 2019, is dismissed.</w:t>
            </w:r>
          </w:p>
          <w:p w:rsidR="00E84FBA" w:rsidRPr="005F2E42" w:rsidRDefault="00E84FBA"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i/>
                <w:sz w:val="20"/>
              </w:rPr>
              <w:t>Charter of Rights</w:t>
            </w:r>
            <w:r w:rsidRPr="005F2E42">
              <w:rPr>
                <w:sz w:val="20"/>
              </w:rPr>
              <w:t xml:space="preserve"> — Right to life, liberty and security of the person — Immigration — Asylum seekers exempted from Safe Third Country Agreement whose claims were rejected by the Refugee Protection Division of the Immigration and Refugee Board arguing that provision denying them a right of appeal to the Refugee Appeal Division infringes s. 7 of the </w:t>
            </w:r>
            <w:r w:rsidRPr="005F2E42">
              <w:rPr>
                <w:i/>
                <w:sz w:val="20"/>
              </w:rPr>
              <w:t xml:space="preserve">Charter </w:t>
            </w:r>
            <w:r w:rsidRPr="005F2E42">
              <w:rPr>
                <w:sz w:val="20"/>
              </w:rPr>
              <w:t xml:space="preserve">—Federal Court of Appeal determining that s. 7 of the </w:t>
            </w:r>
            <w:r w:rsidRPr="005F2E42">
              <w:rPr>
                <w:i/>
                <w:sz w:val="20"/>
              </w:rPr>
              <w:t xml:space="preserve">Charter </w:t>
            </w:r>
            <w:r w:rsidRPr="005F2E42">
              <w:rPr>
                <w:sz w:val="20"/>
              </w:rPr>
              <w:t xml:space="preserve">is not engaged — What is the standard for assessing s. 7 engagement in refugee protection matters? — Does the provision barring appeals to the Refugee Appeal Division for such claimants violate s. 7 of the </w:t>
            </w:r>
            <w:r w:rsidRPr="005F2E42">
              <w:rPr>
                <w:i/>
                <w:sz w:val="20"/>
              </w:rPr>
              <w:t>Charter</w:t>
            </w:r>
            <w:r w:rsidRPr="005F2E42">
              <w:rPr>
                <w:sz w:val="20"/>
              </w:rPr>
              <w:t xml:space="preserve">? —Can a statutory bar on access to an administrative appeal constitute a deprivation for purposes of s. 7 engagement? — </w:t>
            </w:r>
            <w:r w:rsidRPr="005F2E42">
              <w:rPr>
                <w:i/>
                <w:sz w:val="20"/>
              </w:rPr>
              <w:t>Canadian Charter of Rights and Freedoms</w:t>
            </w:r>
            <w:r w:rsidRPr="005F2E42">
              <w:rPr>
                <w:sz w:val="20"/>
              </w:rPr>
              <w:t>, s. 7</w:t>
            </w:r>
            <w:r w:rsidRPr="005F2E42">
              <w:rPr>
                <w:i/>
                <w:sz w:val="20"/>
              </w:rPr>
              <w:t xml:space="preserve"> — Immigration and Refugee Protection Act</w:t>
            </w:r>
            <w:r w:rsidRPr="005F2E42">
              <w:rPr>
                <w:sz w:val="20"/>
              </w:rPr>
              <w:t>, S.C. 2001, c. 27, s. 110(2</w:t>
            </w:r>
            <w:proofErr w:type="gramStart"/>
            <w:r w:rsidRPr="005F2E42">
              <w:rPr>
                <w:sz w:val="20"/>
              </w:rPr>
              <w:t>)(</w:t>
            </w:r>
            <w:proofErr w:type="gramEnd"/>
            <w:r w:rsidRPr="005F2E42">
              <w:rPr>
                <w:sz w:val="20"/>
              </w:rPr>
              <w:t>d).</w:t>
            </w:r>
          </w:p>
        </w:tc>
      </w:tr>
      <w:tr w:rsidR="00B936A8" w:rsidRPr="005F2E42" w:rsidTr="00B65D90">
        <w:tc>
          <w:tcPr>
            <w:tcW w:w="5000" w:type="pct"/>
            <w:gridSpan w:val="4"/>
          </w:tcPr>
          <w:p w:rsidR="00B936A8" w:rsidRPr="005F2E42" w:rsidRDefault="00B936A8" w:rsidP="00B65D90">
            <w:pPr>
              <w:jc w:val="both"/>
              <w:rPr>
                <w:sz w:val="20"/>
              </w:rPr>
            </w:pPr>
          </w:p>
          <w:p w:rsidR="00B936A8" w:rsidRPr="005F2E42" w:rsidRDefault="00B936A8" w:rsidP="00B65D90">
            <w:pPr>
              <w:jc w:val="both"/>
              <w:rPr>
                <w:sz w:val="20"/>
              </w:rPr>
            </w:pPr>
            <w:r w:rsidRPr="005F2E42">
              <w:rPr>
                <w:sz w:val="20"/>
              </w:rPr>
              <w:t>The applicants are Safe Third Country Agreement-excepted asylum seekers whose claims were rejected by the Refugee Protection Division (RPD) of the Immigration and Refugee Board (IRB). They attempted to appeal the negative RPD decisions to the Refugee Appeal Division (RAD) of the IRB. The RAD dismissed the appeals on jurisdictional grounds, as under paragraph 110(2</w:t>
            </w:r>
            <w:proofErr w:type="gramStart"/>
            <w:r w:rsidRPr="005F2E42">
              <w:rPr>
                <w:sz w:val="20"/>
              </w:rPr>
              <w:t>)(</w:t>
            </w:r>
            <w:proofErr w:type="gramEnd"/>
            <w:r w:rsidRPr="005F2E42">
              <w:rPr>
                <w:sz w:val="20"/>
              </w:rPr>
              <w:t xml:space="preserve">d) of the </w:t>
            </w:r>
            <w:r w:rsidRPr="005F2E42">
              <w:rPr>
                <w:i/>
                <w:sz w:val="20"/>
              </w:rPr>
              <w:t xml:space="preserve">Immigration and Refugee Protection Act </w:t>
            </w:r>
            <w:r w:rsidRPr="005F2E42">
              <w:rPr>
                <w:sz w:val="20"/>
              </w:rPr>
              <w:t>(IRPA) the applicants had no right of appeal to the RAD. The applicants filed applications in the Federal Court for leave to judicially review the RAD’s dismissals of their appeals. The Federal Court granted leave and dismissed the applications, concluding that paragraph 110(2</w:t>
            </w:r>
            <w:proofErr w:type="gramStart"/>
            <w:r w:rsidRPr="005F2E42">
              <w:rPr>
                <w:sz w:val="20"/>
              </w:rPr>
              <w:t>)(</w:t>
            </w:r>
            <w:proofErr w:type="gramEnd"/>
            <w:r w:rsidRPr="005F2E42">
              <w:rPr>
                <w:sz w:val="20"/>
              </w:rPr>
              <w:t>d) of the IRPA is constitutionally valid. The Federal Court of Appeal dismissed the appeal, concluding that paragraph 110(2</w:t>
            </w:r>
            <w:proofErr w:type="gramStart"/>
            <w:r w:rsidRPr="005F2E42">
              <w:rPr>
                <w:sz w:val="20"/>
              </w:rPr>
              <w:t>)(</w:t>
            </w:r>
            <w:proofErr w:type="gramEnd"/>
            <w:r w:rsidRPr="005F2E42">
              <w:rPr>
                <w:sz w:val="20"/>
              </w:rPr>
              <w:t>d) of the IRPA does not engage s. 7.</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May 4, 2018</w:t>
            </w:r>
          </w:p>
          <w:p w:rsidR="00B936A8" w:rsidRPr="005F2E42" w:rsidRDefault="00B936A8" w:rsidP="00B65D90">
            <w:pPr>
              <w:jc w:val="both"/>
              <w:rPr>
                <w:sz w:val="20"/>
              </w:rPr>
            </w:pPr>
            <w:r w:rsidRPr="005F2E42">
              <w:rPr>
                <w:sz w:val="20"/>
              </w:rPr>
              <w:t>Federal Court</w:t>
            </w:r>
          </w:p>
          <w:p w:rsidR="00B936A8" w:rsidRPr="005F2E42" w:rsidRDefault="00B936A8" w:rsidP="00B65D90">
            <w:pPr>
              <w:jc w:val="both"/>
              <w:rPr>
                <w:sz w:val="20"/>
              </w:rPr>
            </w:pPr>
            <w:r w:rsidRPr="005F2E42">
              <w:rPr>
                <w:sz w:val="20"/>
              </w:rPr>
              <w:t>(</w:t>
            </w:r>
            <w:proofErr w:type="spellStart"/>
            <w:r w:rsidRPr="005F2E42">
              <w:rPr>
                <w:sz w:val="20"/>
              </w:rPr>
              <w:t>Heneghan</w:t>
            </w:r>
            <w:proofErr w:type="spellEnd"/>
            <w:r w:rsidRPr="005F2E42">
              <w:rPr>
                <w:sz w:val="20"/>
              </w:rPr>
              <w:t xml:space="preserve"> J.)</w:t>
            </w:r>
          </w:p>
          <w:p w:rsidR="00B936A8" w:rsidRPr="005F2E42" w:rsidRDefault="0033205D" w:rsidP="00B65D90">
            <w:pPr>
              <w:jc w:val="both"/>
              <w:rPr>
                <w:sz w:val="20"/>
              </w:rPr>
            </w:pPr>
            <w:hyperlink r:id="rId32" w:history="1">
              <w:r w:rsidR="00B936A8" w:rsidRPr="005F2E42">
                <w:rPr>
                  <w:rStyle w:val="Hyperlink"/>
                  <w:sz w:val="20"/>
                </w:rPr>
                <w:t>2018 FC 481</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Applications dismissed; impugned provision upheld as constitutionally valid; one question certified for appeal.</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August 19, 2019</w:t>
            </w:r>
          </w:p>
          <w:p w:rsidR="00B936A8" w:rsidRPr="005F2E42" w:rsidRDefault="00B936A8" w:rsidP="00B65D90">
            <w:pPr>
              <w:jc w:val="both"/>
              <w:rPr>
                <w:sz w:val="20"/>
              </w:rPr>
            </w:pPr>
            <w:r w:rsidRPr="005F2E42">
              <w:rPr>
                <w:sz w:val="20"/>
              </w:rPr>
              <w:t>Federal Court of Appeal</w:t>
            </w:r>
          </w:p>
          <w:p w:rsidR="00B936A8" w:rsidRPr="005F2E42" w:rsidRDefault="00B936A8" w:rsidP="00B65D90">
            <w:pPr>
              <w:jc w:val="both"/>
              <w:rPr>
                <w:sz w:val="20"/>
              </w:rPr>
            </w:pPr>
            <w:r w:rsidRPr="005F2E42">
              <w:rPr>
                <w:sz w:val="20"/>
              </w:rPr>
              <w:t xml:space="preserve">(Webb, Rennie, </w:t>
            </w:r>
            <w:proofErr w:type="spellStart"/>
            <w:r w:rsidRPr="005F2E42">
              <w:rPr>
                <w:sz w:val="20"/>
              </w:rPr>
              <w:t>Laskin</w:t>
            </w:r>
            <w:proofErr w:type="spellEnd"/>
            <w:r w:rsidRPr="005F2E42">
              <w:rPr>
                <w:sz w:val="20"/>
              </w:rPr>
              <w:t xml:space="preserve"> JJ.A.)</w:t>
            </w:r>
          </w:p>
          <w:p w:rsidR="00B936A8" w:rsidRPr="005F2E42" w:rsidRDefault="00B936A8" w:rsidP="00B65D90">
            <w:pPr>
              <w:jc w:val="both"/>
              <w:rPr>
                <w:sz w:val="20"/>
              </w:rPr>
            </w:pPr>
            <w:r w:rsidRPr="005F2E42">
              <w:rPr>
                <w:sz w:val="20"/>
              </w:rPr>
              <w:t>A</w:t>
            </w:r>
            <w:r w:rsidRPr="005F2E42">
              <w:rPr>
                <w:sz w:val="20"/>
              </w:rPr>
              <w:noBreakHyphen/>
              <w:t>153</w:t>
            </w:r>
            <w:r w:rsidRPr="005F2E42">
              <w:rPr>
                <w:sz w:val="20"/>
              </w:rPr>
              <w:noBreakHyphen/>
              <w:t>18</w:t>
            </w:r>
          </w:p>
          <w:p w:rsidR="00B936A8" w:rsidRPr="005F2E42" w:rsidRDefault="0033205D" w:rsidP="00B65D90">
            <w:pPr>
              <w:jc w:val="both"/>
              <w:rPr>
                <w:sz w:val="20"/>
              </w:rPr>
            </w:pPr>
            <w:hyperlink r:id="rId33" w:history="1">
              <w:r w:rsidR="00B936A8" w:rsidRPr="005F2E42">
                <w:rPr>
                  <w:rStyle w:val="Hyperlink"/>
                  <w:sz w:val="20"/>
                </w:rPr>
                <w:t>2019 FCA 223</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Appeal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October 18,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37" style="width:2in;height:1pt" o:hrpct="0" o:hralign="center" o:hrstd="t" o:hrnoshade="t" o:hr="t" fillcolor="black [3213]" stroked="f"/>
        </w:pict>
      </w:r>
    </w:p>
    <w:p w:rsidR="00B936A8" w:rsidRPr="005F2E42" w:rsidRDefault="00B936A8" w:rsidP="00B936A8">
      <w:pPr>
        <w:jc w:val="both"/>
        <w:rPr>
          <w:sz w:val="20"/>
        </w:rPr>
      </w:pPr>
    </w:p>
    <w:p w:rsidR="0058506C" w:rsidRPr="005F2E42" w:rsidRDefault="0058506C">
      <w:r w:rsidRPr="005F2E4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38864</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 xml:space="preserve">Reem Yousef Saeed Kreishan, </w:t>
            </w:r>
            <w:r w:rsidR="00E84FBA" w:rsidRPr="005F2E42">
              <w:rPr>
                <w:b/>
                <w:sz w:val="20"/>
                <w:szCs w:val="20"/>
              </w:rPr>
              <w:t>Giovani Acevedo Arango (alias Giovanni Acevedo Arango), Cristian Camilo Acevedo Gomez, Mohammed Zakir Hossain, Suad Sulieman Odeh Abu Shabab, Abdalla Mahmoud Aboushabab, Maha Mahmoud Mohamed Oudah, Aly Mahmoud Mohamed Oudah, Mohamed Mahmoud Oudah, Tagi Mahmoud Mohamed Aboshabab, Huda Marwan Kashtem, Mhd Nazir Deirani et Bara’a Derani</w:t>
            </w:r>
            <w:r w:rsidRPr="005F2E42">
              <w:rPr>
                <w:b/>
                <w:sz w:val="20"/>
                <w:szCs w:val="20"/>
              </w:rPr>
              <w:t xml:space="preserve"> c. Ministre de la Citoyenneté et de l’Immigration</w:t>
            </w:r>
          </w:p>
          <w:p w:rsidR="00B936A8" w:rsidRPr="005F2E42" w:rsidRDefault="00B936A8" w:rsidP="00B65D90">
            <w:pPr>
              <w:jc w:val="both"/>
              <w:rPr>
                <w:sz w:val="20"/>
                <w:lang w:val="fr-CA"/>
              </w:rPr>
            </w:pPr>
            <w:r w:rsidRPr="005F2E42">
              <w:rPr>
                <w:sz w:val="20"/>
                <w:lang w:val="fr-CA"/>
              </w:rPr>
              <w:t>(C.F.) (Civile) (Autorisation)</w:t>
            </w:r>
          </w:p>
        </w:tc>
      </w:tr>
      <w:tr w:rsidR="0025523F" w:rsidRPr="0033205D" w:rsidTr="00B65D90">
        <w:tc>
          <w:tcPr>
            <w:tcW w:w="5000" w:type="pct"/>
            <w:gridSpan w:val="4"/>
          </w:tcPr>
          <w:p w:rsidR="0025523F" w:rsidRPr="005F2E42" w:rsidRDefault="00E84FBA" w:rsidP="00B65D90">
            <w:pPr>
              <w:jc w:val="both"/>
              <w:rPr>
                <w:sz w:val="20"/>
                <w:szCs w:val="20"/>
                <w:lang w:val="fr-CA"/>
              </w:rPr>
            </w:pPr>
            <w:r w:rsidRPr="005F2E42">
              <w:rPr>
                <w:sz w:val="20"/>
                <w:szCs w:val="20"/>
                <w:lang w:val="fr-CA"/>
              </w:rPr>
              <w:t xml:space="preserve">La demande d’autorisation d’appel de l’arrêt de la </w:t>
            </w:r>
            <w:r w:rsidRPr="005F2E42">
              <w:rPr>
                <w:sz w:val="20"/>
                <w:szCs w:val="20"/>
                <w:lang w:val="fr-FR"/>
              </w:rPr>
              <w:t>Cour d’appel fédérale</w:t>
            </w:r>
            <w:r w:rsidRPr="005F2E42">
              <w:rPr>
                <w:sz w:val="20"/>
                <w:szCs w:val="20"/>
                <w:lang w:val="fr-CA"/>
              </w:rPr>
              <w:t xml:space="preserve">, numéro </w:t>
            </w:r>
            <w:r w:rsidRPr="005F2E42">
              <w:rPr>
                <w:sz w:val="20"/>
                <w:szCs w:val="20"/>
                <w:lang w:val="fr-FR"/>
              </w:rPr>
              <w:t>A-153-18, 2019 FCA 223</w:t>
            </w:r>
            <w:r w:rsidRPr="005F2E42">
              <w:rPr>
                <w:sz w:val="20"/>
                <w:szCs w:val="20"/>
                <w:lang w:val="fr-CA"/>
              </w:rPr>
              <w:t xml:space="preserve">, daté du </w:t>
            </w:r>
            <w:r w:rsidRPr="005F2E42">
              <w:rPr>
                <w:sz w:val="20"/>
                <w:szCs w:val="20"/>
                <w:lang w:val="fr-FR"/>
              </w:rPr>
              <w:t>19 août 2019</w:t>
            </w:r>
            <w:r w:rsidRPr="005F2E42">
              <w:rPr>
                <w:sz w:val="20"/>
                <w:szCs w:val="20"/>
                <w:lang w:val="fr-CA"/>
              </w:rPr>
              <w:t>, est rejetée.</w:t>
            </w:r>
          </w:p>
          <w:p w:rsidR="00E84FBA" w:rsidRPr="005F2E42" w:rsidRDefault="00E84FBA"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i/>
                <w:sz w:val="20"/>
                <w:lang w:val="fr-CA"/>
              </w:rPr>
              <w:t>Charte des droits</w:t>
            </w:r>
            <w:r w:rsidRPr="005F2E42">
              <w:rPr>
                <w:sz w:val="20"/>
                <w:lang w:val="fr-CA"/>
              </w:rPr>
              <w:t xml:space="preserve"> — Droit à la vie, à la liberté et à la sécurité de la personne — Immigration — Les demandeurs d’asile exemptés de l’Entente sur les tiers pays sûrs dont les demandes ont été rejetées par la Section de la protection des réfugiés de la Commission de l’immigration et du statut de réfugié plaident que la disposition qui les prive d’un droit d’appel à la Section d’appel des réfugiés viole l’art. 7 de la </w:t>
            </w:r>
            <w:r w:rsidRPr="005F2E42">
              <w:rPr>
                <w:i/>
                <w:sz w:val="20"/>
                <w:lang w:val="fr-CA"/>
              </w:rPr>
              <w:t xml:space="preserve">Charte </w:t>
            </w:r>
            <w:r w:rsidRPr="005F2E42">
              <w:rPr>
                <w:sz w:val="20"/>
                <w:lang w:val="fr-CA"/>
              </w:rPr>
              <w:t xml:space="preserve">— La Cour d’appel fédérale a conclu que l’art. 7 de la </w:t>
            </w:r>
            <w:r w:rsidRPr="005F2E42">
              <w:rPr>
                <w:i/>
                <w:sz w:val="20"/>
                <w:lang w:val="fr-CA"/>
              </w:rPr>
              <w:t xml:space="preserve">Charte </w:t>
            </w:r>
            <w:r w:rsidRPr="005F2E42">
              <w:rPr>
                <w:sz w:val="20"/>
                <w:lang w:val="fr-CA"/>
              </w:rPr>
              <w:t>n’entre pas en jeu — Quelle est la norme d’appréciation de la mise en jeu de l’art. 7 dans les affaires de protection des réfugiés? — La disposition qui empêche ces demandeurs d’interjeter appel à la Section d’appel des réfugiés viole</w:t>
            </w:r>
            <w:r w:rsidRPr="005F2E42">
              <w:rPr>
                <w:sz w:val="20"/>
                <w:lang w:val="fr-CA"/>
              </w:rPr>
              <w:noBreakHyphen/>
              <w:t>t</w:t>
            </w:r>
            <w:r w:rsidRPr="005F2E42">
              <w:rPr>
                <w:sz w:val="20"/>
                <w:lang w:val="fr-CA"/>
              </w:rPr>
              <w:noBreakHyphen/>
              <w:t xml:space="preserve">elle l’art. 7 de la </w:t>
            </w:r>
            <w:r w:rsidRPr="005F2E42">
              <w:rPr>
                <w:i/>
                <w:sz w:val="20"/>
                <w:lang w:val="fr-CA"/>
              </w:rPr>
              <w:t>Charte</w:t>
            </w:r>
            <w:r w:rsidRPr="005F2E42">
              <w:rPr>
                <w:sz w:val="20"/>
                <w:lang w:val="fr-CA"/>
              </w:rPr>
              <w:t>? — Une restriction prescrite par la loi à l’accès à un appel administratif constitue</w:t>
            </w:r>
            <w:r w:rsidRPr="005F2E42">
              <w:rPr>
                <w:sz w:val="20"/>
                <w:lang w:val="fr-CA"/>
              </w:rPr>
              <w:noBreakHyphen/>
              <w:t>t</w:t>
            </w:r>
            <w:r w:rsidRPr="005F2E42">
              <w:rPr>
                <w:sz w:val="20"/>
                <w:lang w:val="fr-CA"/>
              </w:rPr>
              <w:noBreakHyphen/>
              <w:t xml:space="preserve">il une atteinte au sens de la mise en jeu de l’art. 7? — </w:t>
            </w:r>
            <w:r w:rsidRPr="005F2E42">
              <w:rPr>
                <w:i/>
                <w:sz w:val="20"/>
                <w:lang w:val="fr-CA"/>
              </w:rPr>
              <w:t>Charte canadienne des droits et libertés</w:t>
            </w:r>
            <w:r w:rsidRPr="005F2E42">
              <w:rPr>
                <w:sz w:val="20"/>
                <w:lang w:val="fr-CA"/>
              </w:rPr>
              <w:t>, art. 7</w:t>
            </w:r>
            <w:r w:rsidRPr="005F2E42">
              <w:rPr>
                <w:i/>
                <w:sz w:val="20"/>
                <w:lang w:val="fr-CA"/>
              </w:rPr>
              <w:t xml:space="preserve"> — Loi sur l’immigration et la protection des réfugiés</w:t>
            </w:r>
            <w:r w:rsidRPr="005F2E42">
              <w:rPr>
                <w:sz w:val="20"/>
                <w:lang w:val="fr-CA"/>
              </w:rPr>
              <w:t>, L.C. 2001, ch. 27, al. 110(2)d).</w:t>
            </w:r>
          </w:p>
        </w:tc>
      </w:tr>
      <w:tr w:rsidR="00B936A8" w:rsidRPr="0033205D" w:rsidTr="00B65D90">
        <w:tc>
          <w:tcPr>
            <w:tcW w:w="5000" w:type="pct"/>
            <w:gridSpan w:val="4"/>
          </w:tcPr>
          <w:p w:rsidR="00B936A8" w:rsidRPr="005F2E42" w:rsidRDefault="00B936A8" w:rsidP="00B65D90">
            <w:pPr>
              <w:jc w:val="both"/>
              <w:rPr>
                <w:sz w:val="20"/>
                <w:lang w:val="fr-CA"/>
              </w:rPr>
            </w:pPr>
          </w:p>
          <w:p w:rsidR="00B936A8" w:rsidRPr="005F2E42" w:rsidRDefault="00B936A8" w:rsidP="00B65D90">
            <w:pPr>
              <w:jc w:val="both"/>
              <w:rPr>
                <w:sz w:val="20"/>
                <w:lang w:val="fr-CA"/>
              </w:rPr>
            </w:pPr>
            <w:r w:rsidRPr="005F2E42">
              <w:rPr>
                <w:sz w:val="20"/>
                <w:lang w:val="fr-CA"/>
              </w:rPr>
              <w:t xml:space="preserve">Les demandeurs sont des demandeurs d’asile exemptés de l’Entente sur les tiers pays sûrs dont les demandes ont été rejetées par la Section de la protection des réfugiés (SPR) de la Commission de l’immigration et du statut de réfugié (CISR). Ils ont tenté d’interjeter appel des décisions défavorables de la SPR à la Section d’appel des réfugiés (SAR) de la CISP. La SAR a rejeté les appels pour défaut de compétence, parce qu’en vertu de l’al. 110(2)d) de la </w:t>
            </w:r>
            <w:r w:rsidRPr="005F2E42">
              <w:rPr>
                <w:i/>
                <w:sz w:val="20"/>
                <w:lang w:val="fr-CA"/>
              </w:rPr>
              <w:t xml:space="preserve">Loi sur l’immigration et la protection des réfugiés </w:t>
            </w:r>
            <w:r w:rsidRPr="005F2E42">
              <w:rPr>
                <w:sz w:val="20"/>
                <w:lang w:val="fr-CA"/>
              </w:rPr>
              <w:t>(LIPR) les demandeurs n’avaient aucun droit d’appel à la SAR. Les demandeurs ont déposé en Cour fédérale des demandes de présenter une demande de contrôle judiciaire des rejets de leurs appels par la SAR. La Cour fédérale a accordé l’autorisation et rejeté les demandes, concluant que l’al. 110(2)d) de la LIPR est constitutionnellement valide. La Cour d’appel fédérale a rejeté l’appel, concluant que l’al. 110(2)d) de la LIPR ne met pas en jeu l’art. 7.</w:t>
            </w:r>
          </w:p>
        </w:tc>
      </w:tr>
      <w:tr w:rsidR="00B936A8" w:rsidRPr="0033205D"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4 mai 2018</w:t>
            </w:r>
          </w:p>
          <w:p w:rsidR="00B936A8" w:rsidRPr="005F2E42" w:rsidRDefault="00B936A8" w:rsidP="00B65D90">
            <w:pPr>
              <w:jc w:val="both"/>
              <w:rPr>
                <w:sz w:val="20"/>
                <w:lang w:val="fr-CA"/>
              </w:rPr>
            </w:pPr>
            <w:r w:rsidRPr="005F2E42">
              <w:rPr>
                <w:sz w:val="20"/>
                <w:lang w:val="fr-CA"/>
              </w:rPr>
              <w:t>Cour fédérale</w:t>
            </w:r>
          </w:p>
          <w:p w:rsidR="00B936A8" w:rsidRPr="005F2E42" w:rsidRDefault="00B936A8" w:rsidP="00B65D90">
            <w:pPr>
              <w:jc w:val="both"/>
              <w:rPr>
                <w:sz w:val="20"/>
                <w:lang w:val="fr-CA"/>
              </w:rPr>
            </w:pPr>
            <w:r w:rsidRPr="005F2E42">
              <w:rPr>
                <w:sz w:val="20"/>
                <w:lang w:val="fr-CA"/>
              </w:rPr>
              <w:t xml:space="preserve">(Juge </w:t>
            </w:r>
            <w:proofErr w:type="spellStart"/>
            <w:r w:rsidRPr="005F2E42">
              <w:rPr>
                <w:sz w:val="20"/>
                <w:lang w:val="fr-CA"/>
              </w:rPr>
              <w:t>Heneghan</w:t>
            </w:r>
            <w:proofErr w:type="spellEnd"/>
            <w:r w:rsidRPr="005F2E42">
              <w:rPr>
                <w:sz w:val="20"/>
                <w:lang w:val="fr-CA"/>
              </w:rPr>
              <w:t>)</w:t>
            </w:r>
          </w:p>
          <w:p w:rsidR="00B936A8" w:rsidRPr="005F2E42" w:rsidRDefault="0033205D" w:rsidP="00B65D90">
            <w:pPr>
              <w:jc w:val="both"/>
              <w:rPr>
                <w:sz w:val="20"/>
                <w:lang w:val="fr-CA"/>
              </w:rPr>
            </w:pPr>
            <w:hyperlink r:id="rId34" w:history="1">
              <w:r w:rsidR="00B936A8" w:rsidRPr="005F2E42">
                <w:rPr>
                  <w:rStyle w:val="Hyperlink"/>
                  <w:sz w:val="20"/>
                  <w:lang w:val="fr-CA"/>
                </w:rPr>
                <w:t>2018 CF 481</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Jugement rejetant les demandes, confirmant la validité constitutionnelle de la disposition contestée et certifiant une question pour appel.</w:t>
            </w:r>
          </w:p>
          <w:p w:rsidR="00B936A8" w:rsidRPr="005F2E42" w:rsidRDefault="00B936A8" w:rsidP="00B65D90">
            <w:pPr>
              <w:jc w:val="both"/>
              <w:rPr>
                <w:sz w:val="20"/>
                <w:lang w:val="fr-CA"/>
              </w:rPr>
            </w:pPr>
          </w:p>
        </w:tc>
      </w:tr>
      <w:tr w:rsidR="00B936A8" w:rsidRPr="005F2E42" w:rsidTr="00B65D90">
        <w:tc>
          <w:tcPr>
            <w:tcW w:w="2427" w:type="pct"/>
            <w:gridSpan w:val="2"/>
          </w:tcPr>
          <w:p w:rsidR="00B936A8" w:rsidRPr="005F2E42" w:rsidRDefault="00B936A8" w:rsidP="00B65D90">
            <w:pPr>
              <w:jc w:val="both"/>
              <w:rPr>
                <w:sz w:val="20"/>
                <w:lang w:val="fr-CA"/>
              </w:rPr>
            </w:pPr>
            <w:r w:rsidRPr="005F2E42">
              <w:rPr>
                <w:sz w:val="20"/>
                <w:lang w:val="fr-CA"/>
              </w:rPr>
              <w:t>19 août 2019</w:t>
            </w:r>
          </w:p>
          <w:p w:rsidR="00B936A8" w:rsidRPr="005F2E42" w:rsidRDefault="00B936A8" w:rsidP="00B65D90">
            <w:pPr>
              <w:jc w:val="both"/>
              <w:rPr>
                <w:sz w:val="20"/>
                <w:lang w:val="fr-CA"/>
              </w:rPr>
            </w:pPr>
            <w:r w:rsidRPr="005F2E42">
              <w:rPr>
                <w:sz w:val="20"/>
                <w:lang w:val="fr-CA"/>
              </w:rPr>
              <w:t>Cour d’appel fédérale</w:t>
            </w:r>
          </w:p>
          <w:p w:rsidR="00B936A8" w:rsidRPr="005F2E42" w:rsidRDefault="00B936A8" w:rsidP="00B65D90">
            <w:pPr>
              <w:jc w:val="both"/>
              <w:rPr>
                <w:sz w:val="20"/>
                <w:lang w:val="fr-CA"/>
              </w:rPr>
            </w:pPr>
            <w:r w:rsidRPr="005F2E42">
              <w:rPr>
                <w:sz w:val="20"/>
                <w:lang w:val="fr-CA"/>
              </w:rPr>
              <w:t xml:space="preserve">(Juges Webb, Rennie et </w:t>
            </w:r>
            <w:proofErr w:type="spellStart"/>
            <w:r w:rsidRPr="005F2E42">
              <w:rPr>
                <w:sz w:val="20"/>
                <w:lang w:val="fr-CA"/>
              </w:rPr>
              <w:t>Laskin</w:t>
            </w:r>
            <w:proofErr w:type="spellEnd"/>
            <w:r w:rsidRPr="005F2E42">
              <w:rPr>
                <w:sz w:val="20"/>
                <w:lang w:val="fr-CA"/>
              </w:rPr>
              <w:t>)</w:t>
            </w:r>
          </w:p>
          <w:p w:rsidR="00B936A8" w:rsidRPr="005F2E42" w:rsidRDefault="00B936A8" w:rsidP="00B65D90">
            <w:pPr>
              <w:jc w:val="both"/>
              <w:rPr>
                <w:sz w:val="20"/>
                <w:lang w:val="fr-CA"/>
              </w:rPr>
            </w:pPr>
            <w:r w:rsidRPr="005F2E42">
              <w:rPr>
                <w:sz w:val="20"/>
                <w:lang w:val="fr-CA"/>
              </w:rPr>
              <w:t>A</w:t>
            </w:r>
            <w:r w:rsidRPr="005F2E42">
              <w:rPr>
                <w:sz w:val="20"/>
                <w:lang w:val="fr-CA"/>
              </w:rPr>
              <w:noBreakHyphen/>
              <w:t>153</w:t>
            </w:r>
            <w:r w:rsidRPr="005F2E42">
              <w:rPr>
                <w:sz w:val="20"/>
                <w:lang w:val="fr-CA"/>
              </w:rPr>
              <w:noBreakHyphen/>
              <w:t>18</w:t>
            </w:r>
          </w:p>
          <w:p w:rsidR="00B936A8" w:rsidRPr="005F2E42" w:rsidRDefault="0033205D" w:rsidP="00B65D90">
            <w:pPr>
              <w:jc w:val="both"/>
              <w:rPr>
                <w:sz w:val="20"/>
                <w:lang w:val="fr-CA"/>
              </w:rPr>
            </w:pPr>
            <w:hyperlink r:id="rId35" w:history="1">
              <w:r w:rsidR="00B936A8" w:rsidRPr="005F2E42">
                <w:rPr>
                  <w:rStyle w:val="Hyperlink"/>
                  <w:sz w:val="20"/>
                  <w:lang w:val="fr-CA"/>
                </w:rPr>
                <w:t>2019 FCA 223</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Rejet de l’appel.</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18 octobre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tc>
      </w:tr>
    </w:tbl>
    <w:p w:rsidR="00B936A8" w:rsidRPr="005F2E42" w:rsidRDefault="00B936A8" w:rsidP="00B936A8">
      <w:pPr>
        <w:jc w:val="both"/>
        <w:rPr>
          <w:sz w:val="20"/>
          <w:lang w:val="fr-CA"/>
        </w:rPr>
      </w:pPr>
    </w:p>
    <w:p w:rsidR="00B936A8" w:rsidRPr="005F2E42" w:rsidRDefault="0033205D" w:rsidP="00B936A8">
      <w:pPr>
        <w:jc w:val="both"/>
        <w:rPr>
          <w:sz w:val="20"/>
          <w:lang w:val="fr-CA"/>
        </w:rPr>
      </w:pPr>
      <w:r>
        <w:rPr>
          <w:sz w:val="20"/>
        </w:rPr>
        <w:pict>
          <v:rect id="_x0000_i1038" style="width:2in;height:1pt" o:hrpct="0" o:hralign="center" o:hrstd="t" o:hrnoshade="t" o:hr="t" fillcolor="black [3213]" stroked="f"/>
        </w:pict>
      </w:r>
    </w:p>
    <w:p w:rsidR="00B936A8" w:rsidRPr="005F2E42" w:rsidRDefault="00B936A8" w:rsidP="00B936A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38819</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Chanel Holdings Ltd. and 1598356 Ontario Inc. v. Pezzack Financial Services Inc.</w:t>
            </w:r>
          </w:p>
          <w:p w:rsidR="00B936A8" w:rsidRPr="005F2E42" w:rsidRDefault="00B936A8" w:rsidP="00B65D90">
            <w:pPr>
              <w:jc w:val="both"/>
              <w:rPr>
                <w:sz w:val="20"/>
              </w:rPr>
            </w:pPr>
            <w:r w:rsidRPr="005F2E42">
              <w:rPr>
                <w:sz w:val="20"/>
              </w:rPr>
              <w:t>(Ont.) (Civil) (By Leave)</w:t>
            </w:r>
          </w:p>
        </w:tc>
      </w:tr>
      <w:tr w:rsidR="0025523F" w:rsidRPr="005F2E42" w:rsidTr="00B65D90">
        <w:tc>
          <w:tcPr>
            <w:tcW w:w="5000" w:type="pct"/>
            <w:gridSpan w:val="4"/>
          </w:tcPr>
          <w:p w:rsidR="0025523F" w:rsidRPr="005F2E42" w:rsidRDefault="00C45475" w:rsidP="00B65D90">
            <w:pPr>
              <w:jc w:val="both"/>
              <w:rPr>
                <w:sz w:val="20"/>
                <w:szCs w:val="20"/>
              </w:rPr>
            </w:pPr>
            <w:r w:rsidRPr="005F2E42">
              <w:rPr>
                <w:sz w:val="20"/>
                <w:szCs w:val="20"/>
              </w:rPr>
              <w:t>The application for leave to appeal from the judgment of the Court of Appeal for Ontario, Number C65849, 2019 ONCA 517, dated June 20, 2019, is dismissed with costs.</w:t>
            </w:r>
          </w:p>
          <w:p w:rsidR="00C45475" w:rsidRPr="005F2E42" w:rsidRDefault="00C45475"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 xml:space="preserve">Trusts — Resulting trust — Corporation and director — Court of Appeal affirming decision of motion judge dismissing motion </w:t>
            </w:r>
            <w:r w:rsidRPr="005F2E42">
              <w:rPr>
                <w:sz w:val="20"/>
                <w:lang w:val="en"/>
              </w:rPr>
              <w:t xml:space="preserve">resisting garnishment order on basis settlement proceeds held in trust pursuant to  express or resulting trust — Settlement proceeds ordered to be paid to </w:t>
            </w:r>
            <w:r w:rsidRPr="005F2E42">
              <w:rPr>
                <w:sz w:val="20"/>
              </w:rPr>
              <w:t>Pezzack Financial Services Inc. — Whether lower courts erred in reasoning and decision — Is presumption of resulting trust rebutted by lack of evidence of intention to create a trust, even in absence of evidence to make a gift — Whether express trust can be declared a sham based almost solely on a finding that its existence remained undisclosed until such time as its existence was relevant to determining rights of parties to beneficial ownership of property — Whether personal debts of director are sufficient juristic reason for director’s personal creditors to be allowed to seize and be enriched by property purchased using corporate funds to which director had no entitlement?</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lang w:val="en"/>
              </w:rPr>
              <w:t>Mr. </w:t>
            </w:r>
            <w:proofErr w:type="spellStart"/>
            <w:r w:rsidRPr="005F2E42">
              <w:rPr>
                <w:sz w:val="20"/>
                <w:lang w:val="en"/>
              </w:rPr>
              <w:t>Raso</w:t>
            </w:r>
            <w:proofErr w:type="spellEnd"/>
            <w:r w:rsidRPr="005F2E42">
              <w:rPr>
                <w:sz w:val="20"/>
                <w:lang w:val="en"/>
              </w:rPr>
              <w:t xml:space="preserve"> owes the respondent, </w:t>
            </w:r>
            <w:r w:rsidRPr="005F2E42">
              <w:rPr>
                <w:sz w:val="20"/>
              </w:rPr>
              <w:t>Pezzack Financial Services Inc. money. Pezzack served Mr. </w:t>
            </w:r>
            <w:proofErr w:type="spellStart"/>
            <w:r w:rsidRPr="005F2E42">
              <w:rPr>
                <w:sz w:val="20"/>
              </w:rPr>
              <w:t>Colacci</w:t>
            </w:r>
            <w:proofErr w:type="spellEnd"/>
            <w:r w:rsidRPr="005F2E42">
              <w:rPr>
                <w:sz w:val="20"/>
              </w:rPr>
              <w:t xml:space="preserve"> with a notice of garnishment calling on Mr. </w:t>
            </w:r>
            <w:proofErr w:type="spellStart"/>
            <w:r w:rsidRPr="005F2E42">
              <w:rPr>
                <w:sz w:val="20"/>
              </w:rPr>
              <w:t>Colacci</w:t>
            </w:r>
            <w:proofErr w:type="spellEnd"/>
            <w:r w:rsidRPr="005F2E42">
              <w:rPr>
                <w:sz w:val="20"/>
              </w:rPr>
              <w:t xml:space="preserve"> to pay Pezzack any money that Mr. </w:t>
            </w:r>
            <w:proofErr w:type="spellStart"/>
            <w:r w:rsidRPr="005F2E42">
              <w:rPr>
                <w:sz w:val="20"/>
              </w:rPr>
              <w:t>Colacci</w:t>
            </w:r>
            <w:proofErr w:type="spellEnd"/>
            <w:r w:rsidRPr="005F2E42">
              <w:rPr>
                <w:sz w:val="20"/>
              </w:rPr>
              <w:t xml:space="preserve"> owes Mr. </w:t>
            </w:r>
            <w:proofErr w:type="spellStart"/>
            <w:r w:rsidRPr="005F2E42">
              <w:rPr>
                <w:sz w:val="20"/>
              </w:rPr>
              <w:t>Raso</w:t>
            </w:r>
            <w:proofErr w:type="spellEnd"/>
            <w:r w:rsidRPr="005F2E42">
              <w:rPr>
                <w:sz w:val="20"/>
              </w:rPr>
              <w:t>. Mr. </w:t>
            </w:r>
            <w:proofErr w:type="spellStart"/>
            <w:r w:rsidRPr="005F2E42">
              <w:rPr>
                <w:sz w:val="20"/>
              </w:rPr>
              <w:t>Raso</w:t>
            </w:r>
            <w:proofErr w:type="spellEnd"/>
            <w:r w:rsidRPr="005F2E42">
              <w:rPr>
                <w:sz w:val="20"/>
              </w:rPr>
              <w:t xml:space="preserve"> had sued Mr. </w:t>
            </w:r>
            <w:proofErr w:type="spellStart"/>
            <w:r w:rsidRPr="005F2E42">
              <w:rPr>
                <w:sz w:val="20"/>
              </w:rPr>
              <w:t>Colacci</w:t>
            </w:r>
            <w:proofErr w:type="spellEnd"/>
            <w:r w:rsidRPr="005F2E42">
              <w:rPr>
                <w:sz w:val="20"/>
              </w:rPr>
              <w:t xml:space="preserve"> on a mortgage and the action was settled for $790, 000.</w:t>
            </w:r>
          </w:p>
          <w:p w:rsidR="00B936A8" w:rsidRPr="005F2E42" w:rsidRDefault="00B936A8" w:rsidP="00B65D90">
            <w:pPr>
              <w:jc w:val="both"/>
              <w:rPr>
                <w:sz w:val="20"/>
              </w:rPr>
            </w:pPr>
          </w:p>
          <w:p w:rsidR="00B936A8" w:rsidRPr="005F2E42" w:rsidRDefault="00B936A8" w:rsidP="00B65D90">
            <w:pPr>
              <w:jc w:val="both"/>
              <w:rPr>
                <w:sz w:val="20"/>
                <w:lang w:val="en"/>
              </w:rPr>
            </w:pPr>
            <w:r w:rsidRPr="005F2E42">
              <w:rPr>
                <w:sz w:val="20"/>
                <w:lang w:val="en"/>
              </w:rPr>
              <w:t xml:space="preserve">The applicants, Chanel Holdings Ltd., and 1598356 Ontario Ltd., brought a motion resisting garnishment on the basis that </w:t>
            </w:r>
            <w:proofErr w:type="spellStart"/>
            <w:r w:rsidRPr="005F2E42">
              <w:rPr>
                <w:sz w:val="20"/>
                <w:lang w:val="en"/>
              </w:rPr>
              <w:t>Raso</w:t>
            </w:r>
            <w:proofErr w:type="spellEnd"/>
            <w:r w:rsidRPr="005F2E42">
              <w:rPr>
                <w:sz w:val="20"/>
                <w:lang w:val="en"/>
              </w:rPr>
              <w:t xml:space="preserve"> held the mortgage in trust for 1598356 pursuant to an express or a resulting trust. They claimed the money should be paid out to them instead of to Pezzack. The sum of $790, 000 was ordered to be paid into the court pending disposition of the motion and any appeals arising from it.</w:t>
            </w:r>
          </w:p>
          <w:p w:rsidR="00B936A8" w:rsidRPr="005F2E42" w:rsidRDefault="00B936A8" w:rsidP="00B65D90">
            <w:pPr>
              <w:jc w:val="both"/>
              <w:rPr>
                <w:sz w:val="20"/>
              </w:rPr>
            </w:pPr>
          </w:p>
          <w:p w:rsidR="00B936A8" w:rsidRPr="005F2E42" w:rsidRDefault="00B936A8" w:rsidP="00B65D90">
            <w:pPr>
              <w:jc w:val="both"/>
              <w:rPr>
                <w:sz w:val="20"/>
                <w:lang w:val="en"/>
              </w:rPr>
            </w:pPr>
            <w:r w:rsidRPr="005F2E42">
              <w:rPr>
                <w:sz w:val="20"/>
                <w:lang w:val="en"/>
              </w:rPr>
              <w:t xml:space="preserve">The motion judge found that there was no trust and dismissed the motion. </w:t>
            </w:r>
            <w:r w:rsidRPr="005F2E42">
              <w:rPr>
                <w:sz w:val="20"/>
              </w:rPr>
              <w:t>The Court of Appeal upheld that decision and dismissed the appeal.</w:t>
            </w:r>
            <w:r w:rsidRPr="005F2E42">
              <w:rPr>
                <w:sz w:val="20"/>
                <w:lang w:val="en"/>
              </w:rPr>
              <w:t xml:space="preserve"> Pezzack was entitled to the proceeds of the settlement of the mortgage action.</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lang w:val="en"/>
              </w:rPr>
            </w:pPr>
            <w:r w:rsidRPr="005F2E42">
              <w:rPr>
                <w:sz w:val="20"/>
                <w:lang w:val="en"/>
              </w:rPr>
              <w:t>August 23, 2018</w:t>
            </w:r>
          </w:p>
          <w:p w:rsidR="00B936A8" w:rsidRPr="005F2E42" w:rsidRDefault="00B936A8" w:rsidP="00B65D90">
            <w:pPr>
              <w:jc w:val="both"/>
              <w:rPr>
                <w:sz w:val="20"/>
                <w:lang w:val="en"/>
              </w:rPr>
            </w:pPr>
            <w:r w:rsidRPr="005F2E42">
              <w:rPr>
                <w:sz w:val="20"/>
                <w:lang w:val="en"/>
              </w:rPr>
              <w:t>Ontario Superior Court of Justice</w:t>
            </w:r>
          </w:p>
          <w:p w:rsidR="00B936A8" w:rsidRPr="005F2E42" w:rsidRDefault="00B936A8" w:rsidP="00B65D90">
            <w:pPr>
              <w:jc w:val="both"/>
              <w:rPr>
                <w:sz w:val="20"/>
                <w:lang w:val="en"/>
              </w:rPr>
            </w:pPr>
            <w:r w:rsidRPr="005F2E42">
              <w:rPr>
                <w:sz w:val="20"/>
                <w:lang w:val="en"/>
              </w:rPr>
              <w:t>(</w:t>
            </w:r>
            <w:proofErr w:type="spellStart"/>
            <w:r w:rsidRPr="005F2E42">
              <w:rPr>
                <w:sz w:val="20"/>
                <w:lang w:val="en"/>
              </w:rPr>
              <w:t>Koehnen</w:t>
            </w:r>
            <w:proofErr w:type="spellEnd"/>
            <w:r w:rsidRPr="005F2E42">
              <w:rPr>
                <w:sz w:val="20"/>
                <w:lang w:val="en"/>
              </w:rPr>
              <w:t xml:space="preserve"> J.)</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Motion for an order that settlement proceeds in the sum of $790, 000 be paid to applicants, dismissed.</w:t>
            </w:r>
          </w:p>
        </w:tc>
      </w:tr>
      <w:tr w:rsidR="00B936A8" w:rsidRPr="005F2E42" w:rsidTr="00B65D90">
        <w:tc>
          <w:tcPr>
            <w:tcW w:w="2427" w:type="pct"/>
            <w:gridSpan w:val="2"/>
          </w:tcPr>
          <w:p w:rsidR="00B936A8" w:rsidRPr="005F2E42" w:rsidRDefault="00B936A8" w:rsidP="00B65D90">
            <w:pPr>
              <w:jc w:val="both"/>
              <w:rPr>
                <w:sz w:val="20"/>
              </w:rPr>
            </w:pPr>
            <w:r w:rsidRPr="005F2E42">
              <w:rPr>
                <w:sz w:val="20"/>
              </w:rPr>
              <w:t>June 20, 2019</w:t>
            </w:r>
          </w:p>
          <w:p w:rsidR="00B936A8" w:rsidRPr="005F2E42" w:rsidRDefault="00B936A8" w:rsidP="00B65D90">
            <w:pPr>
              <w:jc w:val="both"/>
              <w:rPr>
                <w:sz w:val="20"/>
              </w:rPr>
            </w:pPr>
            <w:r w:rsidRPr="005F2E42">
              <w:rPr>
                <w:sz w:val="20"/>
              </w:rPr>
              <w:t>Court of Appeal for Ontario</w:t>
            </w:r>
          </w:p>
          <w:p w:rsidR="00B936A8" w:rsidRPr="005F2E42" w:rsidRDefault="00B936A8" w:rsidP="00B65D90">
            <w:pPr>
              <w:jc w:val="both"/>
              <w:rPr>
                <w:sz w:val="20"/>
              </w:rPr>
            </w:pPr>
            <w:r w:rsidRPr="005F2E42">
              <w:rPr>
                <w:sz w:val="20"/>
              </w:rPr>
              <w:t>(</w:t>
            </w:r>
            <w:proofErr w:type="spellStart"/>
            <w:r w:rsidRPr="005F2E42">
              <w:rPr>
                <w:sz w:val="20"/>
              </w:rPr>
              <w:t>Juriansz</w:t>
            </w:r>
            <w:proofErr w:type="spellEnd"/>
            <w:r w:rsidRPr="005F2E42">
              <w:rPr>
                <w:sz w:val="20"/>
              </w:rPr>
              <w:t xml:space="preserve">, van </w:t>
            </w:r>
            <w:proofErr w:type="spellStart"/>
            <w:r w:rsidRPr="005F2E42">
              <w:rPr>
                <w:sz w:val="20"/>
              </w:rPr>
              <w:t>Rensburg</w:t>
            </w:r>
            <w:proofErr w:type="spellEnd"/>
            <w:r w:rsidRPr="005F2E42">
              <w:rPr>
                <w:sz w:val="20"/>
              </w:rPr>
              <w:t xml:space="preserve"> and </w:t>
            </w:r>
            <w:proofErr w:type="spellStart"/>
            <w:r w:rsidRPr="005F2E42">
              <w:rPr>
                <w:sz w:val="20"/>
              </w:rPr>
              <w:t>Paciocco</w:t>
            </w:r>
            <w:proofErr w:type="spellEnd"/>
            <w:r w:rsidRPr="005F2E42">
              <w:rPr>
                <w:sz w:val="20"/>
              </w:rPr>
              <w:t xml:space="preserve"> JJ.A.)</w:t>
            </w:r>
          </w:p>
          <w:p w:rsidR="00B936A8" w:rsidRPr="005F2E42" w:rsidRDefault="0033205D" w:rsidP="00B65D90">
            <w:pPr>
              <w:jc w:val="both"/>
              <w:rPr>
                <w:sz w:val="20"/>
                <w:lang w:val="en"/>
              </w:rPr>
            </w:pPr>
            <w:hyperlink r:id="rId36" w:history="1">
              <w:r w:rsidR="00B936A8" w:rsidRPr="005F2E42">
                <w:rPr>
                  <w:rStyle w:val="Hyperlink"/>
                  <w:sz w:val="20"/>
                  <w:lang w:val="en"/>
                </w:rPr>
                <w:t>2019 ONCA 517</w:t>
              </w:r>
            </w:hyperlink>
          </w:p>
          <w:p w:rsidR="00B936A8" w:rsidRPr="005F2E42" w:rsidRDefault="00B936A8" w:rsidP="00B65D90">
            <w:pPr>
              <w:jc w:val="both"/>
              <w:rPr>
                <w:sz w:val="20"/>
                <w:lang w:val="en"/>
              </w:rPr>
            </w:pPr>
            <w:r w:rsidRPr="005F2E42">
              <w:rPr>
                <w:sz w:val="20"/>
                <w:lang w:val="en"/>
              </w:rPr>
              <w:t>File No.: C65849</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Appeal dismissed; $790, 000 ordered to be paid out to Pezzack Financial Services Inc.</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September 19,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39"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38819</w:t>
            </w:r>
          </w:p>
        </w:tc>
        <w:tc>
          <w:tcPr>
            <w:tcW w:w="4457" w:type="pct"/>
          </w:tcPr>
          <w:p w:rsidR="00B936A8" w:rsidRPr="005F2E42" w:rsidRDefault="00B936A8" w:rsidP="00B65D90">
            <w:pPr>
              <w:pStyle w:val="SCCLsocParty"/>
              <w:jc w:val="both"/>
              <w:rPr>
                <w:b/>
                <w:sz w:val="20"/>
                <w:szCs w:val="20"/>
              </w:rPr>
            </w:pPr>
            <w:r w:rsidRPr="005F2E42">
              <w:rPr>
                <w:b/>
                <w:sz w:val="20"/>
                <w:szCs w:val="20"/>
              </w:rPr>
              <w:t>Chanel Holdings Ltd. et 1598356 Ontario Inc. c. Pezzack Financial Services Inc.</w:t>
            </w:r>
          </w:p>
          <w:p w:rsidR="00B936A8" w:rsidRPr="005F2E42" w:rsidRDefault="00B936A8" w:rsidP="00B65D90">
            <w:pPr>
              <w:jc w:val="both"/>
              <w:rPr>
                <w:sz w:val="20"/>
                <w:lang w:val="fr-CA"/>
              </w:rPr>
            </w:pPr>
            <w:r w:rsidRPr="005F2E42">
              <w:rPr>
                <w:sz w:val="20"/>
                <w:lang w:val="fr-CA"/>
              </w:rPr>
              <w:t>(Ont.) (Civile) (Autorisation)</w:t>
            </w:r>
          </w:p>
        </w:tc>
      </w:tr>
      <w:tr w:rsidR="0025523F" w:rsidRPr="0033205D" w:rsidTr="00B65D90">
        <w:tc>
          <w:tcPr>
            <w:tcW w:w="5000" w:type="pct"/>
            <w:gridSpan w:val="2"/>
          </w:tcPr>
          <w:p w:rsidR="0025523F" w:rsidRPr="005F2E42" w:rsidRDefault="00C45475" w:rsidP="00B65D90">
            <w:pPr>
              <w:jc w:val="both"/>
              <w:rPr>
                <w:sz w:val="20"/>
                <w:szCs w:val="20"/>
                <w:lang w:val="fr-CA"/>
              </w:rPr>
            </w:pPr>
            <w:r w:rsidRPr="005F2E42">
              <w:rPr>
                <w:sz w:val="20"/>
                <w:szCs w:val="20"/>
                <w:lang w:val="fr-CA"/>
              </w:rPr>
              <w:t xml:space="preserve">La demande d’autorisation d’appel de l’arrêt de la </w:t>
            </w:r>
            <w:r w:rsidRPr="005F2E42">
              <w:rPr>
                <w:sz w:val="20"/>
                <w:szCs w:val="20"/>
                <w:lang w:val="fr-FR"/>
              </w:rPr>
              <w:t>Cour d’appel de l’Ontario</w:t>
            </w:r>
            <w:r w:rsidRPr="005F2E42">
              <w:rPr>
                <w:sz w:val="20"/>
                <w:szCs w:val="20"/>
                <w:lang w:val="fr-CA"/>
              </w:rPr>
              <w:t xml:space="preserve">, numéro </w:t>
            </w:r>
            <w:r w:rsidRPr="005F2E42">
              <w:rPr>
                <w:sz w:val="20"/>
                <w:szCs w:val="20"/>
                <w:lang w:val="fr-FR"/>
              </w:rPr>
              <w:t>C65849</w:t>
            </w:r>
            <w:r w:rsidRPr="005F2E42">
              <w:rPr>
                <w:sz w:val="20"/>
                <w:szCs w:val="20"/>
                <w:lang w:val="fr-CA"/>
              </w:rPr>
              <w:t>,</w:t>
            </w:r>
            <w:r w:rsidRPr="005F2E42">
              <w:rPr>
                <w:sz w:val="20"/>
                <w:szCs w:val="20"/>
                <w:lang w:val="fr-FR"/>
              </w:rPr>
              <w:t xml:space="preserve"> 2019 ONCA 517, </w:t>
            </w:r>
            <w:r w:rsidRPr="005F2E42">
              <w:rPr>
                <w:sz w:val="20"/>
                <w:szCs w:val="20"/>
                <w:lang w:val="fr-CA"/>
              </w:rPr>
              <w:t xml:space="preserve">daté du </w:t>
            </w:r>
            <w:r w:rsidRPr="005F2E42">
              <w:rPr>
                <w:sz w:val="20"/>
                <w:szCs w:val="20"/>
                <w:lang w:val="fr-FR"/>
              </w:rPr>
              <w:t>20 juin 2019</w:t>
            </w:r>
            <w:r w:rsidRPr="005F2E42">
              <w:rPr>
                <w:sz w:val="20"/>
                <w:szCs w:val="20"/>
                <w:lang w:val="fr-CA"/>
              </w:rPr>
              <w:t>, est rejetée avec dépens.</w:t>
            </w:r>
          </w:p>
          <w:p w:rsidR="00C45475" w:rsidRPr="005F2E42" w:rsidRDefault="00C45475" w:rsidP="00B65D90">
            <w:pPr>
              <w:jc w:val="both"/>
              <w:rPr>
                <w:sz w:val="20"/>
                <w:lang w:val="fr-CA"/>
              </w:rPr>
            </w:pPr>
          </w:p>
        </w:tc>
      </w:tr>
    </w:tbl>
    <w:p w:rsidR="002A7ADC" w:rsidRPr="005F2E42" w:rsidRDefault="002A7ADC">
      <w:pPr>
        <w:rPr>
          <w:lang w:val="fr-CA"/>
        </w:rPr>
      </w:pPr>
      <w:r w:rsidRPr="005F2E4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6A8" w:rsidRPr="0033205D" w:rsidTr="00B65D90">
        <w:tc>
          <w:tcPr>
            <w:tcW w:w="5000" w:type="pct"/>
            <w:gridSpan w:val="3"/>
          </w:tcPr>
          <w:p w:rsidR="00B936A8" w:rsidRPr="005F2E42" w:rsidRDefault="00B936A8" w:rsidP="00B65D90">
            <w:pPr>
              <w:jc w:val="both"/>
              <w:rPr>
                <w:sz w:val="20"/>
                <w:lang w:val="fr-CA"/>
              </w:rPr>
            </w:pPr>
            <w:r w:rsidRPr="005F2E42">
              <w:rPr>
                <w:sz w:val="20"/>
                <w:lang w:val="fr-CA"/>
              </w:rPr>
              <w:t xml:space="preserve">Fiducies — Fiducie </w:t>
            </w:r>
            <w:proofErr w:type="spellStart"/>
            <w:r w:rsidRPr="005F2E42">
              <w:rPr>
                <w:sz w:val="20"/>
                <w:lang w:val="fr-CA"/>
              </w:rPr>
              <w:t>résultoire</w:t>
            </w:r>
            <w:proofErr w:type="spellEnd"/>
            <w:r w:rsidRPr="005F2E42">
              <w:rPr>
                <w:sz w:val="20"/>
                <w:lang w:val="fr-CA"/>
              </w:rPr>
              <w:t xml:space="preserve"> — Société par actions et administrateur — La Cour d’appel a confirmé la décision du juge des requêtes rejetant la motion en opposition d’une ordonnance de saisie-arrêt au motif que le produit du règlement est détenu en fiducie en vertu d’une fiducie expresse ou </w:t>
            </w:r>
            <w:proofErr w:type="spellStart"/>
            <w:r w:rsidRPr="005F2E42">
              <w:rPr>
                <w:sz w:val="20"/>
                <w:lang w:val="fr-CA"/>
              </w:rPr>
              <w:t>résultoire</w:t>
            </w:r>
            <w:proofErr w:type="spellEnd"/>
            <w:r w:rsidRPr="005F2E42">
              <w:rPr>
                <w:sz w:val="20"/>
                <w:lang w:val="fr-CA"/>
              </w:rPr>
              <w:t xml:space="preserve"> — Le tribunal a ordonné que le produit du règlement soit versé à Pezzack Financial Services Inc. — Les juridictions inférieures ont</w:t>
            </w:r>
            <w:r w:rsidRPr="005F2E42">
              <w:rPr>
                <w:sz w:val="20"/>
                <w:lang w:val="fr-CA"/>
              </w:rPr>
              <w:noBreakHyphen/>
              <w:t xml:space="preserve">elles commis des erreurs dans leurs raisonnements et décisions? — La présomption de fiducie </w:t>
            </w:r>
            <w:proofErr w:type="spellStart"/>
            <w:r w:rsidRPr="005F2E42">
              <w:rPr>
                <w:sz w:val="20"/>
                <w:lang w:val="fr-CA"/>
              </w:rPr>
              <w:t>résultoire</w:t>
            </w:r>
            <w:proofErr w:type="spellEnd"/>
            <w:r w:rsidRPr="005F2E42">
              <w:rPr>
                <w:sz w:val="20"/>
                <w:lang w:val="fr-CA"/>
              </w:rPr>
              <w:t xml:space="preserve"> est</w:t>
            </w:r>
            <w:r w:rsidRPr="005F2E42">
              <w:rPr>
                <w:sz w:val="20"/>
                <w:lang w:val="fr-CA"/>
              </w:rPr>
              <w:noBreakHyphen/>
              <w:t>elle repoussée faute de preuve d’intention de créer une fiducie, même en l’absence de preuve de donation? — Une fiducie expresse peut</w:t>
            </w:r>
            <w:r w:rsidRPr="005F2E42">
              <w:rPr>
                <w:sz w:val="20"/>
                <w:lang w:val="fr-CA"/>
              </w:rPr>
              <w:noBreakHyphen/>
              <w:t>elle être déclarée factice en se fondant presque exclusivement sur une conclusion que son existence n’a été révélée que lorsque celle</w:t>
            </w:r>
            <w:r w:rsidRPr="005F2E42">
              <w:rPr>
                <w:sz w:val="20"/>
                <w:lang w:val="fr-CA"/>
              </w:rPr>
              <w:noBreakHyphen/>
              <w:t>ci était pertinente en vue de déterminer les droits des parties à la propriété bénéficiaire des biens? — Les dettes personnelles de l’administrateur sont</w:t>
            </w:r>
            <w:r w:rsidRPr="005F2E42">
              <w:rPr>
                <w:sz w:val="20"/>
                <w:lang w:val="fr-CA"/>
              </w:rPr>
              <w:noBreakHyphen/>
              <w:t>elles un motif juridique suffisant permettant aux créanciers personnels de l’administrateur de saisir les biens achetés à même les fonds sociaux auxquels l’administrateur n’avait pas droit?</w:t>
            </w:r>
          </w:p>
        </w:tc>
      </w:tr>
      <w:tr w:rsidR="00B936A8" w:rsidRPr="0033205D" w:rsidTr="00B65D90">
        <w:tc>
          <w:tcPr>
            <w:tcW w:w="5000" w:type="pct"/>
            <w:gridSpan w:val="3"/>
          </w:tcPr>
          <w:p w:rsidR="00B936A8" w:rsidRPr="005F2E42" w:rsidRDefault="00B936A8" w:rsidP="00B65D90">
            <w:pPr>
              <w:jc w:val="both"/>
              <w:rPr>
                <w:sz w:val="20"/>
                <w:lang w:val="fr-CA"/>
              </w:rPr>
            </w:pPr>
          </w:p>
        </w:tc>
      </w:tr>
      <w:tr w:rsidR="00B936A8" w:rsidRPr="0033205D" w:rsidTr="00B65D90">
        <w:tc>
          <w:tcPr>
            <w:tcW w:w="5000" w:type="pct"/>
            <w:gridSpan w:val="3"/>
          </w:tcPr>
          <w:p w:rsidR="00B936A8" w:rsidRPr="005F2E42" w:rsidRDefault="00B936A8" w:rsidP="00B65D90">
            <w:pPr>
              <w:jc w:val="both"/>
              <w:rPr>
                <w:sz w:val="20"/>
                <w:lang w:val="fr-CA"/>
              </w:rPr>
            </w:pPr>
            <w:r w:rsidRPr="005F2E42">
              <w:rPr>
                <w:sz w:val="20"/>
                <w:lang w:val="fr-CA"/>
              </w:rPr>
              <w:t>Monsieur </w:t>
            </w:r>
            <w:proofErr w:type="spellStart"/>
            <w:r w:rsidRPr="005F2E42">
              <w:rPr>
                <w:sz w:val="20"/>
                <w:lang w:val="fr-CA"/>
              </w:rPr>
              <w:t>Raso</w:t>
            </w:r>
            <w:proofErr w:type="spellEnd"/>
            <w:r w:rsidRPr="005F2E42">
              <w:rPr>
                <w:sz w:val="20"/>
                <w:lang w:val="fr-CA"/>
              </w:rPr>
              <w:t xml:space="preserve"> doit de l’argent à l’intimée, Pezzack Financial Services Inc. Pezzack a signifié à M. </w:t>
            </w:r>
            <w:proofErr w:type="spellStart"/>
            <w:r w:rsidRPr="005F2E42">
              <w:rPr>
                <w:sz w:val="20"/>
                <w:lang w:val="fr-CA"/>
              </w:rPr>
              <w:t>Colacci</w:t>
            </w:r>
            <w:proofErr w:type="spellEnd"/>
            <w:r w:rsidRPr="005F2E42">
              <w:rPr>
                <w:sz w:val="20"/>
                <w:lang w:val="fr-CA"/>
              </w:rPr>
              <w:t xml:space="preserve"> un avis de saisie-arrêt enjoignant à M. </w:t>
            </w:r>
            <w:proofErr w:type="spellStart"/>
            <w:r w:rsidRPr="005F2E42">
              <w:rPr>
                <w:sz w:val="20"/>
                <w:lang w:val="fr-CA"/>
              </w:rPr>
              <w:t>Colacci</w:t>
            </w:r>
            <w:proofErr w:type="spellEnd"/>
            <w:r w:rsidRPr="005F2E42">
              <w:rPr>
                <w:sz w:val="20"/>
                <w:lang w:val="fr-CA"/>
              </w:rPr>
              <w:t xml:space="preserve"> de verser à Pezzack toute somme d’argent que M. </w:t>
            </w:r>
            <w:proofErr w:type="spellStart"/>
            <w:r w:rsidRPr="005F2E42">
              <w:rPr>
                <w:sz w:val="20"/>
                <w:lang w:val="fr-CA"/>
              </w:rPr>
              <w:t>Colacci</w:t>
            </w:r>
            <w:proofErr w:type="spellEnd"/>
            <w:r w:rsidRPr="005F2E42">
              <w:rPr>
                <w:sz w:val="20"/>
                <w:lang w:val="fr-CA"/>
              </w:rPr>
              <w:t xml:space="preserve"> doit à M. </w:t>
            </w:r>
            <w:proofErr w:type="spellStart"/>
            <w:r w:rsidRPr="005F2E42">
              <w:rPr>
                <w:sz w:val="20"/>
                <w:lang w:val="fr-CA"/>
              </w:rPr>
              <w:t>Raso</w:t>
            </w:r>
            <w:proofErr w:type="spellEnd"/>
            <w:r w:rsidRPr="005F2E42">
              <w:rPr>
                <w:sz w:val="20"/>
                <w:lang w:val="fr-CA"/>
              </w:rPr>
              <w:t>. Monsieur </w:t>
            </w:r>
            <w:proofErr w:type="spellStart"/>
            <w:r w:rsidRPr="005F2E42">
              <w:rPr>
                <w:sz w:val="20"/>
                <w:lang w:val="fr-CA"/>
              </w:rPr>
              <w:t>Raso</w:t>
            </w:r>
            <w:proofErr w:type="spellEnd"/>
            <w:r w:rsidRPr="005F2E42">
              <w:rPr>
                <w:sz w:val="20"/>
                <w:lang w:val="fr-CA"/>
              </w:rPr>
              <w:t xml:space="preserve"> avait poursuivi M. </w:t>
            </w:r>
            <w:proofErr w:type="spellStart"/>
            <w:r w:rsidRPr="005F2E42">
              <w:rPr>
                <w:sz w:val="20"/>
                <w:lang w:val="fr-CA"/>
              </w:rPr>
              <w:t>Colacci</w:t>
            </w:r>
            <w:proofErr w:type="spellEnd"/>
            <w:r w:rsidRPr="005F2E42">
              <w:rPr>
                <w:sz w:val="20"/>
                <w:lang w:val="fr-CA"/>
              </w:rPr>
              <w:t xml:space="preserve"> dans une action hypothécaire et l’action a été réglée pour 790 000 $.</w:t>
            </w:r>
          </w:p>
          <w:p w:rsidR="00B936A8" w:rsidRPr="005F2E42" w:rsidRDefault="00B936A8" w:rsidP="00B65D90">
            <w:pPr>
              <w:jc w:val="both"/>
              <w:rPr>
                <w:sz w:val="20"/>
                <w:lang w:val="fr-CA"/>
              </w:rPr>
            </w:pPr>
          </w:p>
          <w:p w:rsidR="00B936A8" w:rsidRPr="005F2E42" w:rsidRDefault="00B936A8" w:rsidP="00B65D90">
            <w:pPr>
              <w:jc w:val="both"/>
              <w:rPr>
                <w:sz w:val="20"/>
                <w:lang w:val="fr-CA"/>
              </w:rPr>
            </w:pPr>
            <w:r w:rsidRPr="005F2E42">
              <w:rPr>
                <w:sz w:val="20"/>
                <w:lang w:val="fr-CA"/>
              </w:rPr>
              <w:t xml:space="preserve">Les demanderesses, Chanel Holdings Ltd., et 1598356 Ontario Ltd., ont présenté une motion en opposition de la saisie-arrêt, faisant valoir que </w:t>
            </w:r>
            <w:proofErr w:type="spellStart"/>
            <w:r w:rsidRPr="005F2E42">
              <w:rPr>
                <w:sz w:val="20"/>
                <w:lang w:val="fr-CA"/>
              </w:rPr>
              <w:t>Raso</w:t>
            </w:r>
            <w:proofErr w:type="spellEnd"/>
            <w:r w:rsidRPr="005F2E42">
              <w:rPr>
                <w:sz w:val="20"/>
                <w:lang w:val="fr-CA"/>
              </w:rPr>
              <w:t xml:space="preserve"> détenait l’emprunt hypothécaire en fiducie pour 1598356 en vertu d’une fiducie expresse ou </w:t>
            </w:r>
            <w:proofErr w:type="spellStart"/>
            <w:r w:rsidRPr="005F2E42">
              <w:rPr>
                <w:sz w:val="20"/>
                <w:lang w:val="fr-CA"/>
              </w:rPr>
              <w:t>résultoire</w:t>
            </w:r>
            <w:proofErr w:type="spellEnd"/>
            <w:r w:rsidRPr="005F2E42">
              <w:rPr>
                <w:sz w:val="20"/>
                <w:lang w:val="fr-CA"/>
              </w:rPr>
              <w:t>. Elles allèguent que l’argent devrait leur être versé, plutôt qu’à Pezzack. Le tribunal a ordonné que la somme de 790 000 $ lui soit consignée en attendant que soient tranchés la motion et les appels qui en découlent, le cas échéant.</w:t>
            </w:r>
          </w:p>
          <w:p w:rsidR="00B936A8" w:rsidRPr="005F2E42" w:rsidRDefault="00B936A8" w:rsidP="00B65D90">
            <w:pPr>
              <w:jc w:val="both"/>
              <w:rPr>
                <w:sz w:val="20"/>
                <w:lang w:val="fr-CA"/>
              </w:rPr>
            </w:pPr>
          </w:p>
          <w:p w:rsidR="00B936A8" w:rsidRPr="005F2E42" w:rsidRDefault="00B936A8" w:rsidP="00B65D90">
            <w:pPr>
              <w:jc w:val="both"/>
              <w:rPr>
                <w:sz w:val="20"/>
                <w:lang w:val="fr-CA"/>
              </w:rPr>
            </w:pPr>
            <w:r w:rsidRPr="005F2E42">
              <w:rPr>
                <w:sz w:val="20"/>
                <w:lang w:val="fr-CA"/>
              </w:rPr>
              <w:t>Le juge saisi de la motion a conclu qu’il n’y avait pas de fiducie et a rejeté la motion. La Cour d’appel a confirmé cette décision et a rejeté l’appel. Pezzack avait droit au produit du règlement de l’action hypothécaire.</w:t>
            </w:r>
          </w:p>
          <w:p w:rsidR="00B936A8" w:rsidRPr="005F2E42" w:rsidRDefault="00B936A8" w:rsidP="00B65D90">
            <w:pPr>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23 août 2018</w:t>
            </w:r>
          </w:p>
          <w:p w:rsidR="00B936A8" w:rsidRPr="005F2E42" w:rsidRDefault="00B936A8" w:rsidP="00B65D90">
            <w:pPr>
              <w:jc w:val="both"/>
              <w:rPr>
                <w:sz w:val="20"/>
                <w:lang w:val="fr-CA"/>
              </w:rPr>
            </w:pPr>
            <w:r w:rsidRPr="005F2E42">
              <w:rPr>
                <w:sz w:val="20"/>
                <w:lang w:val="fr-CA"/>
              </w:rPr>
              <w:t>Cour supérieure de justice de l’Ontario</w:t>
            </w:r>
          </w:p>
          <w:p w:rsidR="00B936A8" w:rsidRPr="005F2E42" w:rsidRDefault="00B936A8" w:rsidP="00B65D90">
            <w:pPr>
              <w:jc w:val="both"/>
              <w:rPr>
                <w:sz w:val="20"/>
                <w:lang w:val="fr-CA"/>
              </w:rPr>
            </w:pPr>
            <w:r w:rsidRPr="005F2E42">
              <w:rPr>
                <w:sz w:val="20"/>
                <w:lang w:val="fr-CA"/>
              </w:rPr>
              <w:t>(</w:t>
            </w:r>
            <w:proofErr w:type="spellStart"/>
            <w:r w:rsidRPr="005F2E42">
              <w:rPr>
                <w:sz w:val="20"/>
                <w:lang w:val="fr-CA"/>
              </w:rPr>
              <w:t>Koehnen</w:t>
            </w:r>
            <w:proofErr w:type="spellEnd"/>
            <w:r w:rsidRPr="005F2E42">
              <w:rPr>
                <w:sz w:val="20"/>
                <w:lang w:val="fr-CA"/>
              </w:rPr>
              <w:t xml:space="preserve"> J.)</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Rejet de la motion en vue d’obtenir une ordonnance portant que la somme de 790 000 $ soit versée aux demanderesses.</w:t>
            </w: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20 juin 2019</w:t>
            </w:r>
          </w:p>
          <w:p w:rsidR="00B936A8" w:rsidRPr="005F2E42" w:rsidRDefault="00B936A8" w:rsidP="00B65D90">
            <w:pPr>
              <w:jc w:val="both"/>
              <w:rPr>
                <w:sz w:val="20"/>
                <w:lang w:val="fr-CA"/>
              </w:rPr>
            </w:pPr>
            <w:r w:rsidRPr="005F2E42">
              <w:rPr>
                <w:sz w:val="20"/>
                <w:lang w:val="fr-CA"/>
              </w:rPr>
              <w:t>Cour d’appel de l’Ontario</w:t>
            </w:r>
          </w:p>
          <w:p w:rsidR="00B936A8" w:rsidRPr="005F2E42" w:rsidRDefault="00B936A8" w:rsidP="00B65D90">
            <w:pPr>
              <w:jc w:val="both"/>
              <w:rPr>
                <w:sz w:val="20"/>
                <w:lang w:val="fr-CA"/>
              </w:rPr>
            </w:pPr>
            <w:r w:rsidRPr="005F2E42">
              <w:rPr>
                <w:sz w:val="20"/>
                <w:lang w:val="fr-CA"/>
              </w:rPr>
              <w:t xml:space="preserve">(Juges </w:t>
            </w:r>
            <w:proofErr w:type="spellStart"/>
            <w:r w:rsidRPr="005F2E42">
              <w:rPr>
                <w:sz w:val="20"/>
                <w:lang w:val="fr-CA"/>
              </w:rPr>
              <w:t>Juriansz</w:t>
            </w:r>
            <w:proofErr w:type="spellEnd"/>
            <w:r w:rsidRPr="005F2E42">
              <w:rPr>
                <w:sz w:val="20"/>
                <w:lang w:val="fr-CA"/>
              </w:rPr>
              <w:t xml:space="preserve">, van </w:t>
            </w:r>
            <w:proofErr w:type="spellStart"/>
            <w:r w:rsidRPr="005F2E42">
              <w:rPr>
                <w:sz w:val="20"/>
                <w:lang w:val="fr-CA"/>
              </w:rPr>
              <w:t>Rensburg</w:t>
            </w:r>
            <w:proofErr w:type="spellEnd"/>
            <w:r w:rsidRPr="005F2E42">
              <w:rPr>
                <w:sz w:val="20"/>
                <w:lang w:val="fr-CA"/>
              </w:rPr>
              <w:t xml:space="preserve"> et </w:t>
            </w:r>
            <w:proofErr w:type="spellStart"/>
            <w:r w:rsidRPr="005F2E42">
              <w:rPr>
                <w:sz w:val="20"/>
                <w:lang w:val="fr-CA"/>
              </w:rPr>
              <w:t>Paciocco</w:t>
            </w:r>
            <w:proofErr w:type="spellEnd"/>
            <w:r w:rsidRPr="005F2E42">
              <w:rPr>
                <w:sz w:val="20"/>
                <w:lang w:val="fr-CA"/>
              </w:rPr>
              <w:t>)</w:t>
            </w:r>
          </w:p>
          <w:p w:rsidR="00B936A8" w:rsidRPr="005F2E42" w:rsidRDefault="0033205D" w:rsidP="00B65D90">
            <w:pPr>
              <w:jc w:val="both"/>
              <w:rPr>
                <w:sz w:val="20"/>
                <w:lang w:val="fr-CA"/>
              </w:rPr>
            </w:pPr>
            <w:hyperlink r:id="rId37" w:history="1">
              <w:r w:rsidR="00B936A8" w:rsidRPr="005F2E42">
                <w:rPr>
                  <w:rStyle w:val="Hyperlink"/>
                  <w:sz w:val="20"/>
                  <w:lang w:val="fr-CA"/>
                </w:rPr>
                <w:t>2019 ONCA 517</w:t>
              </w:r>
            </w:hyperlink>
          </w:p>
          <w:p w:rsidR="00B936A8" w:rsidRPr="005F2E42" w:rsidRDefault="00B936A8" w:rsidP="00B65D90">
            <w:pPr>
              <w:jc w:val="both"/>
              <w:rPr>
                <w:sz w:val="20"/>
                <w:lang w:val="fr-CA"/>
              </w:rPr>
            </w:pPr>
            <w:r w:rsidRPr="005F2E42">
              <w:rPr>
                <w:sz w:val="20"/>
                <w:lang w:val="fr-CA"/>
              </w:rPr>
              <w:t>N</w:t>
            </w:r>
            <w:r w:rsidRPr="005F2E42">
              <w:rPr>
                <w:sz w:val="20"/>
                <w:vertAlign w:val="superscript"/>
                <w:lang w:val="fr-CA"/>
              </w:rPr>
              <w:t>o</w:t>
            </w:r>
            <w:r w:rsidRPr="005F2E42">
              <w:rPr>
                <w:sz w:val="20"/>
                <w:lang w:val="fr-CA"/>
              </w:rPr>
              <w:t xml:space="preserve"> de dossier : C65849</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Arrêt rejetant l’appel et ordonnant que la somme de 790 000 $ soit versée à Pezzack Financial Services Inc.</w:t>
            </w:r>
          </w:p>
          <w:p w:rsidR="00B936A8" w:rsidRPr="005F2E42" w:rsidRDefault="00B936A8" w:rsidP="00B65D90">
            <w:pPr>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19 septembre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p w:rsidR="00B936A8" w:rsidRPr="005F2E42" w:rsidRDefault="00B936A8" w:rsidP="00B65D90">
            <w:pPr>
              <w:jc w:val="both"/>
              <w:rPr>
                <w:sz w:val="20"/>
                <w:lang w:val="fr-CA"/>
              </w:rPr>
            </w:pPr>
          </w:p>
        </w:tc>
      </w:tr>
    </w:tbl>
    <w:p w:rsidR="00B936A8" w:rsidRPr="005F2E42" w:rsidRDefault="00B936A8" w:rsidP="00B936A8">
      <w:pPr>
        <w:jc w:val="both"/>
        <w:rPr>
          <w:sz w:val="20"/>
          <w:lang w:val="fr-CA"/>
        </w:rPr>
      </w:pPr>
    </w:p>
    <w:p w:rsidR="00B936A8" w:rsidRPr="005F2E42" w:rsidRDefault="0033205D" w:rsidP="00B936A8">
      <w:pPr>
        <w:jc w:val="both"/>
        <w:rPr>
          <w:sz w:val="20"/>
          <w:lang w:val="fr-CA"/>
        </w:rPr>
      </w:pPr>
      <w:r>
        <w:rPr>
          <w:sz w:val="20"/>
        </w:rPr>
        <w:pict>
          <v:rect id="_x0000_i1040" style="width:2in;height:1pt" o:hrpct="0" o:hralign="center" o:hrstd="t" o:hrnoshade="t" o:hr="t" fillcolor="black [3213]" stroked="f"/>
        </w:pict>
      </w:r>
    </w:p>
    <w:p w:rsidR="00B936A8" w:rsidRPr="005F2E42" w:rsidRDefault="00B936A8" w:rsidP="00B936A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38867</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Play for Fun Studios Inc. v. Registrar of Alcohol, Gaming and Racing</w:t>
            </w:r>
          </w:p>
          <w:p w:rsidR="00B936A8" w:rsidRPr="005F2E42" w:rsidRDefault="00B936A8" w:rsidP="00B65D90">
            <w:pPr>
              <w:jc w:val="both"/>
              <w:rPr>
                <w:sz w:val="20"/>
              </w:rPr>
            </w:pPr>
            <w:r w:rsidRPr="005F2E42">
              <w:rPr>
                <w:sz w:val="20"/>
              </w:rPr>
              <w:t>(Ont.) (Civil) (By Leave)</w:t>
            </w:r>
          </w:p>
        </w:tc>
      </w:tr>
      <w:tr w:rsidR="0025523F" w:rsidRPr="005F2E42" w:rsidTr="00B65D90">
        <w:tc>
          <w:tcPr>
            <w:tcW w:w="5000" w:type="pct"/>
            <w:gridSpan w:val="4"/>
          </w:tcPr>
          <w:p w:rsidR="0025523F" w:rsidRPr="005F2E42" w:rsidRDefault="001F3C45" w:rsidP="00B65D90">
            <w:pPr>
              <w:jc w:val="both"/>
              <w:rPr>
                <w:sz w:val="20"/>
                <w:szCs w:val="20"/>
              </w:rPr>
            </w:pPr>
            <w:r w:rsidRPr="005F2E42">
              <w:rPr>
                <w:sz w:val="20"/>
                <w:szCs w:val="20"/>
              </w:rPr>
              <w:t>The motion for an extension of time to serve and file the application for leave to appeal is granted. The application for leave to appeal from the judgment of the Court of Appeal for Ontario, Number C65943, 2019 ONCA 648,  dated August 8, 2019, is dismissed with costs.</w:t>
            </w:r>
          </w:p>
          <w:p w:rsidR="001F3C45" w:rsidRPr="005F2E42" w:rsidRDefault="001F3C45"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 xml:space="preserve">Legislation — Interpretation — Gaming — “Game of mixed chance and skill” — Application for declaration that GotSkill not game of chance or mixed chance and skill — GotSkill not game of chance — Whether GotSkill is game of mixed chance and skill — Whether element of chance must frustrate or oppose player’s attempt to exercise skill in game such that it could be said to “defeat” player’s attempt to exercise skill — </w:t>
            </w:r>
            <w:r w:rsidRPr="005F2E42">
              <w:rPr>
                <w:i/>
                <w:sz w:val="20"/>
              </w:rPr>
              <w:t>Criminal Code</w:t>
            </w:r>
            <w:r w:rsidRPr="005F2E42">
              <w:rPr>
                <w:sz w:val="20"/>
              </w:rPr>
              <w:t>, R.S.C. 1985, c. C</w:t>
            </w:r>
            <w:r w:rsidRPr="005F2E42">
              <w:rPr>
                <w:sz w:val="20"/>
              </w:rPr>
              <w:noBreakHyphen/>
              <w:t>46, s. 197(1).</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 xml:space="preserve">Play for Fun Studios Inc. applied for a declaration that a game it distributes, GotSkill, is not “a game of chance or mixed chance and skill”, which are prohibited by the </w:t>
            </w:r>
            <w:r w:rsidRPr="005F2E42">
              <w:rPr>
                <w:i/>
                <w:sz w:val="20"/>
              </w:rPr>
              <w:t>Criminal Code</w:t>
            </w:r>
            <w:r w:rsidRPr="005F2E42">
              <w:rPr>
                <w:sz w:val="20"/>
              </w:rPr>
              <w:t>, R.S.C. 1985, c. C</w:t>
            </w:r>
            <w:r w:rsidRPr="005F2E42">
              <w:rPr>
                <w:sz w:val="20"/>
              </w:rPr>
              <w:noBreakHyphen/>
              <w:t>46, s. 197(1). It was agreed that it was not a game of pure chance. A player of GotSkill uses a touchscreen to choose how many credits to wager by selecting a “Potential Next Win” from among those offered in that instance. The player must then complete a skill task which consists of stopping a cursor moving at a constant speed through 21 bars arrayed across the screen as close to the middle as possible. Nothing about the game seeks to defeat the player’s ability to stop the cursor. Stopping it at the first bar results in a value of 55%; the values rise regularly until the exact middle, which has a value of 110%, and then fall regularly back to 55% at the last bar. The credits are adjusted accordingly, and the player can redeem their credits or select a new Potential Next Win over any of the themes. Players only know the Potential Next Win for the current game.</w:t>
            </w:r>
          </w:p>
          <w:p w:rsidR="00B936A8" w:rsidRPr="005F2E42" w:rsidRDefault="00B936A8" w:rsidP="00B65D90">
            <w:pPr>
              <w:jc w:val="both"/>
              <w:rPr>
                <w:sz w:val="20"/>
              </w:rPr>
            </w:pPr>
          </w:p>
          <w:p w:rsidR="00B936A8" w:rsidRPr="005F2E42" w:rsidRDefault="00B936A8" w:rsidP="00B65D90">
            <w:pPr>
              <w:jc w:val="both"/>
              <w:rPr>
                <w:sz w:val="20"/>
              </w:rPr>
            </w:pPr>
            <w:r w:rsidRPr="005F2E42">
              <w:rPr>
                <w:sz w:val="20"/>
              </w:rPr>
              <w:t>First</w:t>
            </w:r>
            <w:r w:rsidRPr="005F2E42">
              <w:rPr>
                <w:sz w:val="20"/>
              </w:rPr>
              <w:noBreakHyphen/>
              <w:t>time players in Ontario play for approximately 25</w:t>
            </w:r>
            <w:r w:rsidRPr="005F2E42">
              <w:rPr>
                <w:sz w:val="20"/>
              </w:rPr>
              <w:noBreakHyphen/>
              <w:t>30 minutes and use an average of $16 in credits, not including those awarded as part of the game. The ultimate reward received by the player depends on the Potential Next Win level chosen by the player and the player’s ability to perform the skill task. However, while a player who achieves 110% in all 1,000 tickets in a group would receive a modest benefit, achieving 100% would result in a net loss.</w:t>
            </w:r>
          </w:p>
          <w:p w:rsidR="00B936A8" w:rsidRPr="005F2E42" w:rsidRDefault="00B936A8" w:rsidP="00B65D90">
            <w:pPr>
              <w:jc w:val="both"/>
              <w:rPr>
                <w:sz w:val="20"/>
              </w:rPr>
            </w:pPr>
          </w:p>
          <w:p w:rsidR="00B936A8" w:rsidRPr="005F2E42" w:rsidRDefault="00B936A8" w:rsidP="00B65D90">
            <w:pPr>
              <w:jc w:val="both"/>
              <w:rPr>
                <w:sz w:val="20"/>
              </w:rPr>
            </w:pPr>
            <w:r w:rsidRPr="005F2E42">
              <w:rPr>
                <w:sz w:val="20"/>
              </w:rPr>
              <w:t xml:space="preserve">Schreck J. made the requested declaration. The Court of Appeal allowed the appeal and declared GotSkill to be a game of mixed skill and chance for the purpose of s. 197(1) of the </w:t>
            </w:r>
            <w:r w:rsidRPr="005F2E42">
              <w:rPr>
                <w:i/>
                <w:sz w:val="20"/>
              </w:rPr>
              <w:t>Criminal Code</w:t>
            </w:r>
            <w:r w:rsidRPr="005F2E42">
              <w:rPr>
                <w:sz w:val="20"/>
              </w:rPr>
              <w:t>.</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September 4, 2018</w:t>
            </w:r>
          </w:p>
          <w:p w:rsidR="00B936A8" w:rsidRPr="005F2E42" w:rsidRDefault="00B936A8" w:rsidP="00B65D90">
            <w:pPr>
              <w:jc w:val="both"/>
              <w:rPr>
                <w:sz w:val="20"/>
              </w:rPr>
            </w:pPr>
            <w:r w:rsidRPr="005F2E42">
              <w:rPr>
                <w:sz w:val="20"/>
              </w:rPr>
              <w:t>Ontario Superior Court of Justice</w:t>
            </w:r>
          </w:p>
          <w:p w:rsidR="00B936A8" w:rsidRPr="005F2E42" w:rsidRDefault="00B936A8" w:rsidP="00B65D90">
            <w:pPr>
              <w:jc w:val="both"/>
              <w:rPr>
                <w:sz w:val="20"/>
              </w:rPr>
            </w:pPr>
            <w:r w:rsidRPr="005F2E42">
              <w:rPr>
                <w:sz w:val="20"/>
              </w:rPr>
              <w:t>(Schreck J.)</w:t>
            </w:r>
          </w:p>
          <w:p w:rsidR="00B936A8" w:rsidRPr="005F2E42" w:rsidRDefault="0033205D" w:rsidP="00B65D90">
            <w:pPr>
              <w:jc w:val="both"/>
              <w:rPr>
                <w:sz w:val="20"/>
              </w:rPr>
            </w:pPr>
            <w:hyperlink r:id="rId38" w:history="1">
              <w:r w:rsidR="00B936A8" w:rsidRPr="005F2E42">
                <w:rPr>
                  <w:rStyle w:val="Hyperlink"/>
                  <w:sz w:val="20"/>
                </w:rPr>
                <w:t>2018 ONSC 5190</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 xml:space="preserve">Declaration that GotSkill is not a game of chance or mixed skill and chance under Part IV of the </w:t>
            </w:r>
            <w:r w:rsidRPr="005F2E42">
              <w:rPr>
                <w:i/>
                <w:sz w:val="20"/>
              </w:rPr>
              <w:t>Criminal Code</w:t>
            </w:r>
            <w:r w:rsidRPr="005F2E42">
              <w:rPr>
                <w:sz w:val="20"/>
              </w:rPr>
              <w:t>, R.S.C. 1985, c. C</w:t>
            </w:r>
            <w:r w:rsidRPr="005F2E42">
              <w:rPr>
                <w:sz w:val="20"/>
              </w:rPr>
              <w:noBreakHyphen/>
              <w:t>46</w:t>
            </w:r>
          </w:p>
        </w:tc>
      </w:tr>
      <w:tr w:rsidR="00B936A8" w:rsidRPr="005F2E42" w:rsidTr="00B65D90">
        <w:tc>
          <w:tcPr>
            <w:tcW w:w="2427" w:type="pct"/>
            <w:gridSpan w:val="2"/>
          </w:tcPr>
          <w:p w:rsidR="00B936A8" w:rsidRPr="005F2E42" w:rsidRDefault="00B936A8" w:rsidP="00B65D90">
            <w:pPr>
              <w:jc w:val="both"/>
              <w:rPr>
                <w:sz w:val="20"/>
              </w:rPr>
            </w:pPr>
            <w:r w:rsidRPr="005F2E42">
              <w:rPr>
                <w:sz w:val="20"/>
              </w:rPr>
              <w:t>August 8, 2019</w:t>
            </w:r>
          </w:p>
          <w:p w:rsidR="00B936A8" w:rsidRPr="005F2E42" w:rsidRDefault="00B936A8" w:rsidP="00B65D90">
            <w:pPr>
              <w:jc w:val="both"/>
              <w:rPr>
                <w:sz w:val="20"/>
              </w:rPr>
            </w:pPr>
            <w:r w:rsidRPr="005F2E42">
              <w:rPr>
                <w:sz w:val="20"/>
              </w:rPr>
              <w:t>Court of Appeal for Ontario</w:t>
            </w:r>
          </w:p>
          <w:p w:rsidR="00B936A8" w:rsidRPr="005F2E42" w:rsidRDefault="00B936A8" w:rsidP="00B65D90">
            <w:pPr>
              <w:jc w:val="both"/>
              <w:rPr>
                <w:sz w:val="20"/>
              </w:rPr>
            </w:pPr>
            <w:r w:rsidRPr="005F2E42">
              <w:rPr>
                <w:sz w:val="20"/>
              </w:rPr>
              <w:t>(</w:t>
            </w:r>
            <w:proofErr w:type="spellStart"/>
            <w:r w:rsidRPr="005F2E42">
              <w:rPr>
                <w:sz w:val="20"/>
              </w:rPr>
              <w:t>Juriansz</w:t>
            </w:r>
            <w:proofErr w:type="spellEnd"/>
            <w:r w:rsidRPr="005F2E42">
              <w:rPr>
                <w:sz w:val="20"/>
              </w:rPr>
              <w:t xml:space="preserve">, van </w:t>
            </w:r>
            <w:proofErr w:type="spellStart"/>
            <w:r w:rsidRPr="005F2E42">
              <w:rPr>
                <w:sz w:val="20"/>
              </w:rPr>
              <w:t>Rensburg</w:t>
            </w:r>
            <w:proofErr w:type="spellEnd"/>
            <w:r w:rsidRPr="005F2E42">
              <w:rPr>
                <w:sz w:val="20"/>
              </w:rPr>
              <w:t>, Miller JJ.A.)</w:t>
            </w:r>
          </w:p>
          <w:p w:rsidR="00B936A8" w:rsidRPr="005F2E42" w:rsidRDefault="0033205D" w:rsidP="00B65D90">
            <w:pPr>
              <w:jc w:val="both"/>
              <w:rPr>
                <w:sz w:val="20"/>
              </w:rPr>
            </w:pPr>
            <w:hyperlink r:id="rId39" w:history="1">
              <w:r w:rsidR="00B936A8" w:rsidRPr="005F2E42">
                <w:rPr>
                  <w:rStyle w:val="Hyperlink"/>
                  <w:sz w:val="20"/>
                </w:rPr>
                <w:t>2019 ONCA 648</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 xml:space="preserve">Appeal allowed; GotSkill declared to be a game of mixed chance and skill under Part IV of the </w:t>
            </w:r>
            <w:r w:rsidRPr="005F2E42">
              <w:rPr>
                <w:i/>
                <w:sz w:val="20"/>
              </w:rPr>
              <w:t>Criminal Code</w:t>
            </w:r>
            <w:r w:rsidRPr="005F2E42">
              <w:rPr>
                <w:sz w:val="20"/>
              </w:rPr>
              <w:t>, R.S.C. 1985, c. C</w:t>
            </w:r>
            <w:r w:rsidRPr="005F2E42">
              <w:rPr>
                <w:sz w:val="20"/>
              </w:rPr>
              <w:noBreakHyphen/>
              <w:t>46</w:t>
            </w:r>
          </w:p>
        </w:tc>
      </w:tr>
      <w:tr w:rsidR="00B936A8" w:rsidRPr="005F2E42" w:rsidTr="00B65D90">
        <w:tc>
          <w:tcPr>
            <w:tcW w:w="2427" w:type="pct"/>
            <w:gridSpan w:val="2"/>
          </w:tcPr>
          <w:p w:rsidR="00B936A8" w:rsidRPr="005F2E42" w:rsidRDefault="00B936A8" w:rsidP="00B65D90">
            <w:pPr>
              <w:jc w:val="both"/>
              <w:rPr>
                <w:sz w:val="20"/>
              </w:rPr>
            </w:pPr>
            <w:r w:rsidRPr="005F2E42">
              <w:rPr>
                <w:sz w:val="20"/>
              </w:rPr>
              <w:t>October 8,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41"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38867</w:t>
            </w:r>
          </w:p>
        </w:tc>
        <w:tc>
          <w:tcPr>
            <w:tcW w:w="4457" w:type="pct"/>
          </w:tcPr>
          <w:p w:rsidR="00B936A8" w:rsidRPr="005F2E42" w:rsidRDefault="00B936A8" w:rsidP="00B65D90">
            <w:pPr>
              <w:pStyle w:val="SCCLsocParty"/>
              <w:jc w:val="both"/>
              <w:rPr>
                <w:b/>
                <w:sz w:val="20"/>
                <w:szCs w:val="20"/>
              </w:rPr>
            </w:pPr>
            <w:r w:rsidRPr="005F2E42">
              <w:rPr>
                <w:b/>
                <w:sz w:val="20"/>
                <w:szCs w:val="20"/>
              </w:rPr>
              <w:t>Play for Fun Studios Inc. c. Registrateur de l’alcool, des jeux et des courses</w:t>
            </w:r>
          </w:p>
          <w:p w:rsidR="00B936A8" w:rsidRPr="005F2E42" w:rsidRDefault="00B936A8" w:rsidP="00B65D90">
            <w:pPr>
              <w:jc w:val="both"/>
              <w:rPr>
                <w:sz w:val="20"/>
                <w:lang w:val="fr-CA"/>
              </w:rPr>
            </w:pPr>
            <w:r w:rsidRPr="005F2E42">
              <w:rPr>
                <w:sz w:val="20"/>
                <w:lang w:val="fr-CA"/>
              </w:rPr>
              <w:t>(Ont.) (Civile) (Autorisation)</w:t>
            </w:r>
          </w:p>
        </w:tc>
      </w:tr>
      <w:tr w:rsidR="0025523F" w:rsidRPr="0033205D" w:rsidTr="00B65D90">
        <w:tc>
          <w:tcPr>
            <w:tcW w:w="5000" w:type="pct"/>
            <w:gridSpan w:val="2"/>
          </w:tcPr>
          <w:p w:rsidR="0025523F" w:rsidRPr="005F2E42" w:rsidRDefault="001F3C45" w:rsidP="00B65D90">
            <w:pPr>
              <w:jc w:val="both"/>
              <w:rPr>
                <w:sz w:val="20"/>
                <w:szCs w:val="20"/>
                <w:lang w:val="fr-CA"/>
              </w:rPr>
            </w:pPr>
            <w:r w:rsidRPr="005F2E42">
              <w:rPr>
                <w:sz w:val="20"/>
                <w:szCs w:val="20"/>
                <w:lang w:val="fr-CA"/>
              </w:rPr>
              <w:t>La requ</w:t>
            </w:r>
            <w:r w:rsidRPr="005F2E42">
              <w:rPr>
                <w:rFonts w:cs="Times New Roman"/>
                <w:sz w:val="20"/>
                <w:szCs w:val="20"/>
                <w:lang w:val="fr-CA"/>
              </w:rPr>
              <w:t>ê</w:t>
            </w:r>
            <w:r w:rsidRPr="005F2E42">
              <w:rPr>
                <w:sz w:val="20"/>
                <w:szCs w:val="20"/>
                <w:lang w:val="fr-CA"/>
              </w:rPr>
              <w:t>te en prorogation du d</w:t>
            </w:r>
            <w:r w:rsidRPr="005F2E42">
              <w:rPr>
                <w:rFonts w:cs="Times New Roman"/>
                <w:sz w:val="20"/>
                <w:szCs w:val="20"/>
                <w:lang w:val="fr-CA"/>
              </w:rPr>
              <w:t>é</w:t>
            </w:r>
            <w:r w:rsidRPr="005F2E42">
              <w:rPr>
                <w:sz w:val="20"/>
                <w:szCs w:val="20"/>
                <w:lang w:val="fr-CA"/>
              </w:rPr>
              <w:t>lai de signification et de d</w:t>
            </w:r>
            <w:r w:rsidRPr="005F2E42">
              <w:rPr>
                <w:rFonts w:cs="Times New Roman"/>
                <w:sz w:val="20"/>
                <w:szCs w:val="20"/>
                <w:lang w:val="fr-CA"/>
              </w:rPr>
              <w:t>é</w:t>
            </w:r>
            <w:r w:rsidRPr="005F2E42">
              <w:rPr>
                <w:sz w:val="20"/>
                <w:szCs w:val="20"/>
                <w:lang w:val="fr-CA"/>
              </w:rPr>
              <w:t>p</w:t>
            </w:r>
            <w:r w:rsidRPr="005F2E42">
              <w:rPr>
                <w:rFonts w:cs="Times New Roman"/>
                <w:sz w:val="20"/>
                <w:szCs w:val="20"/>
                <w:lang w:val="fr-CA"/>
              </w:rPr>
              <w:t>ô</w:t>
            </w:r>
            <w:r w:rsidRPr="005F2E42">
              <w:rPr>
                <w:sz w:val="20"/>
                <w:szCs w:val="20"/>
                <w:lang w:val="fr-CA"/>
              </w:rPr>
              <w:t xml:space="preserve">t de la demande d’autorisation d’appel est accueillie. La demande d’autorisation d’appel de l’arrêt de la </w:t>
            </w:r>
            <w:r w:rsidRPr="005F2E42">
              <w:rPr>
                <w:sz w:val="20"/>
                <w:szCs w:val="20"/>
                <w:lang w:val="fr-FR"/>
              </w:rPr>
              <w:t>Cour d’appel de l’Ontario</w:t>
            </w:r>
            <w:r w:rsidRPr="005F2E42">
              <w:rPr>
                <w:sz w:val="20"/>
                <w:szCs w:val="20"/>
                <w:lang w:val="fr-CA"/>
              </w:rPr>
              <w:t xml:space="preserve">, numéro </w:t>
            </w:r>
            <w:r w:rsidRPr="005F2E42">
              <w:rPr>
                <w:sz w:val="20"/>
                <w:szCs w:val="20"/>
                <w:lang w:val="fr-FR"/>
              </w:rPr>
              <w:t xml:space="preserve"> C65943</w:t>
            </w:r>
            <w:r w:rsidRPr="005F2E42">
              <w:rPr>
                <w:sz w:val="20"/>
                <w:szCs w:val="20"/>
                <w:lang w:val="fr-CA"/>
              </w:rPr>
              <w:t xml:space="preserve">, </w:t>
            </w:r>
            <w:r w:rsidRPr="005F2E42">
              <w:rPr>
                <w:sz w:val="20"/>
                <w:szCs w:val="20"/>
                <w:lang w:val="fr-FR"/>
              </w:rPr>
              <w:t xml:space="preserve">2019 ONCA 648, </w:t>
            </w:r>
            <w:r w:rsidRPr="005F2E42">
              <w:rPr>
                <w:sz w:val="20"/>
                <w:szCs w:val="20"/>
                <w:lang w:val="fr-CA"/>
              </w:rPr>
              <w:t xml:space="preserve">daté du </w:t>
            </w:r>
            <w:r w:rsidRPr="005F2E42">
              <w:rPr>
                <w:sz w:val="20"/>
                <w:szCs w:val="20"/>
                <w:lang w:val="fr-FR"/>
              </w:rPr>
              <w:t>8 août 2019</w:t>
            </w:r>
            <w:r w:rsidRPr="005F2E42">
              <w:rPr>
                <w:sz w:val="20"/>
                <w:szCs w:val="20"/>
                <w:lang w:val="fr-CA"/>
              </w:rPr>
              <w:t>, est rejetée avec dépens.</w:t>
            </w:r>
          </w:p>
          <w:p w:rsidR="001F3C45" w:rsidRPr="005F2E42" w:rsidRDefault="001F3C45" w:rsidP="00B65D90">
            <w:pPr>
              <w:jc w:val="both"/>
              <w:rPr>
                <w:sz w:val="20"/>
                <w:lang w:val="fr-CA"/>
              </w:rPr>
            </w:pPr>
          </w:p>
        </w:tc>
      </w:tr>
      <w:tr w:rsidR="00B936A8" w:rsidRPr="005F2E42" w:rsidTr="00B65D90">
        <w:tc>
          <w:tcPr>
            <w:tcW w:w="5000" w:type="pct"/>
            <w:gridSpan w:val="2"/>
          </w:tcPr>
          <w:p w:rsidR="00B936A8" w:rsidRPr="005F2E42" w:rsidRDefault="00B936A8" w:rsidP="00B65D90">
            <w:pPr>
              <w:jc w:val="both"/>
              <w:rPr>
                <w:sz w:val="20"/>
                <w:lang w:val="fr-CA"/>
              </w:rPr>
            </w:pPr>
            <w:r w:rsidRPr="005F2E42">
              <w:rPr>
                <w:sz w:val="20"/>
                <w:lang w:val="fr-CA"/>
              </w:rPr>
              <w:t>Législation — Interprétation — Jeux — « Jeu où se mêlent le hasard et l’adresse » — Demande de jugement déclarant que GotSkill n’est pas un jeu de hasard ou un jeu où se mêlent le hasard et l’adresse — GotSkill n’est pas un jeu de hasard — GotSkill est</w:t>
            </w:r>
            <w:r w:rsidRPr="005F2E42">
              <w:rPr>
                <w:sz w:val="20"/>
                <w:lang w:val="fr-CA"/>
              </w:rPr>
              <w:noBreakHyphen/>
              <w:t>il un jeu où se mêlent le hasard et l’adresse? — L’élément de hasard doit</w:t>
            </w:r>
            <w:r w:rsidRPr="005F2E42">
              <w:rPr>
                <w:sz w:val="20"/>
                <w:lang w:val="fr-CA"/>
              </w:rPr>
              <w:noBreakHyphen/>
              <w:t xml:space="preserve">il faire obstacle à la tentative du joueur de faire preuve d’adresse dans un jeu ou s’y opposer de façon telle que l’on peut dire qu’il « fait échec » à la tentative du joueur de faire preuve d’adresse? — </w:t>
            </w:r>
            <w:r w:rsidRPr="005F2E42">
              <w:rPr>
                <w:i/>
                <w:sz w:val="20"/>
                <w:lang w:val="fr-CA"/>
              </w:rPr>
              <w:t>Code criminel</w:t>
            </w:r>
            <w:r w:rsidRPr="005F2E42">
              <w:rPr>
                <w:sz w:val="20"/>
                <w:lang w:val="fr-CA"/>
              </w:rPr>
              <w:t>, L.R.C. 1985, ch. C</w:t>
            </w:r>
            <w:r w:rsidRPr="005F2E42">
              <w:rPr>
                <w:sz w:val="20"/>
                <w:lang w:val="fr-CA"/>
              </w:rPr>
              <w:noBreakHyphen/>
              <w:t>46, par. 197(1).</w:t>
            </w:r>
          </w:p>
        </w:tc>
      </w:tr>
      <w:tr w:rsidR="00B936A8" w:rsidRPr="005F2E42" w:rsidTr="00B65D90">
        <w:tc>
          <w:tcPr>
            <w:tcW w:w="5000" w:type="pct"/>
            <w:gridSpan w:val="2"/>
          </w:tcPr>
          <w:p w:rsidR="00B936A8" w:rsidRPr="005F2E42" w:rsidRDefault="00B936A8" w:rsidP="00B65D90">
            <w:pPr>
              <w:jc w:val="both"/>
              <w:rPr>
                <w:sz w:val="20"/>
                <w:lang w:val="fr-CA"/>
              </w:rPr>
            </w:pPr>
          </w:p>
        </w:tc>
      </w:tr>
    </w:tbl>
    <w:p w:rsidR="002A7ADC" w:rsidRPr="005F2E42" w:rsidRDefault="002A7ADC">
      <w:r w:rsidRPr="005F2E4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6A8" w:rsidRPr="0033205D" w:rsidTr="00B65D90">
        <w:tc>
          <w:tcPr>
            <w:tcW w:w="5000" w:type="pct"/>
            <w:gridSpan w:val="3"/>
          </w:tcPr>
          <w:p w:rsidR="00B936A8" w:rsidRPr="005F2E42" w:rsidRDefault="00B936A8" w:rsidP="00B65D90">
            <w:pPr>
              <w:jc w:val="both"/>
              <w:rPr>
                <w:sz w:val="20"/>
                <w:lang w:val="fr-CA"/>
              </w:rPr>
            </w:pPr>
            <w:r w:rsidRPr="005F2E42">
              <w:rPr>
                <w:sz w:val="20"/>
                <w:lang w:val="fr-CA"/>
              </w:rPr>
              <w:t xml:space="preserve">Play for Fun Studios Inc. a sollicité un jugement déclarant qu’un jeu qu’elle distribue, GotSkill, n’est pas un « jeu de hasard ou un jeu où se mêlent le hasard et l’adresse », lesquels sont interdits par le </w:t>
            </w:r>
            <w:r w:rsidRPr="005F2E42">
              <w:rPr>
                <w:i/>
                <w:sz w:val="20"/>
                <w:lang w:val="fr-CA"/>
              </w:rPr>
              <w:t>Code criminel</w:t>
            </w:r>
            <w:r w:rsidRPr="005F2E42">
              <w:rPr>
                <w:sz w:val="20"/>
                <w:lang w:val="fr-CA"/>
              </w:rPr>
              <w:t>, L.R.C. 1985, ch. C</w:t>
            </w:r>
            <w:r w:rsidRPr="005F2E42">
              <w:rPr>
                <w:sz w:val="20"/>
                <w:lang w:val="fr-CA"/>
              </w:rPr>
              <w:noBreakHyphen/>
              <w:t>46, par. 197(1). Les parties ont convenu qu’il ne s’agissait pas d’un jeu de pur hasard. Un joueur de GotSkill se sert d’un écran tactile pour choisir combien de crédits à miser en sélectionnant un [</w:t>
            </w:r>
            <w:r w:rsidRPr="005F2E42">
              <w:rPr>
                <w:smallCaps/>
                <w:sz w:val="20"/>
                <w:lang w:val="fr-CA"/>
              </w:rPr>
              <w:t>traduction</w:t>
            </w:r>
            <w:r w:rsidRPr="005F2E42">
              <w:rPr>
                <w:sz w:val="20"/>
                <w:lang w:val="fr-CA"/>
              </w:rPr>
              <w:t>] « Prochain gain éventuel » parmi ceux qui sont offerts dans le jeu en cours. Le joueur doit alors réaliser une tâche nécessitant de l’adresse qui consiste à arrêter un curseur qui se déplace à vitesse constante en passant par 21 barres affichées à l’écran aussi près du milieu que possible. Aucun élément du jeu n’a pour but de faire échec à la capacité du joueur d’arrêter le curseur. Le fait de l’arrêter à la première barre donne une valeur de 55 %; les valeurs augmentent régulièrement jusqu’au milieu exact, qui a une valeur de 110 %, puis diminue régulièrement pour retomber à 55 % à la dernière barre. Les crédits sont ajustés en conséquence, et le jouer peut racheter ses crédits ou choisir un nouveau Prochain gain éventuel sur n’importe quel des thèmes. Le joueur ne connaît le Prochain gain éventuel que pour le jeu en cours.</w:t>
            </w:r>
          </w:p>
          <w:p w:rsidR="00B936A8" w:rsidRPr="005F2E42" w:rsidRDefault="00B936A8" w:rsidP="00B65D90">
            <w:pPr>
              <w:jc w:val="both"/>
              <w:rPr>
                <w:sz w:val="20"/>
                <w:lang w:val="fr-CA"/>
              </w:rPr>
            </w:pPr>
          </w:p>
          <w:p w:rsidR="00B936A8" w:rsidRPr="005F2E42" w:rsidRDefault="00B936A8" w:rsidP="00B65D90">
            <w:pPr>
              <w:jc w:val="both"/>
              <w:rPr>
                <w:sz w:val="20"/>
                <w:lang w:val="fr-CA"/>
              </w:rPr>
            </w:pPr>
            <w:r w:rsidRPr="005F2E42">
              <w:rPr>
                <w:sz w:val="20"/>
                <w:lang w:val="fr-CA"/>
              </w:rPr>
              <w:t>Les joueurs débutants en Ontario jouent de 25 à 30 minutes environ et misent pour environ 16 $ en crédits, à l’exclusion des crédits octroyés dans le cadre du jeu. Le prix le plus intéressant que reçoit le joueur dépend du niveau du Prochain gain éventuel qu’il choisit et de sa capacité à réaliser la tâche nécessitant de l’adresse. Toutefois, bien qu’un joueur qui atteint 110 % dans l’ensemble des mille billets d’un groupe reçoive un avantage modeste, le fait d’atteindre 100 % se solderait par une perte nette.</w:t>
            </w:r>
          </w:p>
          <w:p w:rsidR="00B936A8" w:rsidRPr="005F2E42" w:rsidRDefault="00B936A8" w:rsidP="00B65D90">
            <w:pPr>
              <w:jc w:val="both"/>
              <w:rPr>
                <w:sz w:val="20"/>
                <w:lang w:val="fr-CA"/>
              </w:rPr>
            </w:pPr>
          </w:p>
          <w:p w:rsidR="00B936A8" w:rsidRPr="005F2E42" w:rsidRDefault="00B936A8" w:rsidP="00B65D90">
            <w:pPr>
              <w:jc w:val="both"/>
              <w:rPr>
                <w:sz w:val="20"/>
                <w:lang w:val="fr-CA"/>
              </w:rPr>
            </w:pPr>
            <w:r w:rsidRPr="005F2E42">
              <w:rPr>
                <w:sz w:val="20"/>
                <w:lang w:val="fr-CA"/>
              </w:rPr>
              <w:t xml:space="preserve">Le juge Schreck a rendu le jugement déclaratoire demandé. La Cour d’appel a accueilli l’appel et déclaré que GotSkill était un jeu où se mêlent le hasard et l’adresse visé au </w:t>
            </w:r>
            <w:proofErr w:type="spellStart"/>
            <w:r w:rsidRPr="005F2E42">
              <w:rPr>
                <w:sz w:val="20"/>
                <w:lang w:val="fr-CA"/>
              </w:rPr>
              <w:t>par</w:t>
            </w:r>
            <w:proofErr w:type="spellEnd"/>
            <w:r w:rsidRPr="005F2E42">
              <w:rPr>
                <w:sz w:val="20"/>
                <w:lang w:val="fr-CA"/>
              </w:rPr>
              <w:t xml:space="preserve">. 197(1) du </w:t>
            </w:r>
            <w:r w:rsidRPr="005F2E42">
              <w:rPr>
                <w:i/>
                <w:sz w:val="20"/>
                <w:lang w:val="fr-CA"/>
              </w:rPr>
              <w:t>Code criminel</w:t>
            </w:r>
            <w:r w:rsidRPr="005F2E42">
              <w:rPr>
                <w:sz w:val="20"/>
                <w:lang w:val="fr-CA"/>
              </w:rPr>
              <w:t>.</w:t>
            </w:r>
          </w:p>
          <w:p w:rsidR="00B936A8" w:rsidRPr="005F2E42" w:rsidRDefault="00B936A8" w:rsidP="00B65D90">
            <w:pPr>
              <w:jc w:val="both"/>
              <w:rPr>
                <w:sz w:val="20"/>
                <w:lang w:val="fr-CA"/>
              </w:rPr>
            </w:pPr>
          </w:p>
        </w:tc>
      </w:tr>
      <w:tr w:rsidR="00B936A8" w:rsidRPr="005F2E42" w:rsidTr="00B65D90">
        <w:tc>
          <w:tcPr>
            <w:tcW w:w="2427" w:type="pct"/>
          </w:tcPr>
          <w:p w:rsidR="00B936A8" w:rsidRPr="005F2E42" w:rsidRDefault="00B936A8" w:rsidP="00B65D90">
            <w:pPr>
              <w:jc w:val="both"/>
              <w:rPr>
                <w:sz w:val="20"/>
                <w:lang w:val="fr-CA"/>
              </w:rPr>
            </w:pPr>
            <w:r w:rsidRPr="005F2E42">
              <w:rPr>
                <w:sz w:val="20"/>
                <w:lang w:val="fr-CA"/>
              </w:rPr>
              <w:t>4 septembre 2018</w:t>
            </w:r>
          </w:p>
          <w:p w:rsidR="00B936A8" w:rsidRPr="005F2E42" w:rsidRDefault="00B936A8" w:rsidP="00B65D90">
            <w:pPr>
              <w:jc w:val="both"/>
              <w:rPr>
                <w:sz w:val="20"/>
                <w:lang w:val="fr-CA"/>
              </w:rPr>
            </w:pPr>
            <w:r w:rsidRPr="005F2E42">
              <w:rPr>
                <w:sz w:val="20"/>
                <w:lang w:val="fr-CA"/>
              </w:rPr>
              <w:t>Cour supérieure de justice de l’Ontario</w:t>
            </w:r>
          </w:p>
          <w:p w:rsidR="00B936A8" w:rsidRPr="005F2E42" w:rsidRDefault="00B936A8" w:rsidP="00B65D90">
            <w:pPr>
              <w:jc w:val="both"/>
              <w:rPr>
                <w:sz w:val="20"/>
                <w:lang w:val="fr-CA"/>
              </w:rPr>
            </w:pPr>
            <w:r w:rsidRPr="005F2E42">
              <w:rPr>
                <w:sz w:val="20"/>
                <w:lang w:val="fr-CA"/>
              </w:rPr>
              <w:t>(Juge Schreck)</w:t>
            </w:r>
          </w:p>
          <w:p w:rsidR="00B936A8" w:rsidRPr="005F2E42" w:rsidRDefault="0033205D" w:rsidP="00B65D90">
            <w:pPr>
              <w:jc w:val="both"/>
              <w:rPr>
                <w:sz w:val="20"/>
                <w:lang w:val="fr-CA"/>
              </w:rPr>
            </w:pPr>
            <w:hyperlink r:id="rId40" w:history="1">
              <w:r w:rsidR="00B936A8" w:rsidRPr="005F2E42">
                <w:rPr>
                  <w:rStyle w:val="Hyperlink"/>
                  <w:sz w:val="20"/>
                  <w:lang w:val="fr-CA"/>
                </w:rPr>
                <w:t>2018 ONSC 5190</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 xml:space="preserve">Jugement déclarant que GotSkill n’est pas un jeu de hasard ou un jeu où se mêlent le hasard et l’adresse visé à la Partie IV du </w:t>
            </w:r>
            <w:r w:rsidRPr="005F2E42">
              <w:rPr>
                <w:i/>
                <w:sz w:val="20"/>
                <w:lang w:val="fr-CA"/>
              </w:rPr>
              <w:t>Code criminel</w:t>
            </w:r>
            <w:r w:rsidRPr="005F2E42">
              <w:rPr>
                <w:sz w:val="20"/>
                <w:lang w:val="fr-CA"/>
              </w:rPr>
              <w:t>, L.RC. 1985, ch. C</w:t>
            </w:r>
            <w:r w:rsidRPr="005F2E42">
              <w:rPr>
                <w:sz w:val="20"/>
                <w:lang w:val="fr-CA"/>
              </w:rPr>
              <w:noBreakHyphen/>
              <w:t>46</w:t>
            </w:r>
          </w:p>
        </w:tc>
      </w:tr>
      <w:tr w:rsidR="00B936A8" w:rsidRPr="005F2E42" w:rsidTr="00B65D90">
        <w:tc>
          <w:tcPr>
            <w:tcW w:w="2427" w:type="pct"/>
          </w:tcPr>
          <w:p w:rsidR="00B936A8" w:rsidRPr="005F2E42" w:rsidRDefault="00B936A8" w:rsidP="00B65D90">
            <w:pPr>
              <w:jc w:val="both"/>
              <w:rPr>
                <w:sz w:val="20"/>
                <w:lang w:val="fr-CA"/>
              </w:rPr>
            </w:pPr>
            <w:r w:rsidRPr="005F2E42">
              <w:rPr>
                <w:sz w:val="20"/>
                <w:lang w:val="fr-CA"/>
              </w:rPr>
              <w:t>8 août 2019</w:t>
            </w:r>
          </w:p>
          <w:p w:rsidR="00B936A8" w:rsidRPr="005F2E42" w:rsidRDefault="00B936A8" w:rsidP="00B65D90">
            <w:pPr>
              <w:jc w:val="both"/>
              <w:rPr>
                <w:sz w:val="20"/>
                <w:lang w:val="fr-CA"/>
              </w:rPr>
            </w:pPr>
            <w:r w:rsidRPr="005F2E42">
              <w:rPr>
                <w:sz w:val="20"/>
                <w:lang w:val="fr-CA"/>
              </w:rPr>
              <w:t>Cour d’appel de l’Ontario</w:t>
            </w:r>
          </w:p>
          <w:p w:rsidR="00B936A8" w:rsidRPr="005F2E42" w:rsidRDefault="00B936A8" w:rsidP="00B65D90">
            <w:pPr>
              <w:jc w:val="both"/>
              <w:rPr>
                <w:sz w:val="20"/>
                <w:lang w:val="fr-CA"/>
              </w:rPr>
            </w:pPr>
            <w:r w:rsidRPr="005F2E42">
              <w:rPr>
                <w:sz w:val="20"/>
                <w:lang w:val="fr-CA"/>
              </w:rPr>
              <w:t xml:space="preserve">(Juges </w:t>
            </w:r>
            <w:proofErr w:type="spellStart"/>
            <w:r w:rsidRPr="005F2E42">
              <w:rPr>
                <w:sz w:val="20"/>
                <w:lang w:val="fr-CA"/>
              </w:rPr>
              <w:t>Juriansz</w:t>
            </w:r>
            <w:proofErr w:type="spellEnd"/>
            <w:r w:rsidRPr="005F2E42">
              <w:rPr>
                <w:sz w:val="20"/>
                <w:lang w:val="fr-CA"/>
              </w:rPr>
              <w:t xml:space="preserve">, van </w:t>
            </w:r>
            <w:proofErr w:type="spellStart"/>
            <w:r w:rsidRPr="005F2E42">
              <w:rPr>
                <w:sz w:val="20"/>
                <w:lang w:val="fr-CA"/>
              </w:rPr>
              <w:t>Rensburg</w:t>
            </w:r>
            <w:proofErr w:type="spellEnd"/>
            <w:r w:rsidRPr="005F2E42">
              <w:rPr>
                <w:sz w:val="20"/>
                <w:lang w:val="fr-CA"/>
              </w:rPr>
              <w:t xml:space="preserve"> et Miller)</w:t>
            </w:r>
          </w:p>
          <w:p w:rsidR="00B936A8" w:rsidRPr="005F2E42" w:rsidRDefault="0033205D" w:rsidP="00B65D90">
            <w:pPr>
              <w:jc w:val="both"/>
              <w:rPr>
                <w:sz w:val="20"/>
                <w:lang w:val="fr-CA"/>
              </w:rPr>
            </w:pPr>
            <w:hyperlink r:id="rId41" w:history="1">
              <w:r w:rsidR="00B936A8" w:rsidRPr="005F2E42">
                <w:rPr>
                  <w:rStyle w:val="Hyperlink"/>
                  <w:sz w:val="20"/>
                  <w:lang w:val="fr-CA"/>
                </w:rPr>
                <w:t>2019 ONCA 648</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 xml:space="preserve">Arrêt accueillant l’appel et déclarant que GotSkill est un jeu où se mêlent le hasard et l’adresse visé à la Partie IV du </w:t>
            </w:r>
            <w:r w:rsidRPr="005F2E42">
              <w:rPr>
                <w:i/>
                <w:sz w:val="20"/>
                <w:lang w:val="fr-CA"/>
              </w:rPr>
              <w:t>Code criminel</w:t>
            </w:r>
            <w:r w:rsidRPr="005F2E42">
              <w:rPr>
                <w:sz w:val="20"/>
                <w:lang w:val="fr-CA"/>
              </w:rPr>
              <w:t>, L.RC. 1985, ch. C</w:t>
            </w:r>
            <w:r w:rsidRPr="005F2E42">
              <w:rPr>
                <w:sz w:val="20"/>
                <w:lang w:val="fr-CA"/>
              </w:rPr>
              <w:noBreakHyphen/>
              <w:t>46</w:t>
            </w: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8 octobre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tc>
      </w:tr>
    </w:tbl>
    <w:p w:rsidR="00B936A8" w:rsidRPr="005F2E42" w:rsidRDefault="00B936A8" w:rsidP="00B936A8">
      <w:pPr>
        <w:jc w:val="both"/>
        <w:rPr>
          <w:sz w:val="20"/>
          <w:lang w:val="fr-CA"/>
        </w:rPr>
      </w:pPr>
    </w:p>
    <w:p w:rsidR="00B936A8" w:rsidRPr="005F2E42" w:rsidRDefault="0033205D" w:rsidP="00B936A8">
      <w:pPr>
        <w:jc w:val="both"/>
        <w:rPr>
          <w:sz w:val="20"/>
          <w:lang w:val="fr-CA"/>
        </w:rPr>
      </w:pPr>
      <w:r>
        <w:rPr>
          <w:sz w:val="20"/>
        </w:rPr>
        <w:pict>
          <v:rect id="_x0000_i1042" style="width:2in;height:1pt" o:hrpct="0" o:hralign="center" o:hrstd="t" o:hrnoshade="t" o:hr="t" fillcolor="black [3213]" stroked="f"/>
        </w:pict>
      </w:r>
    </w:p>
    <w:p w:rsidR="00B936A8" w:rsidRPr="005F2E42" w:rsidRDefault="00B936A8" w:rsidP="00B936A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38830</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Radomir Nikolajev v. Syndicat de copropriété Le S.O.M.O.</w:t>
            </w:r>
          </w:p>
          <w:p w:rsidR="00B936A8" w:rsidRPr="005F2E42" w:rsidRDefault="00B936A8" w:rsidP="00B65D90">
            <w:pPr>
              <w:jc w:val="both"/>
              <w:rPr>
                <w:sz w:val="20"/>
              </w:rPr>
            </w:pPr>
            <w:r w:rsidRPr="005F2E42">
              <w:rPr>
                <w:sz w:val="20"/>
              </w:rPr>
              <w:t>(Que.) (Civil) (By Leave)</w:t>
            </w:r>
          </w:p>
        </w:tc>
      </w:tr>
      <w:tr w:rsidR="0025523F" w:rsidRPr="005F2E42" w:rsidTr="00B65D90">
        <w:tc>
          <w:tcPr>
            <w:tcW w:w="5000" w:type="pct"/>
            <w:gridSpan w:val="4"/>
          </w:tcPr>
          <w:p w:rsidR="0025523F" w:rsidRPr="005F2E42" w:rsidRDefault="00D67BC4" w:rsidP="00D67BC4">
            <w:pPr>
              <w:tabs>
                <w:tab w:val="left" w:pos="1022"/>
              </w:tabs>
              <w:jc w:val="both"/>
              <w:rPr>
                <w:sz w:val="20"/>
                <w:szCs w:val="20"/>
              </w:rPr>
            </w:pPr>
            <w:r w:rsidRPr="005F2E42">
              <w:rPr>
                <w:sz w:val="20"/>
                <w:szCs w:val="20"/>
              </w:rPr>
              <w:t xml:space="preserve">The application for leave to appeal from the judgment of the </w:t>
            </w:r>
            <w:r w:rsidRPr="005F2E42">
              <w:rPr>
                <w:sz w:val="20"/>
                <w:szCs w:val="20"/>
                <w:lang w:val="en-US"/>
              </w:rPr>
              <w:t>Court of Appeal of Quebec (Montréal)</w:t>
            </w:r>
            <w:r w:rsidRPr="005F2E42">
              <w:rPr>
                <w:sz w:val="20"/>
                <w:szCs w:val="20"/>
              </w:rPr>
              <w:t xml:space="preserve">, Number </w:t>
            </w:r>
            <w:r w:rsidRPr="005F2E42">
              <w:rPr>
                <w:sz w:val="20"/>
                <w:szCs w:val="20"/>
                <w:lang w:val="en-US"/>
              </w:rPr>
              <w:t>500-09-028371-193</w:t>
            </w:r>
            <w:r w:rsidRPr="005F2E42">
              <w:rPr>
                <w:sz w:val="20"/>
                <w:szCs w:val="20"/>
              </w:rPr>
              <w:t xml:space="preserve">, </w:t>
            </w:r>
            <w:r w:rsidRPr="005F2E42">
              <w:rPr>
                <w:sz w:val="20"/>
                <w:szCs w:val="20"/>
                <w:lang w:val="en-US"/>
              </w:rPr>
              <w:t xml:space="preserve">2019 QCCA 1441, </w:t>
            </w:r>
            <w:r w:rsidRPr="005F2E42">
              <w:rPr>
                <w:sz w:val="20"/>
                <w:szCs w:val="20"/>
              </w:rPr>
              <w:t xml:space="preserve">dated </w:t>
            </w:r>
            <w:r w:rsidRPr="005F2E42">
              <w:rPr>
                <w:sz w:val="20"/>
                <w:szCs w:val="20"/>
                <w:lang w:val="en-US"/>
              </w:rPr>
              <w:t>July 11, 2019,</w:t>
            </w:r>
            <w:r w:rsidRPr="005F2E42">
              <w:rPr>
                <w:sz w:val="20"/>
                <w:szCs w:val="20"/>
              </w:rPr>
              <w:t xml:space="preserve"> is dismissed without costs.</w:t>
            </w:r>
          </w:p>
          <w:p w:rsidR="00D67BC4" w:rsidRPr="005F2E42" w:rsidRDefault="00D67BC4" w:rsidP="00D67BC4">
            <w:pPr>
              <w:tabs>
                <w:tab w:val="left" w:pos="1022"/>
              </w:tabs>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 xml:space="preserve">Civil procedure — Abuse of procedure — Whether criteria developed by Quebec courts with respect to abuse of procedure and their application to individual cases frustrate legislature’s intention to promote access to justice through provisions in question — Whether criteria developed by Quebec courts with respect to abuse of procedure and their application to individual cases are likely to result in unequal treatment for parties who are not represented by counsel — </w:t>
            </w:r>
            <w:r w:rsidRPr="005F2E42">
              <w:rPr>
                <w:i/>
                <w:sz w:val="20"/>
              </w:rPr>
              <w:t>Code of Civil Procedure</w:t>
            </w:r>
            <w:r w:rsidRPr="005F2E42">
              <w:rPr>
                <w:sz w:val="20"/>
              </w:rPr>
              <w:t>, CQLR, c. C</w:t>
            </w:r>
            <w:r w:rsidRPr="005F2E42">
              <w:rPr>
                <w:sz w:val="20"/>
              </w:rPr>
              <w:noBreakHyphen/>
              <w:t>25.01, arts. 51 to 56.</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The applicant, Mr. Nikolajev, owned two units of an immovable held in divided co</w:t>
            </w:r>
            <w:r w:rsidRPr="005F2E42">
              <w:rPr>
                <w:sz w:val="20"/>
              </w:rPr>
              <w:noBreakHyphen/>
              <w:t>ownership. The respondent, the Syndicat de copropriété Le S.O.M.O. (“Syndicat”), was responsible for the preservation, maintenance and administration of the immovable.</w:t>
            </w:r>
          </w:p>
          <w:p w:rsidR="00B936A8" w:rsidRPr="005F2E42" w:rsidRDefault="00B936A8" w:rsidP="00B65D90">
            <w:pPr>
              <w:jc w:val="both"/>
              <w:rPr>
                <w:sz w:val="20"/>
              </w:rPr>
            </w:pPr>
          </w:p>
          <w:p w:rsidR="00B936A8" w:rsidRPr="005F2E42" w:rsidRDefault="00B936A8" w:rsidP="00B65D90">
            <w:pPr>
              <w:pStyle w:val="paragraphe"/>
              <w:shd w:val="clear" w:color="auto" w:fill="FFFFFF"/>
              <w:spacing w:before="0" w:beforeAutospacing="0" w:after="0" w:afterAutospacing="0"/>
              <w:jc w:val="both"/>
              <w:rPr>
                <w:sz w:val="20"/>
                <w:szCs w:val="20"/>
                <w:lang w:val="en-CA"/>
              </w:rPr>
            </w:pPr>
            <w:r w:rsidRPr="005F2E42">
              <w:rPr>
                <w:sz w:val="20"/>
                <w:szCs w:val="20"/>
                <w:lang w:val="en-CA"/>
              </w:rPr>
              <w:t>In 2016, Mr. Nikolajev, who questioned the validity and conformity of a number of decisions made by the Syndicat, its board of directors or the co</w:t>
            </w:r>
            <w:r w:rsidRPr="005F2E42">
              <w:rPr>
                <w:sz w:val="20"/>
                <w:szCs w:val="20"/>
                <w:lang w:val="en-CA"/>
              </w:rPr>
              <w:noBreakHyphen/>
              <w:t>owners as a body, filed an originating application in which he asked the Quebec Superior Court to annul certain decisions of the general meeting of co</w:t>
            </w:r>
            <w:r w:rsidRPr="005F2E42">
              <w:rPr>
                <w:sz w:val="20"/>
                <w:szCs w:val="20"/>
                <w:lang w:val="en-CA"/>
              </w:rPr>
              <w:noBreakHyphen/>
              <w:t xml:space="preserve">owners. He subsequently amended his initial application and then, </w:t>
            </w:r>
            <w:proofErr w:type="spellStart"/>
            <w:r w:rsidRPr="005F2E42">
              <w:rPr>
                <w:sz w:val="20"/>
                <w:szCs w:val="20"/>
                <w:lang w:val="en-CA"/>
              </w:rPr>
              <w:t>some time</w:t>
            </w:r>
            <w:proofErr w:type="spellEnd"/>
            <w:r w:rsidRPr="005F2E42">
              <w:rPr>
                <w:sz w:val="20"/>
                <w:szCs w:val="20"/>
                <w:lang w:val="en-CA"/>
              </w:rPr>
              <w:t xml:space="preserve"> before the scheduled date for the hearing of the </w:t>
            </w:r>
            <w:proofErr w:type="spellStart"/>
            <w:r w:rsidRPr="005F2E42">
              <w:rPr>
                <w:sz w:val="20"/>
                <w:szCs w:val="20"/>
                <w:lang w:val="en-CA"/>
              </w:rPr>
              <w:t>Syndicat’s</w:t>
            </w:r>
            <w:proofErr w:type="spellEnd"/>
            <w:r w:rsidRPr="005F2E42">
              <w:rPr>
                <w:sz w:val="20"/>
                <w:szCs w:val="20"/>
                <w:lang w:val="en-CA"/>
              </w:rPr>
              <w:t xml:space="preserve"> motion to dismiss and application for abuse, discontinued his amended application.</w:t>
            </w:r>
          </w:p>
          <w:p w:rsidR="00B936A8" w:rsidRPr="005F2E42" w:rsidRDefault="00B936A8" w:rsidP="00B65D90">
            <w:pPr>
              <w:pStyle w:val="paragraphe"/>
              <w:shd w:val="clear" w:color="auto" w:fill="FFFFFF"/>
              <w:spacing w:before="0" w:beforeAutospacing="0" w:after="0" w:afterAutospacing="0"/>
              <w:jc w:val="both"/>
              <w:rPr>
                <w:color w:val="000000"/>
                <w:sz w:val="20"/>
                <w:szCs w:val="20"/>
                <w:lang w:val="en-CA"/>
              </w:rPr>
            </w:pPr>
          </w:p>
          <w:p w:rsidR="00B936A8" w:rsidRPr="005F2E42" w:rsidRDefault="00B936A8" w:rsidP="00B65D90">
            <w:pPr>
              <w:pStyle w:val="paragraphe"/>
              <w:shd w:val="clear" w:color="auto" w:fill="FFFFFF"/>
              <w:spacing w:before="0" w:beforeAutospacing="0" w:after="0" w:afterAutospacing="0"/>
              <w:jc w:val="both"/>
              <w:rPr>
                <w:color w:val="000000"/>
                <w:sz w:val="20"/>
                <w:szCs w:val="20"/>
                <w:lang w:val="en-CA"/>
              </w:rPr>
            </w:pPr>
            <w:r w:rsidRPr="005F2E42">
              <w:rPr>
                <w:color w:val="000000"/>
                <w:sz w:val="20"/>
                <w:szCs w:val="20"/>
                <w:lang w:val="en-CA"/>
              </w:rPr>
              <w:t>The Syndicat decided to continue its cross</w:t>
            </w:r>
            <w:r w:rsidRPr="005F2E42">
              <w:rPr>
                <w:color w:val="000000"/>
                <w:sz w:val="20"/>
                <w:szCs w:val="20"/>
                <w:lang w:val="en-CA"/>
              </w:rPr>
              <w:noBreakHyphen/>
              <w:t>application for damages for alleged abuse of procedure on Mr. </w:t>
            </w:r>
            <w:proofErr w:type="spellStart"/>
            <w:r w:rsidRPr="005F2E42">
              <w:rPr>
                <w:color w:val="000000"/>
                <w:sz w:val="20"/>
                <w:szCs w:val="20"/>
                <w:lang w:val="en-CA"/>
              </w:rPr>
              <w:t>Nikolajev’s</w:t>
            </w:r>
            <w:proofErr w:type="spellEnd"/>
            <w:r w:rsidRPr="005F2E42">
              <w:rPr>
                <w:color w:val="000000"/>
                <w:sz w:val="20"/>
                <w:szCs w:val="20"/>
                <w:lang w:val="en-CA"/>
              </w:rPr>
              <w:t xml:space="preserve"> part. The trial judge granted the respondent’s application in part, ordering Mr. Nikolajev to pay $10,000 in damages. The Court of Appeal dismissed the applicant’s motion for leave to appeal.</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May 2, 2019</w:t>
            </w:r>
          </w:p>
          <w:p w:rsidR="00B936A8" w:rsidRPr="005F2E42" w:rsidRDefault="00B936A8" w:rsidP="00B65D90">
            <w:pPr>
              <w:jc w:val="both"/>
              <w:rPr>
                <w:sz w:val="20"/>
              </w:rPr>
            </w:pPr>
            <w:r w:rsidRPr="005F2E42">
              <w:rPr>
                <w:sz w:val="20"/>
              </w:rPr>
              <w:t>Court of Québec</w:t>
            </w:r>
          </w:p>
          <w:p w:rsidR="00B936A8" w:rsidRPr="005F2E42" w:rsidRDefault="00B936A8" w:rsidP="00B65D90">
            <w:pPr>
              <w:jc w:val="both"/>
              <w:rPr>
                <w:sz w:val="20"/>
              </w:rPr>
            </w:pPr>
            <w:r w:rsidRPr="005F2E42">
              <w:rPr>
                <w:sz w:val="20"/>
              </w:rPr>
              <w:t>(Judge Croteau)</w:t>
            </w:r>
          </w:p>
          <w:p w:rsidR="00B936A8" w:rsidRPr="005F2E42" w:rsidRDefault="0033205D" w:rsidP="00B65D90">
            <w:pPr>
              <w:jc w:val="both"/>
              <w:rPr>
                <w:sz w:val="20"/>
              </w:rPr>
            </w:pPr>
            <w:hyperlink r:id="rId42" w:history="1">
              <w:r w:rsidR="00B936A8" w:rsidRPr="005F2E42">
                <w:rPr>
                  <w:rStyle w:val="Hyperlink"/>
                  <w:sz w:val="20"/>
                </w:rPr>
                <w:t>2019 QCCQ 2626</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Respondent’s application for damages for abuse of procedure granted in part.</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July 11, 2019</w:t>
            </w:r>
          </w:p>
          <w:p w:rsidR="00B936A8" w:rsidRPr="005F2E42" w:rsidRDefault="00B936A8" w:rsidP="00B65D90">
            <w:pPr>
              <w:jc w:val="both"/>
              <w:rPr>
                <w:sz w:val="20"/>
              </w:rPr>
            </w:pPr>
            <w:r w:rsidRPr="005F2E42">
              <w:rPr>
                <w:sz w:val="20"/>
              </w:rPr>
              <w:t>Quebec Court of Appeal (Montréal)</w:t>
            </w:r>
          </w:p>
          <w:p w:rsidR="00B936A8" w:rsidRPr="005F2E42" w:rsidRDefault="00B936A8" w:rsidP="00B65D90">
            <w:pPr>
              <w:jc w:val="both"/>
              <w:rPr>
                <w:sz w:val="20"/>
              </w:rPr>
            </w:pPr>
            <w:r w:rsidRPr="005F2E42">
              <w:rPr>
                <w:sz w:val="20"/>
              </w:rPr>
              <w:t>(</w:t>
            </w:r>
            <w:proofErr w:type="spellStart"/>
            <w:r w:rsidRPr="005F2E42">
              <w:rPr>
                <w:sz w:val="20"/>
              </w:rPr>
              <w:t>Vauclair</w:t>
            </w:r>
            <w:proofErr w:type="spellEnd"/>
            <w:r w:rsidRPr="005F2E42">
              <w:rPr>
                <w:sz w:val="20"/>
              </w:rPr>
              <w:t xml:space="preserve"> J.A.)</w:t>
            </w:r>
          </w:p>
          <w:p w:rsidR="00B936A8" w:rsidRPr="005F2E42" w:rsidRDefault="0033205D" w:rsidP="00B65D90">
            <w:pPr>
              <w:jc w:val="both"/>
              <w:rPr>
                <w:sz w:val="20"/>
              </w:rPr>
            </w:pPr>
            <w:hyperlink r:id="rId43" w:history="1">
              <w:r w:rsidR="00B936A8" w:rsidRPr="005F2E42">
                <w:rPr>
                  <w:rStyle w:val="Hyperlink"/>
                  <w:sz w:val="20"/>
                </w:rPr>
                <w:t>2019 QCCA 1441</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Applicant’s motion for leave to appeal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September 27,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43"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38830</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Radomir Nikolajev c. Syndicat de copropriété Le S.O.M.O.</w:t>
            </w:r>
          </w:p>
          <w:p w:rsidR="00B936A8" w:rsidRPr="005F2E42" w:rsidRDefault="00B936A8" w:rsidP="00B65D90">
            <w:pPr>
              <w:jc w:val="both"/>
              <w:rPr>
                <w:sz w:val="20"/>
              </w:rPr>
            </w:pPr>
            <w:r w:rsidRPr="005F2E42">
              <w:rPr>
                <w:sz w:val="20"/>
              </w:rPr>
              <w:t>(Qc) (Civile) (Autorisation)</w:t>
            </w:r>
          </w:p>
        </w:tc>
      </w:tr>
      <w:tr w:rsidR="0025523F" w:rsidRPr="0033205D" w:rsidTr="00B65D90">
        <w:tc>
          <w:tcPr>
            <w:tcW w:w="5000" w:type="pct"/>
            <w:gridSpan w:val="4"/>
          </w:tcPr>
          <w:p w:rsidR="0025523F" w:rsidRPr="005F2E42" w:rsidRDefault="00D67BC4" w:rsidP="00B65D90">
            <w:pPr>
              <w:jc w:val="both"/>
              <w:rPr>
                <w:sz w:val="20"/>
                <w:szCs w:val="20"/>
                <w:lang w:val="fr-CA"/>
              </w:rPr>
            </w:pPr>
            <w:r w:rsidRPr="005F2E42">
              <w:rPr>
                <w:sz w:val="20"/>
                <w:szCs w:val="20"/>
                <w:lang w:val="fr-CA"/>
              </w:rPr>
              <w:t>La demande d’autorisation d’appel de l’arrêt de la Cour d’appel du Québec (Montréal), numéro 500-09-028371-193, 2019 QCCA 1441, daté du 11 juillet 2019, est rejetée sans dépens.</w:t>
            </w:r>
          </w:p>
          <w:p w:rsidR="00D67BC4" w:rsidRPr="005F2E42" w:rsidRDefault="00D67BC4" w:rsidP="00B65D90">
            <w:pPr>
              <w:jc w:val="both"/>
              <w:rPr>
                <w:sz w:val="20"/>
                <w:lang w:val="fr-CA"/>
              </w:rPr>
            </w:pPr>
          </w:p>
        </w:tc>
      </w:tr>
      <w:tr w:rsidR="00B936A8" w:rsidRPr="005F2E42" w:rsidTr="00B65D90">
        <w:tc>
          <w:tcPr>
            <w:tcW w:w="5000" w:type="pct"/>
            <w:gridSpan w:val="4"/>
          </w:tcPr>
          <w:p w:rsidR="00B936A8" w:rsidRPr="005F2E42" w:rsidRDefault="00B936A8" w:rsidP="00B65D90">
            <w:pPr>
              <w:jc w:val="both"/>
              <w:rPr>
                <w:sz w:val="20"/>
                <w:lang w:val="fr-CA"/>
              </w:rPr>
            </w:pPr>
            <w:r w:rsidRPr="005F2E42">
              <w:rPr>
                <w:sz w:val="20"/>
                <w:lang w:val="fr-CA"/>
              </w:rPr>
              <w:t xml:space="preserve">Procédure civile — Abus de procédure — Les critères élaborés par les tribunaux québécois en matière d’abus de procédure et leur application aux cas d’espèce </w:t>
            </w:r>
            <w:proofErr w:type="spellStart"/>
            <w:r w:rsidRPr="005F2E42">
              <w:rPr>
                <w:sz w:val="20"/>
                <w:lang w:val="fr-CA"/>
              </w:rPr>
              <w:t>font</w:t>
            </w:r>
            <w:r w:rsidRPr="005F2E42">
              <w:rPr>
                <w:sz w:val="20"/>
                <w:lang w:val="fr-CA"/>
              </w:rPr>
              <w:noBreakHyphen/>
              <w:t>ils</w:t>
            </w:r>
            <w:proofErr w:type="spellEnd"/>
            <w:r w:rsidRPr="005F2E42">
              <w:rPr>
                <w:sz w:val="20"/>
                <w:lang w:val="fr-CA"/>
              </w:rPr>
              <w:t xml:space="preserve"> échec à la volonté du législateur de favoriser par ces dispositions l’accès à la justice? — Les critères élaborés par les tribunaux québécois en matière d’abus de procédure et leur application aux cas d’espèce sont</w:t>
            </w:r>
            <w:r w:rsidRPr="005F2E42">
              <w:rPr>
                <w:sz w:val="20"/>
                <w:lang w:val="fr-CA"/>
              </w:rPr>
              <w:noBreakHyphen/>
              <w:t xml:space="preserve">ils de nature à entraîner une inégalité de traitement à l’égard des parties non représentées par avocat?— </w:t>
            </w:r>
            <w:r w:rsidRPr="005F2E42">
              <w:rPr>
                <w:i/>
                <w:sz w:val="20"/>
                <w:lang w:val="fr-CA"/>
              </w:rPr>
              <w:t>Code de procédure civile</w:t>
            </w:r>
            <w:r w:rsidRPr="005F2E42">
              <w:rPr>
                <w:sz w:val="20"/>
                <w:lang w:val="fr-CA"/>
              </w:rPr>
              <w:t>, RLRQ, c. C</w:t>
            </w:r>
            <w:r w:rsidRPr="005F2E42">
              <w:rPr>
                <w:sz w:val="20"/>
                <w:lang w:val="fr-CA"/>
              </w:rPr>
              <w:noBreakHyphen/>
              <w:t>25.01, art. 51 à 56.</w:t>
            </w:r>
          </w:p>
        </w:tc>
      </w:tr>
      <w:tr w:rsidR="00B936A8" w:rsidRPr="005F2E42"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Le demandeur, M. Nikolajev, est propriétaire de deux unités d’un immeuble détenu en copropriété divise pour lequel l’intimé, le Syndicat de copropriété Le S.O.M.O. (« Syndicat »), a la charge d’assurer la conservation, l’entretien et l’administration.</w:t>
            </w:r>
          </w:p>
          <w:p w:rsidR="00B936A8" w:rsidRPr="005F2E42" w:rsidRDefault="00B936A8" w:rsidP="00B65D90">
            <w:pPr>
              <w:jc w:val="both"/>
              <w:rPr>
                <w:sz w:val="20"/>
                <w:lang w:val="fr-CA"/>
              </w:rPr>
            </w:pPr>
          </w:p>
          <w:p w:rsidR="00B936A8" w:rsidRPr="005F2E42" w:rsidRDefault="00B936A8" w:rsidP="00B65D90">
            <w:pPr>
              <w:pStyle w:val="paragraphe"/>
              <w:shd w:val="clear" w:color="auto" w:fill="FFFFFF"/>
              <w:spacing w:before="0" w:beforeAutospacing="0" w:after="0" w:afterAutospacing="0"/>
              <w:jc w:val="both"/>
              <w:rPr>
                <w:sz w:val="20"/>
                <w:szCs w:val="20"/>
                <w:lang w:val="fr-CA"/>
              </w:rPr>
            </w:pPr>
            <w:r w:rsidRPr="005F2E42">
              <w:rPr>
                <w:sz w:val="20"/>
                <w:szCs w:val="20"/>
                <w:lang w:val="fr-CA"/>
              </w:rPr>
              <w:t>Remettant en question la validité et la conformité de plusieurs décisions prises par le Syndicat, son conseil d’administration, ou la collectivité des copropriétaires, M. Nikolajev dépose, en 2016, une demande introductive d’instance par laquelle il demande à la Cour supérieure du Québec d’annuler certaines décisions de l’assemblée des copropriétaires. Par la suite, M. Nikolajev modifie sa demande initiale et, quelque temps avant la date prévue pour l’instruction de la demande en rejet et d’abus du Syndicat, se désiste de sa demande modifiée.</w:t>
            </w:r>
          </w:p>
          <w:p w:rsidR="00B936A8" w:rsidRPr="005F2E42" w:rsidRDefault="00B936A8" w:rsidP="00B65D90">
            <w:pPr>
              <w:pStyle w:val="paragraphe"/>
              <w:shd w:val="clear" w:color="auto" w:fill="FFFFFF"/>
              <w:spacing w:before="0" w:beforeAutospacing="0" w:after="0" w:afterAutospacing="0"/>
              <w:jc w:val="both"/>
              <w:rPr>
                <w:color w:val="000000"/>
                <w:sz w:val="20"/>
                <w:szCs w:val="20"/>
                <w:lang w:val="fr-CA"/>
              </w:rPr>
            </w:pPr>
          </w:p>
          <w:p w:rsidR="00B936A8" w:rsidRPr="005F2E42" w:rsidRDefault="00B936A8" w:rsidP="00B65D90">
            <w:pPr>
              <w:pStyle w:val="paragraphe"/>
              <w:shd w:val="clear" w:color="auto" w:fill="FFFFFF"/>
              <w:spacing w:before="0" w:beforeAutospacing="0" w:after="0" w:afterAutospacing="0"/>
              <w:jc w:val="both"/>
              <w:rPr>
                <w:color w:val="000000"/>
                <w:sz w:val="20"/>
                <w:szCs w:val="20"/>
                <w:lang w:val="fr-CA"/>
              </w:rPr>
            </w:pPr>
            <w:r w:rsidRPr="005F2E42">
              <w:rPr>
                <w:color w:val="000000"/>
                <w:sz w:val="20"/>
                <w:szCs w:val="20"/>
                <w:lang w:val="fr-CA"/>
              </w:rPr>
              <w:t>Le Syndicat décide de maintenir sa demande reconventionnelle visant à réclamer des dommages pour l’abus de procédure dont M. Nikolajev aurait fait preuve. La juge du procès accueille en partie la demande de l’intimé et condamne M. Nikolajev à payer la somme de 10 000 $ en dommages</w:t>
            </w:r>
            <w:r w:rsidRPr="005F2E42">
              <w:rPr>
                <w:color w:val="000000"/>
                <w:sz w:val="20"/>
                <w:szCs w:val="20"/>
                <w:lang w:val="fr-CA"/>
              </w:rPr>
              <w:noBreakHyphen/>
              <w:t>intérêts. La Cour d’appel rejette la requête du demandeur pour permission d’appeler.</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Le 2 mai 2019</w:t>
            </w:r>
          </w:p>
          <w:p w:rsidR="00B936A8" w:rsidRPr="005F2E42" w:rsidRDefault="00B936A8" w:rsidP="00B65D90">
            <w:pPr>
              <w:jc w:val="both"/>
              <w:rPr>
                <w:sz w:val="20"/>
                <w:lang w:val="fr-CA"/>
              </w:rPr>
            </w:pPr>
            <w:r w:rsidRPr="005F2E42">
              <w:rPr>
                <w:sz w:val="20"/>
                <w:lang w:val="fr-CA"/>
              </w:rPr>
              <w:t>Cour du Québec</w:t>
            </w:r>
          </w:p>
          <w:p w:rsidR="00B936A8" w:rsidRPr="005F2E42" w:rsidRDefault="00B936A8" w:rsidP="00B65D90">
            <w:pPr>
              <w:jc w:val="both"/>
              <w:rPr>
                <w:sz w:val="20"/>
                <w:lang w:val="fr-CA"/>
              </w:rPr>
            </w:pPr>
            <w:r w:rsidRPr="005F2E42">
              <w:rPr>
                <w:sz w:val="20"/>
                <w:lang w:val="fr-CA"/>
              </w:rPr>
              <w:t>(La juge Croteau)</w:t>
            </w:r>
          </w:p>
          <w:p w:rsidR="00B936A8" w:rsidRPr="005F2E42" w:rsidRDefault="0033205D" w:rsidP="00B65D90">
            <w:pPr>
              <w:jc w:val="both"/>
              <w:rPr>
                <w:sz w:val="20"/>
              </w:rPr>
            </w:pPr>
            <w:hyperlink r:id="rId44" w:history="1">
              <w:r w:rsidR="00B936A8" w:rsidRPr="005F2E42">
                <w:rPr>
                  <w:rStyle w:val="Hyperlink"/>
                  <w:sz w:val="20"/>
                </w:rPr>
                <w:t>2019 QCCQ 2626</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lang w:val="fr-CA"/>
              </w:rPr>
            </w:pPr>
            <w:r w:rsidRPr="005F2E42">
              <w:rPr>
                <w:sz w:val="20"/>
                <w:lang w:val="fr-CA"/>
              </w:rPr>
              <w:t>Demande de l’intimé visant à réclamer des dommages pour abus de procédure accueillie en partie.</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Le 11 juillet 2019</w:t>
            </w:r>
          </w:p>
          <w:p w:rsidR="00B936A8" w:rsidRPr="005F2E42" w:rsidRDefault="00B936A8" w:rsidP="00B65D90">
            <w:pPr>
              <w:jc w:val="both"/>
              <w:rPr>
                <w:sz w:val="20"/>
                <w:lang w:val="fr-CA"/>
              </w:rPr>
            </w:pPr>
            <w:r w:rsidRPr="005F2E42">
              <w:rPr>
                <w:sz w:val="20"/>
                <w:lang w:val="fr-CA"/>
              </w:rPr>
              <w:t>Cour d’appel du Québec (Montréal)</w:t>
            </w:r>
          </w:p>
          <w:p w:rsidR="00B936A8" w:rsidRPr="005F2E42" w:rsidRDefault="00B936A8" w:rsidP="00B65D90">
            <w:pPr>
              <w:jc w:val="both"/>
              <w:rPr>
                <w:sz w:val="20"/>
              </w:rPr>
            </w:pPr>
            <w:r w:rsidRPr="005F2E42">
              <w:rPr>
                <w:sz w:val="20"/>
              </w:rPr>
              <w:t xml:space="preserve">(Le juge </w:t>
            </w:r>
            <w:proofErr w:type="spellStart"/>
            <w:r w:rsidRPr="005F2E42">
              <w:rPr>
                <w:sz w:val="20"/>
              </w:rPr>
              <w:t>Vauclair</w:t>
            </w:r>
            <w:proofErr w:type="spellEnd"/>
            <w:r w:rsidRPr="005F2E42">
              <w:rPr>
                <w:sz w:val="20"/>
              </w:rPr>
              <w:t>)</w:t>
            </w:r>
          </w:p>
          <w:p w:rsidR="00B936A8" w:rsidRPr="005F2E42" w:rsidRDefault="0033205D" w:rsidP="00B65D90">
            <w:pPr>
              <w:jc w:val="both"/>
              <w:rPr>
                <w:sz w:val="20"/>
              </w:rPr>
            </w:pPr>
            <w:hyperlink r:id="rId45" w:history="1">
              <w:r w:rsidR="00B936A8" w:rsidRPr="005F2E42">
                <w:rPr>
                  <w:rStyle w:val="Hyperlink"/>
                  <w:sz w:val="20"/>
                </w:rPr>
                <w:t>2019 QCCA 1441</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lang w:val="fr-CA"/>
              </w:rPr>
            </w:pPr>
            <w:r w:rsidRPr="005F2E42">
              <w:rPr>
                <w:sz w:val="20"/>
                <w:lang w:val="fr-CA"/>
              </w:rPr>
              <w:t>Requête du demandeur pour permission d’appeler rejetée.</w:t>
            </w:r>
          </w:p>
          <w:p w:rsidR="00B936A8" w:rsidRPr="005F2E42" w:rsidRDefault="00B936A8" w:rsidP="00B65D90">
            <w:pPr>
              <w:jc w:val="both"/>
              <w:rPr>
                <w:sz w:val="20"/>
                <w:lang w:val="fr-CA"/>
              </w:rPr>
            </w:pPr>
          </w:p>
        </w:tc>
      </w:tr>
      <w:tr w:rsidR="00B936A8" w:rsidRPr="005F2E42" w:rsidTr="00B65D90">
        <w:tc>
          <w:tcPr>
            <w:tcW w:w="2427" w:type="pct"/>
            <w:gridSpan w:val="2"/>
          </w:tcPr>
          <w:p w:rsidR="00B936A8" w:rsidRPr="005F2E42" w:rsidRDefault="00B936A8" w:rsidP="00B65D90">
            <w:pPr>
              <w:jc w:val="both"/>
              <w:rPr>
                <w:sz w:val="20"/>
                <w:lang w:val="fr-CA"/>
              </w:rPr>
            </w:pPr>
            <w:r w:rsidRPr="005F2E42">
              <w:rPr>
                <w:sz w:val="20"/>
                <w:lang w:val="fr-CA"/>
              </w:rPr>
              <w:t>Le 27 septembre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rPr>
            </w:pPr>
            <w:r w:rsidRPr="005F2E42">
              <w:rPr>
                <w:sz w:val="20"/>
              </w:rPr>
              <w:t>Demande d’autorisation d’appel déposée.</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44"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38887</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Federation of British Columbia Naturalists carrying on business as BC Nature v. Attorney General of Canada, Trans Mountain Pipeline ULC</w:t>
            </w:r>
            <w:r w:rsidR="00A43108" w:rsidRPr="005F2E42">
              <w:rPr>
                <w:b/>
                <w:sz w:val="20"/>
                <w:szCs w:val="20"/>
                <w:lang w:val="en-US"/>
              </w:rPr>
              <w:t xml:space="preserve"> and</w:t>
            </w:r>
            <w:r w:rsidRPr="005F2E42">
              <w:rPr>
                <w:b/>
                <w:sz w:val="20"/>
                <w:szCs w:val="20"/>
                <w:lang w:val="en-US"/>
              </w:rPr>
              <w:t xml:space="preserve"> Trans Mountain Corporation</w:t>
            </w:r>
          </w:p>
          <w:p w:rsidR="00B936A8" w:rsidRPr="005F2E42" w:rsidRDefault="00B936A8" w:rsidP="00B65D90">
            <w:pPr>
              <w:jc w:val="both"/>
              <w:rPr>
                <w:sz w:val="20"/>
              </w:rPr>
            </w:pPr>
            <w:r w:rsidRPr="005F2E42">
              <w:rPr>
                <w:sz w:val="20"/>
              </w:rPr>
              <w:t>(F.C.) (Civil) (By Leave)\</w:t>
            </w:r>
          </w:p>
        </w:tc>
      </w:tr>
      <w:tr w:rsidR="0025523F" w:rsidRPr="005F2E42" w:rsidTr="00B65D90">
        <w:tc>
          <w:tcPr>
            <w:tcW w:w="5000" w:type="pct"/>
            <w:gridSpan w:val="4"/>
          </w:tcPr>
          <w:p w:rsidR="00A43108" w:rsidRPr="005F2E42" w:rsidRDefault="00A43108" w:rsidP="00A43108">
            <w:pPr>
              <w:jc w:val="both"/>
              <w:rPr>
                <w:sz w:val="20"/>
                <w:szCs w:val="20"/>
              </w:rPr>
            </w:pPr>
            <w:r w:rsidRPr="005F2E42">
              <w:rPr>
                <w:sz w:val="20"/>
                <w:szCs w:val="20"/>
              </w:rPr>
              <w:t>The motion for leave to intervene by the Attorney General of Alberta is dismissed.  The application for leave to appeal from the judgment of the Federal Court of Appeal, Number 19-A-39, 2019 FCA 224, dated September 4, 2019, is dismissed with costs.</w:t>
            </w:r>
          </w:p>
          <w:p w:rsidR="0025523F" w:rsidRPr="005F2E42" w:rsidRDefault="0025523F"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 xml:space="preserve">Administrative law — Judicial review — Boards and tribunals — National Energy Board — Trans Mountain Pipeline — </w:t>
            </w:r>
            <w:r w:rsidRPr="005F2E42">
              <w:rPr>
                <w:color w:val="000000"/>
                <w:sz w:val="20"/>
              </w:rPr>
              <w:t>What legal principles should courts apply when called upon by Parliament to limit access to judicial review by means of a leave requirement — Where a leave requirement is statutorily imposed, how should courts ensure that they safeguard their supervisory function and jurisdiction as guardians of the rule of law and protectors of access to justice?</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By Order in Council P.C. 2019</w:t>
            </w:r>
            <w:r w:rsidRPr="005F2E42">
              <w:rPr>
                <w:sz w:val="20"/>
              </w:rPr>
              <w:noBreakHyphen/>
              <w:t>0820 dated June 18, 2019, the federal Governor in Council approved the Trans Mountain Pipeline expansion project for the second time. Twelve sets of parties applied to the Federal Court of Appeal for leave to judicially review that decision. A single judge of the Federal Court of Appeal wrote reasons for its dismissal of six of the twelve applications for leave.</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June 18, 2019</w:t>
            </w:r>
          </w:p>
          <w:p w:rsidR="00B936A8" w:rsidRPr="005F2E42" w:rsidRDefault="00B936A8" w:rsidP="00B65D90">
            <w:pPr>
              <w:jc w:val="both"/>
              <w:rPr>
                <w:sz w:val="20"/>
              </w:rPr>
            </w:pPr>
            <w:r w:rsidRPr="005F2E42">
              <w:rPr>
                <w:sz w:val="20"/>
              </w:rPr>
              <w:t>Order in Council</w:t>
            </w:r>
          </w:p>
          <w:p w:rsidR="00B936A8" w:rsidRPr="005F2E42" w:rsidRDefault="00B936A8" w:rsidP="00B65D90">
            <w:pPr>
              <w:jc w:val="both"/>
              <w:rPr>
                <w:sz w:val="20"/>
              </w:rPr>
            </w:pPr>
            <w:r w:rsidRPr="005F2E42">
              <w:rPr>
                <w:sz w:val="20"/>
              </w:rPr>
              <w:t>P.C. 2019</w:t>
            </w:r>
            <w:r w:rsidRPr="005F2E42">
              <w:rPr>
                <w:sz w:val="20"/>
              </w:rPr>
              <w:noBreakHyphen/>
              <w:t>0820</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National Energy Board (NEB) directed to conduct a reconsideration hearing; expedited reconsideration hearing conducted and report issued; Governor in Council re</w:t>
            </w:r>
            <w:r w:rsidRPr="005F2E42">
              <w:rPr>
                <w:sz w:val="20"/>
              </w:rPr>
              <w:noBreakHyphen/>
              <w:t>approved Trans Mountain pipeline in June of 2019.</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September 4, 2019</w:t>
            </w:r>
          </w:p>
          <w:p w:rsidR="00B936A8" w:rsidRPr="005F2E42" w:rsidRDefault="00B936A8" w:rsidP="00B65D90">
            <w:pPr>
              <w:jc w:val="both"/>
              <w:rPr>
                <w:sz w:val="20"/>
              </w:rPr>
            </w:pPr>
            <w:r w:rsidRPr="005F2E42">
              <w:rPr>
                <w:sz w:val="20"/>
              </w:rPr>
              <w:t>Federal Court of Appeal</w:t>
            </w:r>
          </w:p>
          <w:p w:rsidR="00B936A8" w:rsidRPr="005F2E42" w:rsidRDefault="00B936A8" w:rsidP="00B65D90">
            <w:pPr>
              <w:jc w:val="both"/>
              <w:rPr>
                <w:sz w:val="20"/>
              </w:rPr>
            </w:pPr>
            <w:r w:rsidRPr="005F2E42">
              <w:rPr>
                <w:sz w:val="20"/>
              </w:rPr>
              <w:t>(</w:t>
            </w:r>
            <w:proofErr w:type="spellStart"/>
            <w:r w:rsidRPr="005F2E42">
              <w:rPr>
                <w:sz w:val="20"/>
              </w:rPr>
              <w:t>Stratas</w:t>
            </w:r>
            <w:proofErr w:type="spellEnd"/>
            <w:r w:rsidRPr="005F2E42">
              <w:rPr>
                <w:sz w:val="20"/>
              </w:rPr>
              <w:t xml:space="preserve"> JJ.A.)</w:t>
            </w:r>
          </w:p>
          <w:p w:rsidR="00B936A8" w:rsidRPr="005F2E42" w:rsidRDefault="0033205D" w:rsidP="00B65D90">
            <w:pPr>
              <w:jc w:val="both"/>
              <w:rPr>
                <w:sz w:val="20"/>
              </w:rPr>
            </w:pPr>
            <w:hyperlink r:id="rId46" w:history="1">
              <w:r w:rsidR="00B936A8" w:rsidRPr="005F2E42">
                <w:rPr>
                  <w:rStyle w:val="Hyperlink"/>
                  <w:sz w:val="20"/>
                </w:rPr>
                <w:t>2019 FCA 224</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Six applicants granted leave for judicial review of Governor in Council approval with six other applications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November 4,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45" style="width:2in;height:1pt" o:hrpct="0" o:hralign="center" o:hrstd="t" o:hrnoshade="t" o:hr="t" fillcolor="black [3213]" stroked="f"/>
        </w:pict>
      </w:r>
    </w:p>
    <w:p w:rsidR="00B936A8" w:rsidRPr="005F2E42" w:rsidRDefault="00B936A8" w:rsidP="00B936A8">
      <w:pPr>
        <w:jc w:val="both"/>
        <w:rPr>
          <w:sz w:val="20"/>
        </w:rPr>
      </w:pPr>
    </w:p>
    <w:p w:rsidR="00C93C42" w:rsidRPr="005F2E42" w:rsidRDefault="00C93C42">
      <w:r w:rsidRPr="005F2E4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38887</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 xml:space="preserve">Federation of British Columbia Naturalists faisant affaire sous la raison sociale BC Nature c. Procureur général du Canada, Trans Mountain Pipeline </w:t>
            </w:r>
            <w:r w:rsidR="00257A2A" w:rsidRPr="005F2E42">
              <w:rPr>
                <w:b/>
                <w:sz w:val="20"/>
                <w:szCs w:val="20"/>
              </w:rPr>
              <w:t>ULC et</w:t>
            </w:r>
            <w:r w:rsidRPr="005F2E42">
              <w:rPr>
                <w:b/>
                <w:sz w:val="20"/>
                <w:szCs w:val="20"/>
              </w:rPr>
              <w:t xml:space="preserve"> Trans Mountain Corporation</w:t>
            </w:r>
          </w:p>
          <w:p w:rsidR="00B936A8" w:rsidRPr="005F2E42" w:rsidRDefault="00B936A8" w:rsidP="00B65D90">
            <w:pPr>
              <w:jc w:val="both"/>
              <w:rPr>
                <w:sz w:val="20"/>
                <w:lang w:val="fr-CA"/>
              </w:rPr>
            </w:pPr>
            <w:r w:rsidRPr="005F2E42">
              <w:rPr>
                <w:sz w:val="20"/>
                <w:lang w:val="fr-CA"/>
              </w:rPr>
              <w:t>(C.F.) (Civile) (Autorisation)</w:t>
            </w:r>
          </w:p>
        </w:tc>
      </w:tr>
      <w:tr w:rsidR="0025523F" w:rsidRPr="0033205D" w:rsidTr="00B65D90">
        <w:tc>
          <w:tcPr>
            <w:tcW w:w="5000" w:type="pct"/>
            <w:gridSpan w:val="4"/>
          </w:tcPr>
          <w:p w:rsidR="0025523F" w:rsidRPr="005F2E42" w:rsidRDefault="00257A2A" w:rsidP="00B65D90">
            <w:pPr>
              <w:jc w:val="both"/>
              <w:rPr>
                <w:sz w:val="20"/>
                <w:szCs w:val="20"/>
                <w:lang w:val="fr-CA"/>
              </w:rPr>
            </w:pPr>
            <w:r w:rsidRPr="005F2E42">
              <w:rPr>
                <w:sz w:val="20"/>
                <w:szCs w:val="20"/>
                <w:lang w:val="fr-CA"/>
              </w:rPr>
              <w:t>La requête pour permission d’intervenir du procureur général de l’Alberta est rejetée.  La demande d’autorisation d’appel de l’arrêt de la Cour d’appel fédérale, numéro 19-A-39, 2019 CAF 224, daté du 4 septembre 2019, est rejetée avec dépens.</w:t>
            </w:r>
          </w:p>
          <w:p w:rsidR="00257A2A" w:rsidRPr="005F2E42" w:rsidRDefault="00257A2A"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 xml:space="preserve">Droit administratif — Contrôle judiciaire — Organismes et tribunaux administratifs — Office national de l’énergie — Oléoduc Trans Mountain — </w:t>
            </w:r>
            <w:r w:rsidRPr="005F2E42">
              <w:rPr>
                <w:color w:val="000000"/>
                <w:sz w:val="20"/>
                <w:lang w:val="fr-CA"/>
              </w:rPr>
              <w:t>Quels principes juridiques doivent appliquer les tribunaux lorsqu’ils sont appelés par le Parlement à limiter l’accès au contrôle judiciaire au moyen de l’obligation d’obtenir une autorisation? — Lorsque l’obligation d’obtenir l’autorisation est imposée par la loi, comment les tribunaux doivent</w:t>
            </w:r>
            <w:r w:rsidRPr="005F2E42">
              <w:rPr>
                <w:color w:val="000000"/>
                <w:sz w:val="20"/>
                <w:lang w:val="fr-CA"/>
              </w:rPr>
              <w:noBreakHyphen/>
              <w:t>ils s’y prendre pour veiller à protéger leur fonction de surveillance et leur compétence en tant que gardiens de la primauté du droit et protecteurs de l’accès à la justice?</w:t>
            </w:r>
          </w:p>
        </w:tc>
      </w:tr>
      <w:tr w:rsidR="00B936A8" w:rsidRPr="0033205D"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Par voie de décret (C.P. 2019</w:t>
            </w:r>
            <w:r w:rsidRPr="005F2E4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18 juin 2019</w:t>
            </w:r>
          </w:p>
          <w:p w:rsidR="00B936A8" w:rsidRPr="005F2E42" w:rsidRDefault="00B936A8" w:rsidP="00B65D90">
            <w:pPr>
              <w:jc w:val="both"/>
              <w:rPr>
                <w:sz w:val="20"/>
                <w:lang w:val="fr-CA"/>
              </w:rPr>
            </w:pPr>
            <w:r w:rsidRPr="005F2E42">
              <w:rPr>
                <w:sz w:val="20"/>
                <w:lang w:val="fr-CA"/>
              </w:rPr>
              <w:t>Décret</w:t>
            </w:r>
          </w:p>
          <w:p w:rsidR="00B936A8" w:rsidRPr="005F2E42" w:rsidRDefault="00B936A8" w:rsidP="00B65D90">
            <w:pPr>
              <w:jc w:val="both"/>
              <w:rPr>
                <w:sz w:val="20"/>
                <w:lang w:val="fr-CA"/>
              </w:rPr>
            </w:pPr>
            <w:r w:rsidRPr="005F2E42">
              <w:rPr>
                <w:sz w:val="20"/>
                <w:lang w:val="fr-CA"/>
              </w:rPr>
              <w:t>C.P. 2019</w:t>
            </w:r>
            <w:r w:rsidRPr="005F2E42">
              <w:rPr>
                <w:sz w:val="20"/>
                <w:lang w:val="fr-CA"/>
              </w:rPr>
              <w:noBreakHyphen/>
              <w:t>0820</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4 septembre 2019</w:t>
            </w:r>
          </w:p>
          <w:p w:rsidR="00B936A8" w:rsidRPr="005F2E42" w:rsidRDefault="00B936A8" w:rsidP="00B65D90">
            <w:pPr>
              <w:jc w:val="both"/>
              <w:rPr>
                <w:sz w:val="20"/>
                <w:lang w:val="fr-CA"/>
              </w:rPr>
            </w:pPr>
            <w:r w:rsidRPr="005F2E42">
              <w:rPr>
                <w:sz w:val="20"/>
                <w:lang w:val="fr-CA"/>
              </w:rPr>
              <w:t>Cour d’appel fédérale</w:t>
            </w:r>
          </w:p>
          <w:p w:rsidR="00B936A8" w:rsidRPr="005F2E42" w:rsidRDefault="00B936A8" w:rsidP="00B65D90">
            <w:pPr>
              <w:jc w:val="both"/>
              <w:rPr>
                <w:sz w:val="20"/>
                <w:lang w:val="fr-CA"/>
              </w:rPr>
            </w:pPr>
            <w:r w:rsidRPr="005F2E42">
              <w:rPr>
                <w:sz w:val="20"/>
                <w:lang w:val="fr-CA"/>
              </w:rPr>
              <w:t xml:space="preserve">(Juge </w:t>
            </w:r>
            <w:proofErr w:type="spellStart"/>
            <w:r w:rsidRPr="005F2E42">
              <w:rPr>
                <w:sz w:val="20"/>
                <w:lang w:val="fr-CA"/>
              </w:rPr>
              <w:t>Stratas</w:t>
            </w:r>
            <w:proofErr w:type="spellEnd"/>
            <w:r w:rsidRPr="005F2E42">
              <w:rPr>
                <w:sz w:val="20"/>
                <w:lang w:val="fr-CA"/>
              </w:rPr>
              <w:t>)</w:t>
            </w:r>
          </w:p>
          <w:p w:rsidR="00B936A8" w:rsidRPr="005F2E42" w:rsidRDefault="0033205D" w:rsidP="00B65D90">
            <w:pPr>
              <w:jc w:val="both"/>
              <w:rPr>
                <w:sz w:val="20"/>
                <w:lang w:val="fr-CA"/>
              </w:rPr>
            </w:pPr>
            <w:hyperlink r:id="rId47" w:history="1">
              <w:r w:rsidR="00B936A8" w:rsidRPr="005F2E42">
                <w:rPr>
                  <w:rStyle w:val="Hyperlink"/>
                  <w:sz w:val="20"/>
                  <w:lang w:val="fr-CA"/>
                </w:rPr>
                <w:t>2019 CAF 224</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Arrêt accordant à six demandeurs l’autorisation de demander le contrôle judiciaire de l’approbation par la gouverneure en conseil et rejetant les six autres demandes.</w:t>
            </w: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4 novembre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p w:rsidR="00B936A8" w:rsidRPr="005F2E42" w:rsidRDefault="00B936A8" w:rsidP="00B65D90">
            <w:pPr>
              <w:jc w:val="both"/>
              <w:rPr>
                <w:sz w:val="20"/>
                <w:lang w:val="fr-CA"/>
              </w:rPr>
            </w:pPr>
          </w:p>
        </w:tc>
      </w:tr>
    </w:tbl>
    <w:p w:rsidR="00B936A8" w:rsidRPr="005F2E42" w:rsidRDefault="00B936A8" w:rsidP="00B936A8">
      <w:pPr>
        <w:jc w:val="both"/>
        <w:rPr>
          <w:sz w:val="20"/>
          <w:lang w:val="fr-CA"/>
        </w:rPr>
      </w:pPr>
    </w:p>
    <w:p w:rsidR="00B936A8" w:rsidRPr="005F2E42" w:rsidRDefault="0033205D" w:rsidP="00B936A8">
      <w:pPr>
        <w:jc w:val="both"/>
        <w:rPr>
          <w:sz w:val="20"/>
          <w:lang w:val="fr-CA"/>
        </w:rPr>
      </w:pPr>
      <w:r>
        <w:rPr>
          <w:sz w:val="20"/>
        </w:rPr>
        <w:pict>
          <v:rect id="_x0000_i1046" style="width:2in;height:1pt" o:hrpct="0" o:hralign="center" o:hrstd="t" o:hrnoshade="t" o:hr="t" fillcolor="black [3213]" stroked="f"/>
        </w:pict>
      </w:r>
    </w:p>
    <w:p w:rsidR="00B936A8" w:rsidRPr="005F2E42" w:rsidRDefault="00B936A8" w:rsidP="00B936A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38892</w:t>
            </w:r>
          </w:p>
        </w:tc>
        <w:tc>
          <w:tcPr>
            <w:tcW w:w="4457" w:type="pct"/>
          </w:tcPr>
          <w:p w:rsidR="00B936A8" w:rsidRPr="005F2E42" w:rsidRDefault="00B936A8" w:rsidP="00B65D90">
            <w:pPr>
              <w:pStyle w:val="SCCLsocParty"/>
              <w:jc w:val="both"/>
              <w:rPr>
                <w:b/>
                <w:sz w:val="20"/>
                <w:szCs w:val="20"/>
                <w:lang w:val="en-US"/>
              </w:rPr>
            </w:pPr>
            <w:r w:rsidRPr="005F2E42">
              <w:rPr>
                <w:b/>
                <w:sz w:val="20"/>
                <w:szCs w:val="20"/>
                <w:lang w:val="en-US"/>
              </w:rPr>
              <w:t>Raincoast Conservation Foundation</w:t>
            </w:r>
            <w:r w:rsidR="001A1B69" w:rsidRPr="005F2E42">
              <w:rPr>
                <w:b/>
                <w:sz w:val="20"/>
                <w:szCs w:val="20"/>
                <w:lang w:val="en-US"/>
              </w:rPr>
              <w:t xml:space="preserve"> and</w:t>
            </w:r>
            <w:r w:rsidRPr="005F2E42">
              <w:rPr>
                <w:b/>
                <w:sz w:val="20"/>
                <w:szCs w:val="20"/>
                <w:lang w:val="en-US"/>
              </w:rPr>
              <w:t xml:space="preserve"> Living Oceans Society v. Attorney General of Canada, Trans Mountain Pipeline ULC</w:t>
            </w:r>
            <w:r w:rsidR="001A1B69" w:rsidRPr="005F2E42">
              <w:rPr>
                <w:b/>
                <w:sz w:val="20"/>
                <w:szCs w:val="20"/>
                <w:lang w:val="en-US"/>
              </w:rPr>
              <w:t xml:space="preserve"> and</w:t>
            </w:r>
            <w:r w:rsidRPr="005F2E42">
              <w:rPr>
                <w:b/>
                <w:sz w:val="20"/>
                <w:szCs w:val="20"/>
                <w:lang w:val="en-US"/>
              </w:rPr>
              <w:t xml:space="preserve"> Trans Mountain Corporation</w:t>
            </w:r>
          </w:p>
          <w:p w:rsidR="00B936A8" w:rsidRPr="005F2E42" w:rsidRDefault="00B936A8" w:rsidP="00B65D90">
            <w:pPr>
              <w:jc w:val="both"/>
              <w:rPr>
                <w:sz w:val="20"/>
              </w:rPr>
            </w:pPr>
            <w:r w:rsidRPr="005F2E42">
              <w:rPr>
                <w:sz w:val="20"/>
              </w:rPr>
              <w:t>(F.C.) (Civil) (By Leave)</w:t>
            </w:r>
          </w:p>
        </w:tc>
      </w:tr>
      <w:tr w:rsidR="0025523F" w:rsidRPr="005F2E42" w:rsidTr="00B65D90">
        <w:tc>
          <w:tcPr>
            <w:tcW w:w="5000" w:type="pct"/>
            <w:gridSpan w:val="2"/>
          </w:tcPr>
          <w:p w:rsidR="001A1B69" w:rsidRPr="005F2E42" w:rsidRDefault="001A1B69" w:rsidP="001A1B69">
            <w:pPr>
              <w:jc w:val="both"/>
              <w:rPr>
                <w:sz w:val="20"/>
                <w:szCs w:val="20"/>
              </w:rPr>
            </w:pPr>
            <w:r w:rsidRPr="005F2E42">
              <w:rPr>
                <w:sz w:val="20"/>
                <w:szCs w:val="20"/>
              </w:rPr>
              <w:t>The motion for leave to intervene by the Attorney General of Alberta is dismissed. The application for leave to appeal from the judgment of the Federal Court of Appeal, Number 19-A-35, 2019 FCA 224, dated September 4, 2019, is dismissed with costs.</w:t>
            </w:r>
          </w:p>
          <w:p w:rsidR="0025523F" w:rsidRPr="005F2E42" w:rsidRDefault="0025523F" w:rsidP="001A1B69">
            <w:pPr>
              <w:tabs>
                <w:tab w:val="left" w:pos="2031"/>
              </w:tabs>
              <w:jc w:val="both"/>
              <w:rPr>
                <w:sz w:val="20"/>
              </w:rPr>
            </w:pPr>
          </w:p>
        </w:tc>
      </w:tr>
      <w:tr w:rsidR="00B936A8" w:rsidRPr="005F2E42" w:rsidTr="00B65D90">
        <w:tc>
          <w:tcPr>
            <w:tcW w:w="5000" w:type="pct"/>
            <w:gridSpan w:val="2"/>
          </w:tcPr>
          <w:p w:rsidR="00B936A8" w:rsidRPr="005F2E42" w:rsidRDefault="00B936A8" w:rsidP="00B65D90">
            <w:pPr>
              <w:jc w:val="both"/>
              <w:rPr>
                <w:sz w:val="20"/>
              </w:rPr>
            </w:pPr>
            <w:r w:rsidRPr="005F2E42">
              <w:rPr>
                <w:sz w:val="20"/>
              </w:rPr>
              <w:t xml:space="preserve">Administrative law — Judicial review — Boards and tribunals — National Energy Board — Trans Mountain Pipeline — </w:t>
            </w:r>
            <w:r w:rsidRPr="005F2E42">
              <w:rPr>
                <w:color w:val="000000"/>
                <w:spacing w:val="-1"/>
                <w:sz w:val="20"/>
              </w:rPr>
              <w:t xml:space="preserve">What does the duty in s. 79(2) of the </w:t>
            </w:r>
            <w:r w:rsidRPr="005F2E42">
              <w:rPr>
                <w:i/>
                <w:color w:val="000000"/>
                <w:spacing w:val="-1"/>
                <w:sz w:val="20"/>
              </w:rPr>
              <w:t>Species at Risk Act</w:t>
            </w:r>
            <w:r w:rsidRPr="005F2E42">
              <w:rPr>
                <w:color w:val="000000"/>
                <w:spacing w:val="-1"/>
                <w:sz w:val="20"/>
              </w:rPr>
              <w:t>, SC 2002, c. 29 (</w:t>
            </w:r>
            <w:r w:rsidRPr="005F2E42">
              <w:rPr>
                <w:i/>
                <w:color w:val="000000"/>
                <w:spacing w:val="-1"/>
                <w:sz w:val="20"/>
              </w:rPr>
              <w:t>SARA</w:t>
            </w:r>
            <w:r w:rsidRPr="005F2E42">
              <w:rPr>
                <w:color w:val="000000"/>
                <w:spacing w:val="-1"/>
                <w:sz w:val="20"/>
              </w:rPr>
              <w:t xml:space="preserve">), require — </w:t>
            </w:r>
            <w:r w:rsidRPr="005F2E42">
              <w:rPr>
                <w:color w:val="000000"/>
                <w:sz w:val="20"/>
              </w:rPr>
              <w:t xml:space="preserve">What is the interaction between </w:t>
            </w:r>
            <w:r w:rsidRPr="005F2E42">
              <w:rPr>
                <w:i/>
                <w:color w:val="000000"/>
                <w:sz w:val="20"/>
              </w:rPr>
              <w:t>SARA</w:t>
            </w:r>
            <w:r w:rsidRPr="005F2E42">
              <w:rPr>
                <w:color w:val="000000"/>
                <w:sz w:val="20"/>
              </w:rPr>
              <w:t xml:space="preserve"> and environmental assessment legislation — Does the Governor in Council have the jurisdiction under the </w:t>
            </w:r>
            <w:r w:rsidRPr="005F2E42">
              <w:rPr>
                <w:i/>
                <w:color w:val="000000"/>
                <w:sz w:val="20"/>
              </w:rPr>
              <w:t>Canadian Environmental Assessment Act</w:t>
            </w:r>
            <w:r w:rsidRPr="005F2E42">
              <w:rPr>
                <w:color w:val="000000"/>
                <w:sz w:val="20"/>
              </w:rPr>
              <w:t xml:space="preserve">, SC 2012, c 19, s 52, to justify significant adverse effects on a federally protected species that would not be permissible under </w:t>
            </w:r>
            <w:r w:rsidRPr="005F2E42">
              <w:rPr>
                <w:i/>
                <w:color w:val="000000"/>
                <w:sz w:val="20"/>
              </w:rPr>
              <w:t>SARA</w:t>
            </w:r>
            <w:r w:rsidRPr="005F2E42">
              <w:rPr>
                <w:color w:val="000000"/>
                <w:sz w:val="20"/>
              </w:rPr>
              <w:t>?</w:t>
            </w:r>
          </w:p>
        </w:tc>
      </w:tr>
      <w:tr w:rsidR="00B936A8" w:rsidRPr="005F2E42" w:rsidTr="00B65D90">
        <w:tc>
          <w:tcPr>
            <w:tcW w:w="5000" w:type="pct"/>
            <w:gridSpan w:val="2"/>
          </w:tcPr>
          <w:p w:rsidR="00B936A8" w:rsidRPr="005F2E42" w:rsidRDefault="00B936A8" w:rsidP="00B65D90">
            <w:pPr>
              <w:jc w:val="both"/>
              <w:rPr>
                <w:sz w:val="20"/>
              </w:rPr>
            </w:pPr>
          </w:p>
        </w:tc>
      </w:tr>
    </w:tbl>
    <w:p w:rsidR="00C93C42" w:rsidRPr="005F2E42" w:rsidRDefault="00C93C42">
      <w:r w:rsidRPr="005F2E4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6A8" w:rsidRPr="005F2E42" w:rsidTr="00B65D90">
        <w:tc>
          <w:tcPr>
            <w:tcW w:w="5000" w:type="pct"/>
            <w:gridSpan w:val="3"/>
          </w:tcPr>
          <w:p w:rsidR="00B936A8" w:rsidRPr="005F2E42" w:rsidRDefault="00B936A8" w:rsidP="00B65D90">
            <w:pPr>
              <w:jc w:val="both"/>
              <w:rPr>
                <w:sz w:val="20"/>
              </w:rPr>
            </w:pPr>
            <w:r w:rsidRPr="005F2E42">
              <w:rPr>
                <w:sz w:val="20"/>
              </w:rPr>
              <w:t>By Order in Council P.C. 2019</w:t>
            </w:r>
            <w:r w:rsidRPr="005F2E42">
              <w:rPr>
                <w:sz w:val="20"/>
              </w:rPr>
              <w:noBreakHyphen/>
              <w:t>0820 dated June 18, 2019, the federal Governor in Council approved the Trans Mountain Pipeline expansion project for the second time. Twelve sets of parties applied to the Federal Court of Appeal for leave to judicially review that decision. A single judge of the Federal Court of Appeal wrote reasons for its dismissal of six of the twelve applications for leave.</w:t>
            </w:r>
          </w:p>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June 18, 2019</w:t>
            </w:r>
          </w:p>
          <w:p w:rsidR="00B936A8" w:rsidRPr="005F2E42" w:rsidRDefault="00B936A8" w:rsidP="00B65D90">
            <w:pPr>
              <w:jc w:val="both"/>
              <w:rPr>
                <w:sz w:val="20"/>
              </w:rPr>
            </w:pPr>
            <w:r w:rsidRPr="005F2E42">
              <w:rPr>
                <w:sz w:val="20"/>
              </w:rPr>
              <w:t>Order in Council</w:t>
            </w:r>
          </w:p>
          <w:p w:rsidR="00B936A8" w:rsidRPr="005F2E42" w:rsidRDefault="00B936A8" w:rsidP="00B65D90">
            <w:pPr>
              <w:jc w:val="both"/>
              <w:rPr>
                <w:sz w:val="20"/>
              </w:rPr>
            </w:pPr>
            <w:r w:rsidRPr="005F2E42">
              <w:rPr>
                <w:sz w:val="20"/>
              </w:rPr>
              <w:t>P.C. 2019</w:t>
            </w:r>
            <w:r w:rsidRPr="005F2E42">
              <w:rPr>
                <w:sz w:val="20"/>
              </w:rPr>
              <w:noBreakHyphen/>
              <w:t>0820</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National Energy Board (NEB) directed to conduct a reconsideration hearing; expedited reconsideration hearing conducted and report issued; Governor in Council re-approved Trans Mountain pipeline in June of 2019.</w:t>
            </w:r>
          </w:p>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September 4, 2019</w:t>
            </w:r>
          </w:p>
          <w:p w:rsidR="00B936A8" w:rsidRPr="005F2E42" w:rsidRDefault="00B936A8" w:rsidP="00B65D90">
            <w:pPr>
              <w:jc w:val="both"/>
              <w:rPr>
                <w:sz w:val="20"/>
              </w:rPr>
            </w:pPr>
            <w:r w:rsidRPr="005F2E42">
              <w:rPr>
                <w:sz w:val="20"/>
              </w:rPr>
              <w:t>Federal Court of Appeal</w:t>
            </w:r>
          </w:p>
          <w:p w:rsidR="00B936A8" w:rsidRPr="005F2E42" w:rsidRDefault="00B936A8" w:rsidP="00B65D90">
            <w:pPr>
              <w:jc w:val="both"/>
              <w:rPr>
                <w:sz w:val="20"/>
              </w:rPr>
            </w:pPr>
            <w:r w:rsidRPr="005F2E42">
              <w:rPr>
                <w:sz w:val="20"/>
              </w:rPr>
              <w:t>(</w:t>
            </w:r>
            <w:proofErr w:type="spellStart"/>
            <w:r w:rsidRPr="005F2E42">
              <w:rPr>
                <w:sz w:val="20"/>
              </w:rPr>
              <w:t>Stratas</w:t>
            </w:r>
            <w:proofErr w:type="spellEnd"/>
            <w:r w:rsidRPr="005F2E42">
              <w:rPr>
                <w:sz w:val="20"/>
              </w:rPr>
              <w:t xml:space="preserve"> JJ.A.)</w:t>
            </w:r>
          </w:p>
          <w:p w:rsidR="00B936A8" w:rsidRPr="005F2E42" w:rsidRDefault="0033205D" w:rsidP="00B65D90">
            <w:pPr>
              <w:jc w:val="both"/>
              <w:rPr>
                <w:sz w:val="20"/>
              </w:rPr>
            </w:pPr>
            <w:hyperlink r:id="rId48" w:history="1">
              <w:r w:rsidR="00B936A8" w:rsidRPr="005F2E42">
                <w:rPr>
                  <w:rStyle w:val="Hyperlink"/>
                  <w:sz w:val="20"/>
                </w:rPr>
                <w:t>2019 FCA 224</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Six applicants granted leave for judicial review of Governor in Council approval with six other applications dismissed.</w:t>
            </w:r>
          </w:p>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November 4,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47"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33205D"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38892</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Raincoast Conservation Foundation</w:t>
            </w:r>
            <w:r w:rsidR="00777CAA" w:rsidRPr="005F2E42">
              <w:rPr>
                <w:b/>
                <w:sz w:val="20"/>
                <w:szCs w:val="20"/>
              </w:rPr>
              <w:t xml:space="preserve"> et</w:t>
            </w:r>
            <w:r w:rsidRPr="005F2E42">
              <w:rPr>
                <w:b/>
                <w:sz w:val="20"/>
                <w:szCs w:val="20"/>
              </w:rPr>
              <w:t xml:space="preserve"> Living Oceans Society c. Procureur général du Canada, Trans Mountain Pipeline ULC</w:t>
            </w:r>
            <w:r w:rsidR="00777CAA" w:rsidRPr="005F2E42">
              <w:rPr>
                <w:b/>
                <w:sz w:val="20"/>
                <w:szCs w:val="20"/>
              </w:rPr>
              <w:t xml:space="preserve"> et</w:t>
            </w:r>
            <w:r w:rsidRPr="005F2E42">
              <w:rPr>
                <w:b/>
                <w:sz w:val="20"/>
                <w:szCs w:val="20"/>
              </w:rPr>
              <w:t xml:space="preserve"> Trans Mountain Corporation</w:t>
            </w:r>
          </w:p>
          <w:p w:rsidR="00B936A8" w:rsidRPr="005F2E42" w:rsidRDefault="00B936A8" w:rsidP="00B65D90">
            <w:pPr>
              <w:jc w:val="both"/>
              <w:rPr>
                <w:sz w:val="20"/>
                <w:lang w:val="fr-CA"/>
              </w:rPr>
            </w:pPr>
            <w:r w:rsidRPr="005F2E42">
              <w:rPr>
                <w:sz w:val="20"/>
                <w:lang w:val="fr-CA"/>
              </w:rPr>
              <w:t>(C.F.) (Civile) (Autorisation)</w:t>
            </w:r>
          </w:p>
        </w:tc>
      </w:tr>
      <w:tr w:rsidR="0025523F" w:rsidRPr="0033205D" w:rsidTr="00B65D90">
        <w:tc>
          <w:tcPr>
            <w:tcW w:w="5000" w:type="pct"/>
            <w:gridSpan w:val="4"/>
          </w:tcPr>
          <w:p w:rsidR="0025523F" w:rsidRPr="005F2E42" w:rsidRDefault="00777CAA" w:rsidP="00777CAA">
            <w:pPr>
              <w:tabs>
                <w:tab w:val="left" w:pos="1563"/>
              </w:tabs>
              <w:jc w:val="both"/>
              <w:rPr>
                <w:sz w:val="20"/>
                <w:szCs w:val="20"/>
                <w:lang w:val="fr-CA"/>
              </w:rPr>
            </w:pPr>
            <w:r w:rsidRPr="005F2E42">
              <w:rPr>
                <w:sz w:val="20"/>
                <w:szCs w:val="20"/>
                <w:lang w:val="fr-CA"/>
              </w:rPr>
              <w:t>La requête pour permission d’intervenir du procureur général de l’Alberta est rejetée. La demande d’autorisation d’appel de l’arrêt de la Cour d’appel fédérale, numéro 19-A-35, 2019 CAF 224, daté du 4 septembre 2019, est rejetée avec dépens.</w:t>
            </w:r>
          </w:p>
          <w:p w:rsidR="00777CAA" w:rsidRPr="005F2E42" w:rsidRDefault="00777CAA" w:rsidP="00777CAA">
            <w:pPr>
              <w:tabs>
                <w:tab w:val="left" w:pos="1563"/>
              </w:tabs>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 xml:space="preserve">Droit administratif — Contrôle judiciaire — Organismes et tribunaux administratifs — Office national de l’énergie — Oléoduc Trans Mountain — </w:t>
            </w:r>
            <w:r w:rsidRPr="005F2E42">
              <w:rPr>
                <w:color w:val="000000"/>
                <w:spacing w:val="-1"/>
                <w:sz w:val="20"/>
                <w:lang w:val="fr-CA"/>
              </w:rPr>
              <w:t xml:space="preserve">En quoi consiste l’obligation prévue au </w:t>
            </w:r>
            <w:proofErr w:type="spellStart"/>
            <w:r w:rsidRPr="005F2E42">
              <w:rPr>
                <w:color w:val="000000"/>
                <w:spacing w:val="-1"/>
                <w:sz w:val="20"/>
                <w:lang w:val="fr-CA"/>
              </w:rPr>
              <w:t>par</w:t>
            </w:r>
            <w:proofErr w:type="spellEnd"/>
            <w:r w:rsidRPr="005F2E42">
              <w:rPr>
                <w:color w:val="000000"/>
                <w:spacing w:val="-1"/>
                <w:sz w:val="20"/>
                <w:lang w:val="fr-CA"/>
              </w:rPr>
              <w:t xml:space="preserve">. 79(2) de la </w:t>
            </w:r>
            <w:r w:rsidRPr="005F2E42">
              <w:rPr>
                <w:i/>
                <w:color w:val="000000"/>
                <w:spacing w:val="-1"/>
                <w:sz w:val="20"/>
                <w:lang w:val="fr-CA"/>
              </w:rPr>
              <w:t>Loi sur les espèces en péril</w:t>
            </w:r>
            <w:r w:rsidRPr="005F2E42">
              <w:rPr>
                <w:color w:val="000000"/>
                <w:spacing w:val="-1"/>
                <w:sz w:val="20"/>
                <w:lang w:val="fr-CA"/>
              </w:rPr>
              <w:t>, LC 2002, ch. 29 (</w:t>
            </w:r>
            <w:r w:rsidRPr="005F2E42">
              <w:rPr>
                <w:i/>
                <w:color w:val="000000"/>
                <w:spacing w:val="-1"/>
                <w:sz w:val="20"/>
                <w:lang w:val="fr-CA"/>
              </w:rPr>
              <w:t>LEP</w:t>
            </w:r>
            <w:r w:rsidRPr="005F2E42">
              <w:rPr>
                <w:color w:val="000000"/>
                <w:spacing w:val="-1"/>
                <w:sz w:val="20"/>
                <w:lang w:val="fr-CA"/>
              </w:rPr>
              <w:t xml:space="preserve">)? — </w:t>
            </w:r>
            <w:r w:rsidRPr="005F2E42">
              <w:rPr>
                <w:color w:val="000000"/>
                <w:sz w:val="20"/>
                <w:lang w:val="fr-CA"/>
              </w:rPr>
              <w:t xml:space="preserve">Quelle est l’interaction entre la </w:t>
            </w:r>
            <w:r w:rsidRPr="005F2E42">
              <w:rPr>
                <w:i/>
                <w:color w:val="000000"/>
                <w:sz w:val="20"/>
                <w:lang w:val="fr-CA"/>
              </w:rPr>
              <w:t>LEP</w:t>
            </w:r>
            <w:r w:rsidRPr="005F2E42">
              <w:rPr>
                <w:color w:val="000000"/>
                <w:sz w:val="20"/>
                <w:lang w:val="fr-CA"/>
              </w:rPr>
              <w:t xml:space="preserve"> et la législation en matière d’évaluation environnementale? — La gouverneure en conseil a</w:t>
            </w:r>
            <w:r w:rsidRPr="005F2E42">
              <w:rPr>
                <w:color w:val="000000"/>
                <w:sz w:val="20"/>
                <w:lang w:val="fr-CA"/>
              </w:rPr>
              <w:noBreakHyphen/>
              <w:t>t</w:t>
            </w:r>
            <w:r w:rsidRPr="005F2E42">
              <w:rPr>
                <w:color w:val="000000"/>
                <w:sz w:val="20"/>
                <w:lang w:val="fr-CA"/>
              </w:rPr>
              <w:noBreakHyphen/>
              <w:t xml:space="preserve">elle compétence sous le régime la </w:t>
            </w:r>
            <w:r w:rsidRPr="005F2E42">
              <w:rPr>
                <w:i/>
                <w:color w:val="000000"/>
                <w:sz w:val="20"/>
                <w:lang w:val="fr-CA"/>
              </w:rPr>
              <w:t>Loi canadienne sur l’évaluation environnementale</w:t>
            </w:r>
            <w:r w:rsidRPr="005F2E42">
              <w:rPr>
                <w:color w:val="000000"/>
                <w:sz w:val="20"/>
                <w:lang w:val="fr-CA"/>
              </w:rPr>
              <w:t xml:space="preserve">, LC 2012, ch. 19, art. 52, pour justifier des effets négatifs importants sur une espèce protégée par des lois fédérales qui ne seraient pas autorisés sous le régime de la </w:t>
            </w:r>
            <w:r w:rsidRPr="005F2E42">
              <w:rPr>
                <w:i/>
                <w:color w:val="000000"/>
                <w:sz w:val="20"/>
                <w:lang w:val="fr-CA"/>
              </w:rPr>
              <w:t>LEP</w:t>
            </w:r>
            <w:r w:rsidRPr="005F2E42">
              <w:rPr>
                <w:color w:val="000000"/>
                <w:sz w:val="20"/>
                <w:lang w:val="fr-CA"/>
              </w:rPr>
              <w:t>?</w:t>
            </w:r>
          </w:p>
        </w:tc>
      </w:tr>
      <w:tr w:rsidR="00B936A8" w:rsidRPr="0033205D"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Par voie de décret (C.P. 2019</w:t>
            </w:r>
            <w:r w:rsidRPr="005F2E4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18 juin 2019</w:t>
            </w:r>
          </w:p>
          <w:p w:rsidR="00B936A8" w:rsidRPr="005F2E42" w:rsidRDefault="00B936A8" w:rsidP="00B65D90">
            <w:pPr>
              <w:jc w:val="both"/>
              <w:rPr>
                <w:sz w:val="20"/>
                <w:lang w:val="fr-CA"/>
              </w:rPr>
            </w:pPr>
            <w:r w:rsidRPr="005F2E42">
              <w:rPr>
                <w:sz w:val="20"/>
                <w:lang w:val="fr-CA"/>
              </w:rPr>
              <w:t>Décret</w:t>
            </w:r>
          </w:p>
          <w:p w:rsidR="00B936A8" w:rsidRPr="005F2E42" w:rsidRDefault="00B936A8" w:rsidP="00B65D90">
            <w:pPr>
              <w:jc w:val="both"/>
              <w:rPr>
                <w:sz w:val="20"/>
                <w:lang w:val="fr-CA"/>
              </w:rPr>
            </w:pPr>
            <w:r w:rsidRPr="005F2E42">
              <w:rPr>
                <w:sz w:val="20"/>
                <w:lang w:val="fr-CA"/>
              </w:rPr>
              <w:t>C.P. 2019</w:t>
            </w:r>
            <w:r w:rsidRPr="005F2E42">
              <w:rPr>
                <w:sz w:val="20"/>
                <w:lang w:val="fr-CA"/>
              </w:rPr>
              <w:noBreakHyphen/>
              <w:t>0820</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4 septembre 2019</w:t>
            </w:r>
          </w:p>
          <w:p w:rsidR="00B936A8" w:rsidRPr="005F2E42" w:rsidRDefault="00B936A8" w:rsidP="00B65D90">
            <w:pPr>
              <w:jc w:val="both"/>
              <w:rPr>
                <w:sz w:val="20"/>
                <w:lang w:val="fr-CA"/>
              </w:rPr>
            </w:pPr>
            <w:r w:rsidRPr="005F2E42">
              <w:rPr>
                <w:sz w:val="20"/>
                <w:lang w:val="fr-CA"/>
              </w:rPr>
              <w:t>Cour d’appel fédérale</w:t>
            </w:r>
          </w:p>
          <w:p w:rsidR="00B936A8" w:rsidRPr="005F2E42" w:rsidRDefault="00B936A8" w:rsidP="00B65D90">
            <w:pPr>
              <w:jc w:val="both"/>
              <w:rPr>
                <w:sz w:val="20"/>
                <w:lang w:val="fr-CA"/>
              </w:rPr>
            </w:pPr>
            <w:r w:rsidRPr="005F2E42">
              <w:rPr>
                <w:sz w:val="20"/>
                <w:lang w:val="fr-CA"/>
              </w:rPr>
              <w:t xml:space="preserve">(Juge </w:t>
            </w:r>
            <w:proofErr w:type="spellStart"/>
            <w:r w:rsidRPr="005F2E42">
              <w:rPr>
                <w:sz w:val="20"/>
                <w:lang w:val="fr-CA"/>
              </w:rPr>
              <w:t>Stratas</w:t>
            </w:r>
            <w:proofErr w:type="spellEnd"/>
            <w:r w:rsidRPr="005F2E42">
              <w:rPr>
                <w:sz w:val="20"/>
                <w:lang w:val="fr-CA"/>
              </w:rPr>
              <w:t>)</w:t>
            </w:r>
          </w:p>
          <w:p w:rsidR="00B936A8" w:rsidRPr="005F2E42" w:rsidRDefault="0033205D" w:rsidP="00B65D90">
            <w:pPr>
              <w:jc w:val="both"/>
              <w:rPr>
                <w:sz w:val="20"/>
                <w:lang w:val="fr-CA"/>
              </w:rPr>
            </w:pPr>
            <w:hyperlink r:id="rId49" w:history="1">
              <w:r w:rsidR="00B936A8" w:rsidRPr="005F2E42">
                <w:rPr>
                  <w:rStyle w:val="Hyperlink"/>
                  <w:sz w:val="20"/>
                  <w:lang w:val="fr-CA"/>
                </w:rPr>
                <w:t>2019 CAF 224</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Arrêt accordant à six demandeurs l’autorisation de demander le contrôle judiciaire de l’approbation par la gouverneure en conseil et rejetant les six autres demandes.</w:t>
            </w: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4 novembre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p w:rsidR="00B936A8" w:rsidRPr="005F2E42" w:rsidRDefault="00B936A8" w:rsidP="00B65D90">
            <w:pPr>
              <w:jc w:val="both"/>
              <w:rPr>
                <w:sz w:val="20"/>
                <w:lang w:val="fr-CA"/>
              </w:rPr>
            </w:pPr>
          </w:p>
        </w:tc>
      </w:tr>
    </w:tbl>
    <w:p w:rsidR="00B936A8" w:rsidRPr="005F2E42" w:rsidRDefault="00B936A8" w:rsidP="00B936A8">
      <w:pPr>
        <w:jc w:val="both"/>
        <w:rPr>
          <w:sz w:val="20"/>
          <w:lang w:val="fr-CA"/>
        </w:rPr>
      </w:pPr>
    </w:p>
    <w:p w:rsidR="00B936A8" w:rsidRPr="005F2E42" w:rsidRDefault="0033205D" w:rsidP="00B936A8">
      <w:pPr>
        <w:ind w:left="142" w:hanging="142"/>
        <w:jc w:val="both"/>
        <w:rPr>
          <w:sz w:val="20"/>
          <w:lang w:val="fr-CA"/>
        </w:rPr>
      </w:pPr>
      <w:r>
        <w:rPr>
          <w:sz w:val="20"/>
        </w:rPr>
        <w:pict>
          <v:rect id="_x0000_i1048" style="width:2in;height:1pt" o:hrpct="0" o:hralign="center" o:hrstd="t" o:hrnoshade="t" o:hr="t" fillcolor="black [3213]" stroked="f"/>
        </w:pict>
      </w:r>
    </w:p>
    <w:p w:rsidR="00B936A8" w:rsidRPr="005F2E42" w:rsidRDefault="00B936A8" w:rsidP="00B936A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38894</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Tsleil-Waututh Nation v. Attorney General of Canada, Trans Mountain Pipeline ULC</w:t>
            </w:r>
            <w:r w:rsidR="00A61918" w:rsidRPr="005F2E42">
              <w:rPr>
                <w:b/>
                <w:sz w:val="20"/>
                <w:szCs w:val="20"/>
                <w:lang w:val="en-US"/>
              </w:rPr>
              <w:t xml:space="preserve"> and</w:t>
            </w:r>
            <w:r w:rsidRPr="005F2E42">
              <w:rPr>
                <w:b/>
                <w:sz w:val="20"/>
                <w:szCs w:val="20"/>
                <w:lang w:val="en-US"/>
              </w:rPr>
              <w:t xml:space="preserve"> Trans Mountain Corporation</w:t>
            </w:r>
          </w:p>
          <w:p w:rsidR="00B936A8" w:rsidRPr="005F2E42" w:rsidRDefault="00B936A8" w:rsidP="00B65D90">
            <w:pPr>
              <w:jc w:val="both"/>
              <w:rPr>
                <w:sz w:val="20"/>
              </w:rPr>
            </w:pPr>
            <w:r w:rsidRPr="005F2E42">
              <w:rPr>
                <w:sz w:val="20"/>
              </w:rPr>
              <w:t>(F.C.) (Civil) (By Leave)</w:t>
            </w:r>
          </w:p>
        </w:tc>
      </w:tr>
      <w:tr w:rsidR="0025523F" w:rsidRPr="005F2E42" w:rsidTr="00B65D90">
        <w:tc>
          <w:tcPr>
            <w:tcW w:w="5000" w:type="pct"/>
            <w:gridSpan w:val="4"/>
          </w:tcPr>
          <w:p w:rsidR="0025523F" w:rsidRPr="005F2E42" w:rsidRDefault="00A61918" w:rsidP="00B65D90">
            <w:pPr>
              <w:jc w:val="both"/>
              <w:rPr>
                <w:sz w:val="20"/>
                <w:szCs w:val="20"/>
              </w:rPr>
            </w:pPr>
            <w:r w:rsidRPr="005F2E42">
              <w:rPr>
                <w:sz w:val="20"/>
                <w:szCs w:val="20"/>
              </w:rPr>
              <w:t>The motion for leave to intervene by the Attorney General of Alberta is dismissed. The application for leave to appeal from the judgment of the Federal Court of Appeal, Number 19-A-40, 2019 FCA 224, dated September 4, 2019, is dismissed with costs.</w:t>
            </w:r>
          </w:p>
          <w:p w:rsidR="00A61918" w:rsidRPr="005F2E42" w:rsidRDefault="00A61918" w:rsidP="00B65D90">
            <w:pPr>
              <w:jc w:val="both"/>
              <w:rPr>
                <w:sz w:val="20"/>
              </w:rPr>
            </w:pPr>
          </w:p>
        </w:tc>
      </w:tr>
      <w:tr w:rsidR="00B936A8" w:rsidRPr="005F2E42" w:rsidTr="00B65D90">
        <w:tc>
          <w:tcPr>
            <w:tcW w:w="5000" w:type="pct"/>
            <w:gridSpan w:val="4"/>
          </w:tcPr>
          <w:p w:rsidR="00B936A8" w:rsidRPr="005F2E42" w:rsidRDefault="00B936A8" w:rsidP="00B65D90">
            <w:pPr>
              <w:jc w:val="both"/>
              <w:rPr>
                <w:color w:val="000000"/>
                <w:sz w:val="20"/>
              </w:rPr>
            </w:pPr>
            <w:r w:rsidRPr="005F2E42">
              <w:rPr>
                <w:sz w:val="20"/>
              </w:rPr>
              <w:t>Administrative law — Judicial review — Boards and tribunals — National Energy Board — Trans Mountain Pipeline — W</w:t>
            </w:r>
            <w:r w:rsidRPr="005F2E42">
              <w:rPr>
                <w:color w:val="000000"/>
                <w:spacing w:val="-1"/>
                <w:sz w:val="20"/>
              </w:rPr>
              <w:t>hat standard should courts apply when called upon by Parliament to limit litigants’ access to judicial review by means of a leave requirement?</w:t>
            </w:r>
          </w:p>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By Order in Council P.C. 2019</w:t>
            </w:r>
            <w:r w:rsidRPr="005F2E42">
              <w:rPr>
                <w:sz w:val="20"/>
              </w:rPr>
              <w:noBreakHyphen/>
              <w:t>0820 dated June 18, 2019, the federal Governor in Council approved the Trans Mountain Pipeline expansion project for the second time. Twelve sets of parties applied to the Federal Court of Appeal for leave to judicially review that decision. A single judge of the Federal Court of Appeal wrote reasons for its dismissal of six of the twelve applications for leave.</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June 18, 2019</w:t>
            </w:r>
          </w:p>
          <w:p w:rsidR="00B936A8" w:rsidRPr="005F2E42" w:rsidRDefault="00B936A8" w:rsidP="00B65D90">
            <w:pPr>
              <w:jc w:val="both"/>
              <w:rPr>
                <w:sz w:val="20"/>
              </w:rPr>
            </w:pPr>
            <w:r w:rsidRPr="005F2E42">
              <w:rPr>
                <w:sz w:val="20"/>
              </w:rPr>
              <w:t>Order in Council</w:t>
            </w:r>
          </w:p>
          <w:p w:rsidR="00B936A8" w:rsidRPr="005F2E42" w:rsidRDefault="00B936A8" w:rsidP="00B65D90">
            <w:pPr>
              <w:jc w:val="both"/>
              <w:rPr>
                <w:sz w:val="20"/>
              </w:rPr>
            </w:pPr>
            <w:r w:rsidRPr="005F2E42">
              <w:rPr>
                <w:sz w:val="20"/>
              </w:rPr>
              <w:t>P.C. 2019</w:t>
            </w:r>
            <w:r w:rsidRPr="005F2E42">
              <w:rPr>
                <w:sz w:val="20"/>
              </w:rPr>
              <w:noBreakHyphen/>
              <w:t>0820</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National Energy Board (NEB) directed to conduct a reconsideration hearing; expedited reconsideration hearing conducted and report issued; Governor in Council re-approved Trans Mountain pipeline in June of 2019.</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September 4, 2019</w:t>
            </w:r>
          </w:p>
          <w:p w:rsidR="00B936A8" w:rsidRPr="005F2E42" w:rsidRDefault="00B936A8" w:rsidP="00B65D90">
            <w:pPr>
              <w:jc w:val="both"/>
              <w:rPr>
                <w:sz w:val="20"/>
              </w:rPr>
            </w:pPr>
            <w:r w:rsidRPr="005F2E42">
              <w:rPr>
                <w:sz w:val="20"/>
              </w:rPr>
              <w:t>Federal Court of Appeal</w:t>
            </w:r>
          </w:p>
          <w:p w:rsidR="00B936A8" w:rsidRPr="005F2E42" w:rsidRDefault="00B936A8" w:rsidP="00B65D90">
            <w:pPr>
              <w:jc w:val="both"/>
              <w:rPr>
                <w:sz w:val="20"/>
              </w:rPr>
            </w:pPr>
            <w:r w:rsidRPr="005F2E42">
              <w:rPr>
                <w:sz w:val="20"/>
              </w:rPr>
              <w:t>(</w:t>
            </w:r>
            <w:proofErr w:type="spellStart"/>
            <w:r w:rsidRPr="005F2E42">
              <w:rPr>
                <w:sz w:val="20"/>
              </w:rPr>
              <w:t>Stratas</w:t>
            </w:r>
            <w:proofErr w:type="spellEnd"/>
            <w:r w:rsidRPr="005F2E42">
              <w:rPr>
                <w:sz w:val="20"/>
              </w:rPr>
              <w:t xml:space="preserve"> JJ.A.)</w:t>
            </w:r>
          </w:p>
          <w:p w:rsidR="00B936A8" w:rsidRPr="005F2E42" w:rsidRDefault="0033205D" w:rsidP="00B65D90">
            <w:pPr>
              <w:jc w:val="both"/>
              <w:rPr>
                <w:sz w:val="20"/>
              </w:rPr>
            </w:pPr>
            <w:hyperlink r:id="rId50" w:history="1">
              <w:r w:rsidR="00B936A8" w:rsidRPr="005F2E42">
                <w:rPr>
                  <w:rStyle w:val="Hyperlink"/>
                  <w:sz w:val="20"/>
                </w:rPr>
                <w:t>2019 FCA 224</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Six applicants granted leave for judicial review of Governor in Council approval with six other applications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November 4,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49"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38894</w:t>
            </w:r>
          </w:p>
        </w:tc>
        <w:tc>
          <w:tcPr>
            <w:tcW w:w="4457" w:type="pct"/>
          </w:tcPr>
          <w:p w:rsidR="00B936A8" w:rsidRPr="005F2E42" w:rsidRDefault="00B936A8" w:rsidP="00B65D90">
            <w:pPr>
              <w:pStyle w:val="SCCLsocParty"/>
              <w:jc w:val="both"/>
              <w:rPr>
                <w:b/>
                <w:sz w:val="20"/>
                <w:szCs w:val="20"/>
              </w:rPr>
            </w:pPr>
            <w:r w:rsidRPr="005F2E42">
              <w:rPr>
                <w:b/>
                <w:sz w:val="20"/>
                <w:szCs w:val="20"/>
              </w:rPr>
              <w:t>Tsleil-Waututh Nation c. Procureur général du Canada, Trans Mountain Pipeline ULC</w:t>
            </w:r>
            <w:r w:rsidR="00A61918" w:rsidRPr="005F2E42">
              <w:rPr>
                <w:b/>
                <w:sz w:val="20"/>
                <w:szCs w:val="20"/>
              </w:rPr>
              <w:t xml:space="preserve"> et</w:t>
            </w:r>
            <w:r w:rsidRPr="005F2E42">
              <w:rPr>
                <w:b/>
                <w:sz w:val="20"/>
                <w:szCs w:val="20"/>
              </w:rPr>
              <w:t xml:space="preserve"> Trans Mountain Corporation</w:t>
            </w:r>
          </w:p>
          <w:p w:rsidR="00B936A8" w:rsidRPr="005F2E42" w:rsidRDefault="00B936A8" w:rsidP="00B65D90">
            <w:pPr>
              <w:jc w:val="both"/>
              <w:rPr>
                <w:sz w:val="20"/>
                <w:lang w:val="fr-CA"/>
              </w:rPr>
            </w:pPr>
            <w:r w:rsidRPr="005F2E42">
              <w:rPr>
                <w:sz w:val="20"/>
                <w:lang w:val="fr-CA"/>
              </w:rPr>
              <w:t>(C.F.) (Civile) (Autorisation)</w:t>
            </w:r>
          </w:p>
        </w:tc>
      </w:tr>
      <w:tr w:rsidR="0025523F" w:rsidRPr="0033205D" w:rsidTr="00B65D90">
        <w:tc>
          <w:tcPr>
            <w:tcW w:w="5000" w:type="pct"/>
            <w:gridSpan w:val="2"/>
          </w:tcPr>
          <w:p w:rsidR="0025523F" w:rsidRPr="005F2E42" w:rsidRDefault="00A61918" w:rsidP="00B65D90">
            <w:pPr>
              <w:jc w:val="both"/>
              <w:rPr>
                <w:sz w:val="20"/>
                <w:szCs w:val="20"/>
                <w:lang w:val="fr-CA"/>
              </w:rPr>
            </w:pPr>
            <w:r w:rsidRPr="005F2E42">
              <w:rPr>
                <w:sz w:val="20"/>
                <w:szCs w:val="20"/>
                <w:lang w:val="fr-CA"/>
              </w:rPr>
              <w:t>La requête pour permission d’intervenir du procureur général de l’Alberta est rejetée. La demande d’autorisation d’appel de l’arrêt de la Cour d’appel fédérale, numéro 19-A-40, 2019 CAF 224, daté du 4 septembre 2019, est rejetée avec dépens.</w:t>
            </w:r>
          </w:p>
          <w:p w:rsidR="00A61918" w:rsidRPr="005F2E42" w:rsidRDefault="00A61918" w:rsidP="00B65D90">
            <w:pPr>
              <w:jc w:val="both"/>
              <w:rPr>
                <w:sz w:val="20"/>
                <w:lang w:val="fr-CA"/>
              </w:rPr>
            </w:pPr>
          </w:p>
        </w:tc>
      </w:tr>
      <w:tr w:rsidR="00B936A8" w:rsidRPr="0033205D" w:rsidTr="00B65D90">
        <w:tc>
          <w:tcPr>
            <w:tcW w:w="5000" w:type="pct"/>
            <w:gridSpan w:val="2"/>
          </w:tcPr>
          <w:p w:rsidR="00B936A8" w:rsidRPr="005F2E42" w:rsidRDefault="00B936A8" w:rsidP="00B65D90">
            <w:pPr>
              <w:jc w:val="both"/>
              <w:rPr>
                <w:color w:val="000000"/>
                <w:sz w:val="20"/>
                <w:lang w:val="fr-CA"/>
              </w:rPr>
            </w:pPr>
            <w:r w:rsidRPr="005F2E42">
              <w:rPr>
                <w:sz w:val="20"/>
                <w:lang w:val="fr-CA"/>
              </w:rPr>
              <w:t>Droit administratif — Contrôle judiciaire — Organismes et tribunaux administratifs — Office national de l’énergie — Oléoduc Trans Mountain — Quelle norme doivent appliquer les tribunaux lorsqu’ils sont appelés par le Parlement à limiter l’accès des plaideurs au contrôle judiciaire en les obligeant à obtenir une autorisation</w:t>
            </w:r>
            <w:r w:rsidRPr="005F2E42">
              <w:rPr>
                <w:color w:val="000000"/>
                <w:spacing w:val="-1"/>
                <w:sz w:val="20"/>
                <w:lang w:val="fr-CA"/>
              </w:rPr>
              <w:t>?</w:t>
            </w:r>
          </w:p>
          <w:p w:rsidR="00B936A8" w:rsidRPr="005F2E42" w:rsidRDefault="00B936A8" w:rsidP="00B65D90">
            <w:pPr>
              <w:jc w:val="both"/>
              <w:rPr>
                <w:sz w:val="20"/>
                <w:lang w:val="fr-CA"/>
              </w:rPr>
            </w:pPr>
          </w:p>
        </w:tc>
      </w:tr>
    </w:tbl>
    <w:p w:rsidR="004109B4" w:rsidRPr="005F2E42" w:rsidRDefault="004109B4">
      <w:pPr>
        <w:rPr>
          <w:lang w:val="fr-CA"/>
        </w:rPr>
      </w:pPr>
      <w:r w:rsidRPr="005F2E4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6A8" w:rsidRPr="0033205D" w:rsidTr="00B65D90">
        <w:tc>
          <w:tcPr>
            <w:tcW w:w="5000" w:type="pct"/>
            <w:gridSpan w:val="3"/>
          </w:tcPr>
          <w:p w:rsidR="00B936A8" w:rsidRPr="005F2E42" w:rsidRDefault="00B936A8" w:rsidP="00B65D90">
            <w:pPr>
              <w:jc w:val="both"/>
              <w:rPr>
                <w:sz w:val="20"/>
                <w:lang w:val="fr-CA"/>
              </w:rPr>
            </w:pPr>
            <w:r w:rsidRPr="005F2E42">
              <w:rPr>
                <w:sz w:val="20"/>
                <w:lang w:val="fr-CA"/>
              </w:rPr>
              <w:t>Par voie de décret (C.P. 2019</w:t>
            </w:r>
            <w:r w:rsidRPr="005F2E4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B936A8" w:rsidRPr="005F2E42" w:rsidRDefault="00B936A8" w:rsidP="00B65D90">
            <w:pPr>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18 juin 2019</w:t>
            </w:r>
          </w:p>
          <w:p w:rsidR="00B936A8" w:rsidRPr="005F2E42" w:rsidRDefault="00B936A8" w:rsidP="00B65D90">
            <w:pPr>
              <w:jc w:val="both"/>
              <w:rPr>
                <w:sz w:val="20"/>
                <w:lang w:val="fr-CA"/>
              </w:rPr>
            </w:pPr>
            <w:r w:rsidRPr="005F2E42">
              <w:rPr>
                <w:sz w:val="20"/>
                <w:lang w:val="fr-CA"/>
              </w:rPr>
              <w:t>Décret</w:t>
            </w:r>
          </w:p>
          <w:p w:rsidR="00B936A8" w:rsidRPr="005F2E42" w:rsidRDefault="00B936A8" w:rsidP="00B65D90">
            <w:pPr>
              <w:jc w:val="both"/>
              <w:rPr>
                <w:sz w:val="20"/>
                <w:lang w:val="fr-CA"/>
              </w:rPr>
            </w:pPr>
            <w:r w:rsidRPr="005F2E42">
              <w:rPr>
                <w:sz w:val="20"/>
                <w:lang w:val="fr-CA"/>
              </w:rPr>
              <w:t>C.P. 2019</w:t>
            </w:r>
            <w:r w:rsidRPr="005F2E42">
              <w:rPr>
                <w:sz w:val="20"/>
                <w:lang w:val="fr-CA"/>
              </w:rPr>
              <w:noBreakHyphen/>
              <w:t>0820</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B936A8" w:rsidRPr="005F2E42" w:rsidRDefault="00B936A8" w:rsidP="00B65D90">
            <w:pPr>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4 septembre 2019</w:t>
            </w:r>
          </w:p>
          <w:p w:rsidR="00B936A8" w:rsidRPr="005F2E42" w:rsidRDefault="00B936A8" w:rsidP="00B65D90">
            <w:pPr>
              <w:jc w:val="both"/>
              <w:rPr>
                <w:sz w:val="20"/>
                <w:lang w:val="fr-CA"/>
              </w:rPr>
            </w:pPr>
            <w:r w:rsidRPr="005F2E42">
              <w:rPr>
                <w:sz w:val="20"/>
                <w:lang w:val="fr-CA"/>
              </w:rPr>
              <w:t>Cour d’appel fédérale</w:t>
            </w:r>
          </w:p>
          <w:p w:rsidR="00B936A8" w:rsidRPr="005F2E42" w:rsidRDefault="00B936A8" w:rsidP="00B65D90">
            <w:pPr>
              <w:jc w:val="both"/>
              <w:rPr>
                <w:sz w:val="20"/>
                <w:lang w:val="fr-CA"/>
              </w:rPr>
            </w:pPr>
            <w:r w:rsidRPr="005F2E42">
              <w:rPr>
                <w:sz w:val="20"/>
                <w:lang w:val="fr-CA"/>
              </w:rPr>
              <w:t xml:space="preserve">(Juge </w:t>
            </w:r>
            <w:proofErr w:type="spellStart"/>
            <w:r w:rsidRPr="005F2E42">
              <w:rPr>
                <w:sz w:val="20"/>
                <w:lang w:val="fr-CA"/>
              </w:rPr>
              <w:t>Stratas</w:t>
            </w:r>
            <w:proofErr w:type="spellEnd"/>
            <w:r w:rsidRPr="005F2E42">
              <w:rPr>
                <w:sz w:val="20"/>
                <w:lang w:val="fr-CA"/>
              </w:rPr>
              <w:t>)</w:t>
            </w:r>
          </w:p>
          <w:p w:rsidR="00B936A8" w:rsidRPr="005F2E42" w:rsidRDefault="0033205D" w:rsidP="00B65D90">
            <w:pPr>
              <w:jc w:val="both"/>
              <w:rPr>
                <w:sz w:val="20"/>
                <w:lang w:val="fr-CA"/>
              </w:rPr>
            </w:pPr>
            <w:hyperlink r:id="rId51" w:history="1">
              <w:r w:rsidR="00B936A8" w:rsidRPr="005F2E42">
                <w:rPr>
                  <w:rStyle w:val="Hyperlink"/>
                  <w:sz w:val="20"/>
                  <w:lang w:val="fr-CA"/>
                </w:rPr>
                <w:t>2019 CAF 224</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Arrêt accordant à six demandeurs l’autorisation de demander le contrôle judiciaire de l’approbation par la gouverneure en conseil et rejetant les six autres demandes.</w:t>
            </w: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4 novembre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 xml:space="preserve">Dépôt de la demande d’autorisation d’appel. </w:t>
            </w:r>
          </w:p>
        </w:tc>
      </w:tr>
    </w:tbl>
    <w:p w:rsidR="00B936A8" w:rsidRPr="005F2E42" w:rsidRDefault="00B936A8" w:rsidP="00B936A8">
      <w:pPr>
        <w:jc w:val="both"/>
        <w:rPr>
          <w:sz w:val="20"/>
          <w:lang w:val="fr-CA"/>
        </w:rPr>
      </w:pPr>
    </w:p>
    <w:p w:rsidR="00B936A8" w:rsidRPr="005F2E42" w:rsidRDefault="0033205D" w:rsidP="00B936A8">
      <w:pPr>
        <w:jc w:val="both"/>
        <w:rPr>
          <w:sz w:val="20"/>
          <w:lang w:val="fr-CA"/>
        </w:rPr>
      </w:pPr>
      <w:r>
        <w:rPr>
          <w:sz w:val="20"/>
        </w:rPr>
        <w:pict>
          <v:rect id="_x0000_i1050" style="width:2in;height:1pt" o:hrpct="0" o:hralign="center" o:hrstd="t" o:hrnoshade="t" o:hr="t" fillcolor="black [3213]" stroked="f"/>
        </w:pict>
      </w:r>
    </w:p>
    <w:p w:rsidR="00B936A8" w:rsidRPr="005F2E42" w:rsidRDefault="00B936A8" w:rsidP="00B936A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38898</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Squamish Nation v. Attorney General of Canada, Trans Mountain Pipeline ULC</w:t>
            </w:r>
            <w:r w:rsidR="00001BDA" w:rsidRPr="005F2E42">
              <w:rPr>
                <w:b/>
                <w:sz w:val="20"/>
                <w:szCs w:val="20"/>
                <w:lang w:val="en-US"/>
              </w:rPr>
              <w:t xml:space="preserve"> and</w:t>
            </w:r>
            <w:r w:rsidRPr="005F2E42">
              <w:rPr>
                <w:b/>
                <w:sz w:val="20"/>
                <w:szCs w:val="20"/>
                <w:lang w:val="en-US"/>
              </w:rPr>
              <w:t xml:space="preserve"> Trans Mountain Corporation</w:t>
            </w:r>
          </w:p>
          <w:p w:rsidR="00B936A8" w:rsidRPr="005F2E42" w:rsidRDefault="00B936A8" w:rsidP="00B65D90">
            <w:pPr>
              <w:jc w:val="both"/>
              <w:rPr>
                <w:sz w:val="20"/>
              </w:rPr>
            </w:pPr>
            <w:r w:rsidRPr="005F2E42">
              <w:rPr>
                <w:sz w:val="20"/>
              </w:rPr>
              <w:t>(F.C.) (Civil) (By Leave)</w:t>
            </w:r>
          </w:p>
        </w:tc>
      </w:tr>
      <w:tr w:rsidR="0025523F" w:rsidRPr="005F2E42" w:rsidTr="00B65D90">
        <w:tc>
          <w:tcPr>
            <w:tcW w:w="5000" w:type="pct"/>
            <w:gridSpan w:val="4"/>
          </w:tcPr>
          <w:p w:rsidR="0025523F" w:rsidRPr="005F2E42" w:rsidRDefault="00001BDA" w:rsidP="00B65D90">
            <w:pPr>
              <w:pStyle w:val="SCCBanSummary0"/>
              <w:rPr>
                <w:smallCaps w:val="0"/>
                <w:sz w:val="20"/>
                <w:szCs w:val="20"/>
              </w:rPr>
            </w:pPr>
            <w:r w:rsidRPr="005F2E42">
              <w:rPr>
                <w:smallCaps w:val="0"/>
                <w:sz w:val="20"/>
                <w:szCs w:val="20"/>
              </w:rPr>
              <w:t>The motion for leave to intervene by the Attorney General of Alberta is dismissed. The application for leave to appeal from the judgment of the Federal Court of Appeal, Number 19-A-37, 2019 FCA 224, dated September 4, 2019, is dismissed with costs.</w:t>
            </w:r>
          </w:p>
          <w:p w:rsidR="00001BDA" w:rsidRPr="005F2E42" w:rsidRDefault="00001BDA" w:rsidP="00001BDA"/>
        </w:tc>
      </w:tr>
      <w:tr w:rsidR="00B936A8" w:rsidRPr="005F2E42" w:rsidTr="00B65D90">
        <w:tc>
          <w:tcPr>
            <w:tcW w:w="5000" w:type="pct"/>
            <w:gridSpan w:val="4"/>
          </w:tcPr>
          <w:p w:rsidR="00B936A8" w:rsidRPr="005F2E42" w:rsidRDefault="00B936A8" w:rsidP="00B65D90">
            <w:pPr>
              <w:pStyle w:val="SCCBanSummary0"/>
              <w:rPr>
                <w:sz w:val="20"/>
                <w:szCs w:val="20"/>
              </w:rPr>
            </w:pPr>
            <w:r w:rsidRPr="005F2E42">
              <w:rPr>
                <w:sz w:val="20"/>
                <w:szCs w:val="20"/>
              </w:rPr>
              <w:t>(Publication ban in case)</w:t>
            </w:r>
          </w:p>
          <w:p w:rsidR="00B936A8" w:rsidRPr="005F2E42" w:rsidRDefault="00B936A8" w:rsidP="00B65D90">
            <w:pPr>
              <w:jc w:val="both"/>
              <w:rPr>
                <w:sz w:val="20"/>
              </w:rPr>
            </w:pPr>
          </w:p>
          <w:p w:rsidR="00B936A8" w:rsidRPr="005F2E42" w:rsidRDefault="00B936A8" w:rsidP="00B65D90">
            <w:pPr>
              <w:jc w:val="both"/>
              <w:rPr>
                <w:sz w:val="20"/>
              </w:rPr>
            </w:pPr>
            <w:r w:rsidRPr="005F2E42">
              <w:rPr>
                <w:sz w:val="20"/>
              </w:rPr>
              <w:t xml:space="preserve">Administrative law — Judicial review — Boards and tribunals — National Energy Board — Trans Mountain Pipeline — Whether the Governor in Council has jurisdiction to rely on discretion under another statute to avoid the rigours of a mandatory requirement imposed by Parliament in the </w:t>
            </w:r>
            <w:r w:rsidRPr="005F2E42">
              <w:rPr>
                <w:i/>
                <w:sz w:val="20"/>
              </w:rPr>
              <w:t>Species at Risk Act</w:t>
            </w:r>
            <w:r w:rsidRPr="005F2E42">
              <w:rPr>
                <w:sz w:val="20"/>
              </w:rPr>
              <w:t>, SC 2002, c 29 — Whether the scope of judicial review of a Crown decision for compliance with the Crown’s duty to consult can exclude from the outset an Aboriginal group’s ability to challenge the regulatory process and decision, being relied upon by the Crown to discharge that duty, for non-compliance with statutory obligations?</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By Order in Council P.C. 2019</w:t>
            </w:r>
            <w:r w:rsidRPr="005F2E42">
              <w:rPr>
                <w:sz w:val="20"/>
              </w:rPr>
              <w:noBreakHyphen/>
              <w:t>0820 dated June 18, 2019, the federal Governor in Council approved the Trans Mountain Pipeline expansion project for the second time. Twelve sets of parties applied to the Federal Court of Appeal for leave to judicially review that decision. A single judge of the Federal Court of Appeal wrote reasons for its dismissal of six of the twelve applications for leave.</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June 18, 2019</w:t>
            </w:r>
          </w:p>
          <w:p w:rsidR="00B936A8" w:rsidRPr="005F2E42" w:rsidRDefault="00B936A8" w:rsidP="00B65D90">
            <w:pPr>
              <w:jc w:val="both"/>
              <w:rPr>
                <w:sz w:val="20"/>
              </w:rPr>
            </w:pPr>
            <w:r w:rsidRPr="005F2E42">
              <w:rPr>
                <w:sz w:val="20"/>
              </w:rPr>
              <w:t>Order in Council</w:t>
            </w:r>
          </w:p>
          <w:p w:rsidR="00B936A8" w:rsidRPr="005F2E42" w:rsidRDefault="00B936A8" w:rsidP="00B65D90">
            <w:pPr>
              <w:jc w:val="both"/>
              <w:rPr>
                <w:sz w:val="20"/>
              </w:rPr>
            </w:pPr>
            <w:r w:rsidRPr="005F2E42">
              <w:rPr>
                <w:sz w:val="20"/>
              </w:rPr>
              <w:t>P.C. 2019</w:t>
            </w:r>
            <w:r w:rsidRPr="005F2E42">
              <w:rPr>
                <w:sz w:val="20"/>
              </w:rPr>
              <w:noBreakHyphen/>
              <w:t>0820</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National Energy Board (NEB) directed to conduct a reconsideration hearing; expedited reconsideration hearing conducted and report issued; Governor in Council re</w:t>
            </w:r>
            <w:r w:rsidRPr="005F2E42">
              <w:rPr>
                <w:sz w:val="20"/>
              </w:rPr>
              <w:noBreakHyphen/>
              <w:t>approved Trans Mountain pipeline in June of 2019.</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September 4, 2019</w:t>
            </w:r>
          </w:p>
          <w:p w:rsidR="00B936A8" w:rsidRPr="005F2E42" w:rsidRDefault="00B936A8" w:rsidP="00B65D90">
            <w:pPr>
              <w:jc w:val="both"/>
              <w:rPr>
                <w:sz w:val="20"/>
              </w:rPr>
            </w:pPr>
            <w:r w:rsidRPr="005F2E42">
              <w:rPr>
                <w:sz w:val="20"/>
              </w:rPr>
              <w:t>Federal Court of Appeal</w:t>
            </w:r>
          </w:p>
          <w:p w:rsidR="00B936A8" w:rsidRPr="005F2E42" w:rsidRDefault="00B936A8" w:rsidP="00B65D90">
            <w:pPr>
              <w:jc w:val="both"/>
              <w:rPr>
                <w:sz w:val="20"/>
              </w:rPr>
            </w:pPr>
            <w:r w:rsidRPr="005F2E42">
              <w:rPr>
                <w:sz w:val="20"/>
              </w:rPr>
              <w:t>(</w:t>
            </w:r>
            <w:proofErr w:type="spellStart"/>
            <w:r w:rsidRPr="005F2E42">
              <w:rPr>
                <w:sz w:val="20"/>
              </w:rPr>
              <w:t>Stratas</w:t>
            </w:r>
            <w:proofErr w:type="spellEnd"/>
            <w:r w:rsidRPr="005F2E42">
              <w:rPr>
                <w:sz w:val="20"/>
              </w:rPr>
              <w:t xml:space="preserve"> JJ.A.)</w:t>
            </w:r>
          </w:p>
          <w:p w:rsidR="00B936A8" w:rsidRPr="005F2E42" w:rsidRDefault="0033205D" w:rsidP="00B65D90">
            <w:pPr>
              <w:jc w:val="both"/>
              <w:rPr>
                <w:sz w:val="20"/>
              </w:rPr>
            </w:pPr>
            <w:hyperlink r:id="rId52" w:history="1">
              <w:r w:rsidR="00B936A8" w:rsidRPr="005F2E42">
                <w:rPr>
                  <w:rStyle w:val="Hyperlink"/>
                  <w:sz w:val="20"/>
                </w:rPr>
                <w:t>2019 FCA 224</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Six applicants granted leave for judicial review of Governor in Council approval with six other applications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November 4,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51"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38898</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Squamish Nation c. Procureur général du Canada, Trans Mountain Pipeline ULC</w:t>
            </w:r>
            <w:r w:rsidR="000201FB" w:rsidRPr="005F2E42">
              <w:rPr>
                <w:b/>
                <w:sz w:val="20"/>
                <w:szCs w:val="20"/>
              </w:rPr>
              <w:t xml:space="preserve"> et</w:t>
            </w:r>
            <w:r w:rsidRPr="005F2E42">
              <w:rPr>
                <w:b/>
                <w:sz w:val="20"/>
                <w:szCs w:val="20"/>
              </w:rPr>
              <w:t xml:space="preserve"> Trans Mountain Corporation</w:t>
            </w:r>
          </w:p>
          <w:p w:rsidR="00B936A8" w:rsidRPr="005F2E42" w:rsidRDefault="00B936A8" w:rsidP="00B65D90">
            <w:pPr>
              <w:jc w:val="both"/>
              <w:rPr>
                <w:sz w:val="20"/>
                <w:lang w:val="fr-CA"/>
              </w:rPr>
            </w:pPr>
            <w:r w:rsidRPr="005F2E42">
              <w:rPr>
                <w:sz w:val="20"/>
                <w:lang w:val="fr-CA"/>
              </w:rPr>
              <w:t>(C.F.) (Civile) (Autorisation)</w:t>
            </w:r>
          </w:p>
        </w:tc>
      </w:tr>
      <w:tr w:rsidR="0025523F" w:rsidRPr="0033205D" w:rsidTr="00B65D90">
        <w:tc>
          <w:tcPr>
            <w:tcW w:w="5000" w:type="pct"/>
            <w:gridSpan w:val="4"/>
          </w:tcPr>
          <w:p w:rsidR="0025523F" w:rsidRPr="005F2E42" w:rsidRDefault="000201FB" w:rsidP="00B65D90">
            <w:pPr>
              <w:pStyle w:val="SCCBanSummary0"/>
              <w:rPr>
                <w:smallCaps w:val="0"/>
                <w:sz w:val="20"/>
                <w:szCs w:val="20"/>
                <w:lang w:val="fr-CA"/>
              </w:rPr>
            </w:pPr>
            <w:r w:rsidRPr="005F2E42">
              <w:rPr>
                <w:smallCaps w:val="0"/>
                <w:sz w:val="20"/>
                <w:szCs w:val="20"/>
                <w:lang w:val="fr-CA"/>
              </w:rPr>
              <w:t>La requête pour permission d’intervenir du procureur général de l’Alberta est rejetée. La demande d’autorisation d’appel de l’arrêt de la Cour d’appel fédérale, numéro 19-A-37,  2019 CAF 224, daté du 4 septembre 2019, est rejetée avec dépens.</w:t>
            </w:r>
          </w:p>
          <w:p w:rsidR="000201FB" w:rsidRPr="005F2E42" w:rsidRDefault="000201FB" w:rsidP="000201FB">
            <w:pPr>
              <w:rPr>
                <w:lang w:val="fr-CA"/>
              </w:rPr>
            </w:pPr>
          </w:p>
        </w:tc>
      </w:tr>
      <w:tr w:rsidR="00B936A8" w:rsidRPr="0033205D" w:rsidTr="00B65D90">
        <w:tc>
          <w:tcPr>
            <w:tcW w:w="5000" w:type="pct"/>
            <w:gridSpan w:val="4"/>
          </w:tcPr>
          <w:p w:rsidR="00B936A8" w:rsidRPr="005F2E42" w:rsidRDefault="00B936A8" w:rsidP="00B65D90">
            <w:pPr>
              <w:pStyle w:val="SCCBanSummary0"/>
              <w:rPr>
                <w:sz w:val="20"/>
                <w:szCs w:val="20"/>
                <w:lang w:val="fr-CA"/>
              </w:rPr>
            </w:pPr>
            <w:r w:rsidRPr="005F2E42">
              <w:rPr>
                <w:sz w:val="20"/>
                <w:szCs w:val="20"/>
                <w:lang w:val="fr-CA"/>
              </w:rPr>
              <w:t>(Ordonnance de non</w:t>
            </w:r>
            <w:r w:rsidRPr="005F2E42">
              <w:rPr>
                <w:sz w:val="20"/>
                <w:szCs w:val="20"/>
                <w:lang w:val="fr-CA"/>
              </w:rPr>
              <w:noBreakHyphen/>
              <w:t>publication dans le dossier)</w:t>
            </w:r>
          </w:p>
          <w:p w:rsidR="00B936A8" w:rsidRPr="005F2E42" w:rsidRDefault="00B936A8" w:rsidP="00B65D90">
            <w:pPr>
              <w:jc w:val="both"/>
              <w:rPr>
                <w:sz w:val="20"/>
                <w:lang w:val="fr-CA"/>
              </w:rPr>
            </w:pPr>
          </w:p>
          <w:p w:rsidR="00B936A8" w:rsidRPr="005F2E42" w:rsidRDefault="00B936A8" w:rsidP="00B65D90">
            <w:pPr>
              <w:jc w:val="both"/>
              <w:rPr>
                <w:sz w:val="20"/>
                <w:lang w:val="fr-CA"/>
              </w:rPr>
            </w:pPr>
            <w:r w:rsidRPr="005F2E42">
              <w:rPr>
                <w:sz w:val="20"/>
                <w:lang w:val="fr-CA"/>
              </w:rPr>
              <w:t>Droit administratif — Contrôle judiciaire — Organismes et tribunaux administratifs — Office national de l’énergie — Oléoduc Trans Mountain — La gouverneure en conseil a</w:t>
            </w:r>
            <w:r w:rsidRPr="005F2E42">
              <w:rPr>
                <w:sz w:val="20"/>
                <w:lang w:val="fr-CA"/>
              </w:rPr>
              <w:noBreakHyphen/>
              <w:t>t</w:t>
            </w:r>
            <w:r w:rsidRPr="005F2E42">
              <w:rPr>
                <w:sz w:val="20"/>
                <w:lang w:val="fr-CA"/>
              </w:rPr>
              <w:noBreakHyphen/>
              <w:t xml:space="preserve">elle compétence pour s’appuyer sur un pouvoir discrétionnaire sous le régime d’une autre loi pour éviter les rigueurs d’une condition impérative imposée par le Parlement dans la </w:t>
            </w:r>
            <w:r w:rsidRPr="005F2E42">
              <w:rPr>
                <w:i/>
                <w:sz w:val="20"/>
                <w:lang w:val="fr-CA"/>
              </w:rPr>
              <w:t>Loi sur les espèces en péril</w:t>
            </w:r>
            <w:r w:rsidRPr="005F2E42">
              <w:rPr>
                <w:sz w:val="20"/>
                <w:lang w:val="fr-CA"/>
              </w:rPr>
              <w:t>, LC 2002, ch. 29? — La portée du contrôle judiciaire d’une décision de la Couronne en ce qui concerne son obligation de consulter peut</w:t>
            </w:r>
            <w:r w:rsidRPr="005F2E42">
              <w:rPr>
                <w:sz w:val="20"/>
                <w:lang w:val="fr-CA"/>
              </w:rPr>
              <w:noBreakHyphen/>
              <w:t>elle exclure d’emblée la capacité d’un groupe autochtone de contester le processus et la décision réglementaires sur lesquels la Couronne s’appuie pour s’acquitter de cette obligation, pour non</w:t>
            </w:r>
            <w:r w:rsidRPr="005F2E42">
              <w:rPr>
                <w:sz w:val="20"/>
                <w:lang w:val="fr-CA"/>
              </w:rPr>
              <w:noBreakHyphen/>
              <w:t>observation des obligations imposées par la loi?</w:t>
            </w:r>
          </w:p>
        </w:tc>
      </w:tr>
      <w:tr w:rsidR="00B936A8" w:rsidRPr="0033205D"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Par voie de décret (C.P. 2019</w:t>
            </w:r>
            <w:r w:rsidRPr="005F2E4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18 juin 2019</w:t>
            </w:r>
          </w:p>
          <w:p w:rsidR="00B936A8" w:rsidRPr="005F2E42" w:rsidRDefault="00B936A8" w:rsidP="00B65D90">
            <w:pPr>
              <w:jc w:val="both"/>
              <w:rPr>
                <w:sz w:val="20"/>
                <w:lang w:val="fr-CA"/>
              </w:rPr>
            </w:pPr>
            <w:r w:rsidRPr="005F2E42">
              <w:rPr>
                <w:sz w:val="20"/>
                <w:lang w:val="fr-CA"/>
              </w:rPr>
              <w:t>Décret</w:t>
            </w:r>
          </w:p>
          <w:p w:rsidR="00B936A8" w:rsidRPr="005F2E42" w:rsidRDefault="00B936A8" w:rsidP="00B65D90">
            <w:pPr>
              <w:jc w:val="both"/>
              <w:rPr>
                <w:sz w:val="20"/>
                <w:lang w:val="fr-CA"/>
              </w:rPr>
            </w:pPr>
            <w:r w:rsidRPr="005F2E42">
              <w:rPr>
                <w:sz w:val="20"/>
                <w:lang w:val="fr-CA"/>
              </w:rPr>
              <w:t>C.P. 2019</w:t>
            </w:r>
            <w:r w:rsidRPr="005F2E42">
              <w:rPr>
                <w:sz w:val="20"/>
                <w:lang w:val="fr-CA"/>
              </w:rPr>
              <w:noBreakHyphen/>
              <w:t>0820</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4 septembre 2019</w:t>
            </w:r>
          </w:p>
          <w:p w:rsidR="00B936A8" w:rsidRPr="005F2E42" w:rsidRDefault="00B936A8" w:rsidP="00B65D90">
            <w:pPr>
              <w:jc w:val="both"/>
              <w:rPr>
                <w:sz w:val="20"/>
                <w:lang w:val="fr-CA"/>
              </w:rPr>
            </w:pPr>
            <w:r w:rsidRPr="005F2E42">
              <w:rPr>
                <w:sz w:val="20"/>
                <w:lang w:val="fr-CA"/>
              </w:rPr>
              <w:t>Cour d’appel fédérale</w:t>
            </w:r>
          </w:p>
          <w:p w:rsidR="00B936A8" w:rsidRPr="005F2E42" w:rsidRDefault="00B936A8" w:rsidP="00B65D90">
            <w:pPr>
              <w:jc w:val="both"/>
              <w:rPr>
                <w:sz w:val="20"/>
                <w:lang w:val="fr-CA"/>
              </w:rPr>
            </w:pPr>
            <w:r w:rsidRPr="005F2E42">
              <w:rPr>
                <w:sz w:val="20"/>
                <w:lang w:val="fr-CA"/>
              </w:rPr>
              <w:t xml:space="preserve">(Juge </w:t>
            </w:r>
            <w:proofErr w:type="spellStart"/>
            <w:r w:rsidRPr="005F2E42">
              <w:rPr>
                <w:sz w:val="20"/>
                <w:lang w:val="fr-CA"/>
              </w:rPr>
              <w:t>Stratas</w:t>
            </w:r>
            <w:proofErr w:type="spellEnd"/>
            <w:r w:rsidRPr="005F2E42">
              <w:rPr>
                <w:sz w:val="20"/>
                <w:lang w:val="fr-CA"/>
              </w:rPr>
              <w:t>)</w:t>
            </w:r>
          </w:p>
          <w:p w:rsidR="00B936A8" w:rsidRPr="005F2E42" w:rsidRDefault="0033205D" w:rsidP="00B65D90">
            <w:pPr>
              <w:jc w:val="both"/>
              <w:rPr>
                <w:sz w:val="20"/>
                <w:lang w:val="fr-CA"/>
              </w:rPr>
            </w:pPr>
            <w:hyperlink r:id="rId53" w:history="1">
              <w:r w:rsidR="00B936A8" w:rsidRPr="005F2E42">
                <w:rPr>
                  <w:rStyle w:val="Hyperlink"/>
                  <w:sz w:val="20"/>
                  <w:lang w:val="fr-CA"/>
                </w:rPr>
                <w:t>2019 CAF 224</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Arrêt accordant à six demandeurs l’autorisation de demander le contrôle judiciaire de l’approbation par la gouverneure en conseil et rejetant les six autres demandes.</w:t>
            </w: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4 novembre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p w:rsidR="00B936A8" w:rsidRPr="005F2E42" w:rsidRDefault="00B936A8" w:rsidP="00B65D90">
            <w:pPr>
              <w:jc w:val="both"/>
              <w:rPr>
                <w:sz w:val="20"/>
                <w:lang w:val="fr-CA"/>
              </w:rPr>
            </w:pPr>
          </w:p>
        </w:tc>
      </w:tr>
    </w:tbl>
    <w:p w:rsidR="00B936A8" w:rsidRPr="005F2E42" w:rsidRDefault="00B936A8" w:rsidP="00B936A8">
      <w:pPr>
        <w:jc w:val="both"/>
        <w:rPr>
          <w:sz w:val="20"/>
          <w:lang w:val="fr-CA"/>
        </w:rPr>
      </w:pPr>
    </w:p>
    <w:p w:rsidR="00B936A8" w:rsidRPr="005F2E42" w:rsidRDefault="0033205D" w:rsidP="00B936A8">
      <w:pPr>
        <w:jc w:val="both"/>
        <w:rPr>
          <w:sz w:val="20"/>
          <w:lang w:val="fr-CA"/>
        </w:rPr>
      </w:pPr>
      <w:r>
        <w:rPr>
          <w:sz w:val="20"/>
        </w:rPr>
        <w:pict>
          <v:rect id="_x0000_i1052" style="width:2in;height:1pt" o:hrpct="0" o:hralign="center" o:hrstd="t" o:hrnoshade="t" o:hr="t" fillcolor="black [3213]" stroked="f"/>
        </w:pict>
      </w:r>
    </w:p>
    <w:p w:rsidR="00B936A8" w:rsidRPr="005F2E42" w:rsidRDefault="00B936A8" w:rsidP="00B936A8">
      <w:pPr>
        <w:ind w:left="142" w:hanging="142"/>
        <w:jc w:val="both"/>
        <w:rPr>
          <w:sz w:val="20"/>
          <w:lang w:val="fr-CA"/>
        </w:rPr>
      </w:pPr>
    </w:p>
    <w:p w:rsidR="004109B4" w:rsidRPr="005F2E42" w:rsidRDefault="004109B4">
      <w:r w:rsidRPr="005F2E4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38900</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Olivier Adkin-Kaya, Nina Tran, Lena Andres</w:t>
            </w:r>
            <w:r w:rsidR="00D54118" w:rsidRPr="005F2E42">
              <w:rPr>
                <w:b/>
                <w:sz w:val="20"/>
                <w:szCs w:val="20"/>
                <w:lang w:val="en-US"/>
              </w:rPr>
              <w:t xml:space="preserve"> and</w:t>
            </w:r>
            <w:r w:rsidRPr="005F2E42">
              <w:rPr>
                <w:b/>
                <w:sz w:val="20"/>
                <w:szCs w:val="20"/>
                <w:lang w:val="en-US"/>
              </w:rPr>
              <w:t xml:space="preserve"> Rebecca Wolf Gage v. Attorney General of Canada, Trans Mountain Pipeline ULC</w:t>
            </w:r>
            <w:r w:rsidR="00D54118" w:rsidRPr="005F2E42">
              <w:rPr>
                <w:b/>
                <w:sz w:val="20"/>
                <w:szCs w:val="20"/>
                <w:lang w:val="en-US"/>
              </w:rPr>
              <w:t xml:space="preserve"> and</w:t>
            </w:r>
            <w:r w:rsidRPr="005F2E42">
              <w:rPr>
                <w:b/>
                <w:sz w:val="20"/>
                <w:szCs w:val="20"/>
                <w:lang w:val="en-US"/>
              </w:rPr>
              <w:t xml:space="preserve"> Trans Mountain Corporation</w:t>
            </w:r>
          </w:p>
          <w:p w:rsidR="00B936A8" w:rsidRPr="005F2E42" w:rsidRDefault="00B936A8" w:rsidP="00B65D90">
            <w:pPr>
              <w:jc w:val="both"/>
              <w:rPr>
                <w:sz w:val="20"/>
              </w:rPr>
            </w:pPr>
            <w:r w:rsidRPr="005F2E42">
              <w:rPr>
                <w:sz w:val="20"/>
              </w:rPr>
              <w:t>(F.C.) (Civil) (By Leave)</w:t>
            </w:r>
          </w:p>
        </w:tc>
      </w:tr>
      <w:tr w:rsidR="0025523F" w:rsidRPr="005F2E42" w:rsidTr="00B65D90">
        <w:tc>
          <w:tcPr>
            <w:tcW w:w="5000" w:type="pct"/>
            <w:gridSpan w:val="4"/>
          </w:tcPr>
          <w:p w:rsidR="0025523F" w:rsidRPr="005F2E42" w:rsidRDefault="00B00509" w:rsidP="00B65D90">
            <w:pPr>
              <w:jc w:val="both"/>
              <w:rPr>
                <w:sz w:val="20"/>
                <w:szCs w:val="20"/>
              </w:rPr>
            </w:pPr>
            <w:r w:rsidRPr="005F2E42">
              <w:rPr>
                <w:sz w:val="20"/>
                <w:szCs w:val="20"/>
              </w:rPr>
              <w:t>The motion for leave to intervene by the Attorney General of Alberta is dismissed. The application for leave to appeal from the judgment of the Federal Court of Appeal, Number 19-A-46, 2019 FCA 224, dated September 4, 2019, is dismissed with costs.</w:t>
            </w:r>
          </w:p>
          <w:p w:rsidR="00B00509" w:rsidRPr="005F2E42" w:rsidRDefault="00B00509"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 xml:space="preserve">Administrative law — Judicial review — Boards and tribunals — National Energy Board — Trans Mountain Pipeline — </w:t>
            </w:r>
            <w:r w:rsidRPr="005F2E42">
              <w:rPr>
                <w:color w:val="000000"/>
                <w:sz w:val="20"/>
              </w:rPr>
              <w:t>Did the Government of Canada becoming sole owner of Trans Mountain, while also being the regulator and in light of global climate change, elevate its obligations in relation to ss. 7 and 15 of the Charter to consider the climate change impact of Trans Mountain on youth before issuing the Second Order in Council —</w:t>
            </w:r>
            <w:r w:rsidRPr="005F2E42">
              <w:rPr>
                <w:sz w:val="20"/>
              </w:rPr>
              <w:t xml:space="preserve"> </w:t>
            </w:r>
            <w:r w:rsidRPr="005F2E42">
              <w:rPr>
                <w:color w:val="000000"/>
                <w:sz w:val="20"/>
              </w:rPr>
              <w:t>What is the correct test for an application for leave for judicial review to the Federal Court of Appeal when a claim is made under s. 24(1) of the Charter?</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By Order in Council P.C. 2019</w:t>
            </w:r>
            <w:r w:rsidRPr="005F2E42">
              <w:rPr>
                <w:sz w:val="20"/>
              </w:rPr>
              <w:noBreakHyphen/>
              <w:t>0820 dated June 18, 2019, the federal Governor in Council approved the Trans Mountain Pipeline expansion project for the second time. Twelve sets of parties applied to the Federal Court of Appeal for leave to judicially review that decision. A single judge of the Federal Court of Appeal wrote reasons for its dismissal of six of the twelve applications for leave.</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June 18, 2019</w:t>
            </w:r>
          </w:p>
          <w:p w:rsidR="00B936A8" w:rsidRPr="005F2E42" w:rsidRDefault="00B936A8" w:rsidP="00B65D90">
            <w:pPr>
              <w:jc w:val="both"/>
              <w:rPr>
                <w:sz w:val="20"/>
              </w:rPr>
            </w:pPr>
            <w:r w:rsidRPr="005F2E42">
              <w:rPr>
                <w:sz w:val="20"/>
              </w:rPr>
              <w:t>Order in Council</w:t>
            </w:r>
          </w:p>
          <w:p w:rsidR="00B936A8" w:rsidRPr="005F2E42" w:rsidRDefault="00B936A8" w:rsidP="00B65D90">
            <w:pPr>
              <w:jc w:val="both"/>
              <w:rPr>
                <w:sz w:val="20"/>
              </w:rPr>
            </w:pPr>
            <w:r w:rsidRPr="005F2E42">
              <w:rPr>
                <w:sz w:val="20"/>
              </w:rPr>
              <w:t>P.C. 2019</w:t>
            </w:r>
            <w:r w:rsidRPr="005F2E42">
              <w:rPr>
                <w:sz w:val="20"/>
              </w:rPr>
              <w:noBreakHyphen/>
              <w:t>0820</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National Energy Board (NEB) directed to conduct a reconsideration hearing; expedited reconsideration hearing conducted and report issued; Governor in Council re</w:t>
            </w:r>
            <w:r w:rsidRPr="005F2E42">
              <w:rPr>
                <w:sz w:val="20"/>
              </w:rPr>
              <w:noBreakHyphen/>
              <w:t>approved Trans Mountain pipeline in June of 2019.</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September 4, 2019</w:t>
            </w:r>
          </w:p>
          <w:p w:rsidR="00B936A8" w:rsidRPr="005F2E42" w:rsidRDefault="00B936A8" w:rsidP="00B65D90">
            <w:pPr>
              <w:jc w:val="both"/>
              <w:rPr>
                <w:sz w:val="20"/>
              </w:rPr>
            </w:pPr>
            <w:r w:rsidRPr="005F2E42">
              <w:rPr>
                <w:sz w:val="20"/>
              </w:rPr>
              <w:t>Federal Court of Appeal</w:t>
            </w:r>
          </w:p>
          <w:p w:rsidR="00B936A8" w:rsidRPr="005F2E42" w:rsidRDefault="00B936A8" w:rsidP="00B65D90">
            <w:pPr>
              <w:jc w:val="both"/>
              <w:rPr>
                <w:sz w:val="20"/>
              </w:rPr>
            </w:pPr>
            <w:r w:rsidRPr="005F2E42">
              <w:rPr>
                <w:sz w:val="20"/>
              </w:rPr>
              <w:t>(</w:t>
            </w:r>
            <w:proofErr w:type="spellStart"/>
            <w:r w:rsidRPr="005F2E42">
              <w:rPr>
                <w:sz w:val="20"/>
              </w:rPr>
              <w:t>Stratas</w:t>
            </w:r>
            <w:proofErr w:type="spellEnd"/>
            <w:r w:rsidRPr="005F2E42">
              <w:rPr>
                <w:sz w:val="20"/>
              </w:rPr>
              <w:t xml:space="preserve"> JJ.A.)</w:t>
            </w:r>
          </w:p>
          <w:p w:rsidR="00B936A8" w:rsidRPr="005F2E42" w:rsidRDefault="0033205D" w:rsidP="00B65D90">
            <w:pPr>
              <w:jc w:val="both"/>
              <w:rPr>
                <w:sz w:val="20"/>
              </w:rPr>
            </w:pPr>
            <w:hyperlink r:id="rId54" w:history="1">
              <w:r w:rsidR="00B936A8" w:rsidRPr="005F2E42">
                <w:rPr>
                  <w:rStyle w:val="Hyperlink"/>
                  <w:sz w:val="20"/>
                </w:rPr>
                <w:t>2019 FCA 224</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Six applicants granted leave for judicial review of Governor in Council approval with six other applications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November 4,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53"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38900</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Olivier Adkin-Kaya, Nina Tran, Lena Andres</w:t>
            </w:r>
            <w:r w:rsidR="00091D7F" w:rsidRPr="005F2E42">
              <w:rPr>
                <w:b/>
                <w:sz w:val="20"/>
                <w:szCs w:val="20"/>
              </w:rPr>
              <w:t xml:space="preserve"> et</w:t>
            </w:r>
            <w:r w:rsidRPr="005F2E42">
              <w:rPr>
                <w:b/>
                <w:sz w:val="20"/>
                <w:szCs w:val="20"/>
              </w:rPr>
              <w:t xml:space="preserve"> Rebecca Wolf Gage c. Procureur général du Canada, Trans Mountain Pipeline ULC</w:t>
            </w:r>
            <w:r w:rsidR="00091D7F" w:rsidRPr="005F2E42">
              <w:rPr>
                <w:b/>
                <w:sz w:val="20"/>
                <w:szCs w:val="20"/>
              </w:rPr>
              <w:t xml:space="preserve"> et</w:t>
            </w:r>
            <w:r w:rsidRPr="005F2E42">
              <w:rPr>
                <w:b/>
                <w:sz w:val="20"/>
                <w:szCs w:val="20"/>
              </w:rPr>
              <w:t xml:space="preserve"> Trans Mountain Corporation</w:t>
            </w:r>
          </w:p>
          <w:p w:rsidR="00B936A8" w:rsidRPr="005F2E42" w:rsidRDefault="00B936A8" w:rsidP="00B65D90">
            <w:pPr>
              <w:jc w:val="both"/>
              <w:rPr>
                <w:sz w:val="20"/>
                <w:lang w:val="fr-CA"/>
              </w:rPr>
            </w:pPr>
            <w:r w:rsidRPr="005F2E42">
              <w:rPr>
                <w:sz w:val="20"/>
                <w:lang w:val="fr-CA"/>
              </w:rPr>
              <w:t>(C.F.) (Civile) (Autorisation)</w:t>
            </w:r>
          </w:p>
        </w:tc>
      </w:tr>
      <w:tr w:rsidR="0025523F" w:rsidRPr="0033205D" w:rsidTr="00B65D90">
        <w:tc>
          <w:tcPr>
            <w:tcW w:w="5000" w:type="pct"/>
            <w:gridSpan w:val="4"/>
          </w:tcPr>
          <w:p w:rsidR="0025523F" w:rsidRPr="005F2E42" w:rsidRDefault="00091D7F" w:rsidP="00B65D90">
            <w:pPr>
              <w:jc w:val="both"/>
              <w:rPr>
                <w:sz w:val="20"/>
                <w:szCs w:val="20"/>
                <w:lang w:val="fr-CA"/>
              </w:rPr>
            </w:pPr>
            <w:r w:rsidRPr="005F2E42">
              <w:rPr>
                <w:sz w:val="20"/>
                <w:szCs w:val="20"/>
                <w:lang w:val="fr-CA"/>
              </w:rPr>
              <w:t>La requête pour permission d’intervenir du procureur général de l’Alberta est rejetée. La demande d’autorisation d’appel de l’arrêt de la Cour d’appel fédérale, numéro 19-A-46, 2019 CAF 224, daté du 4 septembre 2019, est rejetée avec dépens.</w:t>
            </w:r>
          </w:p>
          <w:p w:rsidR="00091D7F" w:rsidRPr="005F2E42" w:rsidRDefault="00091D7F"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 xml:space="preserve">Droit administratif — Contrôle judiciaire — Organismes et tribunaux administratifs — Office national de l’énergie — Oléoduc Trans Mountain — </w:t>
            </w:r>
            <w:r w:rsidRPr="005F2E42">
              <w:rPr>
                <w:color w:val="000000"/>
                <w:sz w:val="20"/>
                <w:lang w:val="fr-CA"/>
              </w:rPr>
              <w:t>Le fait que le gouvernement du Canada soit devenu seul propriétaire de Trans Mountain tout en étant l’organe de règlementation, et vu le changement du climat mondial, accroît</w:t>
            </w:r>
            <w:r w:rsidRPr="005F2E42">
              <w:rPr>
                <w:color w:val="000000"/>
                <w:sz w:val="20"/>
                <w:lang w:val="fr-CA"/>
              </w:rPr>
              <w:noBreakHyphen/>
              <w:t xml:space="preserve">il les obligations du gouvernement en lien avec les art. 7 et 15 de la </w:t>
            </w:r>
            <w:r w:rsidRPr="005F2E42">
              <w:rPr>
                <w:i/>
                <w:color w:val="000000"/>
                <w:sz w:val="20"/>
                <w:lang w:val="fr-CA"/>
              </w:rPr>
              <w:t>Charte</w:t>
            </w:r>
            <w:r w:rsidRPr="005F2E42">
              <w:rPr>
                <w:color w:val="000000"/>
                <w:sz w:val="20"/>
                <w:lang w:val="fr-CA"/>
              </w:rPr>
              <w:t xml:space="preserve"> de considérer l’impact de Trans Mountain sur les jeunes, pour ce qui est du changement du climat, avant de prendre le deuxième décret? —</w:t>
            </w:r>
            <w:r w:rsidRPr="005F2E42">
              <w:rPr>
                <w:sz w:val="20"/>
                <w:lang w:val="fr-CA"/>
              </w:rPr>
              <w:t xml:space="preserve"> </w:t>
            </w:r>
            <w:r w:rsidRPr="005F2E42">
              <w:rPr>
                <w:color w:val="000000"/>
                <w:sz w:val="20"/>
                <w:lang w:val="fr-CA"/>
              </w:rPr>
              <w:t xml:space="preserve">Quel est le bon critère pour trancher une demande d’autorisation de présenter une demande de contrôle judiciaire à la Cour d’appel fédérale lorsqu’une demande est faite en vertu du par. 24(1) de la </w:t>
            </w:r>
            <w:r w:rsidRPr="005F2E42">
              <w:rPr>
                <w:i/>
                <w:color w:val="000000"/>
                <w:sz w:val="20"/>
                <w:lang w:val="fr-CA"/>
              </w:rPr>
              <w:t>Charte</w:t>
            </w:r>
            <w:r w:rsidRPr="005F2E42">
              <w:rPr>
                <w:color w:val="000000"/>
                <w:sz w:val="20"/>
                <w:lang w:val="fr-CA"/>
              </w:rPr>
              <w:t>?</w:t>
            </w:r>
          </w:p>
        </w:tc>
      </w:tr>
      <w:tr w:rsidR="00B936A8" w:rsidRPr="0033205D"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Par voie de décret (C.P. 2019</w:t>
            </w:r>
            <w:r w:rsidRPr="005F2E42">
              <w:rPr>
                <w:sz w:val="20"/>
                <w:lang w:val="fr-CA"/>
              </w:rPr>
              <w:noBreakHyphen/>
              <w:t>0820 daté du 18 juin 2019), la gouverneure en conseil fédérale a approuvé le projet d’agrandissement du réseau de Trans Mountain pour la seconde fois. Douze groupes de parties ont demandé à la Cour d’appel fédérale l’autorisation de déposer des demandes de contrôle judiciaire de cette décision. Un juge seul de la Cour d’appel fédéral a rédigé les motifs du rejet de six des douze demandes d’autorisation.</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18 juin 2019</w:t>
            </w:r>
          </w:p>
          <w:p w:rsidR="00B936A8" w:rsidRPr="005F2E42" w:rsidRDefault="00B936A8" w:rsidP="00B65D90">
            <w:pPr>
              <w:jc w:val="both"/>
              <w:rPr>
                <w:sz w:val="20"/>
                <w:lang w:val="fr-CA"/>
              </w:rPr>
            </w:pPr>
            <w:r w:rsidRPr="005F2E42">
              <w:rPr>
                <w:sz w:val="20"/>
                <w:lang w:val="fr-CA"/>
              </w:rPr>
              <w:t>Décret</w:t>
            </w:r>
          </w:p>
          <w:p w:rsidR="00B936A8" w:rsidRPr="005F2E42" w:rsidRDefault="00B936A8" w:rsidP="00B65D90">
            <w:pPr>
              <w:jc w:val="both"/>
              <w:rPr>
                <w:sz w:val="20"/>
                <w:lang w:val="fr-CA"/>
              </w:rPr>
            </w:pPr>
            <w:r w:rsidRPr="005F2E42">
              <w:rPr>
                <w:sz w:val="20"/>
                <w:lang w:val="fr-CA"/>
              </w:rPr>
              <w:t>C.P. 2019</w:t>
            </w:r>
            <w:r w:rsidRPr="005F2E42">
              <w:rPr>
                <w:sz w:val="20"/>
                <w:lang w:val="fr-CA"/>
              </w:rPr>
              <w:noBreakHyphen/>
              <w:t>0820</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Instruction donnée à l’Office national de l’énergie (ONE) de tenir une instruction de réexamen; tenue d’une instruction de réexamen accélérée et publication d’un rapport; approbation de l’oléoduc Trans Mountain par la gouverneure en conseil en juin 2019.</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4 septembre 2019</w:t>
            </w:r>
          </w:p>
          <w:p w:rsidR="00B936A8" w:rsidRPr="005F2E42" w:rsidRDefault="00B936A8" w:rsidP="00B65D90">
            <w:pPr>
              <w:jc w:val="both"/>
              <w:rPr>
                <w:sz w:val="20"/>
                <w:lang w:val="fr-CA"/>
              </w:rPr>
            </w:pPr>
            <w:r w:rsidRPr="005F2E42">
              <w:rPr>
                <w:sz w:val="20"/>
                <w:lang w:val="fr-CA"/>
              </w:rPr>
              <w:t>Cour d’appel fédérale</w:t>
            </w:r>
          </w:p>
          <w:p w:rsidR="00B936A8" w:rsidRPr="005F2E42" w:rsidRDefault="00B936A8" w:rsidP="00B65D90">
            <w:pPr>
              <w:jc w:val="both"/>
              <w:rPr>
                <w:sz w:val="20"/>
                <w:lang w:val="fr-CA"/>
              </w:rPr>
            </w:pPr>
            <w:r w:rsidRPr="005F2E42">
              <w:rPr>
                <w:sz w:val="20"/>
                <w:lang w:val="fr-CA"/>
              </w:rPr>
              <w:t xml:space="preserve">(Juge </w:t>
            </w:r>
            <w:proofErr w:type="spellStart"/>
            <w:r w:rsidRPr="005F2E42">
              <w:rPr>
                <w:sz w:val="20"/>
                <w:lang w:val="fr-CA"/>
              </w:rPr>
              <w:t>Stratas</w:t>
            </w:r>
            <w:proofErr w:type="spellEnd"/>
            <w:r w:rsidRPr="005F2E42">
              <w:rPr>
                <w:sz w:val="20"/>
                <w:lang w:val="fr-CA"/>
              </w:rPr>
              <w:t>)</w:t>
            </w:r>
          </w:p>
          <w:p w:rsidR="00B936A8" w:rsidRPr="005F2E42" w:rsidRDefault="0033205D" w:rsidP="00B65D90">
            <w:pPr>
              <w:jc w:val="both"/>
              <w:rPr>
                <w:sz w:val="20"/>
                <w:lang w:val="fr-CA"/>
              </w:rPr>
            </w:pPr>
            <w:hyperlink r:id="rId55" w:history="1">
              <w:r w:rsidR="00B936A8" w:rsidRPr="005F2E42">
                <w:rPr>
                  <w:rStyle w:val="Hyperlink"/>
                  <w:sz w:val="20"/>
                  <w:lang w:val="fr-CA"/>
                </w:rPr>
                <w:t>2019 CAF 224</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Arrêt accordant à six demandeurs l’autorisation de demander le contrôle judiciaire de l’approbation par la gouverneure en conseil et rejetant les six autres demandes.</w:t>
            </w: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4 novembre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p w:rsidR="00B936A8" w:rsidRPr="005F2E42" w:rsidRDefault="00B936A8" w:rsidP="00B65D90">
            <w:pPr>
              <w:jc w:val="both"/>
              <w:rPr>
                <w:sz w:val="20"/>
                <w:lang w:val="fr-CA"/>
              </w:rPr>
            </w:pPr>
          </w:p>
        </w:tc>
      </w:tr>
    </w:tbl>
    <w:p w:rsidR="00B936A8" w:rsidRPr="005F2E42" w:rsidRDefault="00B936A8" w:rsidP="00B936A8">
      <w:pPr>
        <w:jc w:val="both"/>
        <w:rPr>
          <w:sz w:val="20"/>
          <w:lang w:val="fr-CA"/>
        </w:rPr>
      </w:pPr>
    </w:p>
    <w:p w:rsidR="00B936A8" w:rsidRPr="005F2E42" w:rsidRDefault="0033205D" w:rsidP="00B936A8">
      <w:pPr>
        <w:ind w:left="142" w:hanging="142"/>
        <w:jc w:val="both"/>
        <w:rPr>
          <w:sz w:val="20"/>
          <w:lang w:val="fr-CA"/>
        </w:rPr>
      </w:pPr>
      <w:r>
        <w:rPr>
          <w:sz w:val="20"/>
        </w:rPr>
        <w:pict>
          <v:rect id="_x0000_i1054" style="width:2in;height:1pt" o:hrpct="0" o:hralign="center" o:hrstd="t" o:hrnoshade="t" o:hr="t" fillcolor="black [3213]" stroked="f"/>
        </w:pict>
      </w:r>
    </w:p>
    <w:p w:rsidR="00B936A8" w:rsidRPr="005F2E42" w:rsidRDefault="00B936A8" w:rsidP="00B936A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38847</w:t>
            </w:r>
          </w:p>
        </w:tc>
        <w:tc>
          <w:tcPr>
            <w:tcW w:w="4457" w:type="pct"/>
          </w:tcPr>
          <w:p w:rsidR="00B936A8" w:rsidRPr="005F2E42" w:rsidRDefault="00B936A8" w:rsidP="00B65D90">
            <w:pPr>
              <w:pStyle w:val="SCCLsocParty"/>
              <w:jc w:val="both"/>
              <w:rPr>
                <w:b/>
                <w:sz w:val="20"/>
                <w:szCs w:val="20"/>
                <w:lang w:val="en-US"/>
              </w:rPr>
            </w:pPr>
            <w:r w:rsidRPr="005F2E42">
              <w:rPr>
                <w:b/>
                <w:sz w:val="20"/>
                <w:szCs w:val="20"/>
                <w:lang w:val="en-US"/>
              </w:rPr>
              <w:t>Marine Atlantic Inc. v. RJG Construction Limited</w:t>
            </w:r>
          </w:p>
          <w:p w:rsidR="00B936A8" w:rsidRPr="005F2E42" w:rsidRDefault="00B936A8" w:rsidP="00B65D90">
            <w:pPr>
              <w:jc w:val="both"/>
              <w:rPr>
                <w:sz w:val="20"/>
              </w:rPr>
            </w:pPr>
            <w:r w:rsidRPr="005F2E42">
              <w:rPr>
                <w:sz w:val="20"/>
              </w:rPr>
              <w:t>(N.L.) (Civil) (By Leave)</w:t>
            </w:r>
          </w:p>
        </w:tc>
      </w:tr>
      <w:tr w:rsidR="0025523F" w:rsidRPr="005F2E42" w:rsidTr="00B65D90">
        <w:tc>
          <w:tcPr>
            <w:tcW w:w="5000" w:type="pct"/>
            <w:gridSpan w:val="2"/>
          </w:tcPr>
          <w:p w:rsidR="0025523F" w:rsidRPr="005F2E42" w:rsidRDefault="0095122F" w:rsidP="00B65D90">
            <w:pPr>
              <w:jc w:val="both"/>
              <w:rPr>
                <w:sz w:val="20"/>
                <w:szCs w:val="20"/>
              </w:rPr>
            </w:pPr>
            <w:r w:rsidRPr="005F2E42">
              <w:rPr>
                <w:sz w:val="20"/>
                <w:szCs w:val="20"/>
              </w:rPr>
              <w:t>The application for leave to appeal from the judgment of the Court of Appeal of Newfoundland and Labrador, Number 201801H0021, 2019 NLCA 51, dated August 12, 2019, is dismissed with costs.</w:t>
            </w:r>
          </w:p>
          <w:p w:rsidR="0095122F" w:rsidRPr="005F2E42" w:rsidRDefault="0095122F" w:rsidP="00B65D90">
            <w:pPr>
              <w:jc w:val="both"/>
              <w:rPr>
                <w:sz w:val="20"/>
              </w:rPr>
            </w:pPr>
          </w:p>
        </w:tc>
      </w:tr>
      <w:tr w:rsidR="00B936A8" w:rsidRPr="005F2E42" w:rsidTr="00B65D90">
        <w:tc>
          <w:tcPr>
            <w:tcW w:w="5000" w:type="pct"/>
            <w:gridSpan w:val="2"/>
          </w:tcPr>
          <w:p w:rsidR="00B936A8" w:rsidRPr="005F2E42" w:rsidRDefault="00B936A8" w:rsidP="00B65D90">
            <w:pPr>
              <w:jc w:val="both"/>
              <w:rPr>
                <w:sz w:val="20"/>
              </w:rPr>
            </w:pPr>
            <w:r w:rsidRPr="005F2E42">
              <w:rPr>
                <w:sz w:val="20"/>
              </w:rPr>
              <w:t>Contracts — Performance — Breach — Termination — Applicant owner entering into contract with respondent contractor for construction of wharf — Contractor failing to complete project on time — Owner noting contractor in default and freezing all payments for work completed to date until project remediated — Contractor noting owner in default for freezing payments — Both parties issuing notices of termination of contract — Whether standard form construction contract permits owner to withhold funds following default by contractor without terminating contract and in anticipation of having to incur future costs to address contractor's default — Whether owner required or allowed under standard form construction contract to withhold payment under contract for benefit of issuer of standard form performance bond, following delivery of notice of default — Whether circumstances exist in which party to standard form construction contract is entitled to terminate contract without complying with explicit contractual terms and conditions governing termination.</w:t>
            </w:r>
          </w:p>
          <w:p w:rsidR="00B936A8" w:rsidRPr="005F2E42" w:rsidRDefault="00B936A8" w:rsidP="00B65D90">
            <w:pPr>
              <w:jc w:val="both"/>
              <w:rPr>
                <w:sz w:val="20"/>
              </w:rPr>
            </w:pPr>
          </w:p>
          <w:p w:rsidR="00B936A8" w:rsidRPr="005F2E42" w:rsidRDefault="00B936A8" w:rsidP="00B65D90">
            <w:pPr>
              <w:jc w:val="both"/>
              <w:rPr>
                <w:sz w:val="20"/>
              </w:rPr>
            </w:pPr>
            <w:r w:rsidRPr="005F2E42">
              <w:rPr>
                <w:sz w:val="20"/>
              </w:rPr>
              <w:t>Marine Atlantic Inc. and RJG Construction Ltd. entered into a contract, based on a standard form construction contract, for the construction of a wharf structure. RJG also obtained a performance bond with a surety. Progress payments under the construction contract were to be forwarded to RJG periodically. The project was to be completed by June 15, 2013. Due to several delays, RJG failed to complete the project on time. Marine Atlantic sent RJG a written notice of default. Marine Atlantic, RJG and the surety engaged in discussions for a remediation agreement to correct the default. Marine Atlantic advised RJG that it would be freezing all payments to RJG for any work completed to date until an acceptable remediation agreement was established. RJG issued to Marine Atlantic its own notice of default, for failing to provide progress payments for the work completed to date. RJG then provided notice to Marine Atlantic and the surety of its decision to terminate the construction contract. Marine Atlantic issued its own termination notice, arguing that RJG had breached the contract when it failed to meet the established timelines and when it attempted to terminate even though the contract did not allow for such termination.</w:t>
            </w:r>
          </w:p>
          <w:p w:rsidR="00B936A8" w:rsidRPr="005F2E42" w:rsidRDefault="00B936A8" w:rsidP="008D7CA4">
            <w:pPr>
              <w:jc w:val="both"/>
              <w:rPr>
                <w:sz w:val="20"/>
              </w:rPr>
            </w:pPr>
          </w:p>
        </w:tc>
      </w:tr>
    </w:tbl>
    <w:p w:rsidR="008D7CA4" w:rsidRPr="005F2E42" w:rsidRDefault="008D7CA4">
      <w:r w:rsidRPr="005F2E4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7CA4" w:rsidRPr="005F2E42" w:rsidTr="00B65D90">
        <w:tc>
          <w:tcPr>
            <w:tcW w:w="5000" w:type="pct"/>
            <w:gridSpan w:val="3"/>
          </w:tcPr>
          <w:p w:rsidR="008D7CA4" w:rsidRPr="005F2E42" w:rsidRDefault="008D7CA4" w:rsidP="008D7CA4">
            <w:pPr>
              <w:jc w:val="both"/>
              <w:rPr>
                <w:sz w:val="20"/>
              </w:rPr>
            </w:pPr>
            <w:r w:rsidRPr="005F2E42">
              <w:rPr>
                <w:sz w:val="20"/>
              </w:rPr>
              <w:t>RJG commenced an action, seeking damages for breach of contract arising from Marine Atlantic’s failure of payment. Marine Atlantic brought a counterclaim on the basis that RJG had breached the contract. The trial judge held that RJG was not entitled to terminate the contract; that Marine Atlantic did not repudiate the contract when it withheld funds owed; that Marine Atlantic was entitled to freeze funds to ensure RJG’s compliance; that RJG was estopped from terminating the contract while simultaneously negotiating a remediation agreement; and that RJG’s notice of default and notice of termination were invalid, because they did not comply with the contract’s actual termination provisions. The trial judge dismissed RJG’s action and allowed Marine Atlantic’s counterclaim for damages. On appeal, the Court of Appeal of Newfoundland and Labrador overturned the trial judge’s decision and deemed RJG’s notices of default and termination to be valid; Marine Atlantic was not permitted to freeze any funds owed, and the freezing constituted a repudiation of the contract, to which RJG was entitled to respond by terminating the contract; RJG was not estopped from terminating the contract.</w:t>
            </w:r>
          </w:p>
          <w:p w:rsidR="008D7CA4" w:rsidRPr="005F2E42" w:rsidRDefault="008D7CA4"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February 23, 2018</w:t>
            </w:r>
          </w:p>
          <w:p w:rsidR="00B936A8" w:rsidRPr="005F2E42" w:rsidRDefault="00B936A8" w:rsidP="00B65D90">
            <w:pPr>
              <w:jc w:val="both"/>
              <w:rPr>
                <w:sz w:val="20"/>
              </w:rPr>
            </w:pPr>
            <w:r w:rsidRPr="005F2E42">
              <w:rPr>
                <w:sz w:val="20"/>
              </w:rPr>
              <w:t>Supreme Court of Newfoundland and Labrador, General Division</w:t>
            </w:r>
          </w:p>
          <w:p w:rsidR="00B936A8" w:rsidRPr="005F2E42" w:rsidRDefault="00B936A8" w:rsidP="00B65D90">
            <w:pPr>
              <w:jc w:val="both"/>
              <w:rPr>
                <w:sz w:val="20"/>
              </w:rPr>
            </w:pPr>
            <w:r w:rsidRPr="005F2E42">
              <w:rPr>
                <w:sz w:val="20"/>
              </w:rPr>
              <w:t>(Adams J.)</w:t>
            </w:r>
          </w:p>
          <w:p w:rsidR="00B936A8" w:rsidRPr="005F2E42" w:rsidRDefault="00B936A8" w:rsidP="00B65D90">
            <w:pPr>
              <w:jc w:val="both"/>
              <w:rPr>
                <w:sz w:val="20"/>
              </w:rPr>
            </w:pPr>
            <w:r w:rsidRPr="005F2E42">
              <w:rPr>
                <w:sz w:val="20"/>
              </w:rPr>
              <w:t xml:space="preserve">Neutral citation: </w:t>
            </w:r>
            <w:hyperlink r:id="rId56" w:history="1">
              <w:r w:rsidRPr="005F2E42">
                <w:rPr>
                  <w:rStyle w:val="Hyperlink"/>
                  <w:sz w:val="20"/>
                </w:rPr>
                <w:t>2018 NLSC 41</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RJG’s action — dismissed;</w:t>
            </w:r>
          </w:p>
          <w:p w:rsidR="00B936A8" w:rsidRPr="005F2E42" w:rsidRDefault="00B936A8" w:rsidP="00B65D90">
            <w:pPr>
              <w:jc w:val="both"/>
              <w:rPr>
                <w:sz w:val="20"/>
              </w:rPr>
            </w:pPr>
            <w:r w:rsidRPr="005F2E42">
              <w:rPr>
                <w:sz w:val="20"/>
              </w:rPr>
              <w:t>Marine Atlantic’s counterclaim — allowed</w:t>
            </w:r>
          </w:p>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August 12, 2019</w:t>
            </w:r>
          </w:p>
          <w:p w:rsidR="00B936A8" w:rsidRPr="005F2E42" w:rsidRDefault="00B936A8" w:rsidP="00B65D90">
            <w:pPr>
              <w:jc w:val="both"/>
              <w:rPr>
                <w:sz w:val="20"/>
              </w:rPr>
            </w:pPr>
            <w:r w:rsidRPr="005F2E42">
              <w:rPr>
                <w:sz w:val="20"/>
              </w:rPr>
              <w:t>Court of Appeal of Newfoundland and Labrador</w:t>
            </w:r>
          </w:p>
          <w:p w:rsidR="00B936A8" w:rsidRPr="005F2E42" w:rsidRDefault="00B936A8" w:rsidP="00B65D90">
            <w:pPr>
              <w:jc w:val="both"/>
              <w:rPr>
                <w:sz w:val="20"/>
              </w:rPr>
            </w:pPr>
            <w:r w:rsidRPr="005F2E42">
              <w:rPr>
                <w:sz w:val="20"/>
              </w:rPr>
              <w:t xml:space="preserve">(Welsh, </w:t>
            </w:r>
            <w:proofErr w:type="spellStart"/>
            <w:r w:rsidRPr="005F2E42">
              <w:rPr>
                <w:sz w:val="20"/>
              </w:rPr>
              <w:t>Hoegg</w:t>
            </w:r>
            <w:proofErr w:type="spellEnd"/>
            <w:r w:rsidRPr="005F2E42">
              <w:rPr>
                <w:sz w:val="20"/>
              </w:rPr>
              <w:t xml:space="preserve"> and O’Brien JJ.A.)</w:t>
            </w:r>
          </w:p>
          <w:p w:rsidR="00B936A8" w:rsidRPr="005F2E42" w:rsidRDefault="00B936A8" w:rsidP="00B65D90">
            <w:pPr>
              <w:jc w:val="both"/>
              <w:rPr>
                <w:sz w:val="20"/>
              </w:rPr>
            </w:pPr>
            <w:r w:rsidRPr="005F2E42">
              <w:rPr>
                <w:sz w:val="20"/>
              </w:rPr>
              <w:t xml:space="preserve">Neutral citation: </w:t>
            </w:r>
            <w:hyperlink r:id="rId57" w:history="1">
              <w:r w:rsidRPr="005F2E42">
                <w:rPr>
                  <w:rStyle w:val="Hyperlink"/>
                  <w:sz w:val="20"/>
                </w:rPr>
                <w:t>2019 NLCA 51</w:t>
              </w:r>
            </w:hyperlink>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RJG’s appeal — allowed</w:t>
            </w:r>
          </w:p>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October 10,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 by Marine Atlantic</w:t>
            </w: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55"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33205D"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38847</w:t>
            </w:r>
          </w:p>
        </w:tc>
        <w:tc>
          <w:tcPr>
            <w:tcW w:w="4457" w:type="pct"/>
          </w:tcPr>
          <w:p w:rsidR="00B936A8" w:rsidRPr="005F2E42" w:rsidRDefault="00B936A8" w:rsidP="00B65D90">
            <w:pPr>
              <w:pStyle w:val="SCCLsocParty"/>
              <w:jc w:val="both"/>
              <w:rPr>
                <w:b/>
                <w:sz w:val="20"/>
                <w:szCs w:val="20"/>
                <w:lang w:val="en-US"/>
              </w:rPr>
            </w:pPr>
            <w:r w:rsidRPr="005F2E42">
              <w:rPr>
                <w:b/>
                <w:sz w:val="20"/>
                <w:szCs w:val="20"/>
                <w:lang w:val="en-US"/>
              </w:rPr>
              <w:t>Marine Atlantic Inc. c. RJG Construction Limited</w:t>
            </w:r>
          </w:p>
          <w:p w:rsidR="00B936A8" w:rsidRPr="005F2E42" w:rsidRDefault="00B936A8" w:rsidP="00B65D90">
            <w:pPr>
              <w:jc w:val="both"/>
              <w:rPr>
                <w:sz w:val="20"/>
                <w:lang w:val="fr-CA"/>
              </w:rPr>
            </w:pPr>
            <w:r w:rsidRPr="005F2E42">
              <w:rPr>
                <w:sz w:val="20"/>
                <w:lang w:val="fr-CA"/>
              </w:rPr>
              <w:t>(T.</w:t>
            </w:r>
            <w:r w:rsidRPr="005F2E42">
              <w:rPr>
                <w:sz w:val="20"/>
                <w:lang w:val="fr-CA"/>
              </w:rPr>
              <w:noBreakHyphen/>
              <w:t>N.</w:t>
            </w:r>
            <w:r w:rsidRPr="005F2E42">
              <w:rPr>
                <w:sz w:val="20"/>
                <w:lang w:val="fr-CA"/>
              </w:rPr>
              <w:noBreakHyphen/>
              <w:t>L.) (Civile) (Autorisation)</w:t>
            </w:r>
          </w:p>
        </w:tc>
      </w:tr>
      <w:tr w:rsidR="0025523F" w:rsidRPr="0033205D" w:rsidTr="00B65D90">
        <w:tc>
          <w:tcPr>
            <w:tcW w:w="5000" w:type="pct"/>
            <w:gridSpan w:val="2"/>
          </w:tcPr>
          <w:p w:rsidR="0025523F" w:rsidRPr="005F2E42" w:rsidRDefault="007739C6" w:rsidP="00B65D90">
            <w:pPr>
              <w:jc w:val="both"/>
              <w:rPr>
                <w:sz w:val="20"/>
                <w:szCs w:val="20"/>
                <w:lang w:val="fr-CA"/>
              </w:rPr>
            </w:pPr>
            <w:r w:rsidRPr="005F2E42">
              <w:rPr>
                <w:sz w:val="20"/>
                <w:szCs w:val="20"/>
                <w:lang w:val="fr-CA"/>
              </w:rPr>
              <w:t>La demande d’autorisation d’appel de l’arrêt de la Cour d’appel de Terre-Neuve-et-Labrador, numéro 201801H0021, 2019 NLCA 51, daté du 12 août 2019, est rejetée avec dépens.</w:t>
            </w:r>
          </w:p>
          <w:p w:rsidR="007739C6" w:rsidRPr="005F2E42" w:rsidRDefault="007739C6" w:rsidP="00B65D90">
            <w:pPr>
              <w:jc w:val="both"/>
              <w:rPr>
                <w:sz w:val="20"/>
                <w:lang w:val="fr-CA"/>
              </w:rPr>
            </w:pPr>
          </w:p>
        </w:tc>
      </w:tr>
      <w:tr w:rsidR="00D76014" w:rsidRPr="0033205D" w:rsidTr="00B65D90">
        <w:tc>
          <w:tcPr>
            <w:tcW w:w="5000" w:type="pct"/>
            <w:gridSpan w:val="2"/>
          </w:tcPr>
          <w:p w:rsidR="00D76014" w:rsidRPr="005F2E42" w:rsidRDefault="00D76014" w:rsidP="00D76014">
            <w:pPr>
              <w:jc w:val="both"/>
              <w:rPr>
                <w:sz w:val="20"/>
                <w:lang w:val="fr-CA"/>
              </w:rPr>
            </w:pPr>
            <w:r w:rsidRPr="005F2E42">
              <w:rPr>
                <w:sz w:val="20"/>
                <w:lang w:val="fr-CA"/>
              </w:rPr>
              <w:t>Contrats — Exécution — Violation — Résiliation — Le maître d’ouvrage demandeur a conclu un contrat avec l’entrepreneur intimé pour la construction d’un quai — L’entrepreneur n’a pas achevé le projet dans les délais — Le maître d’ouvrage a constaté le défaut de l’entrepreneur et a gelé tous les paiements pour les travaux déjà réalisés jusqu’au redressement du projet — L’entrepreneur a constaté le défaut du maître d’ouvrage pour avoir gelé les paiements — Les deux parties ont donné des avis de résiliation de contrat — Le contrat type de construction permet</w:t>
            </w:r>
            <w:r w:rsidRPr="005F2E42">
              <w:rPr>
                <w:sz w:val="20"/>
                <w:lang w:val="fr-CA"/>
              </w:rPr>
              <w:noBreakHyphen/>
              <w:t>il au maître d’ouvrage de retenir des sommes d’argent à la suite d’un manquement de l’entrepreneur sans résilier le contrat et en anticipation de l’obligation d’avoir à engager des coûts éventuels pour remédier au manquement de l’entrepreneur? — En vertu du contrat type de construction, le maître d’ouvrage est</w:t>
            </w:r>
            <w:r w:rsidRPr="005F2E42">
              <w:rPr>
                <w:sz w:val="20"/>
                <w:lang w:val="fr-CA"/>
              </w:rPr>
              <w:noBreakHyphen/>
              <w:t>il tenu ou autorisé de retenir le paiement stipulé au contrat à l’avantage de l’émetteur d’un cautionnement d’exécution type à la suite de la remise d’une constatation de défaut? — Existe</w:t>
            </w:r>
            <w:r w:rsidRPr="005F2E42">
              <w:rPr>
                <w:sz w:val="20"/>
                <w:lang w:val="fr-CA"/>
              </w:rPr>
              <w:noBreakHyphen/>
              <w:t>t</w:t>
            </w:r>
            <w:r w:rsidRPr="005F2E42">
              <w:rPr>
                <w:sz w:val="20"/>
                <w:lang w:val="fr-CA"/>
              </w:rPr>
              <w:noBreakHyphen/>
              <w:t>il des situations où une partie à un contrat type de construction a le droit de résilier le contrat sans avoir à respecter des conditions contractuelles explicites régissant la résiliation?</w:t>
            </w:r>
          </w:p>
          <w:p w:rsidR="00D76014" w:rsidRPr="005F2E42" w:rsidRDefault="00D76014" w:rsidP="00B65D90">
            <w:pPr>
              <w:jc w:val="both"/>
              <w:rPr>
                <w:sz w:val="20"/>
                <w:lang w:val="fr-CA"/>
              </w:rPr>
            </w:pPr>
          </w:p>
        </w:tc>
      </w:tr>
    </w:tbl>
    <w:p w:rsidR="00D76014" w:rsidRPr="005F2E42" w:rsidRDefault="00D76014">
      <w:pPr>
        <w:rPr>
          <w:lang w:val="fr-CA"/>
        </w:rPr>
      </w:pPr>
      <w:r w:rsidRPr="005F2E4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6A8" w:rsidRPr="0033205D" w:rsidTr="00B65D90">
        <w:tc>
          <w:tcPr>
            <w:tcW w:w="5000" w:type="pct"/>
            <w:gridSpan w:val="3"/>
          </w:tcPr>
          <w:p w:rsidR="00B936A8" w:rsidRPr="005F2E42" w:rsidRDefault="00B936A8" w:rsidP="00B65D90">
            <w:pPr>
              <w:jc w:val="both"/>
              <w:rPr>
                <w:sz w:val="20"/>
                <w:lang w:val="fr-CA"/>
              </w:rPr>
            </w:pPr>
            <w:r w:rsidRPr="005F2E42">
              <w:rPr>
                <w:sz w:val="20"/>
                <w:lang w:val="fr-CA"/>
              </w:rPr>
              <w:t>Marine Atlantic Inc. et RJG Construction Ltd. ont conclu un contrat qui s’inspirait d’un contrat type de construction, pour la construction d’une structure de quai. RJG a également obtenu un cautionnement d’exécution d’une caution. Des paiements au prorata des travaux en exécution du contrat devaient être remis à RJG périodiquement. Le projet devait être achevé au plus tard le 15 juillet 2013. En raison de plusieurs retards, RJG n’a pas achevé le projet dans les délais. Marine Atlantic a envoyé à RJG un avis de défaut écrit. Marine Atlantic, RJG et la caution ont eu des discussions en vue de conclure un accord de redressement pour remédier au manquement. Marine Atlantic a informé RJG qu’elle suspendrait tous les paiements à RJG pour les travaux déjà réalisés jusqu’à l’établissement d’un accord de redressement acceptable. RJG a remis à Marine Atlantic son propre avis de défaut, pour non</w:t>
            </w:r>
            <w:r w:rsidRPr="005F2E42">
              <w:rPr>
                <w:sz w:val="20"/>
                <w:lang w:val="fr-CA"/>
              </w:rPr>
              <w:noBreakHyphen/>
              <w:t>versement des paiements au prorata des travaux réalisés jusqu’alors. RJG a ensuite donné avis à Marine Atlantic et à la caution de sa décision de résilier le contrat de construction. Marine Atlantic a remis son propre avis de résiliation, faisant valoir que RJG avait violé le contrat lorsqu’elle a omis de respecter les délais établis et lorsqu’elle a tenté de résilier le contrat, même si le contrat ne le permettait pas.</w:t>
            </w:r>
          </w:p>
          <w:p w:rsidR="00D76014" w:rsidRPr="005F2E42" w:rsidRDefault="00D76014" w:rsidP="00B65D90">
            <w:pPr>
              <w:jc w:val="both"/>
              <w:rPr>
                <w:sz w:val="20"/>
                <w:lang w:val="fr-CA"/>
              </w:rPr>
            </w:pPr>
          </w:p>
          <w:p w:rsidR="00B936A8" w:rsidRPr="005F2E42" w:rsidRDefault="00D76014" w:rsidP="00D76014">
            <w:pPr>
              <w:jc w:val="both"/>
              <w:rPr>
                <w:sz w:val="20"/>
                <w:lang w:val="fr-CA"/>
              </w:rPr>
            </w:pPr>
            <w:r w:rsidRPr="005F2E42">
              <w:rPr>
                <w:sz w:val="20"/>
                <w:lang w:val="fr-CA"/>
              </w:rPr>
              <w:t>RJG a intenté une action en dommages</w:t>
            </w:r>
            <w:r w:rsidRPr="005F2E42">
              <w:rPr>
                <w:sz w:val="20"/>
                <w:lang w:val="fr-CA"/>
              </w:rPr>
              <w:noBreakHyphen/>
              <w:t>intérêts pour violation de contrat découlant du non</w:t>
            </w:r>
            <w:r w:rsidRPr="005F2E42">
              <w:rPr>
                <w:sz w:val="20"/>
                <w:lang w:val="fr-CA"/>
              </w:rPr>
              <w:noBreakHyphen/>
              <w:t>paiement par Marine Atlantic. Marine Atlantic a introduit une demande reconventionnelle, reprochant à RJG d’avoir violé le contrat. Le juge de première instance a statué que RJG n’avait pas le droit de résilier le contrat, que Marine Atlantic n’avait pas répudié le contrat lorsqu’elle avait retenu les sommes d’argent dues, que Marine Atlantic avait le droit de geler les sommes d’argent pour assurer le respect du contrat par RJG, que RJG était précluse de résilier le contrat alors qu’elle négociait un accord de redressement et que l’avis de défaut et l’avis de résiliation de RJG étaient invalides parce qu’ils ne respectaient pas les dispositions du contrat en matière de résiliation. Le juge de première instance a rejeté l’action de RJG et accueilli la demande reconventionnelle en dommages</w:t>
            </w:r>
            <w:r w:rsidRPr="005F2E42">
              <w:rPr>
                <w:sz w:val="20"/>
                <w:lang w:val="fr-CA"/>
              </w:rPr>
              <w:noBreakHyphen/>
              <w:t>intérêts de Marine Atlantic. En appel, la Cour d’appel de Terre</w:t>
            </w:r>
            <w:r w:rsidRPr="005F2E42">
              <w:rPr>
                <w:sz w:val="20"/>
                <w:lang w:val="fr-CA"/>
              </w:rPr>
              <w:noBreakHyphen/>
              <w:t>Neuve</w:t>
            </w:r>
            <w:r w:rsidRPr="005F2E42">
              <w:rPr>
                <w:sz w:val="20"/>
                <w:lang w:val="fr-CA"/>
              </w:rPr>
              <w:noBreakHyphen/>
              <w:t>et</w:t>
            </w:r>
            <w:r w:rsidRPr="005F2E42">
              <w:rPr>
                <w:sz w:val="20"/>
                <w:lang w:val="fr-CA"/>
              </w:rPr>
              <w:noBreakHyphen/>
              <w:t>Labrador a infirmé la décision du juge de première instance et a jugé que les avis de défaut et de résiliation de RJG étaient valides, que Marine Atlantic ne pouvait pas geler les sommes d’argent dues et que le gel constituait une répudiation du contrat, à laquelle RJG était en droit de répondre en résiliant le contrat et que RJG n’était pas précluse de résilier le contrat.</w:t>
            </w:r>
          </w:p>
        </w:tc>
      </w:tr>
      <w:tr w:rsidR="00D76014" w:rsidRPr="0033205D" w:rsidTr="00B65D90">
        <w:tc>
          <w:tcPr>
            <w:tcW w:w="5000" w:type="pct"/>
            <w:gridSpan w:val="3"/>
          </w:tcPr>
          <w:p w:rsidR="00D76014" w:rsidRPr="005F2E42" w:rsidRDefault="00D76014" w:rsidP="00D76014">
            <w:pPr>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23 février 2018</w:t>
            </w:r>
          </w:p>
          <w:p w:rsidR="00B936A8" w:rsidRPr="005F2E42" w:rsidRDefault="00B936A8" w:rsidP="00B65D90">
            <w:pPr>
              <w:jc w:val="both"/>
              <w:rPr>
                <w:sz w:val="20"/>
                <w:lang w:val="fr-CA"/>
              </w:rPr>
            </w:pPr>
            <w:r w:rsidRPr="005F2E42">
              <w:rPr>
                <w:sz w:val="20"/>
                <w:lang w:val="fr-CA"/>
              </w:rPr>
              <w:t>Cour suprême de Terre</w:t>
            </w:r>
            <w:r w:rsidRPr="005F2E42">
              <w:rPr>
                <w:sz w:val="20"/>
                <w:lang w:val="fr-CA"/>
              </w:rPr>
              <w:noBreakHyphen/>
              <w:t>Neuve</w:t>
            </w:r>
            <w:r w:rsidRPr="005F2E42">
              <w:rPr>
                <w:sz w:val="20"/>
                <w:lang w:val="fr-CA"/>
              </w:rPr>
              <w:noBreakHyphen/>
              <w:t>et</w:t>
            </w:r>
            <w:r w:rsidRPr="005F2E42">
              <w:rPr>
                <w:sz w:val="20"/>
                <w:lang w:val="fr-CA"/>
              </w:rPr>
              <w:noBreakHyphen/>
              <w:t>Labrador, Division générale</w:t>
            </w:r>
          </w:p>
          <w:p w:rsidR="00B936A8" w:rsidRPr="005F2E42" w:rsidRDefault="00B936A8" w:rsidP="00B65D90">
            <w:pPr>
              <w:jc w:val="both"/>
              <w:rPr>
                <w:sz w:val="20"/>
                <w:lang w:val="fr-CA"/>
              </w:rPr>
            </w:pPr>
            <w:r w:rsidRPr="005F2E42">
              <w:rPr>
                <w:sz w:val="20"/>
                <w:lang w:val="fr-CA"/>
              </w:rPr>
              <w:t>(Juge Adams)</w:t>
            </w:r>
          </w:p>
          <w:p w:rsidR="00B936A8" w:rsidRPr="005F2E42" w:rsidRDefault="00B936A8" w:rsidP="00B65D90">
            <w:pPr>
              <w:jc w:val="both"/>
              <w:rPr>
                <w:sz w:val="20"/>
                <w:lang w:val="fr-CA"/>
              </w:rPr>
            </w:pPr>
            <w:r w:rsidRPr="005F2E42">
              <w:rPr>
                <w:sz w:val="20"/>
                <w:lang w:val="fr-CA"/>
              </w:rPr>
              <w:t xml:space="preserve">Référence neutre : </w:t>
            </w:r>
            <w:hyperlink r:id="rId58" w:history="1">
              <w:r w:rsidRPr="005F2E42">
                <w:rPr>
                  <w:rStyle w:val="Hyperlink"/>
                  <w:sz w:val="20"/>
                  <w:lang w:val="fr-CA"/>
                </w:rPr>
                <w:t>2018 NLSC 41</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 xml:space="preserve">Jugement rejetant l’action de RJG et accueillant  la demande reconventionnelle de Marine Atlantic </w:t>
            </w:r>
          </w:p>
          <w:p w:rsidR="00B936A8" w:rsidRPr="005F2E42" w:rsidRDefault="00B936A8" w:rsidP="00B65D90">
            <w:pPr>
              <w:jc w:val="both"/>
              <w:rPr>
                <w:sz w:val="20"/>
                <w:lang w:val="fr-CA"/>
              </w:rPr>
            </w:pPr>
          </w:p>
        </w:tc>
      </w:tr>
      <w:tr w:rsidR="00B936A8" w:rsidRPr="005F2E42" w:rsidTr="00B65D90">
        <w:tc>
          <w:tcPr>
            <w:tcW w:w="2427" w:type="pct"/>
          </w:tcPr>
          <w:p w:rsidR="00B936A8" w:rsidRPr="005F2E42" w:rsidRDefault="00B936A8" w:rsidP="00B65D90">
            <w:pPr>
              <w:jc w:val="both"/>
              <w:rPr>
                <w:sz w:val="20"/>
                <w:lang w:val="fr-CA"/>
              </w:rPr>
            </w:pPr>
            <w:r w:rsidRPr="005F2E42">
              <w:rPr>
                <w:sz w:val="20"/>
                <w:lang w:val="fr-CA"/>
              </w:rPr>
              <w:t>12 août 2019</w:t>
            </w:r>
          </w:p>
          <w:p w:rsidR="00B936A8" w:rsidRPr="005F2E42" w:rsidRDefault="00B936A8" w:rsidP="00B65D90">
            <w:pPr>
              <w:jc w:val="both"/>
              <w:rPr>
                <w:sz w:val="20"/>
                <w:lang w:val="fr-CA"/>
              </w:rPr>
            </w:pPr>
            <w:r w:rsidRPr="005F2E42">
              <w:rPr>
                <w:sz w:val="20"/>
                <w:lang w:val="fr-CA"/>
              </w:rPr>
              <w:t>Cour d’appel de Terre</w:t>
            </w:r>
            <w:r w:rsidRPr="005F2E42">
              <w:rPr>
                <w:sz w:val="20"/>
                <w:lang w:val="fr-CA"/>
              </w:rPr>
              <w:noBreakHyphen/>
              <w:t>Neuve</w:t>
            </w:r>
            <w:r w:rsidRPr="005F2E42">
              <w:rPr>
                <w:sz w:val="20"/>
                <w:lang w:val="fr-CA"/>
              </w:rPr>
              <w:noBreakHyphen/>
              <w:t>et</w:t>
            </w:r>
            <w:r w:rsidRPr="005F2E42">
              <w:rPr>
                <w:sz w:val="20"/>
                <w:lang w:val="fr-CA"/>
              </w:rPr>
              <w:noBreakHyphen/>
              <w:t>Labrador</w:t>
            </w:r>
          </w:p>
          <w:p w:rsidR="00B936A8" w:rsidRPr="005F2E42" w:rsidRDefault="00B936A8" w:rsidP="00B65D90">
            <w:pPr>
              <w:jc w:val="both"/>
              <w:rPr>
                <w:sz w:val="20"/>
                <w:lang w:val="fr-CA"/>
              </w:rPr>
            </w:pPr>
            <w:r w:rsidRPr="005F2E42">
              <w:rPr>
                <w:sz w:val="20"/>
                <w:lang w:val="fr-CA"/>
              </w:rPr>
              <w:t xml:space="preserve">(Juges </w:t>
            </w:r>
            <w:proofErr w:type="spellStart"/>
            <w:r w:rsidRPr="005F2E42">
              <w:rPr>
                <w:sz w:val="20"/>
                <w:lang w:val="fr-CA"/>
              </w:rPr>
              <w:t>Welsh</w:t>
            </w:r>
            <w:proofErr w:type="spellEnd"/>
            <w:r w:rsidRPr="005F2E42">
              <w:rPr>
                <w:sz w:val="20"/>
                <w:lang w:val="fr-CA"/>
              </w:rPr>
              <w:t xml:space="preserve">, </w:t>
            </w:r>
            <w:proofErr w:type="spellStart"/>
            <w:r w:rsidRPr="005F2E42">
              <w:rPr>
                <w:sz w:val="20"/>
                <w:lang w:val="fr-CA"/>
              </w:rPr>
              <w:t>Hoegg</w:t>
            </w:r>
            <w:proofErr w:type="spellEnd"/>
            <w:r w:rsidRPr="005F2E42">
              <w:rPr>
                <w:sz w:val="20"/>
                <w:lang w:val="fr-CA"/>
              </w:rPr>
              <w:t xml:space="preserve"> et O’Brien)</w:t>
            </w:r>
          </w:p>
          <w:p w:rsidR="00B936A8" w:rsidRPr="005F2E42" w:rsidRDefault="00B936A8" w:rsidP="00B65D90">
            <w:pPr>
              <w:jc w:val="both"/>
              <w:rPr>
                <w:sz w:val="20"/>
                <w:lang w:val="fr-CA"/>
              </w:rPr>
            </w:pPr>
            <w:r w:rsidRPr="005F2E42">
              <w:rPr>
                <w:sz w:val="20"/>
                <w:lang w:val="fr-CA"/>
              </w:rPr>
              <w:t xml:space="preserve">Référence neutre : </w:t>
            </w:r>
            <w:hyperlink r:id="rId59" w:history="1">
              <w:r w:rsidRPr="005F2E42">
                <w:rPr>
                  <w:rStyle w:val="Hyperlink"/>
                  <w:sz w:val="20"/>
                  <w:lang w:val="fr-CA"/>
                </w:rPr>
                <w:t>2019 NLCA 51</w:t>
              </w:r>
            </w:hyperlink>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 xml:space="preserve">Arrêt accueillant l’appel de RJG </w:t>
            </w:r>
          </w:p>
          <w:p w:rsidR="00B936A8" w:rsidRPr="005F2E42" w:rsidRDefault="00B936A8" w:rsidP="00B65D90">
            <w:pPr>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10 octobre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 par Marine Atlantic</w:t>
            </w:r>
          </w:p>
        </w:tc>
      </w:tr>
    </w:tbl>
    <w:p w:rsidR="00B936A8" w:rsidRPr="005F2E42" w:rsidRDefault="00B936A8" w:rsidP="00B936A8">
      <w:pPr>
        <w:jc w:val="both"/>
        <w:rPr>
          <w:sz w:val="20"/>
          <w:lang w:val="fr-CA"/>
        </w:rPr>
      </w:pPr>
    </w:p>
    <w:p w:rsidR="00B936A8" w:rsidRPr="005F2E42" w:rsidRDefault="0033205D" w:rsidP="00B936A8">
      <w:pPr>
        <w:ind w:left="142" w:hanging="142"/>
        <w:jc w:val="both"/>
        <w:rPr>
          <w:sz w:val="20"/>
          <w:lang w:val="fr-CA"/>
        </w:rPr>
      </w:pPr>
      <w:r>
        <w:rPr>
          <w:sz w:val="20"/>
        </w:rPr>
        <w:pict>
          <v:rect id="_x0000_i1056" style="width:2in;height:1pt" o:hrpct="0" o:hralign="center" o:hrstd="t" o:hrnoshade="t" o:hr="t" fillcolor="black [3213]" stroked="f"/>
        </w:pict>
      </w:r>
    </w:p>
    <w:p w:rsidR="00B936A8" w:rsidRPr="005F2E42" w:rsidRDefault="00B936A8" w:rsidP="00B936A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5F2E42" w:rsidTr="00B65D90">
        <w:trPr>
          <w:trHeight w:val="467"/>
        </w:trPr>
        <w:tc>
          <w:tcPr>
            <w:tcW w:w="543" w:type="pct"/>
          </w:tcPr>
          <w:p w:rsidR="00B936A8" w:rsidRPr="005F2E42" w:rsidRDefault="00B936A8" w:rsidP="00B65D90">
            <w:pPr>
              <w:jc w:val="both"/>
              <w:rPr>
                <w:sz w:val="20"/>
              </w:rPr>
            </w:pPr>
            <w:r w:rsidRPr="005F2E42">
              <w:rPr>
                <w:rStyle w:val="SCCFileNumberChar"/>
                <w:sz w:val="20"/>
                <w:szCs w:val="20"/>
              </w:rPr>
              <w:t>38928</w:t>
            </w:r>
          </w:p>
        </w:tc>
        <w:tc>
          <w:tcPr>
            <w:tcW w:w="4457" w:type="pct"/>
          </w:tcPr>
          <w:p w:rsidR="00B936A8" w:rsidRPr="005F2E42" w:rsidRDefault="00B936A8" w:rsidP="00B65D90">
            <w:pPr>
              <w:pStyle w:val="SCCLsocParty"/>
              <w:jc w:val="both"/>
              <w:rPr>
                <w:b/>
                <w:sz w:val="20"/>
                <w:szCs w:val="20"/>
                <w:lang w:val="en-US"/>
              </w:rPr>
            </w:pPr>
            <w:r w:rsidRPr="005F2E42">
              <w:rPr>
                <w:b/>
                <w:sz w:val="20"/>
                <w:szCs w:val="20"/>
                <w:lang w:val="en-US"/>
              </w:rPr>
              <w:t>V</w:t>
            </w:r>
            <w:r w:rsidR="00C85BC1" w:rsidRPr="005F2E42">
              <w:rPr>
                <w:b/>
                <w:sz w:val="20"/>
                <w:szCs w:val="20"/>
                <w:lang w:val="en-US"/>
              </w:rPr>
              <w:t>i</w:t>
            </w:r>
            <w:r w:rsidRPr="005F2E42">
              <w:rPr>
                <w:b/>
                <w:sz w:val="20"/>
                <w:szCs w:val="20"/>
                <w:lang w:val="en-US"/>
              </w:rPr>
              <w:t>rushan Premanathan v. Her Majesty the Queen</w:t>
            </w:r>
          </w:p>
          <w:p w:rsidR="00B936A8" w:rsidRPr="005F2E42" w:rsidRDefault="00B936A8" w:rsidP="00B65D90">
            <w:pPr>
              <w:jc w:val="both"/>
              <w:rPr>
                <w:sz w:val="20"/>
              </w:rPr>
            </w:pPr>
            <w:r w:rsidRPr="005F2E42">
              <w:rPr>
                <w:sz w:val="20"/>
              </w:rPr>
              <w:t>(Ont.) (Criminal) (By Leave)</w:t>
            </w:r>
          </w:p>
        </w:tc>
      </w:tr>
      <w:tr w:rsidR="0025523F" w:rsidRPr="005F2E42" w:rsidTr="00B65D90">
        <w:tc>
          <w:tcPr>
            <w:tcW w:w="5000" w:type="pct"/>
            <w:gridSpan w:val="2"/>
          </w:tcPr>
          <w:p w:rsidR="0025523F" w:rsidRPr="005F2E42" w:rsidRDefault="00D741F5" w:rsidP="00B65D90">
            <w:pPr>
              <w:jc w:val="both"/>
              <w:rPr>
                <w:sz w:val="20"/>
                <w:szCs w:val="20"/>
              </w:rPr>
            </w:pPr>
            <w:r w:rsidRPr="005F2E42">
              <w:rPr>
                <w:sz w:val="20"/>
                <w:szCs w:val="20"/>
              </w:rPr>
              <w:t>The application for leave to appeal from the judgment of the Court of Appeal for Ontario, Number C64675, 2019 ONCA 780, dated October 1, 2019, is dismissed.</w:t>
            </w:r>
          </w:p>
          <w:p w:rsidR="00D741F5" w:rsidRPr="005F2E42" w:rsidRDefault="00D741F5" w:rsidP="00B65D90">
            <w:pPr>
              <w:jc w:val="both"/>
              <w:rPr>
                <w:sz w:val="20"/>
              </w:rPr>
            </w:pPr>
          </w:p>
        </w:tc>
      </w:tr>
      <w:tr w:rsidR="00B936A8" w:rsidRPr="005F2E42" w:rsidTr="00B65D90">
        <w:tc>
          <w:tcPr>
            <w:tcW w:w="5000" w:type="pct"/>
            <w:gridSpan w:val="2"/>
          </w:tcPr>
          <w:p w:rsidR="00B936A8" w:rsidRPr="005F2E42" w:rsidRDefault="00B936A8" w:rsidP="00B65D90">
            <w:pPr>
              <w:jc w:val="both"/>
              <w:rPr>
                <w:sz w:val="20"/>
              </w:rPr>
            </w:pPr>
            <w:r w:rsidRPr="005F2E42">
              <w:rPr>
                <w:sz w:val="20"/>
              </w:rPr>
              <w:t>Criminal law — Evidence — Assessment — Where there has been a misapprehension in the course of assessing the accused’s credibility, when does the sufficiency of the remaining evidence save the conviction?</w:t>
            </w:r>
          </w:p>
          <w:p w:rsidR="00B936A8" w:rsidRPr="005F2E42" w:rsidRDefault="00B936A8" w:rsidP="00B65D90">
            <w:pPr>
              <w:jc w:val="both"/>
              <w:rPr>
                <w:sz w:val="20"/>
              </w:rPr>
            </w:pPr>
          </w:p>
        </w:tc>
      </w:tr>
    </w:tbl>
    <w:p w:rsidR="0068763D" w:rsidRPr="005F2E42" w:rsidRDefault="0068763D">
      <w:r w:rsidRPr="005F2E4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6A8" w:rsidRPr="005F2E42" w:rsidTr="00B65D90">
        <w:tc>
          <w:tcPr>
            <w:tcW w:w="5000" w:type="pct"/>
            <w:gridSpan w:val="3"/>
          </w:tcPr>
          <w:p w:rsidR="00B936A8" w:rsidRPr="005F2E42" w:rsidRDefault="00B936A8" w:rsidP="00B65D90">
            <w:pPr>
              <w:jc w:val="both"/>
              <w:rPr>
                <w:sz w:val="20"/>
              </w:rPr>
            </w:pPr>
            <w:r w:rsidRPr="005F2E42">
              <w:rPr>
                <w:sz w:val="20"/>
              </w:rPr>
              <w:t xml:space="preserve">The police set up an advertisement on a website that advertises for sexual services. The advertisement specified that the woman was 18 years old, but advised that her “young friend” might be available. The applicant responded to the advertisement. The police officer posing as the “young friend” texted the applicant to tell him that she was 15 years old. They negotiated via text the specific sex acts, price, and meeting location. The applicant went to the hotel and was arrested. </w:t>
            </w:r>
            <w:r w:rsidRPr="005F2E42">
              <w:rPr>
                <w:sz w:val="20"/>
                <w:lang w:val="en"/>
              </w:rPr>
              <w:t xml:space="preserve">The </w:t>
            </w:r>
            <w:r w:rsidRPr="005F2E42">
              <w:rPr>
                <w:sz w:val="20"/>
              </w:rPr>
              <w:t>applicant</w:t>
            </w:r>
            <w:r w:rsidRPr="005F2E42">
              <w:rPr>
                <w:sz w:val="20"/>
                <w:lang w:val="en"/>
              </w:rPr>
              <w:t xml:space="preserve"> testified that he mistakenly texted the wrong number, thinking he had already broken off the conversation with the escort once he learned that she was 15 years old. The applicant testified that he intended to contact a different escort about a different sexual service.</w:t>
            </w:r>
            <w:r w:rsidRPr="005F2E42">
              <w:rPr>
                <w:sz w:val="20"/>
              </w:rPr>
              <w:t xml:space="preserve"> The applicant was convicted of communicating with a person under the age of 18 to obtain sexual services for consideration and to facilitate the offence of invitation to sexual touching, and breach of recognizance. The applicant </w:t>
            </w:r>
            <w:r w:rsidRPr="005F2E42">
              <w:rPr>
                <w:sz w:val="20"/>
                <w:lang w:val="en"/>
              </w:rPr>
              <w:t>appealed only the communication convictions.</w:t>
            </w:r>
            <w:r w:rsidRPr="005F2E42">
              <w:rPr>
                <w:sz w:val="20"/>
              </w:rPr>
              <w:t>The applicant’s appeal was dismissed.</w:t>
            </w:r>
          </w:p>
        </w:tc>
      </w:tr>
      <w:tr w:rsidR="00B936A8" w:rsidRPr="005F2E42" w:rsidTr="00B65D90">
        <w:tc>
          <w:tcPr>
            <w:tcW w:w="5000" w:type="pct"/>
            <w:gridSpan w:val="3"/>
          </w:tcPr>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September 8, 2017</w:t>
            </w:r>
          </w:p>
          <w:p w:rsidR="00B936A8" w:rsidRPr="005F2E42" w:rsidRDefault="00B936A8" w:rsidP="00B65D90">
            <w:pPr>
              <w:jc w:val="both"/>
              <w:rPr>
                <w:sz w:val="20"/>
              </w:rPr>
            </w:pPr>
            <w:r w:rsidRPr="005F2E42">
              <w:rPr>
                <w:sz w:val="20"/>
              </w:rPr>
              <w:t>Ontario Court of Justice</w:t>
            </w:r>
          </w:p>
          <w:p w:rsidR="00B936A8" w:rsidRPr="005F2E42" w:rsidRDefault="00B936A8" w:rsidP="00B65D90">
            <w:pPr>
              <w:jc w:val="both"/>
              <w:rPr>
                <w:sz w:val="20"/>
              </w:rPr>
            </w:pPr>
            <w:r w:rsidRPr="005F2E42">
              <w:rPr>
                <w:sz w:val="20"/>
              </w:rPr>
              <w:t>(</w:t>
            </w:r>
            <w:proofErr w:type="spellStart"/>
            <w:r w:rsidRPr="005F2E42">
              <w:rPr>
                <w:sz w:val="20"/>
              </w:rPr>
              <w:t>Halikowski</w:t>
            </w:r>
            <w:proofErr w:type="spellEnd"/>
            <w:r w:rsidRPr="005F2E42">
              <w:rPr>
                <w:sz w:val="20"/>
              </w:rPr>
              <w:t xml:space="preserve"> J.)</w:t>
            </w:r>
          </w:p>
          <w:p w:rsidR="00B936A8" w:rsidRPr="005F2E42" w:rsidRDefault="00B936A8" w:rsidP="00B65D90">
            <w:pPr>
              <w:jc w:val="both"/>
              <w:rPr>
                <w:sz w:val="20"/>
              </w:rPr>
            </w:pPr>
            <w:r w:rsidRPr="005F2E42">
              <w:rPr>
                <w:sz w:val="20"/>
              </w:rPr>
              <w:t>(unreported)</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Convictions: communicating with a person under the age of 18 to obtain sexual services for consideration and to facilitate offence of invitation to sexual touching, and breach of recognizance</w:t>
            </w:r>
          </w:p>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October 1, 2019</w:t>
            </w:r>
          </w:p>
          <w:p w:rsidR="00B936A8" w:rsidRPr="005F2E42" w:rsidRDefault="00B936A8" w:rsidP="00B65D90">
            <w:pPr>
              <w:jc w:val="both"/>
              <w:rPr>
                <w:sz w:val="20"/>
              </w:rPr>
            </w:pPr>
            <w:r w:rsidRPr="005F2E42">
              <w:rPr>
                <w:sz w:val="20"/>
              </w:rPr>
              <w:t>Court of Appeal for Ontario</w:t>
            </w:r>
          </w:p>
          <w:p w:rsidR="00B936A8" w:rsidRPr="005F2E42" w:rsidRDefault="00B936A8" w:rsidP="00B65D90">
            <w:pPr>
              <w:jc w:val="both"/>
              <w:rPr>
                <w:sz w:val="20"/>
              </w:rPr>
            </w:pPr>
            <w:r w:rsidRPr="005F2E42">
              <w:rPr>
                <w:sz w:val="20"/>
              </w:rPr>
              <w:t xml:space="preserve">(Huscroft, </w:t>
            </w:r>
            <w:proofErr w:type="spellStart"/>
            <w:r w:rsidRPr="005F2E42">
              <w:rPr>
                <w:sz w:val="20"/>
              </w:rPr>
              <w:t>Paciocco</w:t>
            </w:r>
            <w:proofErr w:type="spellEnd"/>
            <w:r w:rsidRPr="005F2E42">
              <w:rPr>
                <w:sz w:val="20"/>
              </w:rPr>
              <w:t>, Nordheimer JJ.A.)</w:t>
            </w:r>
          </w:p>
          <w:p w:rsidR="00B936A8" w:rsidRPr="005F2E42" w:rsidRDefault="0033205D" w:rsidP="00B65D90">
            <w:pPr>
              <w:jc w:val="both"/>
              <w:rPr>
                <w:sz w:val="20"/>
              </w:rPr>
            </w:pPr>
            <w:hyperlink r:id="rId60" w:history="1">
              <w:r w:rsidR="00B936A8" w:rsidRPr="005F2E42">
                <w:rPr>
                  <w:rStyle w:val="Hyperlink"/>
                  <w:sz w:val="20"/>
                </w:rPr>
                <w:t>2019 ONCA 780</w:t>
              </w:r>
            </w:hyperlink>
            <w:r w:rsidR="00B936A8" w:rsidRPr="005F2E42">
              <w:rPr>
                <w:sz w:val="20"/>
              </w:rPr>
              <w:t xml:space="preserve"> </w:t>
            </w:r>
          </w:p>
          <w:p w:rsidR="00B936A8" w:rsidRPr="005F2E42" w:rsidRDefault="00B936A8" w:rsidP="00B65D90">
            <w:pPr>
              <w:jc w:val="both"/>
              <w:rPr>
                <w:sz w:val="20"/>
              </w:rPr>
            </w:pPr>
            <w:r w:rsidRPr="005F2E42">
              <w:rPr>
                <w:sz w:val="20"/>
              </w:rPr>
              <w:t>C64675</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Appeal dismissed</w:t>
            </w:r>
          </w:p>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November 29,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57"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38928</w:t>
            </w:r>
          </w:p>
        </w:tc>
        <w:tc>
          <w:tcPr>
            <w:tcW w:w="4457" w:type="pct"/>
          </w:tcPr>
          <w:p w:rsidR="00B936A8" w:rsidRPr="005F2E42" w:rsidRDefault="00B936A8" w:rsidP="00B65D90">
            <w:pPr>
              <w:pStyle w:val="SCCLsocParty"/>
              <w:jc w:val="both"/>
              <w:rPr>
                <w:b/>
                <w:sz w:val="20"/>
                <w:szCs w:val="20"/>
              </w:rPr>
            </w:pPr>
            <w:r w:rsidRPr="005F2E42">
              <w:rPr>
                <w:b/>
                <w:sz w:val="20"/>
                <w:szCs w:val="20"/>
              </w:rPr>
              <w:t>V</w:t>
            </w:r>
            <w:r w:rsidR="00C85BC1" w:rsidRPr="005F2E42">
              <w:rPr>
                <w:b/>
                <w:sz w:val="20"/>
                <w:szCs w:val="20"/>
              </w:rPr>
              <w:t>i</w:t>
            </w:r>
            <w:r w:rsidRPr="005F2E42">
              <w:rPr>
                <w:b/>
                <w:sz w:val="20"/>
                <w:szCs w:val="20"/>
              </w:rPr>
              <w:t>rushan Premanathan c. Sa Majesté la Reine</w:t>
            </w:r>
          </w:p>
          <w:p w:rsidR="00B936A8" w:rsidRPr="005F2E42" w:rsidRDefault="00B936A8" w:rsidP="00B65D90">
            <w:pPr>
              <w:jc w:val="both"/>
              <w:rPr>
                <w:sz w:val="20"/>
                <w:lang w:val="fr-CA"/>
              </w:rPr>
            </w:pPr>
            <w:r w:rsidRPr="005F2E42">
              <w:rPr>
                <w:sz w:val="20"/>
                <w:lang w:val="fr-CA"/>
              </w:rPr>
              <w:t>(Ont.) (Criminelle) (Autorisation)</w:t>
            </w:r>
          </w:p>
        </w:tc>
      </w:tr>
      <w:tr w:rsidR="0025523F" w:rsidRPr="0033205D" w:rsidTr="00B65D90">
        <w:tc>
          <w:tcPr>
            <w:tcW w:w="5000" w:type="pct"/>
            <w:gridSpan w:val="2"/>
          </w:tcPr>
          <w:p w:rsidR="0025523F" w:rsidRPr="005F2E42" w:rsidRDefault="00D741F5" w:rsidP="00B65D90">
            <w:pPr>
              <w:jc w:val="both"/>
              <w:rPr>
                <w:sz w:val="20"/>
                <w:szCs w:val="20"/>
                <w:lang w:val="fr-CA"/>
              </w:rPr>
            </w:pPr>
            <w:r w:rsidRPr="005F2E42">
              <w:rPr>
                <w:sz w:val="20"/>
                <w:szCs w:val="20"/>
                <w:lang w:val="fr-CA"/>
              </w:rPr>
              <w:t>La demande d’autorisation d’appel de l’arrêt de la Cour d’appel de l’Ontario, numéro C64675, 2019 ONCA 780, daté du 1</w:t>
            </w:r>
            <w:r w:rsidRPr="005F2E42">
              <w:rPr>
                <w:sz w:val="20"/>
                <w:szCs w:val="20"/>
                <w:vertAlign w:val="superscript"/>
                <w:lang w:val="fr-CA"/>
              </w:rPr>
              <w:t>er</w:t>
            </w:r>
            <w:r w:rsidRPr="005F2E42">
              <w:rPr>
                <w:sz w:val="20"/>
                <w:szCs w:val="20"/>
                <w:lang w:val="fr-CA"/>
              </w:rPr>
              <w:t xml:space="preserve"> octobre 2019, est rejetée.</w:t>
            </w:r>
          </w:p>
          <w:p w:rsidR="00D741F5" w:rsidRPr="005F2E42" w:rsidRDefault="00D741F5" w:rsidP="00B65D90">
            <w:pPr>
              <w:jc w:val="both"/>
              <w:rPr>
                <w:sz w:val="20"/>
                <w:lang w:val="fr-CA"/>
              </w:rPr>
            </w:pPr>
          </w:p>
        </w:tc>
      </w:tr>
      <w:tr w:rsidR="00B936A8" w:rsidRPr="0033205D" w:rsidTr="00B65D90">
        <w:tc>
          <w:tcPr>
            <w:tcW w:w="5000" w:type="pct"/>
            <w:gridSpan w:val="2"/>
          </w:tcPr>
          <w:p w:rsidR="00B936A8" w:rsidRPr="005F2E42" w:rsidRDefault="00B936A8" w:rsidP="00B65D90">
            <w:pPr>
              <w:jc w:val="both"/>
              <w:rPr>
                <w:sz w:val="20"/>
                <w:lang w:val="fr-CA"/>
              </w:rPr>
            </w:pPr>
            <w:r w:rsidRPr="005F2E42">
              <w:rPr>
                <w:sz w:val="20"/>
                <w:lang w:val="fr-CA"/>
              </w:rPr>
              <w:t>Droit criminel — Preuve — Appréciation — Lorsqu’il y a eu erreur d’interprétation dans l’appréciation de la crédibilité de l’accusé, dans quelles situations la suffisance des autres éléments de preuve valide</w:t>
            </w:r>
            <w:r w:rsidRPr="005F2E42">
              <w:rPr>
                <w:sz w:val="20"/>
                <w:lang w:val="fr-CA"/>
              </w:rPr>
              <w:noBreakHyphen/>
              <w:t>t</w:t>
            </w:r>
            <w:r w:rsidRPr="005F2E42">
              <w:rPr>
                <w:sz w:val="20"/>
                <w:lang w:val="fr-CA"/>
              </w:rPr>
              <w:noBreakHyphen/>
              <w:t>elle la déclaration de culpabilité?</w:t>
            </w:r>
          </w:p>
          <w:p w:rsidR="00B936A8" w:rsidRPr="005F2E42" w:rsidRDefault="00B936A8" w:rsidP="00B65D90">
            <w:pPr>
              <w:jc w:val="both"/>
              <w:rPr>
                <w:sz w:val="20"/>
                <w:lang w:val="fr-CA"/>
              </w:rPr>
            </w:pPr>
          </w:p>
        </w:tc>
      </w:tr>
      <w:tr w:rsidR="00B936A8" w:rsidRPr="005F2E42" w:rsidTr="00B65D90">
        <w:tc>
          <w:tcPr>
            <w:tcW w:w="5000" w:type="pct"/>
            <w:gridSpan w:val="2"/>
          </w:tcPr>
          <w:p w:rsidR="00B936A8" w:rsidRPr="005F2E42" w:rsidRDefault="00B936A8" w:rsidP="00B65D90">
            <w:pPr>
              <w:jc w:val="both"/>
              <w:rPr>
                <w:sz w:val="20"/>
                <w:lang w:val="fr-CA"/>
              </w:rPr>
            </w:pPr>
            <w:r w:rsidRPr="005F2E42">
              <w:rPr>
                <w:sz w:val="20"/>
                <w:lang w:val="fr-CA"/>
              </w:rPr>
              <w:t>La police a placé une annonce sur un site Web qui annonce des services sexuels. L’annonce précisait que la femme était âgée de 18 ans, mais faisait savoir que sa « jeune amie » était peut</w:t>
            </w:r>
            <w:r w:rsidRPr="005F2E42">
              <w:rPr>
                <w:sz w:val="20"/>
                <w:lang w:val="fr-CA"/>
              </w:rPr>
              <w:noBreakHyphen/>
              <w:t>être disponible. Le demandeur a répondu à l’annonce. Le policier qui se faisait passer pour la « jeune amie » a envoyé un texto au demandeur pour lui dire qu’elle avait 15 ans. Ils ont négocié par texto les actes sexuels précis, le prix et un lieu de rencontre. Le demandeur s’est rendu à l’hôtel et a été arrêté. Dans son témoignage, le demandeur a affirmé qu’il avait envoyé par erreur un texto au mauvais numéro, pensant qu’il avait déjà rompu la conversation avec l’escorte dès qu’il a appris qu’elle était âgée de 15 ans. Le demandeur a affirmé dans son témoignage qu’il avait l’intention de communiquer avec une autre escorte à propos d’un autre service sexuel. Le demandeur a été déclaré coupable d’avoir communiqué avec une personne âgée de moins de 18 ans pour obtenir des services sexuels moyennant rétribution et pour faciliter l’infraction d’incitation à des contacts sexuels, et de manquement à un engagement. Le demandeur n’a interjeté appel que des déclarations de culpabilité en matière de communication. L’appel du demandeur a été rejeté.</w:t>
            </w:r>
          </w:p>
        </w:tc>
      </w:tr>
      <w:tr w:rsidR="00B936A8" w:rsidRPr="005F2E42" w:rsidTr="00B65D90">
        <w:tc>
          <w:tcPr>
            <w:tcW w:w="5000" w:type="pct"/>
            <w:gridSpan w:val="2"/>
          </w:tcPr>
          <w:p w:rsidR="00B936A8" w:rsidRPr="005F2E42" w:rsidRDefault="00B936A8" w:rsidP="00B65D90">
            <w:pPr>
              <w:jc w:val="both"/>
              <w:rPr>
                <w:sz w:val="20"/>
                <w:lang w:val="fr-CA"/>
              </w:rPr>
            </w:pPr>
          </w:p>
        </w:tc>
      </w:tr>
    </w:tbl>
    <w:p w:rsidR="0068763D" w:rsidRPr="005F2E42" w:rsidRDefault="0068763D">
      <w:r w:rsidRPr="005F2E4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6A8" w:rsidRPr="0033205D" w:rsidTr="00B65D90">
        <w:tc>
          <w:tcPr>
            <w:tcW w:w="2427" w:type="pct"/>
          </w:tcPr>
          <w:p w:rsidR="00B936A8" w:rsidRPr="005F2E42" w:rsidRDefault="00B936A8" w:rsidP="00B65D90">
            <w:pPr>
              <w:jc w:val="both"/>
              <w:rPr>
                <w:sz w:val="20"/>
                <w:lang w:val="fr-CA"/>
              </w:rPr>
            </w:pPr>
            <w:r w:rsidRPr="005F2E42">
              <w:rPr>
                <w:sz w:val="20"/>
                <w:lang w:val="fr-CA"/>
              </w:rPr>
              <w:t>8 septembre 2017</w:t>
            </w:r>
          </w:p>
          <w:p w:rsidR="00B936A8" w:rsidRPr="005F2E42" w:rsidRDefault="00B936A8" w:rsidP="00B65D90">
            <w:pPr>
              <w:jc w:val="both"/>
              <w:rPr>
                <w:sz w:val="20"/>
                <w:lang w:val="fr-CA"/>
              </w:rPr>
            </w:pPr>
            <w:r w:rsidRPr="005F2E42">
              <w:rPr>
                <w:sz w:val="20"/>
                <w:lang w:val="fr-CA"/>
              </w:rPr>
              <w:t>Cour de justice de l’Ontario</w:t>
            </w:r>
          </w:p>
          <w:p w:rsidR="00B936A8" w:rsidRPr="005F2E42" w:rsidRDefault="00B936A8" w:rsidP="00B65D90">
            <w:pPr>
              <w:jc w:val="both"/>
              <w:rPr>
                <w:sz w:val="20"/>
                <w:lang w:val="fr-CA"/>
              </w:rPr>
            </w:pPr>
            <w:r w:rsidRPr="005F2E42">
              <w:rPr>
                <w:sz w:val="20"/>
                <w:lang w:val="fr-CA"/>
              </w:rPr>
              <w:t xml:space="preserve">(Juge </w:t>
            </w:r>
            <w:proofErr w:type="spellStart"/>
            <w:r w:rsidRPr="005F2E42">
              <w:rPr>
                <w:sz w:val="20"/>
                <w:lang w:val="fr-CA"/>
              </w:rPr>
              <w:t>Halikowski</w:t>
            </w:r>
            <w:proofErr w:type="spellEnd"/>
            <w:r w:rsidRPr="005F2E42">
              <w:rPr>
                <w:sz w:val="20"/>
                <w:lang w:val="fr-CA"/>
              </w:rPr>
              <w:t>)</w:t>
            </w:r>
          </w:p>
          <w:p w:rsidR="00B936A8" w:rsidRPr="005F2E42" w:rsidRDefault="00B936A8" w:rsidP="00B65D90">
            <w:pPr>
              <w:jc w:val="both"/>
              <w:rPr>
                <w:sz w:val="20"/>
                <w:lang w:val="fr-CA"/>
              </w:rPr>
            </w:pPr>
            <w:r w:rsidRPr="005F2E42">
              <w:rPr>
                <w:sz w:val="20"/>
                <w:lang w:val="fr-CA"/>
              </w:rPr>
              <w:t>(Non publié)</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Déclarations de culpabilité : avoir communiqué avec une personne âgée de moins de 18 ans pour obtenir des services sexuels moyennant rétribution et pour faciliter l’infraction d’incitation à des contacts sexuels, et manquement à un engagement</w:t>
            </w:r>
          </w:p>
          <w:p w:rsidR="00B936A8" w:rsidRPr="005F2E42" w:rsidRDefault="00B936A8" w:rsidP="00B65D90">
            <w:pPr>
              <w:jc w:val="both"/>
              <w:rPr>
                <w:sz w:val="20"/>
                <w:lang w:val="fr-CA"/>
              </w:rPr>
            </w:pPr>
          </w:p>
        </w:tc>
      </w:tr>
      <w:tr w:rsidR="00B936A8" w:rsidRPr="005F2E42" w:rsidTr="00B65D90">
        <w:tc>
          <w:tcPr>
            <w:tcW w:w="2427" w:type="pct"/>
          </w:tcPr>
          <w:p w:rsidR="00B936A8" w:rsidRPr="005F2E42" w:rsidRDefault="00B936A8" w:rsidP="00B65D90">
            <w:pPr>
              <w:jc w:val="both"/>
              <w:rPr>
                <w:sz w:val="20"/>
                <w:lang w:val="fr-CA"/>
              </w:rPr>
            </w:pPr>
            <w:r w:rsidRPr="005F2E42">
              <w:rPr>
                <w:sz w:val="20"/>
                <w:lang w:val="fr-CA"/>
              </w:rPr>
              <w:t>1</w:t>
            </w:r>
            <w:r w:rsidRPr="005F2E42">
              <w:rPr>
                <w:sz w:val="20"/>
                <w:vertAlign w:val="superscript"/>
                <w:lang w:val="fr-CA"/>
              </w:rPr>
              <w:t>er</w:t>
            </w:r>
            <w:r w:rsidRPr="005F2E42">
              <w:rPr>
                <w:sz w:val="20"/>
                <w:lang w:val="fr-CA"/>
              </w:rPr>
              <w:t xml:space="preserve"> octobre 2019</w:t>
            </w:r>
          </w:p>
          <w:p w:rsidR="00B936A8" w:rsidRPr="005F2E42" w:rsidRDefault="00B936A8" w:rsidP="00B65D90">
            <w:pPr>
              <w:jc w:val="both"/>
              <w:rPr>
                <w:sz w:val="20"/>
                <w:lang w:val="fr-CA"/>
              </w:rPr>
            </w:pPr>
            <w:r w:rsidRPr="005F2E42">
              <w:rPr>
                <w:sz w:val="20"/>
                <w:lang w:val="fr-CA"/>
              </w:rPr>
              <w:t>Cour d’appel de l’Ontario</w:t>
            </w:r>
          </w:p>
          <w:p w:rsidR="00B936A8" w:rsidRPr="005F2E42" w:rsidRDefault="00B936A8" w:rsidP="00B65D90">
            <w:pPr>
              <w:jc w:val="both"/>
              <w:rPr>
                <w:sz w:val="20"/>
                <w:lang w:val="fr-CA"/>
              </w:rPr>
            </w:pPr>
            <w:r w:rsidRPr="005F2E42">
              <w:rPr>
                <w:sz w:val="20"/>
                <w:lang w:val="fr-CA"/>
              </w:rPr>
              <w:t xml:space="preserve">(Juges Huscroft, </w:t>
            </w:r>
            <w:proofErr w:type="spellStart"/>
            <w:r w:rsidRPr="005F2E42">
              <w:rPr>
                <w:sz w:val="20"/>
                <w:lang w:val="fr-CA"/>
              </w:rPr>
              <w:t>Paciocco</w:t>
            </w:r>
            <w:proofErr w:type="spellEnd"/>
            <w:r w:rsidRPr="005F2E42">
              <w:rPr>
                <w:sz w:val="20"/>
                <w:lang w:val="fr-CA"/>
              </w:rPr>
              <w:t xml:space="preserve"> et Nordheimer)</w:t>
            </w:r>
          </w:p>
          <w:p w:rsidR="00B936A8" w:rsidRPr="005F2E42" w:rsidRDefault="0033205D" w:rsidP="00B65D90">
            <w:pPr>
              <w:jc w:val="both"/>
              <w:rPr>
                <w:sz w:val="20"/>
                <w:lang w:val="fr-CA"/>
              </w:rPr>
            </w:pPr>
            <w:hyperlink r:id="rId61" w:history="1">
              <w:r w:rsidR="00B936A8" w:rsidRPr="005F2E42">
                <w:rPr>
                  <w:rStyle w:val="Hyperlink"/>
                  <w:sz w:val="20"/>
                  <w:lang w:val="fr-CA"/>
                </w:rPr>
                <w:t>2019 ONCA 780</w:t>
              </w:r>
            </w:hyperlink>
            <w:r w:rsidR="00B936A8" w:rsidRPr="005F2E42">
              <w:rPr>
                <w:sz w:val="20"/>
                <w:lang w:val="fr-CA"/>
              </w:rPr>
              <w:t xml:space="preserve"> </w:t>
            </w:r>
          </w:p>
          <w:p w:rsidR="00B936A8" w:rsidRPr="005F2E42" w:rsidRDefault="00B936A8" w:rsidP="00B65D90">
            <w:pPr>
              <w:jc w:val="both"/>
              <w:rPr>
                <w:sz w:val="20"/>
                <w:lang w:val="fr-CA"/>
              </w:rPr>
            </w:pPr>
            <w:r w:rsidRPr="005F2E42">
              <w:rPr>
                <w:sz w:val="20"/>
                <w:lang w:val="fr-CA"/>
              </w:rPr>
              <w:t>C64675</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Rejet de l’appel</w:t>
            </w:r>
          </w:p>
          <w:p w:rsidR="00B936A8" w:rsidRPr="005F2E42" w:rsidRDefault="00B936A8" w:rsidP="00B65D90">
            <w:pPr>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29 novembre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p w:rsidR="00B936A8" w:rsidRPr="005F2E42" w:rsidRDefault="00B936A8" w:rsidP="00B65D90">
            <w:pPr>
              <w:jc w:val="both"/>
              <w:rPr>
                <w:sz w:val="20"/>
                <w:lang w:val="fr-CA"/>
              </w:rPr>
            </w:pPr>
          </w:p>
        </w:tc>
      </w:tr>
    </w:tbl>
    <w:p w:rsidR="00B936A8" w:rsidRPr="005F2E42" w:rsidRDefault="00B936A8" w:rsidP="00B936A8">
      <w:pPr>
        <w:jc w:val="both"/>
        <w:rPr>
          <w:sz w:val="20"/>
          <w:lang w:val="fr-CA"/>
        </w:rPr>
      </w:pPr>
    </w:p>
    <w:p w:rsidR="00B936A8" w:rsidRPr="005F2E42" w:rsidRDefault="0033205D" w:rsidP="00B936A8">
      <w:pPr>
        <w:ind w:left="142" w:hanging="142"/>
        <w:jc w:val="both"/>
        <w:rPr>
          <w:sz w:val="20"/>
          <w:lang w:val="fr-CA"/>
        </w:rPr>
      </w:pPr>
      <w:r>
        <w:rPr>
          <w:sz w:val="20"/>
        </w:rPr>
        <w:pict>
          <v:rect id="_x0000_i1058" style="width:2in;height:1pt" o:hrpct="0" o:hralign="center" o:hrstd="t" o:hrnoshade="t" o:hr="t" fillcolor="black [3213]" stroked="f"/>
        </w:pict>
      </w:r>
    </w:p>
    <w:p w:rsidR="00B936A8" w:rsidRPr="005F2E42" w:rsidRDefault="00B936A8" w:rsidP="00B936A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38954</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Her Majesty the Queen v. Nicholas Walker</w:t>
            </w:r>
          </w:p>
          <w:p w:rsidR="00B936A8" w:rsidRPr="005F2E42" w:rsidRDefault="00B936A8" w:rsidP="00B65D90">
            <w:pPr>
              <w:jc w:val="both"/>
              <w:rPr>
                <w:sz w:val="20"/>
              </w:rPr>
            </w:pPr>
            <w:r w:rsidRPr="005F2E42">
              <w:rPr>
                <w:sz w:val="20"/>
              </w:rPr>
              <w:t>(Ont.) (Criminal) (By Leave)</w:t>
            </w:r>
          </w:p>
        </w:tc>
      </w:tr>
      <w:tr w:rsidR="0025523F" w:rsidRPr="005F2E42" w:rsidTr="00B65D90">
        <w:tc>
          <w:tcPr>
            <w:tcW w:w="5000" w:type="pct"/>
            <w:gridSpan w:val="4"/>
          </w:tcPr>
          <w:p w:rsidR="0025523F" w:rsidRPr="005F2E42" w:rsidRDefault="00325557" w:rsidP="00B65D90">
            <w:pPr>
              <w:jc w:val="both"/>
              <w:rPr>
                <w:sz w:val="20"/>
                <w:szCs w:val="20"/>
              </w:rPr>
            </w:pPr>
            <w:r w:rsidRPr="005F2E42">
              <w:rPr>
                <w:sz w:val="20"/>
                <w:szCs w:val="20"/>
              </w:rPr>
              <w:t>The application for leave to appeal from the judgment of the Court of Appeal for Ontario, Number C60788, 2019 ONCA 806, dated October 8, 2019, is dismissed.</w:t>
            </w:r>
          </w:p>
          <w:p w:rsidR="00325557" w:rsidRPr="005F2E42" w:rsidRDefault="00325557"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Criminal law — Charge to jury — Fairness of trial — Judge’s opinion about evidence alleged to have unfairly undermined defence on critical factual issue — Did Court of Appeal err in holding that trial judge denied respondent a fair trial? — Did Court of Appeal err in its application of test used to assess whether trial judge erred in providing opinion on critical factual issue? — Did Court of Appeal err in finding that Crown had no basis to suggest to jury that particular inference was open to draw?</w:t>
            </w:r>
          </w:p>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The respondent, Nicholas Walker, was charged in 2012 of first</w:t>
            </w:r>
            <w:r w:rsidRPr="005F2E42">
              <w:rPr>
                <w:sz w:val="20"/>
              </w:rPr>
              <w:noBreakHyphen/>
              <w:t>degree murder in a fatal shooting. Of particular significance to this case is the shifting positions of the Crown on a critical piece of video evidence upon being made aware of the judge’s opinion on its nature. The jury returned with a guilty verdict of first degree murder, and this was entered by the Superior Court. The Court of Appeal allowed Mr. Walker’s appeal on the basis that, by offering a stronger opinion than the one he knew the Crown was prepared to advance, the trial judge found himself bolstering the Crown’s position. The court considered this to be fundamentally unfair to Mr. Walker, and ordered a new trial.</w:t>
            </w:r>
          </w:p>
        </w:tc>
      </w:tr>
      <w:tr w:rsidR="00B936A8" w:rsidRPr="005F2E42" w:rsidTr="00B65D90">
        <w:tc>
          <w:tcPr>
            <w:tcW w:w="5000" w:type="pct"/>
            <w:gridSpan w:val="4"/>
          </w:tcPr>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March 12, 2014</w:t>
            </w:r>
          </w:p>
          <w:p w:rsidR="00B936A8" w:rsidRPr="005F2E42" w:rsidRDefault="00B936A8" w:rsidP="00B65D90">
            <w:pPr>
              <w:jc w:val="both"/>
              <w:rPr>
                <w:sz w:val="20"/>
              </w:rPr>
            </w:pPr>
            <w:r w:rsidRPr="005F2E42">
              <w:rPr>
                <w:sz w:val="20"/>
              </w:rPr>
              <w:t>Ontario Superior Court of Justice</w:t>
            </w:r>
          </w:p>
          <w:p w:rsidR="00B936A8" w:rsidRPr="005F2E42" w:rsidRDefault="00B936A8" w:rsidP="00B65D90">
            <w:pPr>
              <w:jc w:val="both"/>
              <w:rPr>
                <w:sz w:val="20"/>
              </w:rPr>
            </w:pPr>
            <w:r w:rsidRPr="005F2E42">
              <w:rPr>
                <w:sz w:val="20"/>
              </w:rPr>
              <w:t>(</w:t>
            </w:r>
            <w:proofErr w:type="spellStart"/>
            <w:r w:rsidRPr="005F2E42">
              <w:rPr>
                <w:sz w:val="20"/>
              </w:rPr>
              <w:t>Ducharme</w:t>
            </w:r>
            <w:proofErr w:type="spellEnd"/>
            <w:r w:rsidRPr="005F2E42">
              <w:rPr>
                <w:sz w:val="20"/>
              </w:rPr>
              <w:t xml:space="preserve"> J.)</w:t>
            </w:r>
          </w:p>
          <w:p w:rsidR="00B936A8" w:rsidRPr="005F2E42" w:rsidRDefault="00B936A8" w:rsidP="00B65D90">
            <w:pPr>
              <w:jc w:val="both"/>
              <w:rPr>
                <w:sz w:val="20"/>
              </w:rPr>
            </w:pPr>
            <w:r w:rsidRPr="005F2E42">
              <w:rPr>
                <w:sz w:val="20"/>
              </w:rPr>
              <w:t>No. 12</w:t>
            </w:r>
            <w:r w:rsidRPr="005F2E42">
              <w:rPr>
                <w:sz w:val="20"/>
              </w:rPr>
              <w:noBreakHyphen/>
              <w:t>30000305</w:t>
            </w:r>
            <w:r w:rsidRPr="005F2E42">
              <w:rPr>
                <w:sz w:val="20"/>
              </w:rPr>
              <w:softHyphen/>
              <w:t>0000</w:t>
            </w:r>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Conviction for first degree murder entered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October 8, 2019</w:t>
            </w:r>
          </w:p>
          <w:p w:rsidR="00B936A8" w:rsidRPr="005F2E42" w:rsidRDefault="00B936A8" w:rsidP="00B65D90">
            <w:pPr>
              <w:jc w:val="both"/>
              <w:rPr>
                <w:sz w:val="20"/>
              </w:rPr>
            </w:pPr>
            <w:r w:rsidRPr="005F2E42">
              <w:rPr>
                <w:sz w:val="20"/>
              </w:rPr>
              <w:t>Court of Appeal for Ontario</w:t>
            </w:r>
          </w:p>
          <w:p w:rsidR="00B936A8" w:rsidRPr="005F2E42" w:rsidRDefault="00B936A8" w:rsidP="00B65D90">
            <w:pPr>
              <w:jc w:val="both"/>
              <w:rPr>
                <w:sz w:val="20"/>
              </w:rPr>
            </w:pPr>
            <w:r w:rsidRPr="005F2E42">
              <w:rPr>
                <w:sz w:val="20"/>
              </w:rPr>
              <w:t xml:space="preserve">(Hourigan, Brown and </w:t>
            </w:r>
            <w:proofErr w:type="spellStart"/>
            <w:r w:rsidRPr="005F2E42">
              <w:rPr>
                <w:sz w:val="20"/>
              </w:rPr>
              <w:t>Paciocco</w:t>
            </w:r>
            <w:proofErr w:type="spellEnd"/>
            <w:r w:rsidRPr="005F2E42">
              <w:rPr>
                <w:sz w:val="20"/>
              </w:rPr>
              <w:t xml:space="preserve"> JJ.A.)</w:t>
            </w:r>
          </w:p>
          <w:p w:rsidR="00B936A8" w:rsidRPr="005F2E42" w:rsidRDefault="00B936A8" w:rsidP="00B65D90">
            <w:pPr>
              <w:jc w:val="both"/>
              <w:rPr>
                <w:sz w:val="20"/>
              </w:rPr>
            </w:pPr>
            <w:r w:rsidRPr="005F2E42">
              <w:rPr>
                <w:sz w:val="20"/>
              </w:rPr>
              <w:t>No. C60788</w:t>
            </w:r>
          </w:p>
          <w:p w:rsidR="00B936A8" w:rsidRPr="005F2E42" w:rsidRDefault="0033205D" w:rsidP="00B65D90">
            <w:pPr>
              <w:jc w:val="both"/>
              <w:rPr>
                <w:sz w:val="20"/>
              </w:rPr>
            </w:pPr>
            <w:hyperlink r:id="rId62" w:history="1">
              <w:r w:rsidR="00B936A8" w:rsidRPr="005F2E42">
                <w:rPr>
                  <w:rStyle w:val="Hyperlink"/>
                  <w:sz w:val="20"/>
                </w:rPr>
                <w:t>2019 ONCA 806</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Appeal allowed; New trial ordered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December 9,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59"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38954</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Sa Majesté la Reine c. Nicholas Walker</w:t>
            </w:r>
          </w:p>
          <w:p w:rsidR="00B936A8" w:rsidRPr="005F2E42" w:rsidRDefault="00B936A8" w:rsidP="00B65D90">
            <w:pPr>
              <w:jc w:val="both"/>
              <w:rPr>
                <w:sz w:val="20"/>
                <w:lang w:val="fr-CA"/>
              </w:rPr>
            </w:pPr>
            <w:r w:rsidRPr="005F2E42">
              <w:rPr>
                <w:sz w:val="20"/>
                <w:lang w:val="fr-CA"/>
              </w:rPr>
              <w:t>(Ont.) (Criminelle) (Autorisation)</w:t>
            </w:r>
          </w:p>
        </w:tc>
      </w:tr>
      <w:tr w:rsidR="0025523F" w:rsidRPr="0033205D" w:rsidTr="00B65D90">
        <w:tc>
          <w:tcPr>
            <w:tcW w:w="5000" w:type="pct"/>
            <w:gridSpan w:val="4"/>
          </w:tcPr>
          <w:p w:rsidR="0025523F" w:rsidRPr="005F2E42" w:rsidRDefault="00325557" w:rsidP="0025523F">
            <w:pPr>
              <w:jc w:val="both"/>
              <w:rPr>
                <w:sz w:val="20"/>
                <w:szCs w:val="20"/>
                <w:lang w:val="fr-CA"/>
              </w:rPr>
            </w:pPr>
            <w:r w:rsidRPr="005F2E42">
              <w:rPr>
                <w:sz w:val="20"/>
                <w:szCs w:val="20"/>
                <w:lang w:val="fr-CA"/>
              </w:rPr>
              <w:t>La demande d’autorisation d’appel de l’arrêt de la Cour d’appel de l’Ontario, numéro C60788, 2019 ONCA 806, daté du 8 octobre 2019, est rejetée.</w:t>
            </w:r>
          </w:p>
          <w:p w:rsidR="00325557" w:rsidRPr="005F2E42" w:rsidRDefault="00325557" w:rsidP="0025523F">
            <w:pPr>
              <w:jc w:val="both"/>
              <w:rPr>
                <w:sz w:val="20"/>
                <w:lang w:val="fr-CA"/>
              </w:rPr>
            </w:pPr>
          </w:p>
        </w:tc>
      </w:tr>
      <w:tr w:rsidR="00B936A8" w:rsidRPr="0033205D" w:rsidTr="00B65D90">
        <w:tc>
          <w:tcPr>
            <w:tcW w:w="5000" w:type="pct"/>
            <w:gridSpan w:val="4"/>
          </w:tcPr>
          <w:p w:rsidR="00B936A8" w:rsidRPr="005F2E42" w:rsidRDefault="00B936A8" w:rsidP="00B65D90">
            <w:pPr>
              <w:spacing w:after="240"/>
              <w:jc w:val="both"/>
              <w:rPr>
                <w:sz w:val="20"/>
                <w:lang w:val="fr-CA"/>
              </w:rPr>
            </w:pPr>
            <w:r w:rsidRPr="005F2E42">
              <w:rPr>
                <w:sz w:val="20"/>
                <w:lang w:val="fr-CA"/>
              </w:rPr>
              <w:t>Droit criminel — Exposé au jury — Équité du procès — On allègue que l’opinion du juge à propos de la preuve a injustement miné la défense sur une question de fait cruciale — La Cour d’appel a</w:t>
            </w:r>
            <w:r w:rsidRPr="005F2E42">
              <w:rPr>
                <w:sz w:val="20"/>
                <w:lang w:val="fr-CA"/>
              </w:rPr>
              <w:noBreakHyphen/>
              <w:t>t</w:t>
            </w:r>
            <w:r w:rsidRPr="005F2E42">
              <w:rPr>
                <w:sz w:val="20"/>
                <w:lang w:val="fr-CA"/>
              </w:rPr>
              <w:noBreakHyphen/>
              <w:t>elle eu tort de statuer que le juge de première instance a privé l’intimé d’un procès équitable? — La Cour d’appel s’est</w:t>
            </w:r>
            <w:r w:rsidRPr="005F2E42">
              <w:rPr>
                <w:sz w:val="20"/>
                <w:lang w:val="fr-CA"/>
              </w:rPr>
              <w:noBreakHyphen/>
              <w:t>elle trompée dans son application du critère employé pour apprécier la question de savoir si le juge de première instance a commis une erreur en donnant une opinion sur une question de fait cruciale? — La Cour d’appel a</w:t>
            </w:r>
            <w:r w:rsidRPr="005F2E42">
              <w:rPr>
                <w:sz w:val="20"/>
                <w:lang w:val="fr-CA"/>
              </w:rPr>
              <w:noBreakHyphen/>
              <w:t>t</w:t>
            </w:r>
            <w:r w:rsidRPr="005F2E42">
              <w:rPr>
                <w:sz w:val="20"/>
                <w:lang w:val="fr-CA"/>
              </w:rPr>
              <w:noBreakHyphen/>
              <w:t>elle eu tort de conclure que rien ne permettait au ministère public de dire au jury qu’il lui était loisible de tirer cette inférence en particulier?</w:t>
            </w: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 xml:space="preserve">L’intimé, Nicholas Walker, a été accusé en 2012 de meurtre au premier degré dans une fusillade mortelle. D’une importance particulière en l’espèce sont les positions changeantes du ministère public quant à un élément crucial d’une preuve sous forme de vidéo lorsqu’il a été informé de l’opinion du juge sur sa nature. Le jury a rendu un verdict de culpabilité de meurtre au premier degré et ce verdict a été inscrit par la Cour supérieure. La Cour d’appel a accueilli l’appel de M. Walker, estimant que le juge de première instance, en exprimant une opinion plus forte que celle que, </w:t>
            </w:r>
            <w:proofErr w:type="spellStart"/>
            <w:r w:rsidRPr="005F2E42">
              <w:rPr>
                <w:sz w:val="20"/>
                <w:lang w:val="fr-CA"/>
              </w:rPr>
              <w:t>savait</w:t>
            </w:r>
            <w:r w:rsidRPr="005F2E42">
              <w:rPr>
                <w:sz w:val="20"/>
                <w:lang w:val="fr-CA"/>
              </w:rPr>
              <w:noBreakHyphen/>
              <w:t>il</w:t>
            </w:r>
            <w:proofErr w:type="spellEnd"/>
            <w:r w:rsidRPr="005F2E42">
              <w:rPr>
                <w:sz w:val="20"/>
                <w:lang w:val="fr-CA"/>
              </w:rPr>
              <w:t xml:space="preserve">, le ministère public était disposé à faire valoir, s’était </w:t>
            </w:r>
            <w:proofErr w:type="gramStart"/>
            <w:r w:rsidRPr="005F2E42">
              <w:rPr>
                <w:sz w:val="20"/>
                <w:lang w:val="fr-CA"/>
              </w:rPr>
              <w:t>trouvé</w:t>
            </w:r>
            <w:proofErr w:type="gramEnd"/>
            <w:r w:rsidRPr="005F2E42">
              <w:rPr>
                <w:sz w:val="20"/>
                <w:lang w:val="fr-CA"/>
              </w:rPr>
              <w:t xml:space="preserve"> à renforcer la position du ministère public. Le tribunal a estimé que cela avait été fondamentalement injuste à l’égard de M. Walker, et il a ordonné la tenue d’un nouveau procès.</w:t>
            </w:r>
          </w:p>
        </w:tc>
      </w:tr>
      <w:tr w:rsidR="00B936A8" w:rsidRPr="0033205D"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12 mars 2014</w:t>
            </w:r>
          </w:p>
          <w:p w:rsidR="00B936A8" w:rsidRPr="005F2E42" w:rsidRDefault="00B936A8" w:rsidP="00B65D90">
            <w:pPr>
              <w:jc w:val="both"/>
              <w:rPr>
                <w:sz w:val="20"/>
                <w:lang w:val="fr-CA"/>
              </w:rPr>
            </w:pPr>
            <w:r w:rsidRPr="005F2E42">
              <w:rPr>
                <w:sz w:val="20"/>
                <w:lang w:val="fr-CA"/>
              </w:rPr>
              <w:t>Cour supérieure de justice de l’Ontario</w:t>
            </w:r>
          </w:p>
          <w:p w:rsidR="00B936A8" w:rsidRPr="005F2E42" w:rsidRDefault="00B936A8" w:rsidP="00B65D90">
            <w:pPr>
              <w:jc w:val="both"/>
              <w:rPr>
                <w:sz w:val="20"/>
                <w:lang w:val="fr-CA"/>
              </w:rPr>
            </w:pPr>
            <w:r w:rsidRPr="005F2E42">
              <w:rPr>
                <w:sz w:val="20"/>
                <w:lang w:val="fr-CA"/>
              </w:rPr>
              <w:t>(Juge Ducharme)</w:t>
            </w:r>
          </w:p>
          <w:p w:rsidR="00B936A8" w:rsidRPr="005F2E42" w:rsidRDefault="00B936A8" w:rsidP="00B65D90">
            <w:pPr>
              <w:jc w:val="both"/>
              <w:rPr>
                <w:sz w:val="20"/>
                <w:lang w:val="fr-CA"/>
              </w:rPr>
            </w:pPr>
            <w:r w:rsidRPr="005F2E42">
              <w:rPr>
                <w:sz w:val="20"/>
                <w:lang w:val="fr-CA"/>
              </w:rPr>
              <w:t>N</w:t>
            </w:r>
            <w:r w:rsidRPr="005F2E42">
              <w:rPr>
                <w:sz w:val="20"/>
                <w:vertAlign w:val="superscript"/>
                <w:lang w:val="fr-CA"/>
              </w:rPr>
              <w:t>o</w:t>
            </w:r>
            <w:r w:rsidRPr="005F2E42">
              <w:rPr>
                <w:sz w:val="20"/>
                <w:lang w:val="fr-CA"/>
              </w:rPr>
              <w:t xml:space="preserve"> 12</w:t>
            </w:r>
            <w:r w:rsidRPr="005F2E42">
              <w:rPr>
                <w:sz w:val="20"/>
                <w:lang w:val="fr-CA"/>
              </w:rPr>
              <w:noBreakHyphen/>
              <w:t>30000305</w:t>
            </w:r>
            <w:r w:rsidRPr="005F2E42">
              <w:rPr>
                <w:sz w:val="20"/>
                <w:lang w:val="fr-CA"/>
              </w:rPr>
              <w:noBreakHyphen/>
              <w:t>0000</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Inscription de la déclaration de culpabilité pour meurtre au premier degré</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8 octobre 2019</w:t>
            </w:r>
          </w:p>
          <w:p w:rsidR="00B936A8" w:rsidRPr="005F2E42" w:rsidRDefault="00B936A8" w:rsidP="00B65D90">
            <w:pPr>
              <w:jc w:val="both"/>
              <w:rPr>
                <w:sz w:val="20"/>
                <w:lang w:val="fr-CA"/>
              </w:rPr>
            </w:pPr>
            <w:r w:rsidRPr="005F2E42">
              <w:rPr>
                <w:sz w:val="20"/>
                <w:lang w:val="fr-CA"/>
              </w:rPr>
              <w:t>Cour d’appel de l’Ontario</w:t>
            </w:r>
          </w:p>
          <w:p w:rsidR="00B936A8" w:rsidRPr="005F2E42" w:rsidRDefault="00B936A8" w:rsidP="00B65D90">
            <w:pPr>
              <w:jc w:val="both"/>
              <w:rPr>
                <w:sz w:val="20"/>
                <w:lang w:val="fr-CA"/>
              </w:rPr>
            </w:pPr>
            <w:r w:rsidRPr="005F2E42">
              <w:rPr>
                <w:sz w:val="20"/>
                <w:lang w:val="fr-CA"/>
              </w:rPr>
              <w:t xml:space="preserve">(Juges </w:t>
            </w:r>
            <w:proofErr w:type="spellStart"/>
            <w:r w:rsidRPr="005F2E42">
              <w:rPr>
                <w:sz w:val="20"/>
                <w:lang w:val="fr-CA"/>
              </w:rPr>
              <w:t>Hourigan</w:t>
            </w:r>
            <w:proofErr w:type="spellEnd"/>
            <w:r w:rsidRPr="005F2E42">
              <w:rPr>
                <w:sz w:val="20"/>
                <w:lang w:val="fr-CA"/>
              </w:rPr>
              <w:t xml:space="preserve">, Brown et </w:t>
            </w:r>
            <w:proofErr w:type="spellStart"/>
            <w:r w:rsidRPr="005F2E42">
              <w:rPr>
                <w:sz w:val="20"/>
                <w:lang w:val="fr-CA"/>
              </w:rPr>
              <w:t>Paciocco</w:t>
            </w:r>
            <w:proofErr w:type="spellEnd"/>
            <w:r w:rsidRPr="005F2E42">
              <w:rPr>
                <w:sz w:val="20"/>
                <w:lang w:val="fr-CA"/>
              </w:rPr>
              <w:t>)</w:t>
            </w:r>
          </w:p>
          <w:p w:rsidR="00B936A8" w:rsidRPr="005F2E42" w:rsidRDefault="00B936A8" w:rsidP="00B65D90">
            <w:pPr>
              <w:jc w:val="both"/>
              <w:rPr>
                <w:sz w:val="20"/>
                <w:lang w:val="fr-CA"/>
              </w:rPr>
            </w:pPr>
            <w:r w:rsidRPr="005F2E42">
              <w:rPr>
                <w:sz w:val="20"/>
                <w:lang w:val="fr-CA"/>
              </w:rPr>
              <w:t>N</w:t>
            </w:r>
            <w:r w:rsidRPr="005F2E42">
              <w:rPr>
                <w:sz w:val="20"/>
                <w:vertAlign w:val="superscript"/>
                <w:lang w:val="fr-CA"/>
              </w:rPr>
              <w:t>o</w:t>
            </w:r>
            <w:r w:rsidRPr="005F2E42">
              <w:rPr>
                <w:sz w:val="20"/>
                <w:lang w:val="fr-CA"/>
              </w:rPr>
              <w:t xml:space="preserve"> C60788</w:t>
            </w:r>
          </w:p>
          <w:p w:rsidR="00B936A8" w:rsidRPr="005F2E42" w:rsidRDefault="0033205D" w:rsidP="00B65D90">
            <w:pPr>
              <w:jc w:val="both"/>
              <w:rPr>
                <w:sz w:val="20"/>
                <w:lang w:val="fr-CA"/>
              </w:rPr>
            </w:pPr>
            <w:hyperlink r:id="rId63" w:history="1">
              <w:r w:rsidR="00B936A8" w:rsidRPr="005F2E42">
                <w:rPr>
                  <w:rStyle w:val="Hyperlink"/>
                  <w:sz w:val="20"/>
                  <w:lang w:val="fr-CA"/>
                </w:rPr>
                <w:t>2019 ONCA 806</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Arrêt accueillant l’appel et ordonnant la tenue d’un nouveau procès</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9 décembre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p w:rsidR="00B936A8" w:rsidRPr="005F2E42" w:rsidRDefault="00B936A8" w:rsidP="00B65D90">
            <w:pPr>
              <w:jc w:val="both"/>
              <w:rPr>
                <w:sz w:val="20"/>
                <w:lang w:val="fr-CA"/>
              </w:rPr>
            </w:pPr>
          </w:p>
        </w:tc>
      </w:tr>
    </w:tbl>
    <w:p w:rsidR="00B936A8" w:rsidRPr="005F2E42" w:rsidRDefault="00B936A8" w:rsidP="00B936A8">
      <w:pPr>
        <w:jc w:val="both"/>
        <w:rPr>
          <w:sz w:val="20"/>
          <w:lang w:val="fr-CA"/>
        </w:rPr>
      </w:pPr>
    </w:p>
    <w:p w:rsidR="00B936A8" w:rsidRPr="005F2E42" w:rsidRDefault="0033205D" w:rsidP="00B936A8">
      <w:pPr>
        <w:ind w:left="142" w:hanging="142"/>
        <w:jc w:val="both"/>
        <w:rPr>
          <w:sz w:val="20"/>
          <w:lang w:val="fr-CA"/>
        </w:rPr>
      </w:pPr>
      <w:r>
        <w:rPr>
          <w:sz w:val="20"/>
        </w:rPr>
        <w:pict>
          <v:rect id="_x0000_i1060" style="width:2in;height:1pt" o:hrpct="0" o:hralign="center" o:hrstd="t" o:hrnoshade="t" o:hr="t" fillcolor="black [3213]" stroked="f"/>
        </w:pict>
      </w:r>
    </w:p>
    <w:p w:rsidR="00B936A8" w:rsidRPr="005F2E42" w:rsidRDefault="00B936A8" w:rsidP="00B936A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38923</w:t>
            </w:r>
          </w:p>
        </w:tc>
        <w:tc>
          <w:tcPr>
            <w:tcW w:w="4457" w:type="pct"/>
            <w:gridSpan w:val="3"/>
          </w:tcPr>
          <w:p w:rsidR="00B936A8" w:rsidRPr="005F2E42" w:rsidRDefault="00B936A8" w:rsidP="00B65D90">
            <w:pPr>
              <w:pStyle w:val="SCCLsocParty"/>
              <w:jc w:val="both"/>
              <w:rPr>
                <w:b/>
                <w:sz w:val="20"/>
                <w:szCs w:val="20"/>
                <w:lang w:val="en-US"/>
              </w:rPr>
            </w:pPr>
            <w:r w:rsidRPr="005F2E42">
              <w:rPr>
                <w:b/>
                <w:sz w:val="20"/>
                <w:szCs w:val="20"/>
                <w:lang w:val="en-US"/>
              </w:rPr>
              <w:t>North Bank Potato Farms Inc.</w:t>
            </w:r>
            <w:r w:rsidR="0003667C" w:rsidRPr="005F2E42">
              <w:rPr>
                <w:b/>
                <w:sz w:val="20"/>
                <w:szCs w:val="20"/>
                <w:lang w:val="en-US"/>
              </w:rPr>
              <w:t xml:space="preserve"> and</w:t>
            </w:r>
            <w:r w:rsidRPr="005F2E42">
              <w:rPr>
                <w:b/>
                <w:sz w:val="20"/>
                <w:szCs w:val="20"/>
                <w:lang w:val="en-US"/>
              </w:rPr>
              <w:t xml:space="preserve"> Haarsma Farms Ltd. v. Canadian Food Inspection Agency</w:t>
            </w:r>
            <w:r w:rsidR="0003667C" w:rsidRPr="005F2E42">
              <w:rPr>
                <w:b/>
                <w:sz w:val="20"/>
                <w:szCs w:val="20"/>
                <w:lang w:val="en-US"/>
              </w:rPr>
              <w:t xml:space="preserve"> and</w:t>
            </w:r>
            <w:r w:rsidRPr="005F2E42">
              <w:rPr>
                <w:b/>
                <w:sz w:val="20"/>
                <w:szCs w:val="20"/>
                <w:lang w:val="en-US"/>
              </w:rPr>
              <w:t xml:space="preserve"> Her Majesty the Queen in Right of Canada as represented by the Attorney General of Canada</w:t>
            </w:r>
          </w:p>
          <w:p w:rsidR="00B936A8" w:rsidRPr="005F2E42" w:rsidRDefault="00B936A8" w:rsidP="00B65D90">
            <w:pPr>
              <w:pStyle w:val="SCCLsocOtherPartySeparator"/>
              <w:rPr>
                <w:sz w:val="20"/>
                <w:szCs w:val="20"/>
              </w:rPr>
            </w:pPr>
            <w:r w:rsidRPr="005F2E42">
              <w:rPr>
                <w:sz w:val="20"/>
                <w:szCs w:val="20"/>
              </w:rPr>
              <w:t>- and -</w:t>
            </w:r>
          </w:p>
          <w:p w:rsidR="00B936A8" w:rsidRPr="005F2E42" w:rsidRDefault="00B936A8" w:rsidP="00B65D90">
            <w:pPr>
              <w:pStyle w:val="SCCLsocParty"/>
              <w:jc w:val="both"/>
              <w:rPr>
                <w:b/>
                <w:sz w:val="20"/>
                <w:szCs w:val="20"/>
                <w:lang w:val="en-US"/>
              </w:rPr>
            </w:pPr>
            <w:r w:rsidRPr="005F2E42">
              <w:rPr>
                <w:b/>
                <w:sz w:val="20"/>
                <w:szCs w:val="20"/>
                <w:lang w:val="en-US"/>
              </w:rPr>
              <w:t>Flying E Ranche Ltd.</w:t>
            </w:r>
          </w:p>
          <w:p w:rsidR="00B936A8" w:rsidRPr="005F2E42" w:rsidRDefault="00B936A8" w:rsidP="00B65D90">
            <w:pPr>
              <w:jc w:val="both"/>
              <w:rPr>
                <w:sz w:val="20"/>
              </w:rPr>
            </w:pPr>
            <w:r w:rsidRPr="005F2E42">
              <w:rPr>
                <w:sz w:val="20"/>
              </w:rPr>
              <w:t>(Alta.) (Civil) (By Leave)</w:t>
            </w:r>
          </w:p>
        </w:tc>
      </w:tr>
      <w:tr w:rsidR="0025523F" w:rsidRPr="005F2E42" w:rsidTr="00B65D90">
        <w:tc>
          <w:tcPr>
            <w:tcW w:w="5000" w:type="pct"/>
            <w:gridSpan w:val="4"/>
          </w:tcPr>
          <w:p w:rsidR="0025523F" w:rsidRPr="005F2E42" w:rsidRDefault="0003667C" w:rsidP="00B65D90">
            <w:pPr>
              <w:jc w:val="both"/>
              <w:rPr>
                <w:sz w:val="20"/>
                <w:szCs w:val="20"/>
              </w:rPr>
            </w:pPr>
            <w:r w:rsidRPr="005F2E42">
              <w:rPr>
                <w:sz w:val="20"/>
                <w:szCs w:val="20"/>
              </w:rPr>
              <w:t>The application for leave to appeal from the judgment of the Court of Appeal of Alberta (Edmonton), Number 1803</w:t>
            </w:r>
            <w:r w:rsidRPr="005F2E42">
              <w:rPr>
                <w:sz w:val="20"/>
                <w:szCs w:val="20"/>
              </w:rPr>
              <w:noBreakHyphen/>
              <w:t>0202</w:t>
            </w:r>
            <w:r w:rsidRPr="005F2E42">
              <w:rPr>
                <w:sz w:val="20"/>
                <w:szCs w:val="20"/>
              </w:rPr>
              <w:noBreakHyphen/>
              <w:t>AC, 2019 ABCA 344, dated September 17, 2019, is dismissed with costs.</w:t>
            </w:r>
          </w:p>
          <w:p w:rsidR="0003667C" w:rsidRPr="005F2E42" w:rsidRDefault="0003667C" w:rsidP="00B65D90">
            <w:pPr>
              <w:jc w:val="both"/>
              <w:rPr>
                <w:sz w:val="20"/>
              </w:rPr>
            </w:pPr>
          </w:p>
        </w:tc>
      </w:tr>
      <w:tr w:rsidR="00B936A8" w:rsidRPr="005F2E42" w:rsidTr="00B65D90">
        <w:tc>
          <w:tcPr>
            <w:tcW w:w="5000" w:type="pct"/>
            <w:gridSpan w:val="4"/>
          </w:tcPr>
          <w:p w:rsidR="00B936A8" w:rsidRPr="005F2E42" w:rsidRDefault="00B936A8" w:rsidP="00B65D90">
            <w:pPr>
              <w:jc w:val="both"/>
              <w:rPr>
                <w:sz w:val="20"/>
              </w:rPr>
            </w:pPr>
            <w:r w:rsidRPr="005F2E42">
              <w:rPr>
                <w:sz w:val="20"/>
              </w:rPr>
              <w:t xml:space="preserve">Torts — Negligence — Crown liability — Whether proceedings lie against Crown — Whether agricultural disaster relief payments trigger application of s. 9 of </w:t>
            </w:r>
            <w:r w:rsidRPr="005F2E42">
              <w:rPr>
                <w:i/>
                <w:sz w:val="20"/>
              </w:rPr>
              <w:t>Crown Liability and Proceedings Act</w:t>
            </w:r>
            <w:r w:rsidRPr="005F2E42">
              <w:rPr>
                <w:sz w:val="20"/>
              </w:rPr>
              <w:t xml:space="preserve"> thereby insulating federal Crown from liability in tort even if its actions created the disaster — Whether payment from a disaster relief program established under </w:t>
            </w:r>
            <w:r w:rsidRPr="005F2E42">
              <w:rPr>
                <w:i/>
                <w:sz w:val="20"/>
              </w:rPr>
              <w:t>Farm Income Protection Act</w:t>
            </w:r>
            <w:r w:rsidRPr="005F2E42">
              <w:rPr>
                <w:sz w:val="20"/>
              </w:rPr>
              <w:t xml:space="preserve"> is compensation for purposes of s. 9 of </w:t>
            </w:r>
            <w:r w:rsidRPr="005F2E42">
              <w:rPr>
                <w:i/>
                <w:sz w:val="20"/>
              </w:rPr>
              <w:t>Crown Liability and Proceedings Act</w:t>
            </w:r>
            <w:r w:rsidRPr="005F2E42">
              <w:rPr>
                <w:sz w:val="20"/>
              </w:rPr>
              <w:t xml:space="preserve"> —Whether payment made by a province pursuant to a program which is cost-shared with federal government is payable out of the Consolidated Revenue Fund for the purposes of s. 9 of </w:t>
            </w:r>
            <w:r w:rsidRPr="005F2E42">
              <w:rPr>
                <w:i/>
                <w:sz w:val="20"/>
              </w:rPr>
              <w:t>Crown Liability and Proceedings Act?</w:t>
            </w:r>
          </w:p>
          <w:p w:rsidR="00B936A8" w:rsidRPr="005F2E42" w:rsidRDefault="00B936A8" w:rsidP="00B65D90">
            <w:pPr>
              <w:jc w:val="both"/>
              <w:rPr>
                <w:sz w:val="20"/>
              </w:rPr>
            </w:pPr>
          </w:p>
        </w:tc>
      </w:tr>
      <w:tr w:rsidR="00B936A8" w:rsidRPr="005F2E42" w:rsidTr="00B65D90">
        <w:tc>
          <w:tcPr>
            <w:tcW w:w="5000" w:type="pct"/>
            <w:gridSpan w:val="4"/>
          </w:tcPr>
          <w:p w:rsidR="00B936A8" w:rsidRPr="005F2E42" w:rsidRDefault="00B936A8" w:rsidP="00B65D90">
            <w:pPr>
              <w:shd w:val="clear" w:color="auto" w:fill="FFFFFF"/>
              <w:jc w:val="both"/>
              <w:rPr>
                <w:sz w:val="20"/>
              </w:rPr>
            </w:pPr>
            <w:r w:rsidRPr="005F2E42">
              <w:rPr>
                <w:sz w:val="20"/>
                <w:lang w:val="en"/>
              </w:rPr>
              <w:t xml:space="preserve">In 2007, </w:t>
            </w:r>
            <w:r w:rsidRPr="005F2E42">
              <w:rPr>
                <w:sz w:val="20"/>
              </w:rPr>
              <w:t xml:space="preserve">a pest harmful to potato plants was detected in soil samples taken from lands farmed by North Bank Potato Farms Ltd. and Haarsma Farms Ltd. The Canada Food Inspection Agency required they destroy their seed potato crops, prohibited production and sale of potatoes from their lands, and placed restrictions on their farm equipment. </w:t>
            </w:r>
            <w:r w:rsidRPr="005F2E42">
              <w:rPr>
                <w:sz w:val="20"/>
                <w:lang w:val="en"/>
              </w:rPr>
              <w:t>The United States and Mexico closed their borders to potato exports, causing industry losses in Alberta</w:t>
            </w:r>
            <w:r w:rsidRPr="005F2E42">
              <w:rPr>
                <w:sz w:val="20"/>
              </w:rPr>
              <w:t xml:space="preserve">. Alberta Seed Potato Assistance Programs were set up in 2008 and 2009. North Bank Potato Farms Ltd. and Haarsma Farms Ltd. received assistance payments, then commenced an action claiming their soil was negligently tested. The Canadian Food Inspection Agency and the Attorney General of Canada applied to strike or summarily dismiss the action, arguing in part that </w:t>
            </w:r>
            <w:r w:rsidRPr="005F2E42">
              <w:rPr>
                <w:sz w:val="20"/>
                <w:lang w:val="en"/>
              </w:rPr>
              <w:t xml:space="preserve">s. 9 of the </w:t>
            </w:r>
            <w:hyperlink r:id="rId64" w:history="1">
              <w:r w:rsidRPr="005F2E42">
                <w:rPr>
                  <w:i/>
                  <w:iCs/>
                  <w:color w:val="000000"/>
                  <w:sz w:val="20"/>
                  <w:lang w:val="en"/>
                </w:rPr>
                <w:t>Crown Liability and Proceedings Act</w:t>
              </w:r>
            </w:hyperlink>
            <w:r w:rsidRPr="005F2E42">
              <w:rPr>
                <w:sz w:val="20"/>
                <w:lang w:val="en"/>
              </w:rPr>
              <w:t>, R.S.C. 1985, c. C</w:t>
            </w:r>
            <w:r w:rsidRPr="005F2E42">
              <w:rPr>
                <w:sz w:val="20"/>
                <w:lang w:val="en"/>
              </w:rPr>
              <w:noBreakHyphen/>
              <w:t>50, applies to bar the action. A Master dismissed the application. The Court of Queen’s Bench granted an appeal and dismissed the action. The Court of Appeal dismissed an appeal.</w:t>
            </w:r>
          </w:p>
        </w:tc>
      </w:tr>
      <w:tr w:rsidR="00B936A8" w:rsidRPr="005F2E42" w:rsidTr="00B65D90">
        <w:tc>
          <w:tcPr>
            <w:tcW w:w="5000" w:type="pct"/>
            <w:gridSpan w:val="4"/>
          </w:tcPr>
          <w:p w:rsidR="00B936A8" w:rsidRPr="005F2E42" w:rsidRDefault="00B936A8" w:rsidP="00B65D90">
            <w:pPr>
              <w:shd w:val="clear" w:color="auto" w:fill="FFFFFF"/>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October 15th, 2015</w:t>
            </w:r>
          </w:p>
          <w:p w:rsidR="00B936A8" w:rsidRPr="005F2E42" w:rsidRDefault="00B936A8" w:rsidP="00B65D90">
            <w:pPr>
              <w:jc w:val="both"/>
              <w:rPr>
                <w:sz w:val="20"/>
              </w:rPr>
            </w:pPr>
            <w:r w:rsidRPr="005F2E42">
              <w:rPr>
                <w:sz w:val="20"/>
              </w:rPr>
              <w:t>Court of Queen’s Bench of Alberta</w:t>
            </w:r>
          </w:p>
          <w:p w:rsidR="00B936A8" w:rsidRPr="005F2E42" w:rsidRDefault="00B936A8" w:rsidP="00B65D90">
            <w:pPr>
              <w:jc w:val="both"/>
              <w:rPr>
                <w:sz w:val="20"/>
              </w:rPr>
            </w:pPr>
            <w:r w:rsidRPr="005F2E42">
              <w:rPr>
                <w:sz w:val="20"/>
              </w:rPr>
              <w:t>(S. L. Schulz, Master in Chambers)</w:t>
            </w:r>
          </w:p>
          <w:p w:rsidR="00B936A8" w:rsidRPr="005F2E42" w:rsidRDefault="0033205D" w:rsidP="00B65D90">
            <w:pPr>
              <w:jc w:val="both"/>
              <w:rPr>
                <w:rStyle w:val="Hyperlink"/>
                <w:sz w:val="20"/>
              </w:rPr>
            </w:pPr>
            <w:hyperlink r:id="rId65" w:history="1">
              <w:r w:rsidR="00B936A8" w:rsidRPr="005F2E42">
                <w:rPr>
                  <w:rStyle w:val="Hyperlink"/>
                  <w:sz w:val="20"/>
                </w:rPr>
                <w:t>2015 ABQB 653</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to strike pleadings or to dismiss action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June 28, 2018</w:t>
            </w:r>
          </w:p>
          <w:p w:rsidR="00B936A8" w:rsidRPr="005F2E42" w:rsidRDefault="00B936A8" w:rsidP="00B65D90">
            <w:pPr>
              <w:jc w:val="both"/>
              <w:rPr>
                <w:sz w:val="20"/>
              </w:rPr>
            </w:pPr>
            <w:r w:rsidRPr="005F2E42">
              <w:rPr>
                <w:sz w:val="20"/>
              </w:rPr>
              <w:t>Court of Queen’s Bench of Alberta</w:t>
            </w:r>
          </w:p>
          <w:p w:rsidR="00B936A8" w:rsidRPr="005F2E42" w:rsidRDefault="00B936A8" w:rsidP="00B65D90">
            <w:pPr>
              <w:jc w:val="both"/>
              <w:rPr>
                <w:sz w:val="20"/>
                <w:lang w:val="fr-CA"/>
              </w:rPr>
            </w:pPr>
            <w:r w:rsidRPr="005F2E42">
              <w:rPr>
                <w:sz w:val="20"/>
                <w:lang w:val="fr-CA"/>
              </w:rPr>
              <w:t>(</w:t>
            </w:r>
            <w:proofErr w:type="spellStart"/>
            <w:r w:rsidRPr="005F2E42">
              <w:rPr>
                <w:sz w:val="20"/>
                <w:lang w:val="fr-CA"/>
              </w:rPr>
              <w:t>Fagnan</w:t>
            </w:r>
            <w:proofErr w:type="spellEnd"/>
            <w:r w:rsidRPr="005F2E42">
              <w:rPr>
                <w:sz w:val="20"/>
                <w:lang w:val="fr-CA"/>
              </w:rPr>
              <w:t xml:space="preserve"> J.A.)</w:t>
            </w:r>
          </w:p>
          <w:p w:rsidR="00B936A8" w:rsidRPr="005F2E42" w:rsidRDefault="0033205D" w:rsidP="00B65D90">
            <w:pPr>
              <w:jc w:val="both"/>
              <w:rPr>
                <w:rStyle w:val="Hyperlink"/>
                <w:sz w:val="20"/>
                <w:lang w:val="fr-CA"/>
              </w:rPr>
            </w:pPr>
            <w:hyperlink r:id="rId66" w:history="1">
              <w:r w:rsidR="00B936A8" w:rsidRPr="005F2E42">
                <w:rPr>
                  <w:rStyle w:val="Hyperlink"/>
                  <w:sz w:val="20"/>
                  <w:lang w:val="fr-CA"/>
                </w:rPr>
                <w:t>2018 ABQB 505</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rPr>
            </w:pPr>
            <w:r w:rsidRPr="005F2E42">
              <w:rPr>
                <w:sz w:val="20"/>
              </w:rPr>
              <w:t>Appeal allowed and action dismissed</w:t>
            </w:r>
          </w:p>
        </w:tc>
      </w:tr>
      <w:tr w:rsidR="00B936A8" w:rsidRPr="005F2E42" w:rsidTr="00B65D90">
        <w:tc>
          <w:tcPr>
            <w:tcW w:w="2427" w:type="pct"/>
            <w:gridSpan w:val="2"/>
          </w:tcPr>
          <w:p w:rsidR="00B936A8" w:rsidRPr="005F2E42" w:rsidRDefault="00B936A8" w:rsidP="00B65D90">
            <w:pPr>
              <w:jc w:val="both"/>
              <w:rPr>
                <w:sz w:val="20"/>
              </w:rPr>
            </w:pPr>
            <w:r w:rsidRPr="005F2E42">
              <w:rPr>
                <w:sz w:val="20"/>
              </w:rPr>
              <w:t>September 17, 2019</w:t>
            </w:r>
          </w:p>
          <w:p w:rsidR="00B936A8" w:rsidRPr="005F2E42" w:rsidRDefault="00B936A8" w:rsidP="00B65D90">
            <w:pPr>
              <w:jc w:val="both"/>
              <w:rPr>
                <w:sz w:val="20"/>
              </w:rPr>
            </w:pPr>
            <w:r w:rsidRPr="005F2E42">
              <w:rPr>
                <w:sz w:val="20"/>
              </w:rPr>
              <w:t>Court of Appeal of Alberta (Edmonton)</w:t>
            </w:r>
          </w:p>
          <w:p w:rsidR="00B936A8" w:rsidRPr="005F2E42" w:rsidRDefault="00B936A8" w:rsidP="00B65D90">
            <w:pPr>
              <w:jc w:val="both"/>
              <w:rPr>
                <w:sz w:val="20"/>
              </w:rPr>
            </w:pPr>
            <w:r w:rsidRPr="005F2E42">
              <w:rPr>
                <w:sz w:val="20"/>
              </w:rPr>
              <w:t xml:space="preserve">(McDonald, </w:t>
            </w:r>
            <w:proofErr w:type="spellStart"/>
            <w:r w:rsidRPr="005F2E42">
              <w:rPr>
                <w:sz w:val="20"/>
              </w:rPr>
              <w:t>Crighton</w:t>
            </w:r>
            <w:proofErr w:type="spellEnd"/>
            <w:r w:rsidRPr="005F2E42">
              <w:rPr>
                <w:sz w:val="20"/>
              </w:rPr>
              <w:t xml:space="preserve">, </w:t>
            </w:r>
            <w:proofErr w:type="spellStart"/>
            <w:r w:rsidRPr="005F2E42">
              <w:rPr>
                <w:sz w:val="20"/>
              </w:rPr>
              <w:t>Jolaine</w:t>
            </w:r>
            <w:proofErr w:type="spellEnd"/>
            <w:r w:rsidRPr="005F2E42">
              <w:rPr>
                <w:sz w:val="20"/>
              </w:rPr>
              <w:t xml:space="preserve"> JJ.A.)</w:t>
            </w:r>
          </w:p>
          <w:p w:rsidR="00B936A8" w:rsidRPr="005F2E42" w:rsidRDefault="0033205D" w:rsidP="00B65D90">
            <w:pPr>
              <w:jc w:val="both"/>
              <w:rPr>
                <w:rStyle w:val="nowrap"/>
                <w:sz w:val="20"/>
                <w:lang w:val="en"/>
              </w:rPr>
            </w:pPr>
            <w:hyperlink r:id="rId67" w:history="1">
              <w:r w:rsidR="00B936A8" w:rsidRPr="005F2E42">
                <w:rPr>
                  <w:rStyle w:val="Hyperlink"/>
                  <w:sz w:val="20"/>
                </w:rPr>
                <w:t>2019 ABCA 344</w:t>
              </w:r>
            </w:hyperlink>
            <w:r w:rsidR="00B936A8" w:rsidRPr="005F2E42">
              <w:rPr>
                <w:sz w:val="20"/>
              </w:rPr>
              <w:t xml:space="preserve">; </w:t>
            </w:r>
            <w:r w:rsidR="00B936A8" w:rsidRPr="005F2E42">
              <w:rPr>
                <w:rStyle w:val="nowrap"/>
                <w:sz w:val="20"/>
                <w:lang w:val="en"/>
              </w:rPr>
              <w:t>1803</w:t>
            </w:r>
            <w:r w:rsidR="00B936A8" w:rsidRPr="005F2E42">
              <w:rPr>
                <w:rStyle w:val="nowrap"/>
                <w:sz w:val="20"/>
                <w:lang w:val="en"/>
              </w:rPr>
              <w:noBreakHyphen/>
              <w:t>0202</w:t>
            </w:r>
            <w:r w:rsidR="00B936A8" w:rsidRPr="005F2E42">
              <w:rPr>
                <w:rStyle w:val="nowrap"/>
                <w:sz w:val="20"/>
                <w:lang w:val="en"/>
              </w:rPr>
              <w:noBreakHyphen/>
              <w:t>AC</w:t>
            </w:r>
          </w:p>
          <w:p w:rsidR="00B936A8" w:rsidRPr="005F2E42" w:rsidRDefault="00B936A8" w:rsidP="00B65D90">
            <w:pPr>
              <w:jc w:val="both"/>
              <w:rPr>
                <w:sz w:val="20"/>
                <w:lang w:val="en"/>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Appeal dismissed</w:t>
            </w:r>
          </w:p>
          <w:p w:rsidR="00B936A8" w:rsidRPr="005F2E42" w:rsidRDefault="00B936A8" w:rsidP="00B65D90">
            <w:pPr>
              <w:jc w:val="both"/>
              <w:rPr>
                <w:sz w:val="20"/>
              </w:rPr>
            </w:pPr>
          </w:p>
        </w:tc>
      </w:tr>
      <w:tr w:rsidR="00B936A8" w:rsidRPr="005F2E42" w:rsidTr="00B65D90">
        <w:tc>
          <w:tcPr>
            <w:tcW w:w="2427" w:type="pct"/>
            <w:gridSpan w:val="2"/>
          </w:tcPr>
          <w:p w:rsidR="00B936A8" w:rsidRPr="005F2E42" w:rsidRDefault="00B936A8" w:rsidP="00B65D90">
            <w:pPr>
              <w:jc w:val="both"/>
              <w:rPr>
                <w:sz w:val="20"/>
              </w:rPr>
            </w:pPr>
            <w:r w:rsidRPr="005F2E42">
              <w:rPr>
                <w:sz w:val="20"/>
              </w:rPr>
              <w:t>November 18,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 xml:space="preserve">Application for leave to appeal filed </w:t>
            </w: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61"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5F2E42"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38923</w:t>
            </w:r>
          </w:p>
        </w:tc>
        <w:tc>
          <w:tcPr>
            <w:tcW w:w="4457" w:type="pct"/>
          </w:tcPr>
          <w:p w:rsidR="00B936A8" w:rsidRPr="005F2E42" w:rsidRDefault="00B936A8" w:rsidP="00B65D90">
            <w:pPr>
              <w:pStyle w:val="SCCLsocParty"/>
              <w:jc w:val="both"/>
              <w:rPr>
                <w:b/>
                <w:sz w:val="20"/>
                <w:szCs w:val="20"/>
              </w:rPr>
            </w:pPr>
            <w:r w:rsidRPr="005F2E42">
              <w:rPr>
                <w:b/>
                <w:sz w:val="20"/>
                <w:szCs w:val="20"/>
              </w:rPr>
              <w:t>North Bank Potato Farms Inc.</w:t>
            </w:r>
            <w:r w:rsidR="006D1731" w:rsidRPr="005F2E42">
              <w:rPr>
                <w:b/>
                <w:sz w:val="20"/>
                <w:szCs w:val="20"/>
              </w:rPr>
              <w:t xml:space="preserve"> et Haarsma Farms Ltd. c. </w:t>
            </w:r>
            <w:r w:rsidRPr="005F2E42">
              <w:rPr>
                <w:b/>
                <w:sz w:val="20"/>
                <w:szCs w:val="20"/>
              </w:rPr>
              <w:t>Agence canadienne d’inspection des aliments</w:t>
            </w:r>
            <w:r w:rsidR="006D1731" w:rsidRPr="005F2E42">
              <w:rPr>
                <w:b/>
                <w:sz w:val="20"/>
                <w:szCs w:val="20"/>
              </w:rPr>
              <w:t xml:space="preserve"> et</w:t>
            </w:r>
            <w:r w:rsidRPr="005F2E42">
              <w:rPr>
                <w:b/>
                <w:sz w:val="20"/>
                <w:szCs w:val="20"/>
              </w:rPr>
              <w:t xml:space="preserve"> Sa Majesté la Reine du chef du Canada, représentée par le procureur général du Canada</w:t>
            </w:r>
          </w:p>
          <w:p w:rsidR="00B936A8" w:rsidRPr="005F2E42" w:rsidRDefault="00B936A8" w:rsidP="00B65D90">
            <w:pPr>
              <w:pStyle w:val="SCCLsocOtherPartySeparator"/>
              <w:rPr>
                <w:sz w:val="20"/>
                <w:szCs w:val="20"/>
                <w:lang w:val="fr-CA"/>
              </w:rPr>
            </w:pPr>
            <w:r w:rsidRPr="005F2E42">
              <w:rPr>
                <w:sz w:val="20"/>
                <w:szCs w:val="20"/>
                <w:lang w:val="fr-CA"/>
              </w:rPr>
              <w:t>- et -</w:t>
            </w:r>
          </w:p>
          <w:p w:rsidR="00B936A8" w:rsidRPr="005F2E42" w:rsidRDefault="00B936A8" w:rsidP="00B65D90">
            <w:pPr>
              <w:pStyle w:val="SCCLsocParty"/>
              <w:jc w:val="both"/>
              <w:rPr>
                <w:b/>
                <w:sz w:val="20"/>
                <w:szCs w:val="20"/>
              </w:rPr>
            </w:pPr>
            <w:proofErr w:type="spellStart"/>
            <w:r w:rsidRPr="005F2E42">
              <w:rPr>
                <w:b/>
                <w:sz w:val="20"/>
                <w:szCs w:val="20"/>
              </w:rPr>
              <w:t>Flying</w:t>
            </w:r>
            <w:proofErr w:type="spellEnd"/>
            <w:r w:rsidRPr="005F2E42">
              <w:rPr>
                <w:b/>
                <w:sz w:val="20"/>
                <w:szCs w:val="20"/>
              </w:rPr>
              <w:t xml:space="preserve"> E Ranche Ltd.</w:t>
            </w:r>
          </w:p>
          <w:p w:rsidR="00B936A8" w:rsidRPr="005F2E42" w:rsidRDefault="00B936A8" w:rsidP="00B65D90">
            <w:pPr>
              <w:jc w:val="both"/>
              <w:rPr>
                <w:sz w:val="20"/>
                <w:lang w:val="fr-CA"/>
              </w:rPr>
            </w:pPr>
            <w:r w:rsidRPr="005F2E42">
              <w:rPr>
                <w:sz w:val="20"/>
                <w:lang w:val="fr-CA"/>
              </w:rPr>
              <w:t>(Alb.) (Civile) (Autorisation)</w:t>
            </w:r>
          </w:p>
        </w:tc>
      </w:tr>
      <w:tr w:rsidR="0025523F" w:rsidRPr="0033205D" w:rsidTr="00B65D90">
        <w:tc>
          <w:tcPr>
            <w:tcW w:w="5000" w:type="pct"/>
            <w:gridSpan w:val="2"/>
          </w:tcPr>
          <w:p w:rsidR="0025523F" w:rsidRPr="005F2E42" w:rsidRDefault="006D1731" w:rsidP="00B65D90">
            <w:pPr>
              <w:jc w:val="both"/>
              <w:rPr>
                <w:sz w:val="20"/>
                <w:szCs w:val="20"/>
                <w:lang w:val="fr-CA"/>
              </w:rPr>
            </w:pPr>
            <w:r w:rsidRPr="005F2E42">
              <w:rPr>
                <w:sz w:val="20"/>
                <w:szCs w:val="20"/>
                <w:lang w:val="fr-CA"/>
              </w:rPr>
              <w:t>La demande d’autorisation d’appel de l’arrêt de la Cour d’appel de l’Alberta (Edmonton), numéro 1803</w:t>
            </w:r>
            <w:r w:rsidRPr="005F2E42">
              <w:rPr>
                <w:sz w:val="20"/>
                <w:szCs w:val="20"/>
                <w:lang w:val="fr-CA"/>
              </w:rPr>
              <w:noBreakHyphen/>
              <w:t>0202</w:t>
            </w:r>
            <w:r w:rsidRPr="005F2E42">
              <w:rPr>
                <w:sz w:val="20"/>
                <w:szCs w:val="20"/>
                <w:lang w:val="fr-CA"/>
              </w:rPr>
              <w:noBreakHyphen/>
              <w:t>AC, 2019 ABCA 344, daté du 17 septembre 2019, est rejetée avec dépens.</w:t>
            </w:r>
          </w:p>
          <w:p w:rsidR="006D1731" w:rsidRPr="005F2E42" w:rsidRDefault="006D1731" w:rsidP="00B65D90">
            <w:pPr>
              <w:jc w:val="both"/>
              <w:rPr>
                <w:sz w:val="20"/>
                <w:lang w:val="fr-CA"/>
              </w:rPr>
            </w:pPr>
          </w:p>
        </w:tc>
      </w:tr>
      <w:tr w:rsidR="00B936A8" w:rsidRPr="0033205D" w:rsidTr="00B65D90">
        <w:tc>
          <w:tcPr>
            <w:tcW w:w="5000" w:type="pct"/>
            <w:gridSpan w:val="2"/>
          </w:tcPr>
          <w:p w:rsidR="00B936A8" w:rsidRPr="005F2E42" w:rsidRDefault="00B936A8" w:rsidP="00B65D90">
            <w:pPr>
              <w:jc w:val="both"/>
              <w:rPr>
                <w:sz w:val="20"/>
                <w:lang w:val="fr-CA"/>
              </w:rPr>
            </w:pPr>
            <w:r w:rsidRPr="005F2E42">
              <w:rPr>
                <w:sz w:val="20"/>
                <w:lang w:val="fr-CA"/>
              </w:rPr>
              <w:t>Responsabilité civile — Négligence — Responsabilité de l’État — L’État peut</w:t>
            </w:r>
            <w:r w:rsidRPr="005F2E42">
              <w:rPr>
                <w:sz w:val="20"/>
                <w:lang w:val="fr-CA"/>
              </w:rPr>
              <w:noBreakHyphen/>
              <w:t>il être poursuivi? — Le versement de prestations de secours aux sinistrés de calamités agricoles déclenche</w:t>
            </w:r>
            <w:r w:rsidRPr="005F2E42">
              <w:rPr>
                <w:sz w:val="20"/>
                <w:lang w:val="fr-CA"/>
              </w:rPr>
              <w:noBreakHyphen/>
              <w:t>t</w:t>
            </w:r>
            <w:r w:rsidRPr="005F2E42">
              <w:rPr>
                <w:sz w:val="20"/>
                <w:lang w:val="fr-CA"/>
              </w:rPr>
              <w:noBreakHyphen/>
              <w:t xml:space="preserve">il l’application de l’art. 9 de la </w:t>
            </w:r>
            <w:r w:rsidRPr="005F2E42">
              <w:rPr>
                <w:i/>
                <w:sz w:val="20"/>
                <w:lang w:val="fr-CA"/>
              </w:rPr>
              <w:t>Loi sur la responsabilité civile de l’État et le contentieux administratif</w:t>
            </w:r>
            <w:r w:rsidRPr="005F2E42">
              <w:rPr>
                <w:sz w:val="20"/>
                <w:lang w:val="fr-CA"/>
              </w:rPr>
              <w:t xml:space="preserve">, mettant ainsi l’État fédéral à l’abri de toute responsabilité délictuelle, même si ses actes ont créé la calamité? — Les prestations versées dans le cadre d’un programme de secours aux sinistrés établi en vertu de la </w:t>
            </w:r>
            <w:r w:rsidRPr="005F2E42">
              <w:rPr>
                <w:i/>
                <w:sz w:val="20"/>
                <w:lang w:val="fr-CA"/>
              </w:rPr>
              <w:t>Loi sur la protection du revenu agricole</w:t>
            </w:r>
            <w:r w:rsidRPr="005F2E42">
              <w:rPr>
                <w:sz w:val="20"/>
                <w:lang w:val="fr-CA"/>
              </w:rPr>
              <w:t xml:space="preserve"> représentent</w:t>
            </w:r>
            <w:r w:rsidRPr="005F2E42">
              <w:rPr>
                <w:sz w:val="20"/>
                <w:lang w:val="fr-CA"/>
              </w:rPr>
              <w:noBreakHyphen/>
              <w:t xml:space="preserve">elles une indemnité au sens de l’art. 9 de la </w:t>
            </w:r>
            <w:r w:rsidRPr="005F2E42">
              <w:rPr>
                <w:i/>
                <w:sz w:val="20"/>
                <w:lang w:val="fr-CA"/>
              </w:rPr>
              <w:t>Loi sur la responsabilité civile de l’État et le contentieux administratif</w:t>
            </w:r>
            <w:r w:rsidRPr="005F2E42">
              <w:rPr>
                <w:sz w:val="20"/>
                <w:lang w:val="fr-CA"/>
              </w:rPr>
              <w:t>?</w:t>
            </w:r>
            <w:r w:rsidRPr="005F2E42">
              <w:rPr>
                <w:i/>
                <w:sz w:val="20"/>
                <w:lang w:val="fr-CA"/>
              </w:rPr>
              <w:t xml:space="preserve"> </w:t>
            </w:r>
            <w:r w:rsidRPr="005F2E42">
              <w:rPr>
                <w:sz w:val="20"/>
                <w:lang w:val="fr-CA"/>
              </w:rPr>
              <w:t>— Des prestations versées par une province en application d’un programme dont les coûts sont partagés avec le gouvernement fédéral sont</w:t>
            </w:r>
            <w:r w:rsidRPr="005F2E42">
              <w:rPr>
                <w:sz w:val="20"/>
                <w:lang w:val="fr-CA"/>
              </w:rPr>
              <w:noBreakHyphen/>
              <w:t xml:space="preserve">elles des paiements sur le Trésor au sens de l’art. 9 de la </w:t>
            </w:r>
            <w:r w:rsidRPr="005F2E42">
              <w:rPr>
                <w:i/>
                <w:sz w:val="20"/>
                <w:lang w:val="fr-CA"/>
              </w:rPr>
              <w:t>Loi sur la responsabilité civile de l’État et le contentieux administratif?</w:t>
            </w:r>
          </w:p>
          <w:p w:rsidR="00B936A8" w:rsidRPr="005F2E42" w:rsidRDefault="00B936A8" w:rsidP="00B65D90">
            <w:pPr>
              <w:jc w:val="both"/>
              <w:rPr>
                <w:sz w:val="20"/>
                <w:lang w:val="fr-CA"/>
              </w:rPr>
            </w:pPr>
          </w:p>
        </w:tc>
      </w:tr>
    </w:tbl>
    <w:p w:rsidR="00F01405" w:rsidRPr="005F2E42" w:rsidRDefault="00F01405">
      <w:pPr>
        <w:rPr>
          <w:lang w:val="fr-CA"/>
        </w:rPr>
      </w:pPr>
      <w:r w:rsidRPr="005F2E4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6A8" w:rsidRPr="005F2E42" w:rsidTr="00B65D90">
        <w:tc>
          <w:tcPr>
            <w:tcW w:w="5000" w:type="pct"/>
            <w:gridSpan w:val="3"/>
          </w:tcPr>
          <w:p w:rsidR="00B936A8" w:rsidRPr="005F2E42" w:rsidRDefault="00B936A8" w:rsidP="00B65D90">
            <w:pPr>
              <w:shd w:val="clear" w:color="auto" w:fill="FFFFFF"/>
              <w:jc w:val="both"/>
              <w:rPr>
                <w:sz w:val="20"/>
                <w:lang w:val="fr-CA"/>
              </w:rPr>
            </w:pPr>
            <w:r w:rsidRPr="005F2E42">
              <w:rPr>
                <w:sz w:val="20"/>
                <w:lang w:val="fr-CA"/>
              </w:rPr>
              <w:t xml:space="preserve">En 2007, un organisme nuisible aux plants de pommes de terre a été détecté dans des échantillons de sol prélevés de terres exploitées par North Bank Potato Farms Ltd. et Haarsma Farms Ltd. L’Agence canadienne d’inspection des aliments les a </w:t>
            </w:r>
            <w:proofErr w:type="spellStart"/>
            <w:r w:rsidRPr="005F2E42">
              <w:rPr>
                <w:sz w:val="20"/>
                <w:lang w:val="fr-CA"/>
              </w:rPr>
              <w:t>obligées</w:t>
            </w:r>
            <w:proofErr w:type="spellEnd"/>
            <w:r w:rsidRPr="005F2E42">
              <w:rPr>
                <w:sz w:val="20"/>
                <w:lang w:val="fr-CA"/>
              </w:rPr>
              <w:t xml:space="preserve"> à détruire leurs cultures de pommes de terre de semence, leur a interdit de produire et de vendre des pommes de terre provenant de leurs terres et a imposé des restrictions touchant leur matériel agricole. Les États</w:t>
            </w:r>
            <w:r w:rsidRPr="005F2E42">
              <w:rPr>
                <w:sz w:val="20"/>
                <w:lang w:val="fr-CA"/>
              </w:rPr>
              <w:noBreakHyphen/>
              <w:t xml:space="preserve">Unis et le Mexique ont fermé leurs frontières aux exportations de pommes de terre, causant des pertes de l’industrie en Alberta. Des programmes d'aide aux producteurs de pommes de terre de semence de l'Alberta ont été mis sur pied en 2008 et 2009. North Bank Potato Farms Ltd. et Haarsma Farms Ltd. ont reçu des prestations d’aide, puis intenté une action alléguant que leur sol avait été mal analysé, par négligence. L’Agence canadienne d’inspection des aliments et le procureur général du Canada ont présenté une demande de radiation ou de rejet sommaire de l’action, plaidant en partie que l’art. 9 de la </w:t>
            </w:r>
            <w:r w:rsidRPr="005F2E42">
              <w:rPr>
                <w:i/>
                <w:sz w:val="20"/>
                <w:lang w:val="fr-CA"/>
              </w:rPr>
              <w:t>Loi sur la responsabilité civile de l’État et le contentieux administratif,</w:t>
            </w:r>
            <w:r w:rsidRPr="005F2E42">
              <w:rPr>
                <w:sz w:val="20"/>
                <w:lang w:val="fr-CA"/>
              </w:rPr>
              <w:t xml:space="preserve"> L.R.C. 1985, ch. C</w:t>
            </w:r>
            <w:r w:rsidRPr="005F2E42">
              <w:rPr>
                <w:sz w:val="20"/>
                <w:lang w:val="fr-CA"/>
              </w:rPr>
              <w:noBreakHyphen/>
              <w:t xml:space="preserve">50, s’applique de manière à rendre l’action irrecevable. </w:t>
            </w:r>
            <w:proofErr w:type="gramStart"/>
            <w:r w:rsidRPr="005F2E42">
              <w:rPr>
                <w:sz w:val="20"/>
                <w:lang w:val="fr-CA"/>
              </w:rPr>
              <w:t>Une</w:t>
            </w:r>
            <w:proofErr w:type="gramEnd"/>
            <w:r w:rsidRPr="005F2E42">
              <w:rPr>
                <w:sz w:val="20"/>
                <w:lang w:val="fr-CA"/>
              </w:rPr>
              <w:t xml:space="preserve"> protonotaire a rejeté la demande. La Cour du Banc de la Reine a accueilli un appel et rejeté l’action. La Cour d’appel a rejeté l’appel.</w:t>
            </w:r>
          </w:p>
        </w:tc>
      </w:tr>
      <w:tr w:rsidR="00B936A8" w:rsidRPr="005F2E42" w:rsidTr="00B65D90">
        <w:tc>
          <w:tcPr>
            <w:tcW w:w="5000" w:type="pct"/>
            <w:gridSpan w:val="3"/>
          </w:tcPr>
          <w:p w:rsidR="00B936A8" w:rsidRPr="005F2E42" w:rsidRDefault="00B936A8" w:rsidP="00B65D90">
            <w:pPr>
              <w:shd w:val="clear" w:color="auto" w:fill="FFFFFF"/>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15 octobre 2015</w:t>
            </w:r>
          </w:p>
          <w:p w:rsidR="00B936A8" w:rsidRPr="005F2E42" w:rsidRDefault="00B936A8" w:rsidP="00B65D90">
            <w:pPr>
              <w:jc w:val="both"/>
              <w:rPr>
                <w:sz w:val="20"/>
                <w:lang w:val="fr-CA"/>
              </w:rPr>
            </w:pPr>
            <w:r w:rsidRPr="005F2E42">
              <w:rPr>
                <w:sz w:val="20"/>
                <w:lang w:val="fr-CA"/>
              </w:rPr>
              <w:t>Cour du Banc de la Reine de l’Alberta</w:t>
            </w:r>
          </w:p>
          <w:p w:rsidR="00B936A8" w:rsidRPr="005F2E42" w:rsidRDefault="00B936A8" w:rsidP="00B65D90">
            <w:pPr>
              <w:jc w:val="both"/>
              <w:rPr>
                <w:sz w:val="20"/>
                <w:lang w:val="fr-CA"/>
              </w:rPr>
            </w:pPr>
            <w:r w:rsidRPr="005F2E42">
              <w:rPr>
                <w:sz w:val="20"/>
                <w:lang w:val="fr-CA"/>
              </w:rPr>
              <w:t>(Protonotaire S. L. Schulz, en son cabinet)</w:t>
            </w:r>
          </w:p>
          <w:p w:rsidR="00B936A8" w:rsidRPr="005F2E42" w:rsidRDefault="0033205D" w:rsidP="00B65D90">
            <w:pPr>
              <w:jc w:val="both"/>
              <w:rPr>
                <w:rStyle w:val="Hyperlink"/>
                <w:sz w:val="20"/>
                <w:lang w:val="fr-CA"/>
              </w:rPr>
            </w:pPr>
            <w:hyperlink r:id="rId68" w:history="1">
              <w:r w:rsidR="00B936A8" w:rsidRPr="005F2E42">
                <w:rPr>
                  <w:rStyle w:val="Hyperlink"/>
                  <w:sz w:val="20"/>
                  <w:lang w:val="fr-CA"/>
                </w:rPr>
                <w:t>2015 ABQB 653</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Rejet de la demande de radiation des actes de procédure ou de rejet de l’action</w:t>
            </w:r>
          </w:p>
          <w:p w:rsidR="00B936A8" w:rsidRPr="005F2E42" w:rsidRDefault="00B936A8" w:rsidP="00B65D90">
            <w:pPr>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28 juin 2018</w:t>
            </w:r>
          </w:p>
          <w:p w:rsidR="00B936A8" w:rsidRPr="005F2E42" w:rsidRDefault="00B936A8" w:rsidP="00B65D90">
            <w:pPr>
              <w:jc w:val="both"/>
              <w:rPr>
                <w:sz w:val="20"/>
                <w:lang w:val="fr-CA"/>
              </w:rPr>
            </w:pPr>
            <w:r w:rsidRPr="005F2E42">
              <w:rPr>
                <w:sz w:val="20"/>
                <w:lang w:val="fr-CA"/>
              </w:rPr>
              <w:t>Cour du Banc de la Reine de l’Alberta</w:t>
            </w:r>
          </w:p>
          <w:p w:rsidR="00B936A8" w:rsidRPr="005F2E42" w:rsidRDefault="00B936A8" w:rsidP="00B65D90">
            <w:pPr>
              <w:jc w:val="both"/>
              <w:rPr>
                <w:sz w:val="20"/>
                <w:lang w:val="fr-CA"/>
              </w:rPr>
            </w:pPr>
            <w:r w:rsidRPr="005F2E42">
              <w:rPr>
                <w:sz w:val="20"/>
                <w:lang w:val="fr-CA"/>
              </w:rPr>
              <w:t xml:space="preserve">(Juge </w:t>
            </w:r>
            <w:proofErr w:type="spellStart"/>
            <w:r w:rsidRPr="005F2E42">
              <w:rPr>
                <w:sz w:val="20"/>
                <w:lang w:val="fr-CA"/>
              </w:rPr>
              <w:t>Fagnan</w:t>
            </w:r>
            <w:proofErr w:type="spellEnd"/>
            <w:r w:rsidRPr="005F2E42">
              <w:rPr>
                <w:sz w:val="20"/>
                <w:lang w:val="fr-CA"/>
              </w:rPr>
              <w:t>)</w:t>
            </w:r>
          </w:p>
          <w:p w:rsidR="00B936A8" w:rsidRPr="005F2E42" w:rsidRDefault="0033205D" w:rsidP="00B65D90">
            <w:pPr>
              <w:jc w:val="both"/>
              <w:rPr>
                <w:rStyle w:val="Hyperlink"/>
                <w:sz w:val="20"/>
                <w:lang w:val="fr-CA"/>
              </w:rPr>
            </w:pPr>
            <w:hyperlink r:id="rId69" w:history="1">
              <w:r w:rsidR="00B936A8" w:rsidRPr="005F2E42">
                <w:rPr>
                  <w:rStyle w:val="Hyperlink"/>
                  <w:sz w:val="20"/>
                  <w:lang w:val="fr-CA"/>
                </w:rPr>
                <w:t>2018 ABQB 505</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Jugement accueillant l’appel et rejetant l’action</w:t>
            </w:r>
          </w:p>
        </w:tc>
      </w:tr>
      <w:tr w:rsidR="00B936A8" w:rsidRPr="005F2E42" w:rsidTr="00B65D90">
        <w:tc>
          <w:tcPr>
            <w:tcW w:w="2427" w:type="pct"/>
          </w:tcPr>
          <w:p w:rsidR="00B936A8" w:rsidRPr="005F2E42" w:rsidRDefault="00B936A8" w:rsidP="00B65D90">
            <w:pPr>
              <w:jc w:val="both"/>
              <w:rPr>
                <w:sz w:val="20"/>
                <w:lang w:val="fr-CA"/>
              </w:rPr>
            </w:pPr>
            <w:r w:rsidRPr="005F2E42">
              <w:rPr>
                <w:sz w:val="20"/>
                <w:lang w:val="fr-CA"/>
              </w:rPr>
              <w:t>17 septembre 2019</w:t>
            </w:r>
          </w:p>
          <w:p w:rsidR="00B936A8" w:rsidRPr="005F2E42" w:rsidRDefault="00B936A8" w:rsidP="00B65D90">
            <w:pPr>
              <w:jc w:val="both"/>
              <w:rPr>
                <w:sz w:val="20"/>
                <w:lang w:val="fr-CA"/>
              </w:rPr>
            </w:pPr>
            <w:r w:rsidRPr="005F2E42">
              <w:rPr>
                <w:sz w:val="20"/>
                <w:lang w:val="fr-CA"/>
              </w:rPr>
              <w:t>Cour d’appel de l’Alberta (Edmonton)</w:t>
            </w:r>
          </w:p>
          <w:p w:rsidR="00B936A8" w:rsidRPr="005F2E42" w:rsidRDefault="00B936A8" w:rsidP="00B65D90">
            <w:pPr>
              <w:jc w:val="both"/>
              <w:rPr>
                <w:sz w:val="20"/>
                <w:lang w:val="fr-CA"/>
              </w:rPr>
            </w:pPr>
            <w:r w:rsidRPr="005F2E42">
              <w:rPr>
                <w:sz w:val="20"/>
                <w:lang w:val="fr-CA"/>
              </w:rPr>
              <w:t xml:space="preserve">(Juges McDonald, Crighton et </w:t>
            </w:r>
            <w:proofErr w:type="spellStart"/>
            <w:r w:rsidRPr="005F2E42">
              <w:rPr>
                <w:sz w:val="20"/>
                <w:lang w:val="fr-CA"/>
              </w:rPr>
              <w:t>Jolaine</w:t>
            </w:r>
            <w:proofErr w:type="spellEnd"/>
            <w:r w:rsidRPr="005F2E42">
              <w:rPr>
                <w:sz w:val="20"/>
                <w:lang w:val="fr-CA"/>
              </w:rPr>
              <w:t>)</w:t>
            </w:r>
          </w:p>
          <w:p w:rsidR="00B936A8" w:rsidRPr="005F2E42" w:rsidRDefault="0033205D" w:rsidP="00B65D90">
            <w:pPr>
              <w:jc w:val="both"/>
              <w:rPr>
                <w:rStyle w:val="nowrap"/>
                <w:sz w:val="20"/>
              </w:rPr>
            </w:pPr>
            <w:hyperlink r:id="rId70" w:history="1">
              <w:r w:rsidR="00B936A8" w:rsidRPr="005F2E42">
                <w:rPr>
                  <w:rStyle w:val="Hyperlink"/>
                  <w:sz w:val="20"/>
                  <w:lang w:val="fr-CA"/>
                </w:rPr>
                <w:t>2019 ABCA 344</w:t>
              </w:r>
            </w:hyperlink>
            <w:r w:rsidR="00B936A8" w:rsidRPr="005F2E42">
              <w:rPr>
                <w:sz w:val="20"/>
                <w:lang w:val="fr-CA"/>
              </w:rPr>
              <w:t xml:space="preserve">; </w:t>
            </w:r>
            <w:r w:rsidR="00B936A8" w:rsidRPr="005F2E42">
              <w:rPr>
                <w:rStyle w:val="nowrap"/>
                <w:sz w:val="20"/>
              </w:rPr>
              <w:t>1803</w:t>
            </w:r>
            <w:r w:rsidR="00B936A8" w:rsidRPr="005F2E42">
              <w:rPr>
                <w:rStyle w:val="nowrap"/>
                <w:sz w:val="20"/>
              </w:rPr>
              <w:noBreakHyphen/>
              <w:t>0202</w:t>
            </w:r>
            <w:r w:rsidR="00B936A8" w:rsidRPr="005F2E42">
              <w:rPr>
                <w:rStyle w:val="nowrap"/>
                <w:sz w:val="20"/>
              </w:rPr>
              <w:noBreakHyphen/>
              <w:t>AC</w:t>
            </w:r>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Rejet de l’appel</w:t>
            </w:r>
          </w:p>
          <w:p w:rsidR="00B936A8" w:rsidRPr="005F2E42" w:rsidRDefault="00B936A8" w:rsidP="00B65D90">
            <w:pPr>
              <w:jc w:val="both"/>
              <w:rPr>
                <w:sz w:val="20"/>
                <w:lang w:val="fr-CA"/>
              </w:rPr>
            </w:pPr>
          </w:p>
        </w:tc>
      </w:tr>
      <w:tr w:rsidR="00B936A8" w:rsidRPr="0033205D" w:rsidTr="00B65D90">
        <w:tc>
          <w:tcPr>
            <w:tcW w:w="2427" w:type="pct"/>
          </w:tcPr>
          <w:p w:rsidR="00B936A8" w:rsidRPr="005F2E42" w:rsidRDefault="00B936A8" w:rsidP="00B65D90">
            <w:pPr>
              <w:jc w:val="both"/>
              <w:rPr>
                <w:sz w:val="20"/>
                <w:lang w:val="fr-CA"/>
              </w:rPr>
            </w:pPr>
            <w:r w:rsidRPr="005F2E42">
              <w:rPr>
                <w:sz w:val="20"/>
                <w:lang w:val="fr-CA"/>
              </w:rPr>
              <w:t>18 novembre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 xml:space="preserve">Dépôt de la demande d’autorisation d’appel </w:t>
            </w:r>
          </w:p>
        </w:tc>
      </w:tr>
    </w:tbl>
    <w:p w:rsidR="00B936A8" w:rsidRPr="005F2E42" w:rsidRDefault="00B936A8" w:rsidP="00B936A8">
      <w:pPr>
        <w:jc w:val="both"/>
        <w:rPr>
          <w:sz w:val="20"/>
          <w:lang w:val="fr-CA"/>
        </w:rPr>
      </w:pPr>
    </w:p>
    <w:p w:rsidR="00B936A8" w:rsidRPr="005F2E42" w:rsidRDefault="0033205D" w:rsidP="00B936A8">
      <w:pPr>
        <w:ind w:left="142" w:hanging="142"/>
        <w:jc w:val="both"/>
        <w:rPr>
          <w:sz w:val="20"/>
          <w:lang w:val="fr-CA"/>
        </w:rPr>
      </w:pPr>
      <w:r>
        <w:rPr>
          <w:sz w:val="20"/>
        </w:rPr>
        <w:pict>
          <v:rect id="_x0000_i1062" style="width:2in;height:1pt" o:hrpct="0" o:hralign="center" o:hrstd="t" o:hrnoshade="t" o:hr="t" fillcolor="black [3213]" stroked="f"/>
        </w:pict>
      </w:r>
    </w:p>
    <w:p w:rsidR="00B936A8" w:rsidRPr="005F2E42" w:rsidRDefault="00B936A8" w:rsidP="00B936A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936A8" w:rsidRPr="005F2E42" w:rsidTr="00B65D90">
        <w:tc>
          <w:tcPr>
            <w:tcW w:w="543" w:type="pct"/>
          </w:tcPr>
          <w:p w:rsidR="00B936A8" w:rsidRPr="005F2E42" w:rsidRDefault="00B936A8" w:rsidP="00B65D90">
            <w:pPr>
              <w:jc w:val="both"/>
              <w:rPr>
                <w:sz w:val="20"/>
              </w:rPr>
            </w:pPr>
            <w:r w:rsidRPr="005F2E42">
              <w:rPr>
                <w:rStyle w:val="SCCFileNumberChar"/>
                <w:sz w:val="20"/>
                <w:szCs w:val="20"/>
              </w:rPr>
              <w:t>38881</w:t>
            </w:r>
          </w:p>
        </w:tc>
        <w:tc>
          <w:tcPr>
            <w:tcW w:w="4457" w:type="pct"/>
          </w:tcPr>
          <w:p w:rsidR="00B936A8" w:rsidRPr="005F2E42" w:rsidRDefault="00B936A8" w:rsidP="00B65D90">
            <w:pPr>
              <w:pStyle w:val="SCCLsocParty"/>
              <w:jc w:val="both"/>
              <w:rPr>
                <w:b/>
                <w:sz w:val="20"/>
                <w:szCs w:val="20"/>
                <w:lang w:val="en-US"/>
              </w:rPr>
            </w:pPr>
            <w:r w:rsidRPr="005F2E42">
              <w:rPr>
                <w:b/>
                <w:sz w:val="20"/>
                <w:szCs w:val="20"/>
                <w:lang w:val="en-US"/>
              </w:rPr>
              <w:t>Diorite Securities Limited, as Trustee of The Fern Trust v. Trevali Mining (New Brunswick) Ltd.</w:t>
            </w:r>
          </w:p>
          <w:p w:rsidR="00B936A8" w:rsidRPr="005F2E42" w:rsidRDefault="00B936A8" w:rsidP="00B65D90">
            <w:pPr>
              <w:jc w:val="both"/>
              <w:rPr>
                <w:sz w:val="20"/>
              </w:rPr>
            </w:pPr>
            <w:r w:rsidRPr="005F2E42">
              <w:rPr>
                <w:sz w:val="20"/>
              </w:rPr>
              <w:t>(Ont.) (Civil) (By Leave)</w:t>
            </w:r>
          </w:p>
        </w:tc>
      </w:tr>
      <w:tr w:rsidR="0025523F" w:rsidRPr="005F2E42" w:rsidTr="00B65D90">
        <w:tc>
          <w:tcPr>
            <w:tcW w:w="5000" w:type="pct"/>
            <w:gridSpan w:val="2"/>
          </w:tcPr>
          <w:p w:rsidR="007E2E23" w:rsidRPr="005F2E42" w:rsidRDefault="007E2E23" w:rsidP="007E2E23">
            <w:pPr>
              <w:jc w:val="both"/>
              <w:rPr>
                <w:sz w:val="20"/>
                <w:szCs w:val="20"/>
              </w:rPr>
            </w:pPr>
            <w:r w:rsidRPr="005F2E42">
              <w:rPr>
                <w:sz w:val="20"/>
                <w:szCs w:val="20"/>
              </w:rPr>
              <w:t>The application for leave to appeal from the judgment of the Ontario Superior Court of Justice, Number CV</w:t>
            </w:r>
            <w:r w:rsidRPr="005F2E42">
              <w:rPr>
                <w:sz w:val="20"/>
                <w:szCs w:val="20"/>
              </w:rPr>
              <w:noBreakHyphen/>
              <w:t>19</w:t>
            </w:r>
            <w:r w:rsidRPr="005F2E42">
              <w:rPr>
                <w:sz w:val="20"/>
                <w:szCs w:val="20"/>
              </w:rPr>
              <w:noBreakHyphen/>
              <w:t>00613797</w:t>
            </w:r>
            <w:r w:rsidRPr="005F2E42">
              <w:rPr>
                <w:sz w:val="20"/>
                <w:szCs w:val="20"/>
              </w:rPr>
              <w:noBreakHyphen/>
              <w:t>00CL, 2019 ONSC 4225, dated August 29, 2019, is dismissed with costs.</w:t>
            </w:r>
          </w:p>
          <w:p w:rsidR="0025523F" w:rsidRPr="005F2E42" w:rsidRDefault="0025523F" w:rsidP="0025523F">
            <w:pPr>
              <w:jc w:val="both"/>
              <w:rPr>
                <w:sz w:val="20"/>
              </w:rPr>
            </w:pPr>
          </w:p>
        </w:tc>
      </w:tr>
      <w:tr w:rsidR="00B936A8" w:rsidRPr="005F2E42" w:rsidTr="00B65D90">
        <w:tc>
          <w:tcPr>
            <w:tcW w:w="5000" w:type="pct"/>
            <w:gridSpan w:val="2"/>
          </w:tcPr>
          <w:p w:rsidR="00B936A8" w:rsidRPr="005F2E42" w:rsidRDefault="00B936A8" w:rsidP="00B65D90">
            <w:pPr>
              <w:spacing w:after="240"/>
              <w:jc w:val="both"/>
              <w:rPr>
                <w:sz w:val="20"/>
              </w:rPr>
            </w:pPr>
            <w:r w:rsidRPr="005F2E42">
              <w:rPr>
                <w:sz w:val="20"/>
              </w:rPr>
              <w:t>Property — Civil procedure — Appeals — Arbitration decision — Leave to appeal denied — Is an overriding royalty interest in land, issued from a working interest, an interest granted in a physical property with a physical location?</w:t>
            </w:r>
          </w:p>
        </w:tc>
      </w:tr>
    </w:tbl>
    <w:p w:rsidR="00F01405" w:rsidRPr="005F2E42" w:rsidRDefault="00F01405">
      <w:r w:rsidRPr="005F2E4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936A8" w:rsidRPr="005F2E42" w:rsidTr="00B65D90">
        <w:tc>
          <w:tcPr>
            <w:tcW w:w="5000" w:type="pct"/>
            <w:gridSpan w:val="3"/>
          </w:tcPr>
          <w:p w:rsidR="00B936A8" w:rsidRPr="005F2E42" w:rsidRDefault="00B936A8" w:rsidP="00B65D90">
            <w:pPr>
              <w:jc w:val="both"/>
              <w:rPr>
                <w:sz w:val="20"/>
              </w:rPr>
            </w:pPr>
            <w:r w:rsidRPr="005F2E42">
              <w:rPr>
                <w:sz w:val="20"/>
              </w:rPr>
              <w:t>Trevali Mining is the operator of an underground base</w:t>
            </w:r>
            <w:r w:rsidRPr="005F2E42">
              <w:rPr>
                <w:sz w:val="20"/>
              </w:rPr>
              <w:noBreakHyphen/>
              <w:t xml:space="preserve">metal mine located near Bathurst, New Brunswick (Caribou Mine) under a mineral lease granted by the Province of New Brunswick. Diorite Securities (acting as trustee) owns a ten percent net profits interest in the Caribou Mine, granted to it by a former lessee in an agreement dated August 9, 1990 (the NPI Agreement). Ownership of the Caribou Mine changed hands a few times and Trevali became the owner in 2012. In 2016 Caribou Mine became commercially operational. According to the NPI Agreement, Trevali provided Diorite with a Statement of Net Profits for the third quarter of 2016 which included a ‘Loss Pool’ estimating losses that previous owners of Caribou Mine incurred or ought to have incurred and carried over since 1990. The Loss Pool reduced the net profits to zero. The disputed net profits went to arbitration. The arbitrator concluded, amongst other matters, that the expenses included in calculating net profits were not limited to the current owner. Diorite applied for leave to appeal the arbitrator’s decision. The Ontario Superior Court of Justice determined that Diorite failed to raise an issue of law as required by the </w:t>
            </w:r>
            <w:r w:rsidRPr="005F2E42">
              <w:rPr>
                <w:i/>
                <w:sz w:val="20"/>
              </w:rPr>
              <w:t>Arbitration Act, 1991</w:t>
            </w:r>
            <w:r w:rsidRPr="005F2E42">
              <w:rPr>
                <w:sz w:val="20"/>
              </w:rPr>
              <w:t>, SO 1991, c 17, and the application was dismissed.</w:t>
            </w:r>
          </w:p>
        </w:tc>
      </w:tr>
      <w:tr w:rsidR="00B936A8" w:rsidRPr="005F2E42" w:rsidTr="00B65D90">
        <w:tc>
          <w:tcPr>
            <w:tcW w:w="5000" w:type="pct"/>
            <w:gridSpan w:val="3"/>
          </w:tcPr>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August 29, 2019</w:t>
            </w:r>
          </w:p>
          <w:p w:rsidR="00B936A8" w:rsidRPr="005F2E42" w:rsidRDefault="00B936A8" w:rsidP="00B65D90">
            <w:pPr>
              <w:jc w:val="both"/>
              <w:rPr>
                <w:sz w:val="20"/>
              </w:rPr>
            </w:pPr>
            <w:r w:rsidRPr="005F2E42">
              <w:rPr>
                <w:sz w:val="20"/>
              </w:rPr>
              <w:t>Ontario Superior Court of Justice</w:t>
            </w:r>
          </w:p>
          <w:p w:rsidR="00B936A8" w:rsidRPr="005F2E42" w:rsidRDefault="00B936A8" w:rsidP="00B65D90">
            <w:pPr>
              <w:jc w:val="both"/>
              <w:rPr>
                <w:sz w:val="20"/>
              </w:rPr>
            </w:pPr>
            <w:r w:rsidRPr="005F2E42">
              <w:rPr>
                <w:sz w:val="20"/>
              </w:rPr>
              <w:t>(</w:t>
            </w:r>
            <w:proofErr w:type="spellStart"/>
            <w:r w:rsidRPr="005F2E42">
              <w:rPr>
                <w:sz w:val="20"/>
              </w:rPr>
              <w:t>Pattillo</w:t>
            </w:r>
            <w:proofErr w:type="spellEnd"/>
            <w:r w:rsidRPr="005F2E42">
              <w:rPr>
                <w:sz w:val="20"/>
              </w:rPr>
              <w:t xml:space="preserve"> J.)</w:t>
            </w:r>
          </w:p>
          <w:p w:rsidR="00B936A8" w:rsidRPr="005F2E42" w:rsidRDefault="0033205D" w:rsidP="00B65D90">
            <w:pPr>
              <w:jc w:val="both"/>
              <w:rPr>
                <w:sz w:val="20"/>
              </w:rPr>
            </w:pPr>
            <w:hyperlink r:id="rId71" w:history="1">
              <w:r w:rsidR="00B936A8" w:rsidRPr="005F2E42">
                <w:rPr>
                  <w:rStyle w:val="Hyperlink"/>
                  <w:sz w:val="20"/>
                </w:rPr>
                <w:t>2019 ONSC 4225</w:t>
              </w:r>
            </w:hyperlink>
          </w:p>
          <w:p w:rsidR="00B936A8" w:rsidRPr="005F2E42" w:rsidRDefault="00B936A8" w:rsidP="00B65D90">
            <w:pPr>
              <w:jc w:val="both"/>
              <w:rPr>
                <w:sz w:val="20"/>
              </w:rPr>
            </w:pP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Leave to appeal arbitral decision denied.</w:t>
            </w:r>
          </w:p>
          <w:p w:rsidR="00B936A8" w:rsidRPr="005F2E42" w:rsidRDefault="00B936A8" w:rsidP="00B65D90">
            <w:pPr>
              <w:jc w:val="both"/>
              <w:rPr>
                <w:sz w:val="20"/>
              </w:rPr>
            </w:pPr>
          </w:p>
        </w:tc>
      </w:tr>
      <w:tr w:rsidR="00B936A8" w:rsidRPr="005F2E42" w:rsidTr="00B65D90">
        <w:tc>
          <w:tcPr>
            <w:tcW w:w="2427" w:type="pct"/>
          </w:tcPr>
          <w:p w:rsidR="00B936A8" w:rsidRPr="005F2E42" w:rsidRDefault="00B936A8" w:rsidP="00B65D90">
            <w:pPr>
              <w:jc w:val="both"/>
              <w:rPr>
                <w:sz w:val="20"/>
              </w:rPr>
            </w:pPr>
            <w:r w:rsidRPr="005F2E42">
              <w:rPr>
                <w:sz w:val="20"/>
              </w:rPr>
              <w:t>October 25, 2019</w:t>
            </w:r>
          </w:p>
          <w:p w:rsidR="00B936A8" w:rsidRPr="005F2E42" w:rsidRDefault="00B936A8" w:rsidP="00B65D90">
            <w:pPr>
              <w:jc w:val="both"/>
              <w:rPr>
                <w:sz w:val="20"/>
              </w:rPr>
            </w:pPr>
            <w:r w:rsidRPr="005F2E42">
              <w:rPr>
                <w:sz w:val="20"/>
              </w:rPr>
              <w:t>Supreme Court of Canada</w:t>
            </w:r>
          </w:p>
        </w:tc>
        <w:tc>
          <w:tcPr>
            <w:tcW w:w="243" w:type="pct"/>
          </w:tcPr>
          <w:p w:rsidR="00B936A8" w:rsidRPr="005F2E42" w:rsidRDefault="00B936A8" w:rsidP="00B65D90">
            <w:pPr>
              <w:jc w:val="both"/>
              <w:rPr>
                <w:sz w:val="20"/>
              </w:rPr>
            </w:pPr>
          </w:p>
        </w:tc>
        <w:tc>
          <w:tcPr>
            <w:tcW w:w="2330" w:type="pct"/>
          </w:tcPr>
          <w:p w:rsidR="00B936A8" w:rsidRPr="005F2E42" w:rsidRDefault="00B936A8" w:rsidP="00B65D90">
            <w:pPr>
              <w:jc w:val="both"/>
              <w:rPr>
                <w:sz w:val="20"/>
              </w:rPr>
            </w:pPr>
            <w:r w:rsidRPr="005F2E42">
              <w:rPr>
                <w:sz w:val="20"/>
              </w:rPr>
              <w:t>Application for leave to appeal filed</w:t>
            </w:r>
          </w:p>
          <w:p w:rsidR="00B936A8" w:rsidRPr="005F2E42" w:rsidRDefault="00B936A8" w:rsidP="00B65D90">
            <w:pPr>
              <w:jc w:val="both"/>
              <w:rPr>
                <w:sz w:val="20"/>
              </w:rPr>
            </w:pPr>
          </w:p>
        </w:tc>
      </w:tr>
    </w:tbl>
    <w:p w:rsidR="00B936A8" w:rsidRPr="005F2E42" w:rsidRDefault="00B936A8" w:rsidP="00B936A8">
      <w:pPr>
        <w:jc w:val="both"/>
        <w:rPr>
          <w:sz w:val="20"/>
        </w:rPr>
      </w:pPr>
    </w:p>
    <w:p w:rsidR="00B936A8" w:rsidRPr="005F2E42" w:rsidRDefault="0033205D" w:rsidP="00B936A8">
      <w:pPr>
        <w:jc w:val="both"/>
        <w:rPr>
          <w:sz w:val="20"/>
        </w:rPr>
      </w:pPr>
      <w:r>
        <w:rPr>
          <w:sz w:val="20"/>
        </w:rPr>
        <w:pict>
          <v:rect id="_x0000_i1063" style="width:2in;height:1pt" o:hrpct="0" o:hralign="center" o:hrstd="t" o:hrnoshade="t" o:hr="t" fillcolor="black [3213]" stroked="f"/>
        </w:pict>
      </w:r>
    </w:p>
    <w:p w:rsidR="00B936A8" w:rsidRPr="005F2E42" w:rsidRDefault="00B936A8" w:rsidP="00B936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936A8" w:rsidRPr="0033205D" w:rsidTr="00B65D90">
        <w:tc>
          <w:tcPr>
            <w:tcW w:w="543" w:type="pct"/>
          </w:tcPr>
          <w:p w:rsidR="00B936A8" w:rsidRPr="005F2E42" w:rsidRDefault="00B936A8" w:rsidP="00B65D90">
            <w:pPr>
              <w:jc w:val="both"/>
              <w:rPr>
                <w:sz w:val="20"/>
                <w:lang w:val="fr-CA"/>
              </w:rPr>
            </w:pPr>
            <w:r w:rsidRPr="005F2E42">
              <w:rPr>
                <w:rStyle w:val="SCCFileNumberChar"/>
                <w:sz w:val="20"/>
                <w:szCs w:val="20"/>
                <w:lang w:val="fr-CA"/>
              </w:rPr>
              <w:t>38881</w:t>
            </w:r>
          </w:p>
        </w:tc>
        <w:tc>
          <w:tcPr>
            <w:tcW w:w="4457" w:type="pct"/>
            <w:gridSpan w:val="3"/>
          </w:tcPr>
          <w:p w:rsidR="00B936A8" w:rsidRPr="005F2E42" w:rsidRDefault="00B936A8" w:rsidP="00B65D90">
            <w:pPr>
              <w:pStyle w:val="SCCLsocParty"/>
              <w:jc w:val="both"/>
              <w:rPr>
                <w:b/>
                <w:sz w:val="20"/>
                <w:szCs w:val="20"/>
              </w:rPr>
            </w:pPr>
            <w:r w:rsidRPr="005F2E42">
              <w:rPr>
                <w:b/>
                <w:sz w:val="20"/>
                <w:szCs w:val="20"/>
              </w:rPr>
              <w:t>Diorite Securities Limited, à titre de fiduciaire de The Fern Trust c. Trevali Mining (New Brunswick) Ltd.</w:t>
            </w:r>
          </w:p>
          <w:p w:rsidR="00B936A8" w:rsidRPr="005F2E42" w:rsidRDefault="00B936A8" w:rsidP="00B65D90">
            <w:pPr>
              <w:jc w:val="both"/>
              <w:rPr>
                <w:sz w:val="20"/>
                <w:lang w:val="fr-CA"/>
              </w:rPr>
            </w:pPr>
            <w:r w:rsidRPr="005F2E42">
              <w:rPr>
                <w:sz w:val="20"/>
                <w:lang w:val="fr-CA"/>
              </w:rPr>
              <w:t>(Ont.) (Civile) (Autorisation)</w:t>
            </w:r>
          </w:p>
        </w:tc>
      </w:tr>
      <w:tr w:rsidR="0025523F" w:rsidRPr="0033205D" w:rsidTr="00B65D90">
        <w:tc>
          <w:tcPr>
            <w:tcW w:w="5000" w:type="pct"/>
            <w:gridSpan w:val="4"/>
          </w:tcPr>
          <w:p w:rsidR="0025523F" w:rsidRPr="005F2E42" w:rsidRDefault="00F74801" w:rsidP="0025523F">
            <w:pPr>
              <w:jc w:val="both"/>
              <w:rPr>
                <w:sz w:val="20"/>
                <w:szCs w:val="20"/>
                <w:lang w:val="fr-CA"/>
              </w:rPr>
            </w:pPr>
            <w:r w:rsidRPr="005F2E42">
              <w:rPr>
                <w:sz w:val="20"/>
                <w:szCs w:val="20"/>
                <w:lang w:val="fr-CA"/>
              </w:rPr>
              <w:t>La demande d’autorisation d’appel de l’arrêt de la Cour supérieure de justice de l’Ontario, numéro CV</w:t>
            </w:r>
            <w:r w:rsidRPr="005F2E42">
              <w:rPr>
                <w:sz w:val="20"/>
                <w:szCs w:val="20"/>
                <w:lang w:val="fr-CA"/>
              </w:rPr>
              <w:noBreakHyphen/>
              <w:t>19</w:t>
            </w:r>
            <w:r w:rsidRPr="005F2E42">
              <w:rPr>
                <w:sz w:val="20"/>
                <w:szCs w:val="20"/>
                <w:lang w:val="fr-CA"/>
              </w:rPr>
              <w:noBreakHyphen/>
              <w:t>00613797</w:t>
            </w:r>
            <w:r w:rsidRPr="005F2E42">
              <w:rPr>
                <w:sz w:val="20"/>
                <w:szCs w:val="20"/>
                <w:lang w:val="fr-CA"/>
              </w:rPr>
              <w:noBreakHyphen/>
              <w:t>00CL, 2019 ONSC 4225, daté du 29 août 2019, est rejetée avec dépens.</w:t>
            </w:r>
          </w:p>
          <w:p w:rsidR="00F74801" w:rsidRPr="005F2E42" w:rsidRDefault="00F74801" w:rsidP="0025523F">
            <w:pPr>
              <w:jc w:val="both"/>
              <w:rPr>
                <w:sz w:val="20"/>
                <w:lang w:val="fr-CA"/>
              </w:rPr>
            </w:pPr>
          </w:p>
        </w:tc>
      </w:tr>
      <w:tr w:rsidR="00B936A8" w:rsidRPr="0033205D" w:rsidTr="00B65D90">
        <w:tc>
          <w:tcPr>
            <w:tcW w:w="5000" w:type="pct"/>
            <w:gridSpan w:val="4"/>
          </w:tcPr>
          <w:p w:rsidR="00B936A8" w:rsidRPr="005F2E42" w:rsidRDefault="00B936A8" w:rsidP="00B65D90">
            <w:pPr>
              <w:spacing w:after="240"/>
              <w:jc w:val="both"/>
              <w:rPr>
                <w:sz w:val="20"/>
                <w:lang w:val="fr-CA"/>
              </w:rPr>
            </w:pPr>
            <w:r w:rsidRPr="005F2E42">
              <w:rPr>
                <w:sz w:val="20"/>
                <w:lang w:val="fr-CA"/>
              </w:rPr>
              <w:t>Biens — Procédure civile — Appels — Sentence arbitrale — Autorisation d’interjeter appel refusée — Un droit de redevance dérogatoire à l’égard d’un bien</w:t>
            </w:r>
            <w:r w:rsidRPr="005F2E42">
              <w:rPr>
                <w:sz w:val="20"/>
                <w:lang w:val="fr-CA"/>
              </w:rPr>
              <w:noBreakHyphen/>
              <w:t>fonds, issu d’une participation directe, est</w:t>
            </w:r>
            <w:r w:rsidRPr="005F2E42">
              <w:rPr>
                <w:sz w:val="20"/>
                <w:lang w:val="fr-CA"/>
              </w:rPr>
              <w:noBreakHyphen/>
              <w:t>il un droit accordé à l’égard d’un bien matériel ayant un emplacement matériel?</w:t>
            </w:r>
          </w:p>
        </w:tc>
      </w:tr>
      <w:tr w:rsidR="00B936A8" w:rsidRPr="0033205D" w:rsidTr="00B65D90">
        <w:tc>
          <w:tcPr>
            <w:tcW w:w="5000" w:type="pct"/>
            <w:gridSpan w:val="4"/>
          </w:tcPr>
          <w:p w:rsidR="00B936A8" w:rsidRPr="005F2E42" w:rsidRDefault="00B936A8" w:rsidP="00B65D90">
            <w:pPr>
              <w:jc w:val="both"/>
              <w:rPr>
                <w:sz w:val="20"/>
                <w:lang w:val="fr-CA"/>
              </w:rPr>
            </w:pPr>
            <w:r w:rsidRPr="005F2E42">
              <w:rPr>
                <w:sz w:val="20"/>
                <w:lang w:val="fr-CA"/>
              </w:rPr>
              <w:t>Trevali Mining est l’exploitante d’une mine souterraine de métal commun située près de Bathurst (Nouveau</w:t>
            </w:r>
            <w:r w:rsidRPr="005F2E42">
              <w:rPr>
                <w:sz w:val="20"/>
                <w:lang w:val="fr-CA"/>
              </w:rPr>
              <w:noBreakHyphen/>
              <w:t>Brunswick) (mine Caribou) en vertu d’un bail d’exploitation minière concédé par la Province du Nouveau</w:t>
            </w:r>
            <w:r w:rsidRPr="005F2E42">
              <w:rPr>
                <w:sz w:val="20"/>
                <w:lang w:val="fr-CA"/>
              </w:rPr>
              <w:noBreakHyphen/>
              <w:t>Brunswick. Diorite Securities (agissant à titre de fiduciaire) est titulaire d’un droit de participation de dix pour cent aux bénéfices nets de la Mine Caribou, droit qui lui a été concédé par l’ancien amodiataire en vertu d’une entente datée du 9 août 1990 (l’entente de participation). La propriété de la mine Caribou a changé de mains à quelques occasions et Trevali en est devenue propriétaire en 2012. En 2016, la mine Caribou a commencé à être exploitée commercialement. En exécution de l’entente de participation, Trevali a fourni à Diorite un [</w:t>
            </w:r>
            <w:r w:rsidRPr="005F2E42">
              <w:rPr>
                <w:smallCaps/>
                <w:sz w:val="20"/>
                <w:lang w:val="fr-CA"/>
              </w:rPr>
              <w:t>traduction</w:t>
            </w:r>
            <w:r w:rsidRPr="005F2E42">
              <w:rPr>
                <w:sz w:val="20"/>
                <w:lang w:val="fr-CA"/>
              </w:rPr>
              <w:t>] « état des bénéfices nets » pour le troisième trimestre de 2016 qui comprenait une [</w:t>
            </w:r>
            <w:r w:rsidRPr="005F2E42">
              <w:rPr>
                <w:smallCaps/>
                <w:sz w:val="20"/>
                <w:lang w:val="fr-CA"/>
              </w:rPr>
              <w:t>traduction</w:t>
            </w:r>
            <w:r w:rsidRPr="005F2E42">
              <w:rPr>
                <w:sz w:val="20"/>
                <w:lang w:val="fr-CA"/>
              </w:rPr>
              <w:t xml:space="preserve">] « réserve pour pertes » estimant les pertes que les anciens propriétaires de la mine Caribou avaient encourues ou étaient censés avoir encouru et qui étaient reportées depuis 1990. La réserve pour pertes a réduit les bénéfices nets à zéro. Les bénéfices nets litigieux ont été l’objet d’un arbitrage. L’arbitre a conclu, entre autres questions, que les charges incluses dans le calcul des bénéfices nets ne se limitaient pas à celles du propriétaire actuel. Diorite a demandé l’autorisation d’interjeter appel de la sentence de l’arbitre. La Cour supérieure de justice de l’Ontario a statué que Diorite avait omis de soulever une question de droit comme l’exige la </w:t>
            </w:r>
            <w:r w:rsidRPr="005F2E42">
              <w:rPr>
                <w:i/>
                <w:sz w:val="20"/>
                <w:lang w:val="fr-CA"/>
              </w:rPr>
              <w:t>Loi de 1991 sur l’arbitrage</w:t>
            </w:r>
            <w:r w:rsidRPr="005F2E42">
              <w:rPr>
                <w:sz w:val="20"/>
                <w:lang w:val="fr-CA"/>
              </w:rPr>
              <w:t>, LO 1991, ch. 17, et la demande a été rejetée.</w:t>
            </w:r>
          </w:p>
        </w:tc>
      </w:tr>
      <w:tr w:rsidR="00B936A8" w:rsidRPr="0033205D" w:rsidTr="00B65D90">
        <w:tc>
          <w:tcPr>
            <w:tcW w:w="5000" w:type="pct"/>
            <w:gridSpan w:val="4"/>
          </w:tcPr>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9 août 2019</w:t>
            </w:r>
          </w:p>
          <w:p w:rsidR="00B936A8" w:rsidRPr="005F2E42" w:rsidRDefault="00B936A8" w:rsidP="00B65D90">
            <w:pPr>
              <w:jc w:val="both"/>
              <w:rPr>
                <w:sz w:val="20"/>
                <w:lang w:val="fr-CA"/>
              </w:rPr>
            </w:pPr>
            <w:r w:rsidRPr="005F2E42">
              <w:rPr>
                <w:sz w:val="20"/>
                <w:lang w:val="fr-CA"/>
              </w:rPr>
              <w:t>Cour supérieure de justice de l’Ontario</w:t>
            </w:r>
          </w:p>
          <w:p w:rsidR="00B936A8" w:rsidRPr="005F2E42" w:rsidRDefault="00B936A8" w:rsidP="00B65D90">
            <w:pPr>
              <w:jc w:val="both"/>
              <w:rPr>
                <w:sz w:val="20"/>
                <w:lang w:val="fr-CA"/>
              </w:rPr>
            </w:pPr>
            <w:r w:rsidRPr="005F2E42">
              <w:rPr>
                <w:sz w:val="20"/>
                <w:lang w:val="fr-CA"/>
              </w:rPr>
              <w:t xml:space="preserve">(Juge </w:t>
            </w:r>
            <w:proofErr w:type="spellStart"/>
            <w:r w:rsidRPr="005F2E42">
              <w:rPr>
                <w:sz w:val="20"/>
                <w:lang w:val="fr-CA"/>
              </w:rPr>
              <w:t>Pattillo</w:t>
            </w:r>
            <w:proofErr w:type="spellEnd"/>
            <w:r w:rsidRPr="005F2E42">
              <w:rPr>
                <w:sz w:val="20"/>
                <w:lang w:val="fr-CA"/>
              </w:rPr>
              <w:t>)</w:t>
            </w:r>
          </w:p>
          <w:p w:rsidR="00B936A8" w:rsidRPr="005F2E42" w:rsidRDefault="0033205D" w:rsidP="00B65D90">
            <w:pPr>
              <w:jc w:val="both"/>
              <w:rPr>
                <w:sz w:val="20"/>
                <w:lang w:val="fr-CA"/>
              </w:rPr>
            </w:pPr>
            <w:hyperlink r:id="rId72" w:history="1">
              <w:r w:rsidR="00B936A8" w:rsidRPr="005F2E42">
                <w:rPr>
                  <w:rStyle w:val="Hyperlink"/>
                  <w:sz w:val="20"/>
                  <w:lang w:val="fr-CA"/>
                </w:rPr>
                <w:t>2019 ONSC 4225</w:t>
              </w:r>
            </w:hyperlink>
          </w:p>
          <w:p w:rsidR="00B936A8" w:rsidRPr="005F2E42" w:rsidRDefault="00B936A8" w:rsidP="00B65D90">
            <w:pPr>
              <w:jc w:val="both"/>
              <w:rPr>
                <w:sz w:val="20"/>
                <w:lang w:val="fr-CA"/>
              </w:rPr>
            </w:pP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Rejet de la demande d’autorisation d’interjeter appel de la sentence arbitrale.</w:t>
            </w:r>
          </w:p>
          <w:p w:rsidR="00B936A8" w:rsidRPr="005F2E42" w:rsidRDefault="00B936A8" w:rsidP="00B65D90">
            <w:pPr>
              <w:jc w:val="both"/>
              <w:rPr>
                <w:sz w:val="20"/>
                <w:lang w:val="fr-CA"/>
              </w:rPr>
            </w:pPr>
          </w:p>
        </w:tc>
      </w:tr>
      <w:tr w:rsidR="00B936A8" w:rsidRPr="0033205D" w:rsidTr="00B65D90">
        <w:tc>
          <w:tcPr>
            <w:tcW w:w="2427" w:type="pct"/>
            <w:gridSpan w:val="2"/>
          </w:tcPr>
          <w:p w:rsidR="00B936A8" w:rsidRPr="005F2E42" w:rsidRDefault="00B936A8" w:rsidP="00B65D90">
            <w:pPr>
              <w:jc w:val="both"/>
              <w:rPr>
                <w:sz w:val="20"/>
                <w:lang w:val="fr-CA"/>
              </w:rPr>
            </w:pPr>
            <w:r w:rsidRPr="005F2E42">
              <w:rPr>
                <w:sz w:val="20"/>
                <w:lang w:val="fr-CA"/>
              </w:rPr>
              <w:t>25 octobre 2019</w:t>
            </w:r>
          </w:p>
          <w:p w:rsidR="00B936A8" w:rsidRPr="005F2E42" w:rsidRDefault="00B936A8" w:rsidP="00B65D90">
            <w:pPr>
              <w:jc w:val="both"/>
              <w:rPr>
                <w:sz w:val="20"/>
                <w:lang w:val="fr-CA"/>
              </w:rPr>
            </w:pPr>
            <w:r w:rsidRPr="005F2E42">
              <w:rPr>
                <w:sz w:val="20"/>
                <w:lang w:val="fr-CA"/>
              </w:rPr>
              <w:t>Cour suprême du Canada</w:t>
            </w:r>
          </w:p>
        </w:tc>
        <w:tc>
          <w:tcPr>
            <w:tcW w:w="243" w:type="pct"/>
          </w:tcPr>
          <w:p w:rsidR="00B936A8" w:rsidRPr="005F2E42" w:rsidRDefault="00B936A8" w:rsidP="00B65D90">
            <w:pPr>
              <w:jc w:val="both"/>
              <w:rPr>
                <w:sz w:val="20"/>
                <w:lang w:val="fr-CA"/>
              </w:rPr>
            </w:pPr>
          </w:p>
        </w:tc>
        <w:tc>
          <w:tcPr>
            <w:tcW w:w="2330" w:type="pct"/>
          </w:tcPr>
          <w:p w:rsidR="00B936A8" w:rsidRPr="005F2E42" w:rsidRDefault="00B936A8" w:rsidP="00B65D90">
            <w:pPr>
              <w:jc w:val="both"/>
              <w:rPr>
                <w:sz w:val="20"/>
                <w:lang w:val="fr-CA"/>
              </w:rPr>
            </w:pPr>
            <w:r w:rsidRPr="005F2E42">
              <w:rPr>
                <w:sz w:val="20"/>
                <w:lang w:val="fr-CA"/>
              </w:rPr>
              <w:t>Dépôt de la demande d’autorisation d’appel</w:t>
            </w:r>
          </w:p>
          <w:p w:rsidR="00B936A8" w:rsidRPr="005F2E42" w:rsidRDefault="00B936A8" w:rsidP="00B65D90">
            <w:pPr>
              <w:jc w:val="both"/>
              <w:rPr>
                <w:sz w:val="20"/>
                <w:lang w:val="fr-CA"/>
              </w:rPr>
            </w:pPr>
          </w:p>
        </w:tc>
      </w:tr>
    </w:tbl>
    <w:p w:rsidR="00B936A8" w:rsidRPr="005F2E42" w:rsidRDefault="00B936A8" w:rsidP="00B936A8">
      <w:pPr>
        <w:jc w:val="both"/>
        <w:rPr>
          <w:sz w:val="20"/>
          <w:lang w:val="fr-CA"/>
        </w:rPr>
      </w:pPr>
    </w:p>
    <w:p w:rsidR="00102792" w:rsidRPr="005F2E42" w:rsidRDefault="0033205D" w:rsidP="00B936A8">
      <w:pPr>
        <w:rPr>
          <w:sz w:val="20"/>
          <w:szCs w:val="20"/>
        </w:rPr>
      </w:pPr>
      <w:r>
        <w:rPr>
          <w:sz w:val="20"/>
        </w:rPr>
        <w:pict>
          <v:rect id="_x0000_i1064" style="width:2in;height:1pt" o:hrpct="0" o:hralign="center" o:hrstd="t" o:hrnoshade="t" o:hr="t" fillcolor="black [3213]" stroked="f"/>
        </w:pict>
      </w:r>
    </w:p>
    <w:p w:rsidR="00E06F20" w:rsidRPr="005F2E42" w:rsidRDefault="00E06F20" w:rsidP="00102792">
      <w:pPr>
        <w:jc w:val="both"/>
        <w:rPr>
          <w:sz w:val="20"/>
          <w:lang w:val="fr-CA"/>
        </w:rPr>
      </w:pPr>
    </w:p>
    <w:p w:rsidR="00890FEB" w:rsidRPr="005F2E42" w:rsidRDefault="00890FEB" w:rsidP="008D292F">
      <w:pPr>
        <w:rPr>
          <w:sz w:val="20"/>
          <w:szCs w:val="20"/>
          <w:lang w:val="fr-CA"/>
        </w:rPr>
      </w:pPr>
    </w:p>
    <w:p w:rsidR="00890FEB" w:rsidRPr="005F2E42" w:rsidRDefault="00890FEB" w:rsidP="008D292F">
      <w:pPr>
        <w:rPr>
          <w:b/>
          <w:sz w:val="20"/>
          <w:szCs w:val="20"/>
          <w:lang w:val="fr-CA"/>
        </w:rPr>
        <w:sectPr w:rsidR="00890FEB" w:rsidRPr="005F2E42" w:rsidSect="008D292F">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693C38" w:rsidRPr="005F2E42" w:rsidRDefault="00DD0BDC" w:rsidP="00567602">
      <w:pPr>
        <w:pStyle w:val="Header1StyleE"/>
        <w:pBdr>
          <w:bottom w:val="single" w:sz="12" w:space="1" w:color="auto"/>
        </w:pBdr>
        <w:rPr>
          <w:lang w:val="fr-CA"/>
        </w:rPr>
      </w:pPr>
      <w:bookmarkStart w:id="6" w:name="_Toc34291782"/>
      <w:r w:rsidRPr="005F2E42">
        <w:rPr>
          <w:lang w:val="fr-CA"/>
        </w:rPr>
        <w:t>Motions</w:t>
      </w:r>
      <w:r w:rsidR="00271E1E" w:rsidRPr="005F2E42">
        <w:rPr>
          <w:lang w:val="fr-CA"/>
        </w:rPr>
        <w:t xml:space="preserve"> / </w:t>
      </w:r>
      <w:r w:rsidR="00693C38" w:rsidRPr="005F2E42">
        <w:rPr>
          <w:lang w:val="fr-CA"/>
        </w:rPr>
        <w:br/>
      </w:r>
      <w:r w:rsidRPr="005F2E42">
        <w:rPr>
          <w:lang w:val="fr-CA"/>
        </w:rPr>
        <w:t>Requêtes</w:t>
      </w:r>
      <w:bookmarkEnd w:id="6"/>
    </w:p>
    <w:p w:rsidR="00890FEB" w:rsidRPr="005F2E42" w:rsidRDefault="00890FEB" w:rsidP="00890FEB">
      <w:pPr>
        <w:rPr>
          <w:sz w:val="20"/>
          <w:szCs w:val="20"/>
          <w:lang w:val="fr-CA"/>
        </w:rPr>
      </w:pPr>
    </w:p>
    <w:p w:rsidR="008859F1" w:rsidRPr="005F2E42" w:rsidRDefault="002B2E5A" w:rsidP="008859F1">
      <w:pPr>
        <w:rPr>
          <w:b/>
          <w:sz w:val="20"/>
          <w:szCs w:val="20"/>
          <w:lang w:val="fr-CA"/>
        </w:rPr>
      </w:pPr>
      <w:r w:rsidRPr="005F2E42">
        <w:rPr>
          <w:b/>
          <w:sz w:val="20"/>
          <w:szCs w:val="20"/>
          <w:lang w:val="fr-CA"/>
        </w:rPr>
        <w:t>FEBRUARY</w:t>
      </w:r>
      <w:r w:rsidR="008859F1" w:rsidRPr="005F2E42">
        <w:rPr>
          <w:b/>
          <w:sz w:val="20"/>
          <w:szCs w:val="20"/>
          <w:lang w:val="fr-CA"/>
        </w:rPr>
        <w:t xml:space="preserve"> </w:t>
      </w:r>
      <w:r w:rsidRPr="005F2E42">
        <w:rPr>
          <w:b/>
          <w:sz w:val="20"/>
          <w:szCs w:val="20"/>
          <w:lang w:val="fr-CA"/>
        </w:rPr>
        <w:t>28</w:t>
      </w:r>
      <w:r w:rsidR="008859F1" w:rsidRPr="005F2E42">
        <w:rPr>
          <w:b/>
          <w:sz w:val="20"/>
          <w:szCs w:val="20"/>
          <w:lang w:val="fr-CA"/>
        </w:rPr>
        <w:t>, 20</w:t>
      </w:r>
      <w:r w:rsidR="005967EF" w:rsidRPr="005F2E42">
        <w:rPr>
          <w:b/>
          <w:sz w:val="20"/>
          <w:szCs w:val="20"/>
          <w:lang w:val="fr-CA"/>
        </w:rPr>
        <w:t>20</w:t>
      </w:r>
      <w:r w:rsidR="008859F1" w:rsidRPr="005F2E42">
        <w:rPr>
          <w:b/>
          <w:sz w:val="20"/>
          <w:szCs w:val="20"/>
          <w:lang w:val="fr-CA"/>
        </w:rPr>
        <w:t xml:space="preserve"> / LE </w:t>
      </w:r>
      <w:r w:rsidRPr="005F2E42">
        <w:rPr>
          <w:b/>
          <w:sz w:val="20"/>
          <w:szCs w:val="20"/>
          <w:lang w:val="fr-CA"/>
        </w:rPr>
        <w:t>28</w:t>
      </w:r>
      <w:r w:rsidR="008859F1" w:rsidRPr="005F2E42">
        <w:rPr>
          <w:b/>
          <w:sz w:val="20"/>
          <w:szCs w:val="20"/>
          <w:lang w:val="fr-CA"/>
        </w:rPr>
        <w:t xml:space="preserve"> </w:t>
      </w:r>
      <w:r w:rsidRPr="005F2E42">
        <w:rPr>
          <w:b/>
          <w:sz w:val="20"/>
          <w:szCs w:val="20"/>
          <w:lang w:val="fr-CA"/>
        </w:rPr>
        <w:t>FÉVRIER</w:t>
      </w:r>
      <w:r w:rsidR="008859F1" w:rsidRPr="005F2E42">
        <w:rPr>
          <w:b/>
          <w:sz w:val="20"/>
          <w:szCs w:val="20"/>
          <w:lang w:val="fr-CA"/>
        </w:rPr>
        <w:t xml:space="preserve"> 20</w:t>
      </w:r>
      <w:r w:rsidR="005967EF" w:rsidRPr="005F2E42">
        <w:rPr>
          <w:b/>
          <w:sz w:val="20"/>
          <w:szCs w:val="20"/>
          <w:lang w:val="fr-CA"/>
        </w:rPr>
        <w:t>20</w:t>
      </w:r>
    </w:p>
    <w:p w:rsidR="00102792" w:rsidRPr="005F2E42"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3205D" w:rsidTr="00CF352B">
        <w:tc>
          <w:tcPr>
            <w:tcW w:w="4410" w:type="dxa"/>
            <w:tcBorders>
              <w:top w:val="nil"/>
              <w:left w:val="nil"/>
              <w:bottom w:val="nil"/>
              <w:right w:val="nil"/>
            </w:tcBorders>
          </w:tcPr>
          <w:p w:rsidR="00D93A6C" w:rsidRPr="005F2E42" w:rsidRDefault="00D93A6C" w:rsidP="008D73AF">
            <w:pPr>
              <w:jc w:val="both"/>
              <w:rPr>
                <w:rFonts w:cs="Times New Roman"/>
                <w:b/>
                <w:bCs/>
                <w:sz w:val="20"/>
                <w:szCs w:val="20"/>
                <w:lang w:val="en-US"/>
              </w:rPr>
            </w:pPr>
            <w:r w:rsidRPr="005F2E42">
              <w:rPr>
                <w:rFonts w:eastAsia="Times New Roman" w:cs="Times New Roman"/>
                <w:b/>
                <w:sz w:val="20"/>
                <w:szCs w:val="20"/>
                <w:lang w:val="en-US" w:eastAsia="en-CA"/>
              </w:rPr>
              <w:t xml:space="preserve">Motion to </w:t>
            </w:r>
            <w:r w:rsidR="008D73AF" w:rsidRPr="005F2E42">
              <w:rPr>
                <w:rFonts w:eastAsia="Times New Roman" w:cs="Times New Roman"/>
                <w:b/>
                <w:sz w:val="20"/>
                <w:szCs w:val="20"/>
                <w:lang w:val="en-US" w:eastAsia="en-CA"/>
              </w:rPr>
              <w:t>expedite the application for leave</w:t>
            </w:r>
          </w:p>
        </w:tc>
        <w:tc>
          <w:tcPr>
            <w:tcW w:w="810" w:type="dxa"/>
            <w:tcBorders>
              <w:top w:val="nil"/>
              <w:left w:val="nil"/>
              <w:bottom w:val="nil"/>
              <w:right w:val="nil"/>
            </w:tcBorders>
          </w:tcPr>
          <w:p w:rsidR="00D93A6C" w:rsidRPr="005F2E42" w:rsidRDefault="00D93A6C" w:rsidP="00CF352B">
            <w:pPr>
              <w:jc w:val="both"/>
              <w:rPr>
                <w:rFonts w:cs="Times New Roman"/>
                <w:b/>
                <w:bCs/>
                <w:sz w:val="20"/>
                <w:szCs w:val="20"/>
                <w:lang w:val="en-US"/>
              </w:rPr>
            </w:pPr>
          </w:p>
        </w:tc>
        <w:tc>
          <w:tcPr>
            <w:tcW w:w="4399" w:type="dxa"/>
            <w:tcBorders>
              <w:top w:val="nil"/>
              <w:left w:val="nil"/>
              <w:bottom w:val="nil"/>
              <w:right w:val="nil"/>
            </w:tcBorders>
          </w:tcPr>
          <w:p w:rsidR="00D93A6C" w:rsidRPr="005F2E42" w:rsidRDefault="008D73AF" w:rsidP="00CF352B">
            <w:pPr>
              <w:jc w:val="both"/>
              <w:rPr>
                <w:rFonts w:cs="Times New Roman"/>
                <w:b/>
                <w:bCs/>
                <w:sz w:val="20"/>
                <w:szCs w:val="20"/>
                <w:lang w:val="fr-CA"/>
              </w:rPr>
            </w:pPr>
            <w:r w:rsidRPr="005F2E42">
              <w:rPr>
                <w:rFonts w:eastAsia="Times New Roman" w:cs="Times New Roman"/>
                <w:b/>
                <w:sz w:val="20"/>
                <w:szCs w:val="20"/>
                <w:lang w:val="fr-CA" w:eastAsia="en-CA"/>
              </w:rPr>
              <w:t>Requête visant à accélérer la procédure de demande d’autorisation d’appel</w:t>
            </w:r>
          </w:p>
        </w:tc>
      </w:tr>
    </w:tbl>
    <w:p w:rsidR="00D93A6C" w:rsidRPr="005F2E42" w:rsidRDefault="00D93A6C" w:rsidP="00102792">
      <w:pPr>
        <w:tabs>
          <w:tab w:val="left" w:pos="-1440"/>
          <w:tab w:val="left" w:pos="-720"/>
        </w:tabs>
        <w:jc w:val="both"/>
        <w:rPr>
          <w:rFonts w:eastAsia="Times New Roman" w:cs="Times New Roman"/>
          <w:sz w:val="20"/>
          <w:szCs w:val="20"/>
          <w:lang w:val="fr-CA" w:eastAsia="en-CA"/>
        </w:rPr>
      </w:pPr>
    </w:p>
    <w:p w:rsidR="00D93A6C" w:rsidRPr="005F2E42" w:rsidRDefault="00D93A6C" w:rsidP="00102792">
      <w:pPr>
        <w:tabs>
          <w:tab w:val="left" w:pos="-1440"/>
          <w:tab w:val="left" w:pos="-720"/>
        </w:tabs>
        <w:jc w:val="both"/>
        <w:rPr>
          <w:rFonts w:eastAsia="Times New Roman" w:cs="Times New Roman"/>
          <w:sz w:val="20"/>
          <w:szCs w:val="20"/>
          <w:lang w:val="fr-CA" w:eastAsia="en-CA"/>
        </w:rPr>
      </w:pPr>
    </w:p>
    <w:p w:rsidR="00B737AD" w:rsidRPr="005F2E42" w:rsidRDefault="00B737AD" w:rsidP="00B737AD">
      <w:pPr>
        <w:rPr>
          <w:rFonts w:cs="Times New Roman"/>
          <w:b/>
          <w:bCs/>
          <w:sz w:val="20"/>
          <w:szCs w:val="20"/>
        </w:rPr>
      </w:pPr>
      <w:r w:rsidRPr="005F2E42">
        <w:rPr>
          <w:rFonts w:cs="Times New Roman"/>
          <w:b/>
          <w:bCs/>
          <w:caps/>
          <w:sz w:val="20"/>
          <w:szCs w:val="20"/>
        </w:rPr>
        <w:t xml:space="preserve">hER MAJESTY THE QUEEN </w:t>
      </w:r>
      <w:r w:rsidRPr="005F2E42">
        <w:rPr>
          <w:rFonts w:cs="Times New Roman"/>
          <w:b/>
          <w:bCs/>
          <w:sz w:val="20"/>
          <w:szCs w:val="20"/>
        </w:rPr>
        <w:t xml:space="preserve">v. </w:t>
      </w:r>
      <w:r w:rsidRPr="005F2E42">
        <w:rPr>
          <w:rFonts w:cs="Times New Roman"/>
          <w:b/>
          <w:bCs/>
          <w:caps/>
          <w:sz w:val="20"/>
          <w:szCs w:val="20"/>
        </w:rPr>
        <w:t>Pardeep Singh Chouhan</w:t>
      </w:r>
    </w:p>
    <w:p w:rsidR="00B737AD" w:rsidRPr="005F2E42" w:rsidRDefault="00B737AD" w:rsidP="00B737AD">
      <w:pPr>
        <w:rPr>
          <w:rFonts w:cs="Times New Roman"/>
          <w:bCs/>
          <w:sz w:val="20"/>
          <w:szCs w:val="20"/>
        </w:rPr>
      </w:pPr>
      <w:r w:rsidRPr="005F2E42">
        <w:rPr>
          <w:rFonts w:cs="Times New Roman"/>
          <w:bCs/>
          <w:sz w:val="20"/>
          <w:szCs w:val="20"/>
        </w:rPr>
        <w:t>(Ont.) (39062</w:t>
      </w:r>
      <w:r w:rsidR="004348FB" w:rsidRPr="005F2E42">
        <w:rPr>
          <w:rFonts w:cs="Times New Roman"/>
          <w:bCs/>
          <w:sz w:val="20"/>
          <w:szCs w:val="20"/>
        </w:rPr>
        <w:t>)</w:t>
      </w:r>
    </w:p>
    <w:p w:rsidR="00B737AD" w:rsidRPr="005F2E42" w:rsidRDefault="00B737AD" w:rsidP="00B737AD">
      <w:pPr>
        <w:rPr>
          <w:rFonts w:cs="Times New Roman"/>
          <w:bCs/>
          <w:sz w:val="20"/>
          <w:szCs w:val="20"/>
        </w:rPr>
      </w:pPr>
    </w:p>
    <w:p w:rsidR="00B737AD" w:rsidRPr="005F2E42" w:rsidRDefault="00B737AD" w:rsidP="00B737AD">
      <w:pPr>
        <w:rPr>
          <w:rFonts w:cs="Times New Roman"/>
          <w:sz w:val="20"/>
          <w:szCs w:val="20"/>
        </w:rPr>
      </w:pPr>
      <w:r w:rsidRPr="005F2E42">
        <w:rPr>
          <w:rFonts w:cs="Times New Roman"/>
          <w:b/>
          <w:bCs/>
          <w:sz w:val="20"/>
          <w:szCs w:val="20"/>
          <w:u w:val="single"/>
        </w:rPr>
        <w:t>MARTIN J.</w:t>
      </w:r>
      <w:r w:rsidRPr="005F2E42">
        <w:rPr>
          <w:rFonts w:cs="Times New Roman"/>
          <w:b/>
          <w:bCs/>
          <w:sz w:val="20"/>
          <w:szCs w:val="20"/>
        </w:rPr>
        <w:t>:</w:t>
      </w:r>
    </w:p>
    <w:p w:rsidR="00B737AD" w:rsidRPr="005F2E42" w:rsidRDefault="00B737AD" w:rsidP="00B737AD">
      <w:pPr>
        <w:rPr>
          <w:rFonts w:cs="Times New Roman"/>
          <w:sz w:val="20"/>
          <w:szCs w:val="20"/>
        </w:rPr>
      </w:pPr>
    </w:p>
    <w:p w:rsidR="00B737AD" w:rsidRPr="005F2E42" w:rsidRDefault="00B737AD" w:rsidP="00B737AD">
      <w:pPr>
        <w:rPr>
          <w:rFonts w:eastAsia="Times New Roman" w:cs="Times New Roman"/>
          <w:i/>
          <w:sz w:val="20"/>
          <w:szCs w:val="20"/>
          <w:lang w:eastAsia="en-CA"/>
        </w:rPr>
      </w:pPr>
      <w:r w:rsidRPr="005F2E42">
        <w:rPr>
          <w:rFonts w:eastAsia="Times New Roman" w:cs="Times New Roman"/>
          <w:b/>
          <w:bCs/>
          <w:sz w:val="20"/>
          <w:szCs w:val="20"/>
          <w:lang w:eastAsia="en-CA"/>
        </w:rPr>
        <w:t>UPON APPLICATION</w:t>
      </w:r>
      <w:r w:rsidRPr="005F2E42">
        <w:rPr>
          <w:rFonts w:eastAsia="Times New Roman" w:cs="Times New Roman"/>
          <w:sz w:val="20"/>
          <w:szCs w:val="20"/>
          <w:lang w:eastAsia="en-CA"/>
        </w:rPr>
        <w:t xml:space="preserve"> by the applicant for an order to expedite the application for leave to appeal, and if leave to appeal is granted, to expedite the hearing of the appeal;</w:t>
      </w:r>
    </w:p>
    <w:p w:rsidR="00B737AD" w:rsidRPr="005F2E42" w:rsidRDefault="00B737AD" w:rsidP="00B737AD">
      <w:pPr>
        <w:rPr>
          <w:rFonts w:eastAsia="Times New Roman" w:cs="Times New Roman"/>
          <w:sz w:val="20"/>
          <w:szCs w:val="20"/>
          <w:lang w:eastAsia="en-CA"/>
        </w:rPr>
      </w:pPr>
    </w:p>
    <w:p w:rsidR="00B737AD" w:rsidRPr="005F2E42" w:rsidRDefault="00B737AD" w:rsidP="00B737AD">
      <w:pPr>
        <w:spacing w:line="233" w:lineRule="auto"/>
        <w:rPr>
          <w:rFonts w:eastAsia="Times New Roman" w:cs="Times New Roman"/>
          <w:sz w:val="20"/>
          <w:szCs w:val="20"/>
          <w:lang w:eastAsia="en-CA"/>
        </w:rPr>
      </w:pPr>
      <w:r w:rsidRPr="005F2E42">
        <w:rPr>
          <w:rFonts w:eastAsia="Times New Roman" w:cs="Times New Roman"/>
          <w:b/>
          <w:bCs/>
          <w:sz w:val="20"/>
          <w:szCs w:val="20"/>
          <w:lang w:eastAsia="en-CA"/>
        </w:rPr>
        <w:t xml:space="preserve">AND NOTING </w:t>
      </w:r>
      <w:r w:rsidRPr="005F2E42">
        <w:rPr>
          <w:rFonts w:eastAsia="Times New Roman" w:cs="Times New Roman"/>
          <w:sz w:val="20"/>
          <w:szCs w:val="20"/>
          <w:lang w:eastAsia="en-CA"/>
        </w:rPr>
        <w:t>the consent of the respondent;</w:t>
      </w:r>
    </w:p>
    <w:p w:rsidR="00B737AD" w:rsidRPr="005F2E42" w:rsidRDefault="00B737AD" w:rsidP="00B737AD">
      <w:pPr>
        <w:rPr>
          <w:rFonts w:eastAsia="Times New Roman" w:cs="Times New Roman"/>
          <w:sz w:val="20"/>
          <w:szCs w:val="20"/>
          <w:lang w:eastAsia="en-CA"/>
        </w:rPr>
      </w:pPr>
    </w:p>
    <w:p w:rsidR="00B737AD" w:rsidRPr="005F2E42" w:rsidRDefault="00B737AD" w:rsidP="00B737AD">
      <w:pPr>
        <w:spacing w:line="233" w:lineRule="auto"/>
        <w:rPr>
          <w:rFonts w:cs="Times New Roman"/>
          <w:sz w:val="20"/>
          <w:szCs w:val="20"/>
        </w:rPr>
      </w:pPr>
      <w:r w:rsidRPr="005F2E42">
        <w:rPr>
          <w:rFonts w:cs="Times New Roman"/>
          <w:b/>
          <w:bCs/>
          <w:sz w:val="20"/>
          <w:szCs w:val="20"/>
        </w:rPr>
        <w:t>AND THE MATERIAL FILED</w:t>
      </w:r>
      <w:r w:rsidRPr="005F2E42">
        <w:rPr>
          <w:rFonts w:cs="Times New Roman"/>
          <w:sz w:val="20"/>
          <w:szCs w:val="20"/>
        </w:rPr>
        <w:t xml:space="preserve"> having been read;</w:t>
      </w:r>
    </w:p>
    <w:p w:rsidR="00B737AD" w:rsidRPr="005F2E42" w:rsidRDefault="00B737AD" w:rsidP="00B737AD">
      <w:pPr>
        <w:spacing w:line="233" w:lineRule="auto"/>
        <w:rPr>
          <w:rFonts w:cs="Times New Roman"/>
          <w:sz w:val="20"/>
          <w:szCs w:val="20"/>
        </w:rPr>
      </w:pPr>
    </w:p>
    <w:p w:rsidR="00B737AD" w:rsidRPr="005F2E42" w:rsidRDefault="00B737AD" w:rsidP="00B737AD">
      <w:pPr>
        <w:spacing w:line="233" w:lineRule="auto"/>
        <w:rPr>
          <w:rFonts w:cs="Times New Roman"/>
          <w:b/>
          <w:bCs/>
          <w:sz w:val="20"/>
          <w:szCs w:val="20"/>
        </w:rPr>
      </w:pPr>
      <w:r w:rsidRPr="005F2E42">
        <w:rPr>
          <w:rFonts w:cs="Times New Roman"/>
          <w:b/>
          <w:bCs/>
          <w:sz w:val="20"/>
          <w:szCs w:val="20"/>
        </w:rPr>
        <w:t>IT IS HEREBY ORDERED THAT:</w:t>
      </w:r>
    </w:p>
    <w:p w:rsidR="00B737AD" w:rsidRPr="005F2E42" w:rsidRDefault="00B737AD" w:rsidP="00B737AD">
      <w:pPr>
        <w:spacing w:line="233" w:lineRule="auto"/>
        <w:rPr>
          <w:rFonts w:cs="Times New Roman"/>
          <w:sz w:val="20"/>
          <w:szCs w:val="20"/>
        </w:rPr>
      </w:pPr>
    </w:p>
    <w:p w:rsidR="00B737AD" w:rsidRPr="005F2E42" w:rsidRDefault="00B737AD" w:rsidP="00B737AD">
      <w:pPr>
        <w:spacing w:line="233" w:lineRule="auto"/>
        <w:rPr>
          <w:rFonts w:cs="Times New Roman"/>
          <w:sz w:val="20"/>
          <w:szCs w:val="20"/>
          <w:lang w:val="fr-CA"/>
        </w:rPr>
      </w:pPr>
      <w:r w:rsidRPr="005F2E42">
        <w:rPr>
          <w:rFonts w:cs="Times New Roman"/>
          <w:sz w:val="20"/>
          <w:szCs w:val="20"/>
          <w:lang w:val="fr-CA"/>
        </w:rPr>
        <w:t>The motion is granted.</w:t>
      </w:r>
    </w:p>
    <w:p w:rsidR="00B737AD" w:rsidRPr="005F2E42" w:rsidRDefault="00B737AD" w:rsidP="00B737AD">
      <w:pPr>
        <w:spacing w:line="233" w:lineRule="auto"/>
        <w:rPr>
          <w:rFonts w:cs="Times New Roman"/>
          <w:sz w:val="20"/>
          <w:szCs w:val="20"/>
          <w:lang w:val="fr-CA"/>
        </w:rPr>
      </w:pPr>
    </w:p>
    <w:p w:rsidR="004348FB" w:rsidRPr="005F2E42" w:rsidRDefault="004348FB" w:rsidP="00B737AD">
      <w:pPr>
        <w:spacing w:line="233" w:lineRule="auto"/>
        <w:rPr>
          <w:rFonts w:cs="Times New Roman"/>
          <w:sz w:val="20"/>
          <w:szCs w:val="20"/>
          <w:lang w:val="fr-CA"/>
        </w:rPr>
      </w:pPr>
    </w:p>
    <w:p w:rsidR="00B737AD" w:rsidRPr="005F2E42" w:rsidRDefault="00B737AD" w:rsidP="00B737AD">
      <w:pPr>
        <w:rPr>
          <w:rFonts w:cs="Times New Roman"/>
          <w:sz w:val="20"/>
          <w:szCs w:val="20"/>
          <w:lang w:val="fr-CA"/>
        </w:rPr>
      </w:pPr>
      <w:r w:rsidRPr="005F2E42">
        <w:rPr>
          <w:rFonts w:cs="Times New Roman"/>
          <w:b/>
          <w:sz w:val="20"/>
          <w:szCs w:val="20"/>
          <w:lang w:val="fr-CA"/>
        </w:rPr>
        <w:t>À LA SUITE DE LA DEMANDE</w:t>
      </w:r>
      <w:r w:rsidRPr="005F2E42">
        <w:rPr>
          <w:rFonts w:cs="Times New Roman"/>
          <w:sz w:val="20"/>
          <w:szCs w:val="20"/>
          <w:lang w:val="fr-CA"/>
        </w:rPr>
        <w:t xml:space="preserve"> de la demanderesse pour que le déroulement de la demande d’autorisation d’appel soit accéléré et pour que, si l’autorisation est accordée, l’audition de l’appel soit hâtée;</w:t>
      </w:r>
    </w:p>
    <w:p w:rsidR="00B737AD" w:rsidRPr="005F2E42" w:rsidRDefault="00B737AD" w:rsidP="00B737AD">
      <w:pPr>
        <w:rPr>
          <w:rFonts w:cs="Times New Roman"/>
          <w:sz w:val="20"/>
          <w:szCs w:val="20"/>
          <w:lang w:val="fr-CA"/>
        </w:rPr>
      </w:pPr>
    </w:p>
    <w:p w:rsidR="00B737AD" w:rsidRPr="005F2E42" w:rsidRDefault="00B737AD" w:rsidP="00B737AD">
      <w:pPr>
        <w:rPr>
          <w:rFonts w:cs="Times New Roman"/>
          <w:sz w:val="20"/>
          <w:szCs w:val="20"/>
          <w:lang w:val="fr-CA"/>
        </w:rPr>
      </w:pPr>
      <w:r w:rsidRPr="005F2E42">
        <w:rPr>
          <w:rFonts w:cs="Times New Roman"/>
          <w:b/>
          <w:sz w:val="20"/>
          <w:szCs w:val="20"/>
          <w:lang w:val="fr-CA"/>
        </w:rPr>
        <w:t>ET COMPTE TENU</w:t>
      </w:r>
      <w:r w:rsidRPr="005F2E42">
        <w:rPr>
          <w:rFonts w:cs="Times New Roman"/>
          <w:sz w:val="20"/>
          <w:szCs w:val="20"/>
          <w:lang w:val="fr-CA"/>
        </w:rPr>
        <w:t xml:space="preserve"> du consentement des parties;</w:t>
      </w:r>
    </w:p>
    <w:p w:rsidR="00B737AD" w:rsidRPr="005F2E42" w:rsidRDefault="00B737AD" w:rsidP="00B737AD">
      <w:pPr>
        <w:rPr>
          <w:rFonts w:cs="Times New Roman"/>
          <w:sz w:val="20"/>
          <w:szCs w:val="20"/>
          <w:lang w:val="fr-CA"/>
        </w:rPr>
      </w:pPr>
    </w:p>
    <w:p w:rsidR="00B737AD" w:rsidRPr="005F2E42" w:rsidRDefault="00B737AD" w:rsidP="00B737AD">
      <w:pPr>
        <w:rPr>
          <w:rFonts w:cs="Times New Roman"/>
          <w:sz w:val="20"/>
          <w:szCs w:val="20"/>
          <w:lang w:val="fr-CA"/>
        </w:rPr>
      </w:pPr>
      <w:r w:rsidRPr="005F2E42">
        <w:rPr>
          <w:rFonts w:cs="Times New Roman"/>
          <w:b/>
          <w:sz w:val="20"/>
          <w:szCs w:val="20"/>
          <w:lang w:val="fr-CA"/>
        </w:rPr>
        <w:t>ET APRÈS EXAMEN</w:t>
      </w:r>
      <w:r w:rsidRPr="005F2E42">
        <w:rPr>
          <w:rFonts w:cs="Times New Roman"/>
          <w:sz w:val="20"/>
          <w:szCs w:val="20"/>
          <w:lang w:val="fr-CA"/>
        </w:rPr>
        <w:t xml:space="preserve"> des documents déposés;</w:t>
      </w:r>
    </w:p>
    <w:p w:rsidR="00B737AD" w:rsidRPr="005F2E42" w:rsidRDefault="00B737AD" w:rsidP="00B737AD">
      <w:pPr>
        <w:rPr>
          <w:rFonts w:cs="Times New Roman"/>
          <w:sz w:val="20"/>
          <w:szCs w:val="20"/>
          <w:lang w:val="fr-CA"/>
        </w:rPr>
      </w:pPr>
    </w:p>
    <w:p w:rsidR="00B737AD" w:rsidRPr="005F2E42" w:rsidRDefault="00B737AD" w:rsidP="00B737AD">
      <w:pPr>
        <w:rPr>
          <w:rFonts w:cs="Times New Roman"/>
          <w:b/>
          <w:sz w:val="20"/>
          <w:szCs w:val="20"/>
          <w:lang w:val="fr-CA"/>
        </w:rPr>
      </w:pPr>
      <w:r w:rsidRPr="005F2E42">
        <w:rPr>
          <w:rFonts w:cs="Times New Roman"/>
          <w:b/>
          <w:sz w:val="20"/>
          <w:szCs w:val="20"/>
          <w:lang w:val="fr-CA"/>
        </w:rPr>
        <w:t>IL EST ORDONNÉ CE QUI SUIT :</w:t>
      </w:r>
    </w:p>
    <w:p w:rsidR="00B737AD" w:rsidRPr="005F2E42" w:rsidRDefault="00B737AD" w:rsidP="00B737AD">
      <w:pPr>
        <w:rPr>
          <w:rFonts w:cs="Times New Roman"/>
          <w:sz w:val="20"/>
          <w:szCs w:val="20"/>
          <w:lang w:val="fr-CA"/>
        </w:rPr>
      </w:pPr>
    </w:p>
    <w:p w:rsidR="00B737AD" w:rsidRPr="005F2E42" w:rsidRDefault="00B737AD" w:rsidP="00B737AD">
      <w:pPr>
        <w:rPr>
          <w:rFonts w:cs="Times New Roman"/>
          <w:sz w:val="20"/>
          <w:szCs w:val="20"/>
          <w:lang w:val="fr-CA"/>
        </w:rPr>
      </w:pPr>
      <w:r w:rsidRPr="005F2E42">
        <w:rPr>
          <w:rFonts w:cs="Times New Roman"/>
          <w:sz w:val="20"/>
          <w:szCs w:val="20"/>
          <w:lang w:val="fr-CA"/>
        </w:rPr>
        <w:t>La requête est accueillie.</w:t>
      </w:r>
    </w:p>
    <w:p w:rsidR="00B737AD" w:rsidRPr="005F2E42" w:rsidRDefault="00B737AD" w:rsidP="00B737AD">
      <w:pPr>
        <w:rPr>
          <w:rFonts w:cs="Times New Roman"/>
          <w:sz w:val="20"/>
          <w:szCs w:val="20"/>
          <w:lang w:val="fr-CA"/>
        </w:rPr>
      </w:pPr>
    </w:p>
    <w:p w:rsidR="00102792" w:rsidRPr="005F2E42" w:rsidRDefault="0033205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5967EF" w:rsidRPr="005F2E42" w:rsidRDefault="005967EF" w:rsidP="00102792">
      <w:pPr>
        <w:rPr>
          <w:rFonts w:eastAsia="Times New Roman" w:cs="Times New Roman"/>
          <w:sz w:val="20"/>
          <w:szCs w:val="20"/>
          <w:lang w:val="fr-CA" w:eastAsia="en-CA"/>
        </w:rPr>
      </w:pPr>
    </w:p>
    <w:p w:rsidR="007B09D6" w:rsidRPr="005F2E42" w:rsidRDefault="007B09D6" w:rsidP="00102792">
      <w:pPr>
        <w:rPr>
          <w:rFonts w:eastAsia="Times New Roman" w:cs="Times New Roman"/>
          <w:sz w:val="20"/>
          <w:szCs w:val="20"/>
          <w:lang w:val="fr-CA" w:eastAsia="en-CA"/>
        </w:rPr>
      </w:pPr>
    </w:p>
    <w:p w:rsidR="00890FEB" w:rsidRPr="005F2E42" w:rsidRDefault="00890FEB" w:rsidP="00831CA9">
      <w:pPr>
        <w:jc w:val="both"/>
        <w:rPr>
          <w:sz w:val="20"/>
          <w:szCs w:val="20"/>
          <w:lang w:val="fr-CA"/>
        </w:rPr>
      </w:pPr>
    </w:p>
    <w:p w:rsidR="00831CA9" w:rsidRPr="005F2E42" w:rsidRDefault="00831CA9" w:rsidP="00831CA9">
      <w:pPr>
        <w:jc w:val="both"/>
        <w:rPr>
          <w:sz w:val="20"/>
          <w:szCs w:val="20"/>
          <w:lang w:val="fr-CA"/>
        </w:rPr>
        <w:sectPr w:rsidR="00831CA9" w:rsidRPr="005F2E42" w:rsidSect="00831CA9">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567602" w:rsidRPr="005F2E42" w:rsidRDefault="001434B9" w:rsidP="00567602">
      <w:pPr>
        <w:pStyle w:val="Header1StyleE"/>
        <w:pBdr>
          <w:bottom w:val="single" w:sz="12" w:space="1" w:color="auto"/>
        </w:pBdr>
        <w:rPr>
          <w:lang w:val="fr-CA"/>
        </w:rPr>
      </w:pPr>
      <w:bookmarkStart w:id="7" w:name="_Toc34291783"/>
      <w:r w:rsidRPr="005F2E42">
        <w:rPr>
          <w:lang w:val="fr-CA"/>
        </w:rPr>
        <w:t>Notices of discontinuance filed since the last issue</w:t>
      </w:r>
      <w:r w:rsidR="00271E1E" w:rsidRPr="005F2E42">
        <w:rPr>
          <w:lang w:val="fr-CA"/>
        </w:rPr>
        <w:t xml:space="preserve"> / </w:t>
      </w:r>
      <w:r w:rsidR="00567602" w:rsidRPr="005F2E42">
        <w:rPr>
          <w:lang w:val="fr-CA"/>
        </w:rPr>
        <w:br/>
      </w:r>
      <w:r w:rsidRPr="005F2E42">
        <w:rPr>
          <w:lang w:val="fr-CA"/>
        </w:rPr>
        <w:t>Avis de désistement déposés depuis la dernière parution</w:t>
      </w:r>
      <w:bookmarkEnd w:id="7"/>
    </w:p>
    <w:p w:rsidR="00BB15A8" w:rsidRPr="005F2E42"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5F2E42" w:rsidTr="00E8544A">
        <w:trPr>
          <w:cantSplit/>
        </w:trPr>
        <w:tc>
          <w:tcPr>
            <w:tcW w:w="4251" w:type="dxa"/>
            <w:shd w:val="clear" w:color="auto" w:fill="auto"/>
          </w:tcPr>
          <w:p w:rsidR="00C1697B" w:rsidRPr="005F2E42" w:rsidRDefault="00F54D20" w:rsidP="00C1697B">
            <w:pPr>
              <w:rPr>
                <w:sz w:val="20"/>
                <w:szCs w:val="20"/>
              </w:rPr>
            </w:pPr>
            <w:r w:rsidRPr="005F2E42">
              <w:rPr>
                <w:sz w:val="20"/>
                <w:szCs w:val="20"/>
              </w:rPr>
              <w:t>February</w:t>
            </w:r>
            <w:r w:rsidR="00717608" w:rsidRPr="005F2E42">
              <w:rPr>
                <w:sz w:val="20"/>
                <w:szCs w:val="20"/>
              </w:rPr>
              <w:t xml:space="preserve"> </w:t>
            </w:r>
            <w:r w:rsidRPr="005F2E42">
              <w:rPr>
                <w:sz w:val="20"/>
                <w:szCs w:val="20"/>
              </w:rPr>
              <w:t>19</w:t>
            </w:r>
            <w:r w:rsidR="00717608" w:rsidRPr="005F2E42">
              <w:rPr>
                <w:sz w:val="20"/>
                <w:szCs w:val="20"/>
              </w:rPr>
              <w:t>, 20</w:t>
            </w:r>
            <w:r w:rsidR="005967EF" w:rsidRPr="005F2E42">
              <w:rPr>
                <w:sz w:val="20"/>
                <w:szCs w:val="20"/>
              </w:rPr>
              <w:t>20</w:t>
            </w:r>
          </w:p>
          <w:p w:rsidR="00C1697B" w:rsidRPr="005F2E42" w:rsidRDefault="00C1697B" w:rsidP="00C1697B">
            <w:pPr>
              <w:rPr>
                <w:sz w:val="20"/>
                <w:szCs w:val="20"/>
              </w:rPr>
            </w:pPr>
          </w:p>
          <w:p w:rsidR="00C1697B" w:rsidRPr="005F2E42" w:rsidRDefault="00F54D20" w:rsidP="00C1697B">
            <w:pPr>
              <w:rPr>
                <w:b/>
                <w:sz w:val="20"/>
                <w:szCs w:val="20"/>
              </w:rPr>
            </w:pPr>
            <w:r w:rsidRPr="005F2E42">
              <w:rPr>
                <w:b/>
                <w:sz w:val="20"/>
                <w:szCs w:val="20"/>
              </w:rPr>
              <w:t>Pe Ben Oilfield Services (2006) Ltd.</w:t>
            </w:r>
          </w:p>
          <w:p w:rsidR="00C1697B" w:rsidRPr="005F2E42" w:rsidRDefault="00C1697B" w:rsidP="00C1697B">
            <w:pPr>
              <w:rPr>
                <w:sz w:val="20"/>
                <w:szCs w:val="20"/>
              </w:rPr>
            </w:pPr>
          </w:p>
          <w:p w:rsidR="00C1697B" w:rsidRPr="005F2E42" w:rsidRDefault="00C1697B" w:rsidP="00C1697B">
            <w:pPr>
              <w:rPr>
                <w:b/>
                <w:sz w:val="20"/>
                <w:szCs w:val="20"/>
                <w:lang w:val="fr-CA"/>
              </w:rPr>
            </w:pPr>
            <w:r w:rsidRPr="005F2E42">
              <w:rPr>
                <w:b/>
                <w:sz w:val="20"/>
                <w:szCs w:val="20"/>
              </w:rPr>
              <w:tab/>
            </w:r>
            <w:r w:rsidRPr="005F2E42">
              <w:rPr>
                <w:b/>
                <w:sz w:val="20"/>
                <w:szCs w:val="20"/>
                <w:lang w:val="fr-CA"/>
              </w:rPr>
              <w:t>v. (3</w:t>
            </w:r>
            <w:r w:rsidR="00F54D20" w:rsidRPr="005F2E42">
              <w:rPr>
                <w:b/>
                <w:sz w:val="20"/>
                <w:szCs w:val="20"/>
                <w:lang w:val="fr-CA"/>
              </w:rPr>
              <w:t>8981</w:t>
            </w:r>
            <w:r w:rsidRPr="005F2E42">
              <w:rPr>
                <w:b/>
                <w:sz w:val="20"/>
                <w:szCs w:val="20"/>
                <w:lang w:val="fr-CA"/>
              </w:rPr>
              <w:t>)</w:t>
            </w:r>
          </w:p>
          <w:p w:rsidR="00C1697B" w:rsidRPr="005F2E42" w:rsidRDefault="00C1697B" w:rsidP="00C1697B">
            <w:pPr>
              <w:rPr>
                <w:sz w:val="20"/>
                <w:szCs w:val="20"/>
                <w:lang w:val="fr-CA"/>
              </w:rPr>
            </w:pPr>
          </w:p>
          <w:p w:rsidR="00C1697B" w:rsidRPr="005F2E42" w:rsidRDefault="00F54D20" w:rsidP="00C1697B">
            <w:pPr>
              <w:rPr>
                <w:b/>
                <w:sz w:val="20"/>
                <w:szCs w:val="20"/>
              </w:rPr>
            </w:pPr>
            <w:r w:rsidRPr="005F2E42">
              <w:rPr>
                <w:b/>
                <w:sz w:val="20"/>
                <w:szCs w:val="20"/>
                <w:lang w:val="fr-CA"/>
              </w:rPr>
              <w:t xml:space="preserve">Melissa Mabel Arlint, et al. </w:t>
            </w:r>
            <w:r w:rsidR="00C1697B" w:rsidRPr="005F2E42">
              <w:rPr>
                <w:b/>
                <w:sz w:val="20"/>
                <w:szCs w:val="20"/>
              </w:rPr>
              <w:t>(</w:t>
            </w:r>
            <w:r w:rsidRPr="005F2E42">
              <w:rPr>
                <w:b/>
                <w:sz w:val="20"/>
                <w:szCs w:val="20"/>
              </w:rPr>
              <w:t>Alta.)</w:t>
            </w:r>
          </w:p>
          <w:p w:rsidR="00C1697B" w:rsidRPr="005F2E42" w:rsidRDefault="00C1697B" w:rsidP="00C1697B">
            <w:pPr>
              <w:rPr>
                <w:sz w:val="20"/>
                <w:szCs w:val="20"/>
              </w:rPr>
            </w:pPr>
          </w:p>
          <w:p w:rsidR="00C1697B" w:rsidRPr="005F2E42" w:rsidRDefault="00C1697B" w:rsidP="00C1697B">
            <w:pPr>
              <w:rPr>
                <w:sz w:val="20"/>
                <w:szCs w:val="20"/>
              </w:rPr>
            </w:pPr>
            <w:r w:rsidRPr="005F2E42">
              <w:rPr>
                <w:sz w:val="20"/>
                <w:szCs w:val="20"/>
              </w:rPr>
              <w:t>(By Leave)</w:t>
            </w:r>
          </w:p>
          <w:p w:rsidR="00802863" w:rsidRPr="005F2E42" w:rsidRDefault="00802863" w:rsidP="00697C62">
            <w:pPr>
              <w:rPr>
                <w:sz w:val="20"/>
                <w:szCs w:val="20"/>
              </w:rPr>
            </w:pPr>
          </w:p>
          <w:p w:rsidR="00802863" w:rsidRPr="005F2E42" w:rsidRDefault="0033205D" w:rsidP="00697C62">
            <w:pPr>
              <w:rPr>
                <w:sz w:val="20"/>
                <w:szCs w:val="20"/>
                <w:lang w:val="fr-CA"/>
              </w:rPr>
            </w:pPr>
            <w:r>
              <w:rPr>
                <w:sz w:val="20"/>
                <w:szCs w:val="20"/>
                <w:lang w:val="fr-CA"/>
              </w:rPr>
              <w:pict>
                <v:rect id="_x0000_i1070" style="width:108pt;height:1pt" o:hrpct="0" o:hrstd="t" o:hrnoshade="t" o:hr="t" fillcolor="black [3213]" stroked="f"/>
              </w:pict>
            </w:r>
          </w:p>
        </w:tc>
        <w:tc>
          <w:tcPr>
            <w:tcW w:w="1042" w:type="dxa"/>
            <w:shd w:val="clear" w:color="auto" w:fill="auto"/>
          </w:tcPr>
          <w:p w:rsidR="00802863" w:rsidRPr="005F2E42" w:rsidRDefault="00802863"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p w:rsidR="003B3977" w:rsidRPr="005F2E42" w:rsidRDefault="003B3977" w:rsidP="00802863">
            <w:pPr>
              <w:jc w:val="center"/>
              <w:rPr>
                <w:sz w:val="20"/>
                <w:szCs w:val="20"/>
                <w:lang w:val="fr-CA"/>
              </w:rPr>
            </w:pPr>
          </w:p>
        </w:tc>
        <w:tc>
          <w:tcPr>
            <w:tcW w:w="4326" w:type="dxa"/>
            <w:shd w:val="clear" w:color="auto" w:fill="auto"/>
          </w:tcPr>
          <w:p w:rsidR="00802863" w:rsidRPr="005F2E42" w:rsidRDefault="00802863" w:rsidP="00802863">
            <w:pPr>
              <w:rPr>
                <w:sz w:val="20"/>
                <w:szCs w:val="20"/>
                <w:lang w:val="fr-CA"/>
              </w:rPr>
            </w:pPr>
          </w:p>
        </w:tc>
      </w:tr>
    </w:tbl>
    <w:p w:rsidR="00802863" w:rsidRPr="005F2E42" w:rsidRDefault="00802863" w:rsidP="00802863">
      <w:pPr>
        <w:rPr>
          <w:sz w:val="20"/>
          <w:szCs w:val="20"/>
          <w:lang w:val="fr-CA"/>
        </w:rPr>
      </w:pPr>
    </w:p>
    <w:p w:rsidR="00E8544A" w:rsidRPr="005F2E42" w:rsidRDefault="00E8544A" w:rsidP="00802863">
      <w:pPr>
        <w:rPr>
          <w:sz w:val="20"/>
          <w:szCs w:val="20"/>
          <w:lang w:val="fr-CA"/>
        </w:rPr>
      </w:pPr>
    </w:p>
    <w:p w:rsidR="00D94028" w:rsidRPr="005F2E42" w:rsidRDefault="00D94028" w:rsidP="00802863">
      <w:pPr>
        <w:rPr>
          <w:sz w:val="20"/>
          <w:szCs w:val="20"/>
          <w:lang w:val="fr-CA"/>
        </w:rPr>
      </w:pPr>
    </w:p>
    <w:p w:rsidR="00802863" w:rsidRPr="005F2E42" w:rsidRDefault="00802863" w:rsidP="00802863">
      <w:pPr>
        <w:rPr>
          <w:sz w:val="20"/>
          <w:szCs w:val="20"/>
        </w:rPr>
      </w:pPr>
    </w:p>
    <w:p w:rsidR="00802863" w:rsidRPr="005F2E42" w:rsidRDefault="00802863" w:rsidP="00831CA9">
      <w:pPr>
        <w:jc w:val="both"/>
        <w:rPr>
          <w:sz w:val="20"/>
          <w:szCs w:val="20"/>
        </w:rPr>
        <w:sectPr w:rsidR="00802863" w:rsidRPr="005F2E42" w:rsidSect="00802863">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272"/>
        </w:sectPr>
      </w:pPr>
    </w:p>
    <w:p w:rsidR="00567602" w:rsidRPr="005F2E42" w:rsidRDefault="001434B9" w:rsidP="001434B9">
      <w:pPr>
        <w:pStyle w:val="Header1StyleE"/>
        <w:pBdr>
          <w:bottom w:val="single" w:sz="12" w:space="0" w:color="auto"/>
        </w:pBdr>
        <w:rPr>
          <w:lang w:val="fr-CA"/>
        </w:rPr>
      </w:pPr>
      <w:bookmarkStart w:id="8" w:name="_Toc34291784"/>
      <w:r w:rsidRPr="005F2E42">
        <w:rPr>
          <w:lang w:val="fr-CA"/>
        </w:rPr>
        <w:t xml:space="preserve">Agenda and case summaries for </w:t>
      </w:r>
      <w:r w:rsidR="00DD3F65" w:rsidRPr="005F2E42">
        <w:rPr>
          <w:lang w:val="fr-CA"/>
        </w:rPr>
        <w:t>March</w:t>
      </w:r>
      <w:r w:rsidR="00567602" w:rsidRPr="005F2E42">
        <w:rPr>
          <w:lang w:val="fr-CA"/>
        </w:rPr>
        <w:t xml:space="preserve"> </w:t>
      </w:r>
      <w:r w:rsidR="0034657E" w:rsidRPr="005F2E42">
        <w:rPr>
          <w:lang w:val="fr-CA"/>
        </w:rPr>
        <w:t>20</w:t>
      </w:r>
      <w:r w:rsidR="00172473" w:rsidRPr="005F2E42">
        <w:rPr>
          <w:lang w:val="fr-CA"/>
        </w:rPr>
        <w:t>20</w:t>
      </w:r>
      <w:r w:rsidR="00271E1E" w:rsidRPr="005F2E42">
        <w:rPr>
          <w:lang w:val="fr-CA"/>
        </w:rPr>
        <w:t xml:space="preserve"> / </w:t>
      </w:r>
      <w:r w:rsidR="00567602" w:rsidRPr="005F2E42">
        <w:rPr>
          <w:lang w:val="fr-CA"/>
        </w:rPr>
        <w:br/>
      </w:r>
      <w:r w:rsidRPr="005F2E42">
        <w:rPr>
          <w:lang w:val="fr-CA"/>
        </w:rPr>
        <w:t>Calendrier et sommaires des causes d</w:t>
      </w:r>
      <w:r w:rsidR="00172473" w:rsidRPr="005F2E42">
        <w:rPr>
          <w:lang w:val="fr-CA"/>
        </w:rPr>
        <w:t xml:space="preserve">e </w:t>
      </w:r>
      <w:r w:rsidR="00DD3F65" w:rsidRPr="005F2E42">
        <w:rPr>
          <w:lang w:val="fr-CA"/>
        </w:rPr>
        <w:t>mars</w:t>
      </w:r>
      <w:r w:rsidR="00172473" w:rsidRPr="005F2E42">
        <w:rPr>
          <w:lang w:val="fr-CA"/>
        </w:rPr>
        <w:t xml:space="preserve"> </w:t>
      </w:r>
      <w:r w:rsidR="0034657E" w:rsidRPr="005F2E42">
        <w:rPr>
          <w:lang w:val="fr-CA"/>
        </w:rPr>
        <w:t>20</w:t>
      </w:r>
      <w:r w:rsidR="00172473" w:rsidRPr="005F2E42">
        <w:rPr>
          <w:lang w:val="fr-CA"/>
        </w:rPr>
        <w:t>20</w:t>
      </w:r>
      <w:bookmarkEnd w:id="8"/>
    </w:p>
    <w:p w:rsidR="00567602" w:rsidRPr="005F2E42" w:rsidRDefault="00567602" w:rsidP="004B66B4">
      <w:pPr>
        <w:rPr>
          <w:sz w:val="20"/>
          <w:szCs w:val="20"/>
          <w:lang w:val="fr-CA"/>
        </w:rPr>
      </w:pPr>
    </w:p>
    <w:p w:rsidR="00102926" w:rsidRPr="005F2E42" w:rsidRDefault="00DD3F65" w:rsidP="00782AE4">
      <w:pPr>
        <w:jc w:val="both"/>
        <w:rPr>
          <w:b/>
          <w:sz w:val="20"/>
          <w:szCs w:val="20"/>
          <w:lang w:val="fr-CA"/>
        </w:rPr>
      </w:pPr>
      <w:r w:rsidRPr="005F2E42">
        <w:rPr>
          <w:b/>
          <w:sz w:val="20"/>
          <w:szCs w:val="20"/>
          <w:lang w:val="fr-CA"/>
        </w:rPr>
        <w:t>MARCH</w:t>
      </w:r>
      <w:r w:rsidR="00102792" w:rsidRPr="005F2E42">
        <w:rPr>
          <w:b/>
          <w:sz w:val="20"/>
          <w:szCs w:val="20"/>
          <w:lang w:val="fr-CA"/>
        </w:rPr>
        <w:t xml:space="preserve"> </w:t>
      </w:r>
      <w:r w:rsidR="00172473" w:rsidRPr="005F2E42">
        <w:rPr>
          <w:b/>
          <w:sz w:val="20"/>
          <w:szCs w:val="20"/>
          <w:lang w:val="fr-CA"/>
        </w:rPr>
        <w:t>6</w:t>
      </w:r>
      <w:r w:rsidR="00102792" w:rsidRPr="005F2E42">
        <w:rPr>
          <w:b/>
          <w:sz w:val="20"/>
          <w:szCs w:val="20"/>
          <w:lang w:val="fr-CA"/>
        </w:rPr>
        <w:t xml:space="preserve">, </w:t>
      </w:r>
      <w:r w:rsidR="0034657E" w:rsidRPr="005F2E42">
        <w:rPr>
          <w:b/>
          <w:sz w:val="20"/>
          <w:szCs w:val="20"/>
          <w:lang w:val="fr-CA"/>
        </w:rPr>
        <w:t>20</w:t>
      </w:r>
      <w:r w:rsidR="00172473" w:rsidRPr="005F2E42">
        <w:rPr>
          <w:b/>
          <w:sz w:val="20"/>
          <w:szCs w:val="20"/>
          <w:lang w:val="fr-CA"/>
        </w:rPr>
        <w:t>20</w:t>
      </w:r>
      <w:r w:rsidR="00102792" w:rsidRPr="005F2E42">
        <w:rPr>
          <w:b/>
          <w:sz w:val="20"/>
          <w:szCs w:val="20"/>
          <w:lang w:val="fr-CA"/>
        </w:rPr>
        <w:t xml:space="preserve"> / LE </w:t>
      </w:r>
      <w:r w:rsidR="00172473" w:rsidRPr="005F2E42">
        <w:rPr>
          <w:b/>
          <w:sz w:val="20"/>
          <w:szCs w:val="20"/>
          <w:lang w:val="fr-CA"/>
        </w:rPr>
        <w:t>6</w:t>
      </w:r>
      <w:r w:rsidR="00102792" w:rsidRPr="005F2E42">
        <w:rPr>
          <w:b/>
          <w:sz w:val="20"/>
          <w:szCs w:val="20"/>
          <w:lang w:val="fr-CA"/>
        </w:rPr>
        <w:t xml:space="preserve"> </w:t>
      </w:r>
      <w:r w:rsidR="00A739B9" w:rsidRPr="005F2E42">
        <w:rPr>
          <w:b/>
          <w:sz w:val="20"/>
          <w:szCs w:val="20"/>
          <w:lang w:val="fr-CA"/>
        </w:rPr>
        <w:t>MARS</w:t>
      </w:r>
      <w:r w:rsidR="00102792" w:rsidRPr="005F2E42">
        <w:rPr>
          <w:b/>
          <w:sz w:val="20"/>
          <w:szCs w:val="20"/>
          <w:lang w:val="fr-CA"/>
        </w:rPr>
        <w:t xml:space="preserve"> </w:t>
      </w:r>
      <w:r w:rsidR="0034657E" w:rsidRPr="005F2E42">
        <w:rPr>
          <w:b/>
          <w:sz w:val="20"/>
          <w:szCs w:val="20"/>
          <w:lang w:val="fr-CA"/>
        </w:rPr>
        <w:t>20</w:t>
      </w:r>
      <w:r w:rsidR="00172473" w:rsidRPr="005F2E42">
        <w:rPr>
          <w:b/>
          <w:sz w:val="20"/>
          <w:szCs w:val="20"/>
          <w:lang w:val="fr-CA"/>
        </w:rPr>
        <w:t>20</w:t>
      </w:r>
    </w:p>
    <w:p w:rsidR="00102792" w:rsidRPr="005F2E42"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33205D" w:rsidTr="003561AD">
        <w:tc>
          <w:tcPr>
            <w:tcW w:w="2397" w:type="dxa"/>
            <w:tcMar>
              <w:top w:w="58" w:type="dxa"/>
              <w:left w:w="58" w:type="dxa"/>
              <w:bottom w:w="58" w:type="dxa"/>
              <w:right w:w="58" w:type="dxa"/>
            </w:tcMar>
            <w:hideMark/>
          </w:tcPr>
          <w:p w:rsidR="00102792" w:rsidRPr="005F2E42" w:rsidRDefault="00102792">
            <w:pPr>
              <w:rPr>
                <w:b/>
                <w:color w:val="000000"/>
                <w:lang w:val="en-US"/>
              </w:rPr>
            </w:pPr>
            <w:r w:rsidRPr="005F2E42">
              <w:rPr>
                <w:b/>
                <w:color w:val="000000"/>
                <w:sz w:val="20"/>
                <w:szCs w:val="20"/>
              </w:rPr>
              <w:t>DATE OF HEARING /</w:t>
            </w:r>
          </w:p>
          <w:p w:rsidR="00102792" w:rsidRPr="005F2E42" w:rsidRDefault="00102792">
            <w:pPr>
              <w:rPr>
                <w:color w:val="000000"/>
              </w:rPr>
            </w:pPr>
            <w:r w:rsidRPr="005F2E42">
              <w:rPr>
                <w:b/>
                <w:color w:val="000000"/>
                <w:sz w:val="20"/>
                <w:szCs w:val="20"/>
              </w:rPr>
              <w:t>DATE D’AUDITION</w:t>
            </w:r>
          </w:p>
        </w:tc>
        <w:tc>
          <w:tcPr>
            <w:tcW w:w="7173" w:type="dxa"/>
            <w:tcMar>
              <w:top w:w="58" w:type="dxa"/>
              <w:left w:w="58" w:type="dxa"/>
              <w:bottom w:w="58" w:type="dxa"/>
              <w:right w:w="58" w:type="dxa"/>
            </w:tcMar>
            <w:hideMark/>
          </w:tcPr>
          <w:p w:rsidR="00102792" w:rsidRPr="005F2E42" w:rsidRDefault="00102792">
            <w:pPr>
              <w:rPr>
                <w:b/>
                <w:color w:val="000000"/>
                <w:lang w:val="fr-CA"/>
              </w:rPr>
            </w:pPr>
            <w:r w:rsidRPr="005F2E42">
              <w:rPr>
                <w:b/>
                <w:color w:val="000000"/>
                <w:sz w:val="20"/>
                <w:szCs w:val="20"/>
                <w:lang w:val="fr-CA"/>
              </w:rPr>
              <w:t>NAME AND CASE NUMBER /</w:t>
            </w:r>
          </w:p>
          <w:p w:rsidR="00102792" w:rsidRPr="005F2E42" w:rsidRDefault="00102792">
            <w:pPr>
              <w:rPr>
                <w:color w:val="000000"/>
                <w:lang w:val="fr-CA"/>
              </w:rPr>
            </w:pPr>
            <w:r w:rsidRPr="005F2E42">
              <w:rPr>
                <w:b/>
                <w:color w:val="000000"/>
                <w:sz w:val="20"/>
                <w:szCs w:val="20"/>
                <w:lang w:val="fr-CA"/>
              </w:rPr>
              <w:t>NOM DE LA CAUSE ET NUMÉRO</w:t>
            </w:r>
          </w:p>
        </w:tc>
      </w:tr>
      <w:tr w:rsidR="00102792" w:rsidRPr="005F2E42" w:rsidTr="003561AD">
        <w:tc>
          <w:tcPr>
            <w:tcW w:w="2397" w:type="dxa"/>
            <w:tcMar>
              <w:top w:w="58" w:type="dxa"/>
              <w:left w:w="58" w:type="dxa"/>
              <w:bottom w:w="58" w:type="dxa"/>
              <w:right w:w="58" w:type="dxa"/>
            </w:tcMar>
            <w:hideMark/>
          </w:tcPr>
          <w:p w:rsidR="00102792" w:rsidRPr="005F2E42" w:rsidRDefault="003561AD" w:rsidP="00172473">
            <w:pPr>
              <w:rPr>
                <w:color w:val="000000"/>
              </w:rPr>
            </w:pPr>
            <w:r w:rsidRPr="005F2E42">
              <w:rPr>
                <w:sz w:val="20"/>
              </w:rPr>
              <w:t>2020-03-24</w:t>
            </w:r>
          </w:p>
        </w:tc>
        <w:tc>
          <w:tcPr>
            <w:tcW w:w="7173" w:type="dxa"/>
            <w:tcMar>
              <w:top w:w="58" w:type="dxa"/>
              <w:left w:w="58" w:type="dxa"/>
              <w:bottom w:w="58" w:type="dxa"/>
              <w:right w:w="58" w:type="dxa"/>
            </w:tcMar>
            <w:hideMark/>
          </w:tcPr>
          <w:p w:rsidR="00102792" w:rsidRPr="005F2E42" w:rsidRDefault="003561AD">
            <w:pPr>
              <w:rPr>
                <w:color w:val="000000"/>
              </w:rPr>
            </w:pPr>
            <w:r w:rsidRPr="005F2E42">
              <w:rPr>
                <w:i/>
                <w:iCs/>
                <w:sz w:val="20"/>
              </w:rPr>
              <w:t xml:space="preserve">Attorney General for Saskatchewan v. Attorney General of Canada </w:t>
            </w:r>
            <w:r w:rsidRPr="005F2E42">
              <w:rPr>
                <w:iCs/>
                <w:sz w:val="20"/>
              </w:rPr>
              <w:t>(Sask.) (Civil) (As of Right) (</w:t>
            </w:r>
            <w:hyperlink r:id="rId91" w:history="1">
              <w:r w:rsidRPr="005F2E42">
                <w:rPr>
                  <w:rStyle w:val="Hyperlink"/>
                  <w:iCs/>
                  <w:sz w:val="20"/>
                </w:rPr>
                <w:t>38663</w:t>
              </w:r>
            </w:hyperlink>
            <w:r w:rsidRPr="005F2E42">
              <w:rPr>
                <w:iCs/>
                <w:sz w:val="20"/>
              </w:rPr>
              <w:t>)</w:t>
            </w:r>
          </w:p>
        </w:tc>
      </w:tr>
      <w:tr w:rsidR="00102792" w:rsidRPr="005F2E42" w:rsidTr="003561AD">
        <w:tc>
          <w:tcPr>
            <w:tcW w:w="2397" w:type="dxa"/>
            <w:tcMar>
              <w:top w:w="58" w:type="dxa"/>
              <w:left w:w="58" w:type="dxa"/>
              <w:bottom w:w="58" w:type="dxa"/>
              <w:right w:w="58" w:type="dxa"/>
            </w:tcMar>
            <w:hideMark/>
          </w:tcPr>
          <w:p w:rsidR="00102792" w:rsidRPr="005F2E42" w:rsidRDefault="003561AD" w:rsidP="003561AD">
            <w:pPr>
              <w:rPr>
                <w:color w:val="000000"/>
              </w:rPr>
            </w:pPr>
            <w:r w:rsidRPr="005F2E42">
              <w:rPr>
                <w:sz w:val="20"/>
              </w:rPr>
              <w:t>2020-03-25</w:t>
            </w:r>
          </w:p>
        </w:tc>
        <w:tc>
          <w:tcPr>
            <w:tcW w:w="7173" w:type="dxa"/>
            <w:tcMar>
              <w:top w:w="58" w:type="dxa"/>
              <w:left w:w="58" w:type="dxa"/>
              <w:bottom w:w="58" w:type="dxa"/>
              <w:right w:w="58" w:type="dxa"/>
            </w:tcMar>
            <w:hideMark/>
          </w:tcPr>
          <w:p w:rsidR="00102792" w:rsidRPr="005F2E42" w:rsidRDefault="003561AD">
            <w:pPr>
              <w:rPr>
                <w:color w:val="000000"/>
                <w:lang w:val="fr-CA"/>
              </w:rPr>
            </w:pPr>
            <w:r w:rsidRPr="005F2E42">
              <w:rPr>
                <w:i/>
                <w:iCs/>
                <w:sz w:val="20"/>
              </w:rPr>
              <w:t xml:space="preserve">Attorney General of Ontario v. Attorney General of Canada </w:t>
            </w:r>
            <w:r w:rsidRPr="005F2E42">
              <w:rPr>
                <w:iCs/>
                <w:sz w:val="20"/>
              </w:rPr>
              <w:t>(Ont.) (Civil) (As of Right) (</w:t>
            </w:r>
            <w:hyperlink r:id="rId92" w:history="1">
              <w:r w:rsidRPr="005F2E42">
                <w:rPr>
                  <w:rStyle w:val="Hyperlink"/>
                  <w:iCs/>
                  <w:sz w:val="20"/>
                </w:rPr>
                <w:t>38781</w:t>
              </w:r>
            </w:hyperlink>
            <w:r w:rsidRPr="005F2E42">
              <w:rPr>
                <w:iCs/>
                <w:sz w:val="20"/>
              </w:rPr>
              <w:t>)</w:t>
            </w:r>
          </w:p>
        </w:tc>
      </w:tr>
      <w:tr w:rsidR="00102792" w:rsidRPr="005F2E42" w:rsidTr="003561AD">
        <w:tc>
          <w:tcPr>
            <w:tcW w:w="2397" w:type="dxa"/>
            <w:tcMar>
              <w:top w:w="58" w:type="dxa"/>
              <w:left w:w="58" w:type="dxa"/>
              <w:bottom w:w="58" w:type="dxa"/>
              <w:right w:w="58" w:type="dxa"/>
            </w:tcMar>
            <w:hideMark/>
          </w:tcPr>
          <w:p w:rsidR="00102792" w:rsidRPr="005F2E42" w:rsidRDefault="003561AD" w:rsidP="003561AD">
            <w:pPr>
              <w:rPr>
                <w:color w:val="000000"/>
              </w:rPr>
            </w:pPr>
            <w:r w:rsidRPr="005F2E42">
              <w:rPr>
                <w:sz w:val="20"/>
              </w:rPr>
              <w:t>2020-03-26</w:t>
            </w:r>
          </w:p>
        </w:tc>
        <w:tc>
          <w:tcPr>
            <w:tcW w:w="7173" w:type="dxa"/>
            <w:tcMar>
              <w:top w:w="58" w:type="dxa"/>
              <w:left w:w="58" w:type="dxa"/>
              <w:bottom w:w="58" w:type="dxa"/>
              <w:right w:w="58" w:type="dxa"/>
            </w:tcMar>
            <w:hideMark/>
          </w:tcPr>
          <w:p w:rsidR="00102792" w:rsidRPr="005F2E42" w:rsidRDefault="003561AD">
            <w:pPr>
              <w:rPr>
                <w:color w:val="000000"/>
              </w:rPr>
            </w:pPr>
            <w:r w:rsidRPr="005F2E42">
              <w:rPr>
                <w:i/>
                <w:iCs/>
                <w:sz w:val="20"/>
              </w:rPr>
              <w:t>Estate of Bernard Sherman and the Trustees of the Estate, et al. v. Kevin Donovan</w:t>
            </w:r>
            <w:r w:rsidRPr="005F2E42">
              <w:rPr>
                <w:iCs/>
                <w:sz w:val="20"/>
              </w:rPr>
              <w:t xml:space="preserve"> (Ont.) (Civil) (By Leave) (</w:t>
            </w:r>
            <w:hyperlink r:id="rId93" w:history="1">
              <w:r w:rsidRPr="005F2E42">
                <w:rPr>
                  <w:rStyle w:val="Hyperlink"/>
                  <w:iCs/>
                  <w:sz w:val="20"/>
                </w:rPr>
                <w:t>38695</w:t>
              </w:r>
            </w:hyperlink>
            <w:r w:rsidRPr="005F2E42">
              <w:rPr>
                <w:iCs/>
                <w:sz w:val="20"/>
              </w:rPr>
              <w:t>)</w:t>
            </w:r>
          </w:p>
        </w:tc>
      </w:tr>
    </w:tbl>
    <w:p w:rsidR="00102792" w:rsidRPr="005F2E42" w:rsidRDefault="00102792" w:rsidP="00102792">
      <w:pPr>
        <w:rPr>
          <w:color w:val="000000"/>
          <w:sz w:val="20"/>
          <w:szCs w:val="20"/>
        </w:rPr>
      </w:pPr>
    </w:p>
    <w:p w:rsidR="00102792" w:rsidRPr="005F2E42" w:rsidRDefault="00102792" w:rsidP="00102792">
      <w:pPr>
        <w:jc w:val="both"/>
        <w:rPr>
          <w:color w:val="000000"/>
          <w:sz w:val="20"/>
          <w:szCs w:val="20"/>
        </w:rPr>
      </w:pPr>
      <w:r w:rsidRPr="005F2E42">
        <w:rPr>
          <w:b/>
          <w:bCs/>
          <w:color w:val="000000"/>
          <w:sz w:val="20"/>
          <w:szCs w:val="20"/>
        </w:rPr>
        <w:t>NOTE:</w:t>
      </w:r>
      <w:r w:rsidRPr="005F2E42">
        <w:rPr>
          <w:color w:val="000000"/>
          <w:sz w:val="20"/>
          <w:szCs w:val="20"/>
        </w:rPr>
        <w:t> This agenda is subject to change. Hearings normally commence at 9:30 a.m.</w:t>
      </w:r>
      <w:r w:rsidR="00172473" w:rsidRPr="005F2E42">
        <w:rPr>
          <w:color w:val="000000"/>
          <w:sz w:val="20"/>
          <w:szCs w:val="20"/>
        </w:rPr>
        <w:t>, E</w:t>
      </w:r>
      <w:r w:rsidR="00D75673" w:rsidRPr="005F2E42">
        <w:rPr>
          <w:color w:val="000000"/>
          <w:sz w:val="20"/>
          <w:szCs w:val="20"/>
        </w:rPr>
        <w:t>D</w:t>
      </w:r>
      <w:r w:rsidR="00172473" w:rsidRPr="005F2E42">
        <w:rPr>
          <w:color w:val="000000"/>
          <w:sz w:val="20"/>
          <w:szCs w:val="20"/>
        </w:rPr>
        <w:t>T</w:t>
      </w:r>
      <w:r w:rsidRPr="005F2E42">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5F2E42" w:rsidRDefault="00102792" w:rsidP="00102792">
      <w:pPr>
        <w:jc w:val="both"/>
        <w:rPr>
          <w:color w:val="000000"/>
          <w:sz w:val="20"/>
          <w:szCs w:val="20"/>
        </w:rPr>
      </w:pPr>
    </w:p>
    <w:p w:rsidR="00102792" w:rsidRPr="005F2E42" w:rsidRDefault="00102792" w:rsidP="00102792">
      <w:pPr>
        <w:jc w:val="both"/>
        <w:rPr>
          <w:color w:val="000000"/>
          <w:sz w:val="20"/>
          <w:szCs w:val="20"/>
          <w:lang w:val="fr-CA"/>
        </w:rPr>
      </w:pPr>
      <w:r w:rsidRPr="005F2E42">
        <w:rPr>
          <w:color w:val="000000"/>
          <w:sz w:val="20"/>
          <w:szCs w:val="20"/>
          <w:lang w:val="fr-CA"/>
        </w:rPr>
        <w:t>Ce calendrier est sujet à modification. Les audiences débutent normalement à 9h30</w:t>
      </w:r>
      <w:r w:rsidR="00172473" w:rsidRPr="005F2E42">
        <w:rPr>
          <w:color w:val="000000"/>
          <w:sz w:val="20"/>
          <w:szCs w:val="20"/>
          <w:lang w:val="fr-CA"/>
        </w:rPr>
        <w:t>, H</w:t>
      </w:r>
      <w:r w:rsidR="00D75673" w:rsidRPr="005F2E42">
        <w:rPr>
          <w:color w:val="000000"/>
          <w:sz w:val="20"/>
          <w:szCs w:val="20"/>
          <w:lang w:val="fr-CA"/>
        </w:rPr>
        <w:t>A</w:t>
      </w:r>
      <w:r w:rsidR="00172473" w:rsidRPr="005F2E42">
        <w:rPr>
          <w:color w:val="000000"/>
          <w:sz w:val="20"/>
          <w:szCs w:val="20"/>
          <w:lang w:val="fr-CA"/>
        </w:rPr>
        <w:t>E</w:t>
      </w:r>
      <w:r w:rsidRPr="005F2E42">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5F2E42" w:rsidRDefault="00102792" w:rsidP="00102792">
      <w:pPr>
        <w:jc w:val="both"/>
        <w:rPr>
          <w:color w:val="000000"/>
          <w:sz w:val="20"/>
          <w:szCs w:val="20"/>
          <w:lang w:val="fr-CA"/>
        </w:rPr>
      </w:pPr>
    </w:p>
    <w:p w:rsidR="00D75673" w:rsidRPr="005F2E42" w:rsidRDefault="00D75673" w:rsidP="00D75673">
      <w:pPr>
        <w:widowControl w:val="0"/>
        <w:rPr>
          <w:sz w:val="20"/>
          <w:lang w:val="fr-CA"/>
        </w:rPr>
      </w:pPr>
    </w:p>
    <w:p w:rsidR="00D75673" w:rsidRPr="005F2E42" w:rsidRDefault="00D75673" w:rsidP="00D75673">
      <w:pPr>
        <w:widowControl w:val="0"/>
        <w:ind w:left="720" w:hanging="720"/>
        <w:jc w:val="both"/>
        <w:rPr>
          <w:b/>
          <w:i/>
          <w:sz w:val="20"/>
          <w:szCs w:val="20"/>
        </w:rPr>
      </w:pPr>
      <w:r w:rsidRPr="005F2E42">
        <w:rPr>
          <w:b/>
          <w:sz w:val="20"/>
          <w:szCs w:val="20"/>
        </w:rPr>
        <w:fldChar w:fldCharType="begin"/>
      </w:r>
      <w:r w:rsidRPr="005F2E42">
        <w:rPr>
          <w:b/>
          <w:sz w:val="20"/>
          <w:szCs w:val="20"/>
        </w:rPr>
        <w:instrText xml:space="preserve"> SEQ CHAPTER \h \r 1</w:instrText>
      </w:r>
      <w:r w:rsidRPr="005F2E42">
        <w:rPr>
          <w:b/>
          <w:sz w:val="20"/>
          <w:szCs w:val="20"/>
        </w:rPr>
        <w:fldChar w:fldCharType="end"/>
      </w:r>
      <w:r w:rsidRPr="005F2E42">
        <w:rPr>
          <w:b/>
          <w:sz w:val="20"/>
          <w:szCs w:val="20"/>
        </w:rPr>
        <w:t>38</w:t>
      </w:r>
      <w:bookmarkStart w:id="9" w:name="3"/>
      <w:bookmarkEnd w:id="9"/>
      <w:r w:rsidRPr="005F2E42">
        <w:rPr>
          <w:b/>
          <w:sz w:val="20"/>
          <w:szCs w:val="20"/>
        </w:rPr>
        <w:t>663</w:t>
      </w:r>
      <w:r w:rsidRPr="005F2E42">
        <w:rPr>
          <w:sz w:val="20"/>
          <w:szCs w:val="20"/>
        </w:rPr>
        <w:tab/>
      </w:r>
      <w:r w:rsidRPr="005F2E42">
        <w:rPr>
          <w:b/>
          <w:i/>
          <w:sz w:val="20"/>
          <w:szCs w:val="20"/>
        </w:rPr>
        <w:t>Attorney General of Saskatchewan v. Attorney General of Canada</w:t>
      </w:r>
    </w:p>
    <w:p w:rsidR="00D75673" w:rsidRPr="005F2E42" w:rsidRDefault="00D75673" w:rsidP="00D75673">
      <w:pPr>
        <w:widowControl w:val="0"/>
        <w:ind w:left="720"/>
        <w:jc w:val="both"/>
        <w:rPr>
          <w:b/>
          <w:i/>
          <w:sz w:val="20"/>
          <w:szCs w:val="20"/>
        </w:rPr>
      </w:pPr>
      <w:r w:rsidRPr="005F2E42">
        <w:rPr>
          <w:sz w:val="20"/>
          <w:szCs w:val="20"/>
        </w:rPr>
        <w:t>(Sask.) (Civil) (As of Right)</w:t>
      </w:r>
    </w:p>
    <w:p w:rsidR="00D75673" w:rsidRPr="005F2E42" w:rsidRDefault="00D75673" w:rsidP="00D75673">
      <w:pPr>
        <w:widowControl w:val="0"/>
        <w:jc w:val="both"/>
        <w:rPr>
          <w:sz w:val="20"/>
          <w:szCs w:val="20"/>
        </w:rPr>
      </w:pPr>
    </w:p>
    <w:p w:rsidR="00D75673" w:rsidRPr="005F2E42" w:rsidRDefault="00D75673" w:rsidP="00D75673">
      <w:pPr>
        <w:widowControl w:val="0"/>
        <w:jc w:val="both"/>
        <w:rPr>
          <w:sz w:val="20"/>
          <w:szCs w:val="20"/>
        </w:rPr>
      </w:pPr>
      <w:r w:rsidRPr="005F2E42">
        <w:rPr>
          <w:sz w:val="20"/>
          <w:szCs w:val="20"/>
        </w:rPr>
        <w:t>Constitutional law - Division of powers - Environmental law - Climate change - Power to tax and to regulate -</w:t>
      </w:r>
      <w:r w:rsidRPr="005F2E42">
        <w:rPr>
          <w:i/>
          <w:sz w:val="20"/>
          <w:szCs w:val="20"/>
        </w:rPr>
        <w:t xml:space="preserve"> </w:t>
      </w:r>
      <w:r w:rsidRPr="005F2E42">
        <w:rPr>
          <w:sz w:val="20"/>
          <w:szCs w:val="20"/>
        </w:rPr>
        <w:t xml:space="preserve">Whether the </w:t>
      </w:r>
      <w:r w:rsidRPr="005F2E42">
        <w:rPr>
          <w:i/>
          <w:sz w:val="20"/>
          <w:szCs w:val="20"/>
        </w:rPr>
        <w:t>Greenhouse Gas Pollution Pricing Act</w:t>
      </w:r>
      <w:r w:rsidRPr="005F2E42">
        <w:rPr>
          <w:sz w:val="20"/>
          <w:szCs w:val="20"/>
        </w:rPr>
        <w:t xml:space="preserve">, S.C. 2018, c. 12, s. 186, constitutes a valid exercise of Parliament’s jurisdiction for peace, order, and good government - </w:t>
      </w:r>
      <w:r w:rsidRPr="005F2E42">
        <w:rPr>
          <w:i/>
          <w:sz w:val="20"/>
          <w:szCs w:val="20"/>
        </w:rPr>
        <w:t xml:space="preserve"> Constitution Act, 1867</w:t>
      </w:r>
      <w:r w:rsidRPr="005F2E42">
        <w:rPr>
          <w:sz w:val="20"/>
          <w:szCs w:val="20"/>
        </w:rPr>
        <w:t>, s. 91.</w:t>
      </w:r>
    </w:p>
    <w:p w:rsidR="00D75673" w:rsidRPr="005F2E42" w:rsidRDefault="00D75673" w:rsidP="00D75673">
      <w:pPr>
        <w:widowControl w:val="0"/>
        <w:jc w:val="both"/>
        <w:rPr>
          <w:sz w:val="20"/>
          <w:szCs w:val="20"/>
        </w:rPr>
      </w:pPr>
    </w:p>
    <w:p w:rsidR="00D75673" w:rsidRPr="005F2E42" w:rsidRDefault="00D75673" w:rsidP="00D75673">
      <w:pPr>
        <w:widowControl w:val="0"/>
        <w:jc w:val="both"/>
        <w:rPr>
          <w:sz w:val="20"/>
          <w:szCs w:val="20"/>
        </w:rPr>
      </w:pPr>
      <w:r w:rsidRPr="005F2E42">
        <w:rPr>
          <w:sz w:val="20"/>
          <w:szCs w:val="20"/>
        </w:rPr>
        <w:t>Under Order in Council No. 194/2018, the Government of Saskatchewan referred the following question to the Saskatchewan Court of Appeal:</w:t>
      </w:r>
    </w:p>
    <w:p w:rsidR="00D75673" w:rsidRPr="005F2E42" w:rsidRDefault="00D75673" w:rsidP="00D75673">
      <w:pPr>
        <w:widowControl w:val="0"/>
        <w:jc w:val="both"/>
        <w:rPr>
          <w:sz w:val="20"/>
          <w:szCs w:val="20"/>
        </w:rPr>
      </w:pPr>
    </w:p>
    <w:p w:rsidR="00D75673" w:rsidRPr="005F2E42" w:rsidRDefault="00D75673" w:rsidP="00D75673">
      <w:pPr>
        <w:widowControl w:val="0"/>
        <w:ind w:right="720"/>
        <w:jc w:val="both"/>
        <w:rPr>
          <w:sz w:val="20"/>
          <w:szCs w:val="20"/>
        </w:rPr>
      </w:pPr>
      <w:r w:rsidRPr="005F2E42">
        <w:rPr>
          <w:sz w:val="20"/>
          <w:szCs w:val="20"/>
        </w:rPr>
        <w:t xml:space="preserve">The </w:t>
      </w:r>
      <w:r w:rsidRPr="005F2E42">
        <w:rPr>
          <w:i/>
          <w:sz w:val="20"/>
          <w:szCs w:val="20"/>
        </w:rPr>
        <w:t>Greenhouse Gas Pollution Pricing Act</w:t>
      </w:r>
      <w:r w:rsidRPr="005F2E42">
        <w:rPr>
          <w:sz w:val="20"/>
          <w:szCs w:val="20"/>
        </w:rPr>
        <w:t xml:space="preserve"> was introduced into Parliament on March 28, 2018 as Part 5 of Bill C-74. If enacted, will this Act be unconstitutional in whole or in part?</w:t>
      </w:r>
    </w:p>
    <w:p w:rsidR="00D75673" w:rsidRPr="005F2E42" w:rsidRDefault="00D75673" w:rsidP="00D75673">
      <w:pPr>
        <w:widowControl w:val="0"/>
        <w:jc w:val="both"/>
        <w:rPr>
          <w:sz w:val="20"/>
          <w:szCs w:val="20"/>
        </w:rPr>
      </w:pPr>
    </w:p>
    <w:p w:rsidR="00D75673" w:rsidRPr="005F2E42" w:rsidRDefault="00D75673" w:rsidP="00D75673">
      <w:pPr>
        <w:widowControl w:val="0"/>
        <w:jc w:val="both"/>
        <w:rPr>
          <w:sz w:val="20"/>
        </w:rPr>
      </w:pPr>
      <w:r w:rsidRPr="005F2E42">
        <w:rPr>
          <w:sz w:val="20"/>
          <w:szCs w:val="20"/>
        </w:rPr>
        <w:t>In a split 3-2 decision, the Court of Appeal answered “no”, finding that the object of the legislation, ensuring a minimum national price on greenhouse gas emissions in order to encourage their mitigation, is an issue of national concern falling under Parliament’s authority for peace, order and good government.</w:t>
      </w:r>
    </w:p>
    <w:p w:rsidR="00D75673" w:rsidRPr="005F2E42" w:rsidRDefault="00D75673" w:rsidP="00D75673">
      <w:pPr>
        <w:widowControl w:val="0"/>
        <w:jc w:val="both"/>
        <w:rPr>
          <w:sz w:val="20"/>
        </w:rPr>
      </w:pPr>
    </w:p>
    <w:p w:rsidR="00D75673" w:rsidRPr="005F2E42" w:rsidRDefault="0033205D" w:rsidP="00D75673">
      <w:pPr>
        <w:widowControl w:val="0"/>
        <w:jc w:val="both"/>
        <w:rPr>
          <w:sz w:val="20"/>
        </w:rPr>
      </w:pPr>
      <w:r>
        <w:rPr>
          <w:sz w:val="20"/>
        </w:rPr>
        <w:pict>
          <v:rect id="_x0000_i1073" style="width:2in;height:1pt" o:hrpct="0" o:hralign="center" o:hrstd="t" o:hrnoshade="t" o:hr="t" fillcolor="black [3213]" stroked="f"/>
        </w:pict>
      </w:r>
    </w:p>
    <w:p w:rsidR="00D75673" w:rsidRPr="005F2E42" w:rsidRDefault="00D75673" w:rsidP="00D75673">
      <w:pPr>
        <w:widowControl w:val="0"/>
        <w:jc w:val="both"/>
        <w:rPr>
          <w:sz w:val="20"/>
          <w:szCs w:val="20"/>
        </w:rPr>
      </w:pPr>
    </w:p>
    <w:p w:rsidR="00D75673" w:rsidRPr="005F2E42" w:rsidRDefault="00D75673" w:rsidP="00D75673">
      <w:pPr>
        <w:widowControl w:val="0"/>
        <w:ind w:left="720" w:hanging="720"/>
        <w:jc w:val="both"/>
        <w:rPr>
          <w:b/>
          <w:i/>
          <w:sz w:val="20"/>
          <w:szCs w:val="20"/>
          <w:lang w:val="fr-CA"/>
        </w:rPr>
      </w:pPr>
      <w:r w:rsidRPr="005F2E42">
        <w:rPr>
          <w:b/>
          <w:sz w:val="20"/>
          <w:szCs w:val="20"/>
          <w:lang w:val="fr-CA"/>
        </w:rPr>
        <w:fldChar w:fldCharType="begin"/>
      </w:r>
      <w:r w:rsidRPr="005F2E42">
        <w:rPr>
          <w:b/>
          <w:sz w:val="20"/>
          <w:szCs w:val="20"/>
          <w:lang w:val="fr-CA"/>
        </w:rPr>
        <w:instrText xml:space="preserve"> SEQ CHAPTER \h \r 1</w:instrText>
      </w:r>
      <w:r w:rsidRPr="005F2E42">
        <w:rPr>
          <w:b/>
          <w:sz w:val="20"/>
          <w:szCs w:val="20"/>
          <w:lang w:val="fr-CA"/>
        </w:rPr>
        <w:fldChar w:fldCharType="end"/>
      </w:r>
      <w:r w:rsidRPr="005F2E42">
        <w:rPr>
          <w:b/>
          <w:sz w:val="20"/>
          <w:szCs w:val="20"/>
          <w:lang w:val="fr-CA"/>
        </w:rPr>
        <w:t>38663</w:t>
      </w:r>
      <w:r w:rsidRPr="005F2E42">
        <w:rPr>
          <w:sz w:val="20"/>
          <w:szCs w:val="20"/>
          <w:lang w:val="fr-CA"/>
        </w:rPr>
        <w:tab/>
      </w:r>
      <w:r w:rsidRPr="005F2E42">
        <w:rPr>
          <w:b/>
          <w:i/>
          <w:sz w:val="20"/>
          <w:szCs w:val="20"/>
          <w:lang w:val="fr-CA"/>
        </w:rPr>
        <w:t>Procureur général de la Saskatchewan c. Procureur général du Canada</w:t>
      </w:r>
    </w:p>
    <w:p w:rsidR="00D75673" w:rsidRPr="005F2E42" w:rsidRDefault="00D75673" w:rsidP="00D75673">
      <w:pPr>
        <w:widowControl w:val="0"/>
        <w:ind w:left="720"/>
        <w:jc w:val="both"/>
        <w:rPr>
          <w:b/>
          <w:i/>
          <w:sz w:val="20"/>
          <w:szCs w:val="20"/>
          <w:lang w:val="fr-CA"/>
        </w:rPr>
      </w:pPr>
      <w:r w:rsidRPr="005F2E42">
        <w:rPr>
          <w:sz w:val="20"/>
          <w:szCs w:val="20"/>
          <w:lang w:val="fr-CA"/>
        </w:rPr>
        <w:t>(Sask.) (Civile) (De plein droit)</w:t>
      </w:r>
    </w:p>
    <w:p w:rsidR="00D75673" w:rsidRPr="005F2E42" w:rsidRDefault="00D75673" w:rsidP="00D75673">
      <w:pPr>
        <w:widowControl w:val="0"/>
        <w:jc w:val="both"/>
        <w:rPr>
          <w:sz w:val="20"/>
          <w:szCs w:val="20"/>
          <w:lang w:val="fr-CA"/>
        </w:rPr>
      </w:pPr>
    </w:p>
    <w:p w:rsidR="00D75673" w:rsidRPr="005F2E42" w:rsidRDefault="00D75673" w:rsidP="00D75673">
      <w:pPr>
        <w:widowControl w:val="0"/>
        <w:jc w:val="both"/>
        <w:rPr>
          <w:sz w:val="20"/>
          <w:szCs w:val="20"/>
          <w:lang w:val="fr-CA"/>
        </w:rPr>
      </w:pPr>
      <w:r w:rsidRPr="005F2E42">
        <w:rPr>
          <w:sz w:val="20"/>
          <w:szCs w:val="20"/>
          <w:lang w:val="fr-CA"/>
        </w:rPr>
        <w:t>Droit constitutionnel - Partage des compétences - Droit de l’environnement - Changement climatique - Pouvoir d’imposition et de réglementation -</w:t>
      </w:r>
      <w:r w:rsidRPr="005F2E42">
        <w:rPr>
          <w:i/>
          <w:sz w:val="20"/>
          <w:szCs w:val="20"/>
          <w:lang w:val="fr-CA"/>
        </w:rPr>
        <w:t xml:space="preserve"> </w:t>
      </w:r>
      <w:r w:rsidRPr="005F2E42">
        <w:rPr>
          <w:sz w:val="20"/>
          <w:szCs w:val="20"/>
          <w:lang w:val="fr-CA"/>
        </w:rPr>
        <w:t xml:space="preserve">La </w:t>
      </w:r>
      <w:r w:rsidRPr="005F2E42">
        <w:rPr>
          <w:i/>
          <w:sz w:val="20"/>
          <w:szCs w:val="20"/>
          <w:lang w:val="fr-CA"/>
        </w:rPr>
        <w:t>Loi sur la tarification de la pollution causée par les gaz à effet de serre</w:t>
      </w:r>
      <w:r w:rsidRPr="005F2E42">
        <w:rPr>
          <w:sz w:val="20"/>
          <w:szCs w:val="20"/>
          <w:lang w:val="fr-CA"/>
        </w:rPr>
        <w:t xml:space="preserve">, L.C. 2018, ch. 12, art. 186, constitue-t-elle un exercice valide de la compétence du Parlement en matière de paix, d’ordre et de bon gouvernement? - </w:t>
      </w:r>
      <w:r w:rsidRPr="005F2E42">
        <w:rPr>
          <w:i/>
          <w:sz w:val="20"/>
          <w:szCs w:val="20"/>
          <w:lang w:val="fr-CA"/>
        </w:rPr>
        <w:t>Loi constitutionnelle de 1867</w:t>
      </w:r>
      <w:r w:rsidRPr="005F2E42">
        <w:rPr>
          <w:sz w:val="20"/>
          <w:szCs w:val="20"/>
          <w:lang w:val="fr-CA"/>
        </w:rPr>
        <w:t>, art. 91.</w:t>
      </w:r>
    </w:p>
    <w:p w:rsidR="00D75673" w:rsidRPr="005F2E42" w:rsidRDefault="00D75673" w:rsidP="00D75673">
      <w:pPr>
        <w:widowControl w:val="0"/>
        <w:jc w:val="both"/>
        <w:rPr>
          <w:sz w:val="20"/>
          <w:szCs w:val="20"/>
          <w:lang w:val="fr-CA"/>
        </w:rPr>
      </w:pPr>
    </w:p>
    <w:p w:rsidR="00D75673" w:rsidRPr="005F2E42" w:rsidRDefault="00D75673" w:rsidP="00D75673">
      <w:pPr>
        <w:widowControl w:val="0"/>
        <w:jc w:val="both"/>
        <w:rPr>
          <w:sz w:val="20"/>
          <w:szCs w:val="20"/>
          <w:lang w:val="fr-CA"/>
        </w:rPr>
      </w:pPr>
      <w:r w:rsidRPr="005F2E42">
        <w:rPr>
          <w:sz w:val="20"/>
          <w:szCs w:val="20"/>
          <w:lang w:val="fr-CA"/>
        </w:rPr>
        <w:t>En vertu du décret n</w:t>
      </w:r>
      <w:r w:rsidRPr="005F2E42">
        <w:rPr>
          <w:sz w:val="20"/>
          <w:szCs w:val="20"/>
          <w:vertAlign w:val="superscript"/>
          <w:lang w:val="fr-CA"/>
        </w:rPr>
        <w:t>o</w:t>
      </w:r>
      <w:r w:rsidRPr="005F2E42">
        <w:rPr>
          <w:sz w:val="20"/>
          <w:szCs w:val="20"/>
          <w:lang w:val="fr-CA"/>
        </w:rPr>
        <w:t> 194/2018, le gouvernement de la Saskatchewan a renvoyé la question suivante à la Cour d’appel de la Saskatchewan :</w:t>
      </w:r>
    </w:p>
    <w:p w:rsidR="00D75673" w:rsidRPr="005F2E42" w:rsidRDefault="00D75673" w:rsidP="00D75673">
      <w:pPr>
        <w:widowControl w:val="0"/>
        <w:jc w:val="both"/>
        <w:rPr>
          <w:sz w:val="20"/>
          <w:szCs w:val="20"/>
          <w:lang w:val="fr-CA"/>
        </w:rPr>
      </w:pPr>
    </w:p>
    <w:p w:rsidR="00D75673" w:rsidRPr="005F2E42" w:rsidRDefault="00D75673" w:rsidP="00D75673">
      <w:pPr>
        <w:widowControl w:val="0"/>
        <w:ind w:right="720"/>
        <w:jc w:val="both"/>
        <w:rPr>
          <w:sz w:val="20"/>
          <w:szCs w:val="20"/>
          <w:lang w:val="fr-CA"/>
        </w:rPr>
      </w:pPr>
      <w:r w:rsidRPr="005F2E42">
        <w:rPr>
          <w:sz w:val="20"/>
          <w:szCs w:val="20"/>
          <w:lang w:val="fr-CA"/>
        </w:rPr>
        <w:t>[</w:t>
      </w:r>
      <w:r w:rsidRPr="005F2E42">
        <w:rPr>
          <w:smallCaps/>
          <w:sz w:val="20"/>
          <w:szCs w:val="20"/>
          <w:lang w:val="fr-CA"/>
        </w:rPr>
        <w:t>traduction</w:t>
      </w:r>
      <w:r w:rsidRPr="005F2E42">
        <w:rPr>
          <w:sz w:val="20"/>
          <w:szCs w:val="20"/>
          <w:lang w:val="fr-CA"/>
        </w:rPr>
        <w:t xml:space="preserve">] La </w:t>
      </w:r>
      <w:r w:rsidRPr="005F2E42">
        <w:rPr>
          <w:i/>
          <w:sz w:val="20"/>
          <w:szCs w:val="20"/>
          <w:lang w:val="fr-CA"/>
        </w:rPr>
        <w:t xml:space="preserve">Loi sur la tarification de la pollution causée par les gaz à effet de serre </w:t>
      </w:r>
      <w:r w:rsidRPr="005F2E42">
        <w:rPr>
          <w:sz w:val="20"/>
          <w:szCs w:val="20"/>
          <w:lang w:val="fr-CA"/>
        </w:rPr>
        <w:t>a été présentée au Parlement le 28 mars 2018, comme Partie 5 du projet de loi C-74. Si elle était édictée, cette loi serait-elle totalement ou partiellement inconstitutionnelle?</w:t>
      </w:r>
    </w:p>
    <w:p w:rsidR="00D75673" w:rsidRPr="005F2E42" w:rsidRDefault="00D75673" w:rsidP="00D75673">
      <w:pPr>
        <w:widowControl w:val="0"/>
        <w:jc w:val="both"/>
        <w:rPr>
          <w:sz w:val="20"/>
          <w:szCs w:val="20"/>
          <w:lang w:val="fr-CA"/>
        </w:rPr>
      </w:pPr>
    </w:p>
    <w:p w:rsidR="00D75673" w:rsidRPr="005F2E42" w:rsidRDefault="00D75673" w:rsidP="00D75673">
      <w:pPr>
        <w:widowControl w:val="0"/>
        <w:jc w:val="both"/>
        <w:rPr>
          <w:sz w:val="20"/>
          <w:szCs w:val="20"/>
          <w:lang w:val="fr-CA"/>
        </w:rPr>
      </w:pPr>
      <w:r w:rsidRPr="005F2E42">
        <w:rPr>
          <w:sz w:val="20"/>
          <w:szCs w:val="20"/>
          <w:lang w:val="fr-CA"/>
        </w:rPr>
        <w:t>Dans une décision partagée de trois juges contre deux, la Cour d’appel a répondu à cette question par la négative, concluant que l’objet de la loi, à savoir assurer un prix minimal national des émissions de gaz à effet de serre afin de favoriser leur atténuation, est une question ayant une dimension  nationale qui relève de la compétence du Parlement en matière de paix, d’ordre et de bon gouvernement.</w:t>
      </w:r>
    </w:p>
    <w:p w:rsidR="00D75673" w:rsidRPr="005F2E42" w:rsidRDefault="00D75673" w:rsidP="00D75673">
      <w:pPr>
        <w:widowControl w:val="0"/>
        <w:rPr>
          <w:sz w:val="20"/>
          <w:szCs w:val="20"/>
          <w:lang w:val="fr-CA"/>
        </w:rPr>
      </w:pPr>
    </w:p>
    <w:p w:rsidR="00D75673" w:rsidRPr="005F2E42" w:rsidRDefault="0033205D" w:rsidP="00D75673">
      <w:pPr>
        <w:widowControl w:val="0"/>
        <w:rPr>
          <w:sz w:val="20"/>
          <w:szCs w:val="20"/>
          <w:lang w:val="fr-CA"/>
        </w:rPr>
      </w:pPr>
      <w:r>
        <w:rPr>
          <w:sz w:val="20"/>
        </w:rPr>
        <w:pict>
          <v:rect id="_x0000_i1074" style="width:2in;height:1pt" o:hrpct="0" o:hralign="center" o:hrstd="t" o:hrnoshade="t" o:hr="t" fillcolor="black [3213]" stroked="f"/>
        </w:pict>
      </w:r>
    </w:p>
    <w:p w:rsidR="00D75673" w:rsidRPr="005F2E42" w:rsidRDefault="00D75673" w:rsidP="00D75673">
      <w:pPr>
        <w:widowControl w:val="0"/>
        <w:rPr>
          <w:sz w:val="20"/>
          <w:szCs w:val="20"/>
          <w:lang w:val="fr-CA"/>
        </w:rPr>
      </w:pPr>
    </w:p>
    <w:p w:rsidR="00D75673" w:rsidRPr="005F2E42" w:rsidRDefault="00D75673" w:rsidP="00D75673">
      <w:pPr>
        <w:widowControl w:val="0"/>
        <w:ind w:left="720" w:hanging="720"/>
        <w:jc w:val="both"/>
        <w:rPr>
          <w:b/>
          <w:i/>
          <w:sz w:val="20"/>
          <w:szCs w:val="20"/>
        </w:rPr>
      </w:pPr>
      <w:r w:rsidRPr="005F2E42">
        <w:rPr>
          <w:b/>
          <w:sz w:val="20"/>
          <w:szCs w:val="20"/>
        </w:rPr>
        <w:fldChar w:fldCharType="begin"/>
      </w:r>
      <w:r w:rsidRPr="005F2E42">
        <w:rPr>
          <w:b/>
          <w:sz w:val="20"/>
          <w:szCs w:val="20"/>
        </w:rPr>
        <w:instrText xml:space="preserve"> SEQ CHAPTER \h \r 1</w:instrText>
      </w:r>
      <w:r w:rsidRPr="005F2E42">
        <w:rPr>
          <w:b/>
          <w:sz w:val="20"/>
          <w:szCs w:val="20"/>
        </w:rPr>
        <w:fldChar w:fldCharType="end"/>
      </w:r>
      <w:r w:rsidRPr="005F2E42">
        <w:rPr>
          <w:b/>
          <w:sz w:val="20"/>
          <w:szCs w:val="20"/>
        </w:rPr>
        <w:t>38781</w:t>
      </w:r>
      <w:r w:rsidRPr="005F2E42">
        <w:rPr>
          <w:sz w:val="20"/>
          <w:szCs w:val="20"/>
        </w:rPr>
        <w:tab/>
      </w:r>
      <w:r w:rsidRPr="005F2E42">
        <w:rPr>
          <w:b/>
          <w:i/>
          <w:sz w:val="20"/>
          <w:szCs w:val="20"/>
        </w:rPr>
        <w:t>Attorney General of Ontario v. Attorney General of Canada</w:t>
      </w:r>
    </w:p>
    <w:p w:rsidR="00D75673" w:rsidRPr="005F2E42" w:rsidRDefault="00D75673" w:rsidP="00D75673">
      <w:pPr>
        <w:widowControl w:val="0"/>
        <w:ind w:left="720"/>
        <w:jc w:val="both"/>
        <w:rPr>
          <w:b/>
          <w:i/>
          <w:sz w:val="20"/>
          <w:szCs w:val="20"/>
        </w:rPr>
      </w:pPr>
      <w:r w:rsidRPr="005F2E42">
        <w:rPr>
          <w:sz w:val="20"/>
          <w:szCs w:val="20"/>
        </w:rPr>
        <w:t>(Ont.) (Civil) (As of Right)</w:t>
      </w:r>
    </w:p>
    <w:p w:rsidR="00D75673" w:rsidRPr="005F2E42" w:rsidRDefault="00D75673" w:rsidP="00D75673">
      <w:pPr>
        <w:widowControl w:val="0"/>
        <w:jc w:val="both"/>
        <w:rPr>
          <w:sz w:val="20"/>
          <w:szCs w:val="20"/>
        </w:rPr>
      </w:pPr>
    </w:p>
    <w:p w:rsidR="00D75673" w:rsidRPr="005F2E42" w:rsidRDefault="00D75673" w:rsidP="00D75673">
      <w:pPr>
        <w:widowControl w:val="0"/>
        <w:jc w:val="both"/>
        <w:rPr>
          <w:sz w:val="20"/>
          <w:szCs w:val="20"/>
        </w:rPr>
      </w:pPr>
      <w:r w:rsidRPr="005F2E42">
        <w:rPr>
          <w:sz w:val="20"/>
          <w:szCs w:val="20"/>
        </w:rPr>
        <w:t xml:space="preserve">Constitutional law - Division of powers - Environmental law - Climate change - Power to tax and to regulate </w:t>
      </w:r>
      <w:r w:rsidRPr="005F2E42">
        <w:rPr>
          <w:i/>
          <w:sz w:val="20"/>
          <w:szCs w:val="20"/>
        </w:rPr>
        <w:t>-</w:t>
      </w:r>
      <w:r w:rsidRPr="005F2E42">
        <w:rPr>
          <w:sz w:val="20"/>
          <w:szCs w:val="20"/>
        </w:rPr>
        <w:t xml:space="preserve"> Whether the </w:t>
      </w:r>
      <w:r w:rsidRPr="005F2E42">
        <w:rPr>
          <w:i/>
          <w:sz w:val="20"/>
          <w:szCs w:val="20"/>
        </w:rPr>
        <w:t>Greenhouse Gas Pollution Pricing Act</w:t>
      </w:r>
      <w:r w:rsidRPr="005F2E42">
        <w:rPr>
          <w:sz w:val="20"/>
          <w:szCs w:val="20"/>
        </w:rPr>
        <w:t>, S.C. 2018, c. 12, s. 186, falls within the national concern branch of the Peace, Order, and Good Government power</w:t>
      </w:r>
      <w:r w:rsidRPr="005F2E42">
        <w:rPr>
          <w:i/>
          <w:sz w:val="20"/>
          <w:szCs w:val="20"/>
        </w:rPr>
        <w:t xml:space="preserve"> </w:t>
      </w:r>
      <w:r w:rsidRPr="005F2E42">
        <w:rPr>
          <w:sz w:val="20"/>
          <w:szCs w:val="20"/>
        </w:rPr>
        <w:t xml:space="preserve">- Whether the Act imposes valid regulatory charges or valid taxation - </w:t>
      </w:r>
      <w:r w:rsidRPr="005F2E42">
        <w:rPr>
          <w:i/>
          <w:sz w:val="20"/>
          <w:szCs w:val="20"/>
        </w:rPr>
        <w:t>Constitution Act, 1867</w:t>
      </w:r>
      <w:r w:rsidRPr="005F2E42">
        <w:rPr>
          <w:sz w:val="20"/>
          <w:szCs w:val="20"/>
        </w:rPr>
        <w:t>, s. 91.</w:t>
      </w:r>
    </w:p>
    <w:p w:rsidR="00D75673" w:rsidRPr="005F2E42" w:rsidRDefault="00D75673" w:rsidP="00D75673">
      <w:pPr>
        <w:widowControl w:val="0"/>
        <w:jc w:val="both"/>
        <w:rPr>
          <w:sz w:val="20"/>
          <w:szCs w:val="20"/>
        </w:rPr>
      </w:pPr>
    </w:p>
    <w:p w:rsidR="00D75673" w:rsidRPr="005F2E42" w:rsidRDefault="00D75673" w:rsidP="00D75673">
      <w:pPr>
        <w:jc w:val="both"/>
        <w:rPr>
          <w:color w:val="000000"/>
          <w:sz w:val="20"/>
          <w:szCs w:val="20"/>
          <w:shd w:val="clear" w:color="auto" w:fill="FFFFFF"/>
        </w:rPr>
      </w:pPr>
      <w:r w:rsidRPr="005F2E42">
        <w:rPr>
          <w:color w:val="000000"/>
          <w:sz w:val="20"/>
          <w:szCs w:val="20"/>
          <w:shd w:val="clear" w:color="auto" w:fill="FFFFFF"/>
        </w:rPr>
        <w:t xml:space="preserve">By Order in Council 1014/2018, the Lieutenant Governor in Council referred the following question to the Court of Appeal for Ontario pursuant to </w:t>
      </w:r>
      <w:r w:rsidRPr="005F2E42">
        <w:rPr>
          <w:sz w:val="20"/>
          <w:szCs w:val="20"/>
          <w:shd w:val="clear" w:color="auto" w:fill="FFFFFF"/>
        </w:rPr>
        <w:t>s. 8</w:t>
      </w:r>
      <w:r w:rsidRPr="005F2E42">
        <w:rPr>
          <w:color w:val="000000"/>
          <w:sz w:val="20"/>
          <w:szCs w:val="20"/>
          <w:shd w:val="clear" w:color="auto" w:fill="FFFFFF"/>
        </w:rPr>
        <w:t xml:space="preserve"> of the </w:t>
      </w:r>
      <w:r w:rsidRPr="005F2E42">
        <w:rPr>
          <w:rStyle w:val="Emphasis"/>
          <w:sz w:val="20"/>
          <w:szCs w:val="20"/>
          <w:shd w:val="clear" w:color="auto" w:fill="FFFFFF"/>
        </w:rPr>
        <w:t>Courts of Justice Act</w:t>
      </w:r>
      <w:r w:rsidRPr="005F2E42">
        <w:rPr>
          <w:sz w:val="20"/>
          <w:szCs w:val="20"/>
          <w:shd w:val="clear" w:color="auto" w:fill="FFFFFF"/>
        </w:rPr>
        <w:t>, R.S.O. 1990, c. C.43</w:t>
      </w:r>
      <w:r w:rsidRPr="005F2E42">
        <w:rPr>
          <w:color w:val="000000"/>
          <w:sz w:val="20"/>
          <w:szCs w:val="20"/>
          <w:shd w:val="clear" w:color="auto" w:fill="FFFFFF"/>
        </w:rPr>
        <w:t>:</w:t>
      </w:r>
    </w:p>
    <w:p w:rsidR="00D75673" w:rsidRPr="005F2E42" w:rsidRDefault="00D75673" w:rsidP="00D75673">
      <w:pPr>
        <w:jc w:val="both"/>
        <w:rPr>
          <w:color w:val="000000"/>
          <w:sz w:val="20"/>
          <w:szCs w:val="20"/>
          <w:shd w:val="clear" w:color="auto" w:fill="FFFFFF"/>
        </w:rPr>
      </w:pPr>
    </w:p>
    <w:p w:rsidR="00D75673" w:rsidRPr="005F2E42" w:rsidRDefault="00D75673" w:rsidP="00D75673">
      <w:pPr>
        <w:ind w:right="1440"/>
        <w:jc w:val="both"/>
        <w:rPr>
          <w:sz w:val="20"/>
          <w:szCs w:val="20"/>
        </w:rPr>
      </w:pPr>
      <w:r w:rsidRPr="005F2E42">
        <w:rPr>
          <w:color w:val="000000"/>
          <w:sz w:val="20"/>
          <w:szCs w:val="20"/>
          <w:shd w:val="clear" w:color="auto" w:fill="FFFFFF"/>
        </w:rPr>
        <w:t xml:space="preserve">Whether the </w:t>
      </w:r>
      <w:r w:rsidRPr="005F2E42">
        <w:rPr>
          <w:rStyle w:val="Emphasis"/>
          <w:color w:val="000000"/>
          <w:sz w:val="20"/>
          <w:szCs w:val="20"/>
          <w:shd w:val="clear" w:color="auto" w:fill="FFFFFF"/>
        </w:rPr>
        <w:t>Greenhouse Gas Pollution Pricing Act</w:t>
      </w:r>
      <w:r w:rsidRPr="005F2E42">
        <w:rPr>
          <w:color w:val="000000"/>
          <w:sz w:val="20"/>
          <w:szCs w:val="20"/>
          <w:shd w:val="clear" w:color="auto" w:fill="FFFFFF"/>
        </w:rPr>
        <w:t xml:space="preserve">, Part 5 of the </w:t>
      </w:r>
      <w:r w:rsidRPr="005F2E42">
        <w:rPr>
          <w:rStyle w:val="Emphasis"/>
          <w:sz w:val="20"/>
          <w:szCs w:val="20"/>
          <w:shd w:val="clear" w:color="auto" w:fill="FFFFFF"/>
        </w:rPr>
        <w:t>Budget Implementation Act, 2018, No. 1</w:t>
      </w:r>
      <w:r w:rsidRPr="005F2E42">
        <w:rPr>
          <w:sz w:val="20"/>
          <w:szCs w:val="20"/>
          <w:shd w:val="clear" w:color="auto" w:fill="FFFFFF"/>
        </w:rPr>
        <w:t>, S.C. 2018, c. 12</w:t>
      </w:r>
      <w:r w:rsidRPr="005F2E42">
        <w:rPr>
          <w:color w:val="000000"/>
          <w:sz w:val="20"/>
          <w:szCs w:val="20"/>
          <w:shd w:val="clear" w:color="auto" w:fill="FFFFFF"/>
        </w:rPr>
        <w:t>, is unconstitutional in whole or in part.</w:t>
      </w:r>
    </w:p>
    <w:p w:rsidR="00D75673" w:rsidRPr="005F2E42" w:rsidRDefault="00D75673" w:rsidP="00D75673">
      <w:pPr>
        <w:widowControl w:val="0"/>
        <w:jc w:val="both"/>
        <w:rPr>
          <w:sz w:val="20"/>
          <w:szCs w:val="20"/>
        </w:rPr>
      </w:pPr>
    </w:p>
    <w:p w:rsidR="00D75673" w:rsidRPr="005F2E42" w:rsidRDefault="00D75673" w:rsidP="00D75673">
      <w:pPr>
        <w:jc w:val="both"/>
        <w:rPr>
          <w:sz w:val="20"/>
        </w:rPr>
      </w:pPr>
      <w:r w:rsidRPr="005F2E42">
        <w:rPr>
          <w:sz w:val="20"/>
          <w:szCs w:val="20"/>
        </w:rPr>
        <w:t>A majority of the Court of Appeal for Ontario found the Act constitutional. In concurring reasons, Hoy A.C.J. found the Act constitutional but for reasons different from the majority. In a dissenting opinion, Huscroft J.A. would have found the Act unconstitutional.</w:t>
      </w:r>
    </w:p>
    <w:p w:rsidR="00D75673" w:rsidRPr="005F2E42" w:rsidRDefault="00D75673" w:rsidP="00D75673">
      <w:pPr>
        <w:jc w:val="both"/>
        <w:rPr>
          <w:sz w:val="20"/>
        </w:rPr>
      </w:pPr>
    </w:p>
    <w:p w:rsidR="00D75673" w:rsidRPr="005F2E42" w:rsidRDefault="0033205D" w:rsidP="00D75673">
      <w:pPr>
        <w:jc w:val="both"/>
        <w:rPr>
          <w:sz w:val="20"/>
        </w:rPr>
      </w:pPr>
      <w:r>
        <w:rPr>
          <w:sz w:val="20"/>
        </w:rPr>
        <w:pict>
          <v:rect id="_x0000_i1075" style="width:2in;height:1pt" o:hrpct="0" o:hralign="center" o:hrstd="t" o:hrnoshade="t" o:hr="t" fillcolor="black [3213]" stroked="f"/>
        </w:pict>
      </w:r>
    </w:p>
    <w:p w:rsidR="00D75673" w:rsidRPr="005F2E42" w:rsidRDefault="00D75673" w:rsidP="00D75673">
      <w:pPr>
        <w:jc w:val="both"/>
        <w:rPr>
          <w:sz w:val="20"/>
          <w:szCs w:val="20"/>
        </w:rPr>
      </w:pPr>
    </w:p>
    <w:p w:rsidR="00D75673" w:rsidRPr="005F2E42" w:rsidRDefault="00D75673" w:rsidP="00D75673">
      <w:pPr>
        <w:widowControl w:val="0"/>
        <w:ind w:left="720" w:hanging="720"/>
        <w:jc w:val="both"/>
        <w:rPr>
          <w:b/>
          <w:i/>
          <w:sz w:val="20"/>
          <w:szCs w:val="20"/>
          <w:lang w:val="fr-CA"/>
        </w:rPr>
      </w:pPr>
      <w:r w:rsidRPr="005F2E42">
        <w:rPr>
          <w:b/>
          <w:sz w:val="20"/>
          <w:szCs w:val="20"/>
          <w:lang w:val="fr-CA"/>
        </w:rPr>
        <w:fldChar w:fldCharType="begin"/>
      </w:r>
      <w:r w:rsidRPr="005F2E42">
        <w:rPr>
          <w:b/>
          <w:sz w:val="20"/>
          <w:szCs w:val="20"/>
          <w:lang w:val="fr-CA"/>
        </w:rPr>
        <w:instrText xml:space="preserve"> SEQ CHAPTER \h \r 1</w:instrText>
      </w:r>
      <w:r w:rsidRPr="005F2E42">
        <w:rPr>
          <w:b/>
          <w:sz w:val="20"/>
          <w:szCs w:val="20"/>
          <w:lang w:val="fr-CA"/>
        </w:rPr>
        <w:fldChar w:fldCharType="end"/>
      </w:r>
      <w:r w:rsidRPr="005F2E42">
        <w:rPr>
          <w:b/>
          <w:sz w:val="20"/>
          <w:szCs w:val="20"/>
          <w:lang w:val="fr-CA"/>
        </w:rPr>
        <w:t>38781</w:t>
      </w:r>
      <w:r w:rsidRPr="005F2E42">
        <w:rPr>
          <w:sz w:val="20"/>
          <w:szCs w:val="20"/>
          <w:lang w:val="fr-CA"/>
        </w:rPr>
        <w:tab/>
      </w:r>
      <w:r w:rsidRPr="005F2E42">
        <w:rPr>
          <w:b/>
          <w:i/>
          <w:sz w:val="20"/>
          <w:szCs w:val="20"/>
          <w:lang w:val="fr-CA"/>
        </w:rPr>
        <w:t>Procureur général de l’Ontario c. Procureur général du Canada</w:t>
      </w:r>
    </w:p>
    <w:p w:rsidR="00D75673" w:rsidRPr="005F2E42" w:rsidRDefault="00D75673" w:rsidP="00D75673">
      <w:pPr>
        <w:widowControl w:val="0"/>
        <w:ind w:left="720"/>
        <w:jc w:val="both"/>
        <w:rPr>
          <w:b/>
          <w:i/>
          <w:sz w:val="20"/>
          <w:szCs w:val="20"/>
          <w:lang w:val="fr-CA"/>
        </w:rPr>
      </w:pPr>
      <w:r w:rsidRPr="005F2E42">
        <w:rPr>
          <w:sz w:val="20"/>
          <w:szCs w:val="20"/>
          <w:lang w:val="fr-CA"/>
        </w:rPr>
        <w:t>(Ont.) (Civile) (De plein droit)</w:t>
      </w:r>
    </w:p>
    <w:p w:rsidR="00D75673" w:rsidRPr="005F2E42" w:rsidRDefault="00D75673" w:rsidP="00D75673">
      <w:pPr>
        <w:widowControl w:val="0"/>
        <w:jc w:val="both"/>
        <w:rPr>
          <w:sz w:val="20"/>
          <w:szCs w:val="20"/>
          <w:lang w:val="fr-CA"/>
        </w:rPr>
      </w:pPr>
    </w:p>
    <w:p w:rsidR="00D75673" w:rsidRPr="005F2E42" w:rsidRDefault="00D75673" w:rsidP="00D75673">
      <w:pPr>
        <w:widowControl w:val="0"/>
        <w:jc w:val="both"/>
        <w:rPr>
          <w:sz w:val="20"/>
          <w:szCs w:val="20"/>
          <w:lang w:val="fr-CA"/>
        </w:rPr>
      </w:pPr>
      <w:r w:rsidRPr="005F2E42">
        <w:rPr>
          <w:sz w:val="20"/>
          <w:szCs w:val="20"/>
          <w:lang w:val="fr-CA"/>
        </w:rPr>
        <w:t xml:space="preserve">Droit constitutionnel - Partage des compétences - Droit de l’environnement - Changement climatique - Pouvoir d’imposition et de réglementation - La </w:t>
      </w:r>
      <w:r w:rsidRPr="005F2E42">
        <w:rPr>
          <w:i/>
          <w:iCs/>
          <w:sz w:val="20"/>
          <w:szCs w:val="20"/>
          <w:lang w:val="fr-CA"/>
        </w:rPr>
        <w:t>Loi sur la tarification de la pollution causée par les gaz à effet de serre</w:t>
      </w:r>
      <w:r w:rsidRPr="005F2E42">
        <w:rPr>
          <w:sz w:val="20"/>
          <w:szCs w:val="20"/>
          <w:lang w:val="fr-CA"/>
        </w:rPr>
        <w:t>, L.C. 2018, ch. 12, art. 186, relève-t-elle de la dimension nationale du pouvoir de légiférer pour la paix, l'ordre et le bon gouvernement?</w:t>
      </w:r>
      <w:r w:rsidRPr="005F2E42">
        <w:rPr>
          <w:i/>
          <w:sz w:val="20"/>
          <w:szCs w:val="20"/>
          <w:lang w:val="fr-CA"/>
        </w:rPr>
        <w:t xml:space="preserve"> </w:t>
      </w:r>
      <w:r w:rsidRPr="005F2E42">
        <w:rPr>
          <w:sz w:val="20"/>
          <w:szCs w:val="20"/>
          <w:lang w:val="fr-CA"/>
        </w:rPr>
        <w:t xml:space="preserve">- La loi impose-t-elle des redevances de nature réglementaire valides ou une taxe valide? - </w:t>
      </w:r>
      <w:r w:rsidRPr="005F2E42">
        <w:rPr>
          <w:i/>
          <w:sz w:val="20"/>
          <w:szCs w:val="20"/>
          <w:lang w:val="fr-CA"/>
        </w:rPr>
        <w:t>Loi constitutionnelle de 1867</w:t>
      </w:r>
      <w:r w:rsidRPr="005F2E42">
        <w:rPr>
          <w:sz w:val="20"/>
          <w:szCs w:val="20"/>
          <w:lang w:val="fr-CA"/>
        </w:rPr>
        <w:t>, art. 91.</w:t>
      </w:r>
    </w:p>
    <w:p w:rsidR="00D75673" w:rsidRPr="005F2E42" w:rsidRDefault="00D75673" w:rsidP="00D75673">
      <w:pPr>
        <w:widowControl w:val="0"/>
        <w:jc w:val="both"/>
        <w:rPr>
          <w:sz w:val="20"/>
          <w:szCs w:val="20"/>
          <w:lang w:val="fr-CA"/>
        </w:rPr>
      </w:pPr>
    </w:p>
    <w:p w:rsidR="00D75673" w:rsidRPr="005F2E42" w:rsidRDefault="00D75673" w:rsidP="00D75673">
      <w:pPr>
        <w:jc w:val="both"/>
        <w:rPr>
          <w:color w:val="000000"/>
          <w:sz w:val="20"/>
          <w:szCs w:val="20"/>
          <w:shd w:val="clear" w:color="auto" w:fill="FFFFFF"/>
          <w:lang w:val="fr-CA"/>
        </w:rPr>
      </w:pPr>
      <w:r w:rsidRPr="005F2E42">
        <w:rPr>
          <w:color w:val="000000"/>
          <w:sz w:val="20"/>
          <w:szCs w:val="20"/>
          <w:shd w:val="clear" w:color="auto" w:fill="FFFFFF"/>
          <w:lang w:val="fr-CA"/>
        </w:rPr>
        <w:t>Par le décret 1014/2018, la lieutenante-gouverneure en conseil a renvoyé la question qui suit à la Cour d’appel de l’Ontario en vertu de l’art</w:t>
      </w:r>
      <w:r w:rsidRPr="005F2E42">
        <w:rPr>
          <w:sz w:val="20"/>
          <w:szCs w:val="20"/>
          <w:shd w:val="clear" w:color="auto" w:fill="FFFFFF"/>
          <w:lang w:val="fr-CA"/>
        </w:rPr>
        <w:t>. 8</w:t>
      </w:r>
      <w:r w:rsidRPr="005F2E42">
        <w:rPr>
          <w:color w:val="000000"/>
          <w:sz w:val="20"/>
          <w:szCs w:val="20"/>
          <w:shd w:val="clear" w:color="auto" w:fill="FFFFFF"/>
          <w:lang w:val="fr-CA"/>
        </w:rPr>
        <w:t xml:space="preserve"> de la </w:t>
      </w:r>
      <w:r w:rsidRPr="005F2E42">
        <w:rPr>
          <w:rStyle w:val="Emphasis"/>
          <w:sz w:val="20"/>
          <w:szCs w:val="20"/>
          <w:shd w:val="clear" w:color="auto" w:fill="FFFFFF"/>
          <w:lang w:val="fr-CA"/>
        </w:rPr>
        <w:t>Loi sur les tribunaux judiciaires</w:t>
      </w:r>
      <w:r w:rsidRPr="005F2E42">
        <w:rPr>
          <w:sz w:val="20"/>
          <w:szCs w:val="20"/>
          <w:shd w:val="clear" w:color="auto" w:fill="FFFFFF"/>
          <w:lang w:val="fr-CA"/>
        </w:rPr>
        <w:t>, L.R.O. 1990, ch. C.43 </w:t>
      </w:r>
      <w:r w:rsidRPr="005F2E42">
        <w:rPr>
          <w:color w:val="000000"/>
          <w:sz w:val="20"/>
          <w:szCs w:val="20"/>
          <w:shd w:val="clear" w:color="auto" w:fill="FFFFFF"/>
          <w:lang w:val="fr-CA"/>
        </w:rPr>
        <w:t>:</w:t>
      </w:r>
    </w:p>
    <w:p w:rsidR="00D75673" w:rsidRPr="005F2E42" w:rsidRDefault="00D75673" w:rsidP="00D75673">
      <w:pPr>
        <w:jc w:val="both"/>
        <w:rPr>
          <w:color w:val="000000"/>
          <w:sz w:val="20"/>
          <w:szCs w:val="20"/>
          <w:shd w:val="clear" w:color="auto" w:fill="FFFFFF"/>
          <w:lang w:val="fr-CA"/>
        </w:rPr>
      </w:pPr>
    </w:p>
    <w:p w:rsidR="00D75673" w:rsidRPr="005F2E42" w:rsidRDefault="00D75673" w:rsidP="00D75673">
      <w:pPr>
        <w:ind w:right="1440"/>
        <w:jc w:val="both"/>
        <w:rPr>
          <w:sz w:val="20"/>
          <w:szCs w:val="20"/>
          <w:lang w:val="fr-CA"/>
        </w:rPr>
      </w:pPr>
      <w:r w:rsidRPr="005F2E42">
        <w:rPr>
          <w:color w:val="000000"/>
          <w:sz w:val="20"/>
          <w:szCs w:val="20"/>
          <w:shd w:val="clear" w:color="auto" w:fill="FFFFFF"/>
          <w:lang w:val="fr-CA"/>
        </w:rPr>
        <w:t xml:space="preserve">La </w:t>
      </w:r>
      <w:r w:rsidRPr="005F2E42">
        <w:rPr>
          <w:i/>
          <w:iCs/>
          <w:color w:val="000000"/>
          <w:sz w:val="20"/>
          <w:szCs w:val="20"/>
          <w:shd w:val="clear" w:color="auto" w:fill="FFFFFF"/>
          <w:lang w:val="fr-CA"/>
        </w:rPr>
        <w:t>Loi sur la tarification de la pollution causée par les gaz à effet de serre</w:t>
      </w:r>
      <w:r w:rsidRPr="005F2E42">
        <w:rPr>
          <w:color w:val="000000"/>
          <w:sz w:val="20"/>
          <w:szCs w:val="20"/>
          <w:shd w:val="clear" w:color="auto" w:fill="FFFFFF"/>
          <w:lang w:val="fr-CA"/>
        </w:rPr>
        <w:t xml:space="preserve">, qui constitue la partie 5 de la </w:t>
      </w:r>
      <w:r w:rsidRPr="005F2E42">
        <w:rPr>
          <w:i/>
          <w:iCs/>
          <w:color w:val="000000"/>
          <w:sz w:val="20"/>
          <w:szCs w:val="20"/>
          <w:shd w:val="clear" w:color="auto" w:fill="FFFFFF"/>
          <w:lang w:val="fr-CA"/>
        </w:rPr>
        <w:t>Loi no 1 d'exécution du budget de 2018</w:t>
      </w:r>
      <w:r w:rsidRPr="005F2E42">
        <w:rPr>
          <w:color w:val="000000"/>
          <w:sz w:val="20"/>
          <w:szCs w:val="20"/>
          <w:shd w:val="clear" w:color="auto" w:fill="FFFFFF"/>
          <w:lang w:val="fr-CA"/>
        </w:rPr>
        <w:t>, L.C. 2018, ch. 12, est-elle totalement ou partiellement inconstitutionnelle?</w:t>
      </w:r>
    </w:p>
    <w:p w:rsidR="00D75673" w:rsidRPr="005F2E42" w:rsidRDefault="00D75673" w:rsidP="00D75673">
      <w:pPr>
        <w:widowControl w:val="0"/>
        <w:jc w:val="both"/>
        <w:rPr>
          <w:sz w:val="20"/>
          <w:szCs w:val="20"/>
          <w:lang w:val="fr-CA"/>
        </w:rPr>
      </w:pPr>
    </w:p>
    <w:p w:rsidR="00D75673" w:rsidRPr="005F2E42" w:rsidRDefault="00D75673" w:rsidP="00D75673">
      <w:pPr>
        <w:jc w:val="both"/>
        <w:rPr>
          <w:sz w:val="20"/>
          <w:szCs w:val="20"/>
          <w:lang w:val="fr-CA"/>
        </w:rPr>
      </w:pPr>
      <w:r w:rsidRPr="005F2E42">
        <w:rPr>
          <w:sz w:val="20"/>
          <w:szCs w:val="20"/>
          <w:lang w:val="fr-CA"/>
        </w:rPr>
        <w:t>Les juges majoritaires de la Cour d’appel de l’Ontario ont conclu à la constitutionnalité de la loi. Dans des motifs concordants, la juge en chef adjointe Hoy a jugé la loi constitutionnelle, mais pour des motifs différents de ceux des juges majoritaires. Dans ses motifs dissidents, le juge Huscroft a jugé la loi inconstitutionnelle.</w:t>
      </w:r>
    </w:p>
    <w:p w:rsidR="00D75673" w:rsidRPr="005F2E42" w:rsidRDefault="00D75673" w:rsidP="00D75673">
      <w:pPr>
        <w:widowControl w:val="0"/>
        <w:rPr>
          <w:sz w:val="20"/>
          <w:szCs w:val="20"/>
          <w:lang w:val="fr-CA"/>
        </w:rPr>
      </w:pPr>
    </w:p>
    <w:p w:rsidR="00D75673" w:rsidRPr="005F2E42" w:rsidRDefault="0033205D" w:rsidP="00D75673">
      <w:pPr>
        <w:widowControl w:val="0"/>
        <w:rPr>
          <w:sz w:val="20"/>
          <w:szCs w:val="20"/>
          <w:lang w:val="fr-CA"/>
        </w:rPr>
      </w:pPr>
      <w:r>
        <w:rPr>
          <w:sz w:val="20"/>
        </w:rPr>
        <w:pict>
          <v:rect id="_x0000_i1076" style="width:2in;height:1pt" o:hrpct="0" o:hralign="center" o:hrstd="t" o:hrnoshade="t" o:hr="t" fillcolor="black [3213]" stroked="f"/>
        </w:pict>
      </w:r>
    </w:p>
    <w:p w:rsidR="00D75673" w:rsidRPr="005F2E42" w:rsidRDefault="00D75673" w:rsidP="00D75673">
      <w:pPr>
        <w:widowControl w:val="0"/>
        <w:rPr>
          <w:sz w:val="20"/>
          <w:szCs w:val="20"/>
          <w:lang w:val="fr-CA"/>
        </w:rPr>
      </w:pPr>
    </w:p>
    <w:p w:rsidR="00D75673" w:rsidRPr="005F2E42" w:rsidRDefault="00D75673" w:rsidP="00D75673">
      <w:pPr>
        <w:pStyle w:val="SCCLsocParty"/>
        <w:ind w:left="720" w:hanging="720"/>
        <w:jc w:val="left"/>
        <w:rPr>
          <w:i/>
          <w:sz w:val="20"/>
          <w:szCs w:val="20"/>
          <w:lang w:val="en-US"/>
        </w:rPr>
      </w:pPr>
      <w:r w:rsidRPr="005F2E42">
        <w:rPr>
          <w:b/>
          <w:sz w:val="20"/>
          <w:szCs w:val="20"/>
        </w:rPr>
        <w:fldChar w:fldCharType="begin"/>
      </w:r>
      <w:r w:rsidRPr="005F2E42">
        <w:rPr>
          <w:b/>
          <w:sz w:val="20"/>
          <w:szCs w:val="20"/>
          <w:lang w:val="en-US"/>
        </w:rPr>
        <w:instrText xml:space="preserve"> SEQ CHAPTER \h \r 1</w:instrText>
      </w:r>
      <w:r w:rsidRPr="005F2E42">
        <w:rPr>
          <w:b/>
          <w:sz w:val="20"/>
          <w:szCs w:val="20"/>
        </w:rPr>
        <w:fldChar w:fldCharType="end"/>
      </w:r>
      <w:r w:rsidRPr="005F2E42">
        <w:rPr>
          <w:b/>
          <w:sz w:val="20"/>
          <w:szCs w:val="20"/>
          <w:lang w:val="en-US"/>
        </w:rPr>
        <w:t>38695</w:t>
      </w:r>
      <w:r w:rsidRPr="005F2E42">
        <w:rPr>
          <w:b/>
          <w:sz w:val="20"/>
          <w:szCs w:val="20"/>
          <w:lang w:val="en-US"/>
        </w:rPr>
        <w:tab/>
      </w:r>
      <w:r w:rsidRPr="005F2E42">
        <w:rPr>
          <w:b/>
          <w:i/>
          <w:sz w:val="20"/>
          <w:szCs w:val="20"/>
          <w:lang w:val="en-US"/>
        </w:rPr>
        <w:t>Estate of Bernard Sherman and the Trustees of the Estate, Estate of Honey Sherman and the Trustees of the Estate v. Kevin Donovan</w:t>
      </w:r>
    </w:p>
    <w:p w:rsidR="00D75673" w:rsidRPr="005F2E42" w:rsidRDefault="00D75673" w:rsidP="00D75673">
      <w:pPr>
        <w:pStyle w:val="SCCLsocParty"/>
        <w:ind w:left="720"/>
        <w:jc w:val="left"/>
        <w:rPr>
          <w:sz w:val="20"/>
          <w:szCs w:val="20"/>
          <w:lang w:val="en-US"/>
        </w:rPr>
      </w:pPr>
      <w:r w:rsidRPr="005F2E42">
        <w:rPr>
          <w:sz w:val="20"/>
          <w:szCs w:val="20"/>
          <w:lang w:val="en-US"/>
        </w:rPr>
        <w:t>(Ont.) (Civil) (By leave)</w:t>
      </w:r>
    </w:p>
    <w:p w:rsidR="00D75673" w:rsidRPr="005F2E42" w:rsidRDefault="00D75673" w:rsidP="00D75673">
      <w:pPr>
        <w:widowControl w:val="0"/>
        <w:jc w:val="both"/>
        <w:rPr>
          <w:sz w:val="20"/>
          <w:szCs w:val="20"/>
        </w:rPr>
      </w:pPr>
    </w:p>
    <w:p w:rsidR="00D75673" w:rsidRPr="005F2E42" w:rsidRDefault="00D75673" w:rsidP="00D75673">
      <w:pPr>
        <w:widowControl w:val="0"/>
        <w:jc w:val="both"/>
        <w:rPr>
          <w:sz w:val="20"/>
          <w:szCs w:val="20"/>
        </w:rPr>
      </w:pPr>
      <w:r w:rsidRPr="005F2E42">
        <w:rPr>
          <w:sz w:val="20"/>
          <w:szCs w:val="20"/>
        </w:rPr>
        <w:t>(</w:t>
      </w:r>
      <w:r w:rsidRPr="005F2E42">
        <w:rPr>
          <w:smallCaps/>
          <w:sz w:val="20"/>
          <w:szCs w:val="20"/>
        </w:rPr>
        <w:t>Sealing order</w:t>
      </w:r>
      <w:r w:rsidRPr="005F2E42">
        <w:rPr>
          <w:sz w:val="20"/>
          <w:szCs w:val="20"/>
        </w:rPr>
        <w:t>)</w:t>
      </w:r>
    </w:p>
    <w:p w:rsidR="00D75673" w:rsidRPr="005F2E42" w:rsidRDefault="00D75673" w:rsidP="00D75673">
      <w:pPr>
        <w:widowControl w:val="0"/>
        <w:jc w:val="both"/>
        <w:rPr>
          <w:sz w:val="20"/>
          <w:szCs w:val="20"/>
        </w:rPr>
      </w:pPr>
    </w:p>
    <w:p w:rsidR="00D75673" w:rsidRPr="005F2E42" w:rsidRDefault="00D75673" w:rsidP="00D75673">
      <w:pPr>
        <w:jc w:val="both"/>
        <w:rPr>
          <w:sz w:val="20"/>
          <w:szCs w:val="20"/>
        </w:rPr>
      </w:pPr>
      <w:r w:rsidRPr="005F2E42">
        <w:rPr>
          <w:sz w:val="20"/>
          <w:szCs w:val="20"/>
        </w:rPr>
        <w:t xml:space="preserve">Judgments and orders - Interlocutory orders - Stay - Privacy - Appellants seeking to have court files pertaining to the administration of the estates of the deceased sealed - Is the sealing order necessary to protect against a serious risk to the important issues engaged in this case, namely the privacy and physical safety of the Affected Individuals? - Is the constitutionally protected right to privacy an important interest recognized at the first stage of the </w:t>
      </w:r>
      <w:r w:rsidRPr="005F2E42">
        <w:rPr>
          <w:i/>
          <w:sz w:val="20"/>
          <w:szCs w:val="20"/>
        </w:rPr>
        <w:t>Sierra Club</w:t>
      </w:r>
      <w:r w:rsidRPr="005F2E42">
        <w:rPr>
          <w:sz w:val="20"/>
          <w:szCs w:val="20"/>
        </w:rPr>
        <w:t xml:space="preserve"> test? - Is there a serious risk to the privacy of the Affected Individuals? - Is physical safety an important interest recognized at the first stage of the </w:t>
      </w:r>
      <w:r w:rsidRPr="005F2E42">
        <w:rPr>
          <w:i/>
          <w:sz w:val="20"/>
          <w:szCs w:val="20"/>
        </w:rPr>
        <w:t>Sierra Club</w:t>
      </w:r>
      <w:r w:rsidRPr="005F2E42">
        <w:rPr>
          <w:sz w:val="20"/>
          <w:szCs w:val="20"/>
        </w:rPr>
        <w:t xml:space="preserve"> test? - Did the Court of Appeal err in concluding that there was insufficient evidence of a serious risk to the physical safety of the Affected Individuals? - Is a sealing order necessary because reasonably alternative measures will not prevent the serious risks to privacy and physical safety? - Do the salutary effects of the sealing order outweigh the deleterious effects, in the context of this non-litigious probate matter? </w:t>
      </w:r>
    </w:p>
    <w:p w:rsidR="00D75673" w:rsidRPr="005F2E42" w:rsidRDefault="00D75673" w:rsidP="00D75673">
      <w:pPr>
        <w:rPr>
          <w:b/>
          <w:sz w:val="20"/>
          <w:szCs w:val="20"/>
          <w:u w:val="single"/>
        </w:rPr>
      </w:pPr>
    </w:p>
    <w:p w:rsidR="00D75673" w:rsidRPr="005F2E42" w:rsidRDefault="00D75673" w:rsidP="00D75673">
      <w:pPr>
        <w:shd w:val="clear" w:color="auto" w:fill="FFFFFF"/>
        <w:jc w:val="both"/>
        <w:rPr>
          <w:sz w:val="20"/>
          <w:lang w:val="en"/>
        </w:rPr>
      </w:pPr>
      <w:r w:rsidRPr="005F2E42">
        <w:rPr>
          <w:sz w:val="20"/>
          <w:szCs w:val="20"/>
          <w:lang w:val="en"/>
        </w:rPr>
        <w:t>On December 15, 2017, Mr. Barry Sherman and Mrs. Honey Sherman were found murdered in their Toronto home. Their celebrity, wealth and the circumstances of their deaths generated intense publicity. The identity of the murderer or murderers remains unknown. Applications for the issuance of a Certificate of Appointment of Estate Trustee were made to the court. The appellants sought an oral hearing in order to request an order sealing the court file before filing their application. A Protective Order was issued and the estate files were retained in the judge’s Chambers pending further order. In July 2018, Mr. Donovan, a reporter with the Toronto Star, sought access to both estate files. He was advised that by judge’s order, the files were not available to be viewed. In response, Mr. Donovan and the Toronto Star brought two applications seeking a variation or termination of the Protective Order and the full unsealing of the court files.</w:t>
      </w:r>
    </w:p>
    <w:p w:rsidR="00D75673" w:rsidRPr="005F2E42" w:rsidRDefault="00D75673" w:rsidP="00D75673">
      <w:pPr>
        <w:shd w:val="clear" w:color="auto" w:fill="FFFFFF"/>
        <w:jc w:val="both"/>
        <w:rPr>
          <w:sz w:val="20"/>
          <w:lang w:val="en"/>
        </w:rPr>
      </w:pPr>
    </w:p>
    <w:p w:rsidR="00D75673" w:rsidRPr="005F2E42" w:rsidRDefault="0033205D" w:rsidP="00D75673">
      <w:pPr>
        <w:shd w:val="clear" w:color="auto" w:fill="FFFFFF"/>
        <w:jc w:val="both"/>
        <w:rPr>
          <w:sz w:val="20"/>
        </w:rPr>
      </w:pPr>
      <w:r>
        <w:rPr>
          <w:sz w:val="20"/>
        </w:rPr>
        <w:pict>
          <v:rect id="_x0000_i1077" style="width:2in;height:1pt" o:hrpct="0" o:hralign="center" o:hrstd="t" o:hrnoshade="t" o:hr="t" fillcolor="black [3213]" stroked="f"/>
        </w:pict>
      </w:r>
    </w:p>
    <w:p w:rsidR="00D75673" w:rsidRPr="005F2E42" w:rsidRDefault="00D75673" w:rsidP="00D75673">
      <w:pPr>
        <w:shd w:val="clear" w:color="auto" w:fill="FFFFFF"/>
        <w:jc w:val="both"/>
        <w:rPr>
          <w:sz w:val="20"/>
          <w:lang w:val="en"/>
        </w:rPr>
      </w:pPr>
    </w:p>
    <w:p w:rsidR="00D75673" w:rsidRPr="005F2E42" w:rsidRDefault="00D75673" w:rsidP="00D75673">
      <w:pPr>
        <w:pStyle w:val="SCCLsocParty"/>
        <w:ind w:left="720" w:hanging="720"/>
        <w:jc w:val="left"/>
        <w:rPr>
          <w:i/>
          <w:sz w:val="20"/>
          <w:szCs w:val="20"/>
        </w:rPr>
      </w:pPr>
      <w:r w:rsidRPr="005F2E42">
        <w:rPr>
          <w:b/>
          <w:sz w:val="20"/>
          <w:szCs w:val="20"/>
        </w:rPr>
        <w:fldChar w:fldCharType="begin"/>
      </w:r>
      <w:r w:rsidRPr="005F2E42">
        <w:rPr>
          <w:b/>
          <w:sz w:val="20"/>
          <w:szCs w:val="20"/>
        </w:rPr>
        <w:instrText xml:space="preserve"> SEQ CHAPTER \h \r 1</w:instrText>
      </w:r>
      <w:r w:rsidRPr="005F2E42">
        <w:rPr>
          <w:b/>
          <w:sz w:val="20"/>
          <w:szCs w:val="20"/>
        </w:rPr>
        <w:fldChar w:fldCharType="end"/>
      </w:r>
      <w:r w:rsidRPr="005F2E42">
        <w:rPr>
          <w:b/>
          <w:sz w:val="20"/>
          <w:szCs w:val="20"/>
        </w:rPr>
        <w:t>38695</w:t>
      </w:r>
      <w:r w:rsidRPr="005F2E42">
        <w:rPr>
          <w:b/>
          <w:sz w:val="20"/>
          <w:szCs w:val="20"/>
        </w:rPr>
        <w:tab/>
      </w:r>
      <w:r w:rsidRPr="005F2E42">
        <w:rPr>
          <w:b/>
          <w:i/>
          <w:sz w:val="20"/>
          <w:szCs w:val="20"/>
        </w:rPr>
        <w:t>Succession de Bernard Sherman et fiduciaires de la succession, succession de Honey Sherman et fiduciaires de la succession c. Kevin Donovan</w:t>
      </w:r>
    </w:p>
    <w:p w:rsidR="00D75673" w:rsidRPr="005F2E42" w:rsidRDefault="00D75673" w:rsidP="00D75673">
      <w:pPr>
        <w:pStyle w:val="SCCLsocParty"/>
        <w:ind w:left="720" w:hanging="720"/>
        <w:jc w:val="left"/>
        <w:rPr>
          <w:sz w:val="20"/>
          <w:szCs w:val="20"/>
        </w:rPr>
      </w:pPr>
      <w:r w:rsidRPr="005F2E42">
        <w:rPr>
          <w:sz w:val="20"/>
          <w:szCs w:val="20"/>
        </w:rPr>
        <w:tab/>
        <w:t>(Ont.) (Civile) (Autorisation)</w:t>
      </w:r>
    </w:p>
    <w:p w:rsidR="00D75673" w:rsidRPr="005F2E42" w:rsidRDefault="00D75673" w:rsidP="00D75673">
      <w:pPr>
        <w:widowControl w:val="0"/>
        <w:jc w:val="both"/>
        <w:rPr>
          <w:sz w:val="20"/>
          <w:szCs w:val="20"/>
          <w:lang w:val="fr-CA"/>
        </w:rPr>
      </w:pPr>
    </w:p>
    <w:p w:rsidR="00D75673" w:rsidRPr="005F2E42" w:rsidRDefault="00D75673" w:rsidP="00D75673">
      <w:pPr>
        <w:widowControl w:val="0"/>
        <w:jc w:val="both"/>
        <w:rPr>
          <w:b/>
          <w:sz w:val="20"/>
          <w:szCs w:val="20"/>
          <w:lang w:val="fr-CA"/>
        </w:rPr>
      </w:pPr>
      <w:r w:rsidRPr="005F2E42">
        <w:rPr>
          <w:sz w:val="20"/>
          <w:szCs w:val="20"/>
          <w:lang w:val="fr-CA"/>
        </w:rPr>
        <w:t>(</w:t>
      </w:r>
      <w:r w:rsidRPr="005F2E42">
        <w:rPr>
          <w:smallCaps/>
          <w:sz w:val="20"/>
          <w:szCs w:val="20"/>
          <w:lang w:val="fr-CA"/>
        </w:rPr>
        <w:t>Ordonnance de mise sous scellés</w:t>
      </w:r>
      <w:r w:rsidRPr="005F2E42">
        <w:rPr>
          <w:sz w:val="20"/>
          <w:szCs w:val="20"/>
          <w:lang w:val="fr-CA"/>
        </w:rPr>
        <w:t>)</w:t>
      </w:r>
    </w:p>
    <w:p w:rsidR="00D75673" w:rsidRPr="005F2E42" w:rsidRDefault="00D75673" w:rsidP="00D75673">
      <w:pPr>
        <w:widowControl w:val="0"/>
        <w:jc w:val="both"/>
        <w:rPr>
          <w:sz w:val="20"/>
          <w:szCs w:val="20"/>
          <w:lang w:val="fr-CA"/>
        </w:rPr>
      </w:pPr>
    </w:p>
    <w:p w:rsidR="00D75673" w:rsidRPr="005F2E42" w:rsidRDefault="00D75673" w:rsidP="00D75673">
      <w:pPr>
        <w:jc w:val="both"/>
        <w:rPr>
          <w:sz w:val="20"/>
          <w:szCs w:val="20"/>
          <w:lang w:val="fr-CA"/>
        </w:rPr>
      </w:pPr>
      <w:r w:rsidRPr="005F2E42">
        <w:rPr>
          <w:sz w:val="20"/>
          <w:szCs w:val="20"/>
          <w:lang w:val="fr-CA"/>
        </w:rPr>
        <w:t xml:space="preserve">Jugements et ordonnances - Ordonnances interlocutoires – Sursis - Protection de la vie privée - Les appelants demandaient la mise sous scellés des dossiers judiciaires concernant l’administration de la succession des défunts - L’ordonnance de mise sous scellés est-elle nécessaire pour protéger contre un risque sérieux touchant les questions importantes en jeu en l’espèce, à savoir la vie privée et la sécurité physique des personnes touchées? - Le droit à la vie privée garanti par la Constitution est-il un intérêt important reconnu sous le premier volet de l’analyse décrite dans l’arrêt </w:t>
      </w:r>
      <w:r w:rsidRPr="005F2E42">
        <w:rPr>
          <w:i/>
          <w:sz w:val="20"/>
          <w:szCs w:val="20"/>
          <w:lang w:val="fr-CA"/>
        </w:rPr>
        <w:t>Sierra Club</w:t>
      </w:r>
      <w:r w:rsidRPr="005F2E42">
        <w:rPr>
          <w:sz w:val="20"/>
          <w:szCs w:val="20"/>
          <w:lang w:val="fr-CA"/>
        </w:rPr>
        <w:t xml:space="preserve">? - Y a-t-il un risque sérieux pour la vie privée des personnes touchées? - La sécurité physique est-elle un intérêt important reconnu sous le premier volet de l’analyse décrite dans l’arrêt </w:t>
      </w:r>
      <w:r w:rsidRPr="005F2E42">
        <w:rPr>
          <w:i/>
          <w:sz w:val="20"/>
          <w:szCs w:val="20"/>
          <w:lang w:val="fr-CA"/>
        </w:rPr>
        <w:t>Sierra Club</w:t>
      </w:r>
      <w:r w:rsidRPr="005F2E42">
        <w:rPr>
          <w:sz w:val="20"/>
          <w:szCs w:val="20"/>
          <w:lang w:val="fr-CA"/>
        </w:rPr>
        <w:t xml:space="preserve">? - La Cour d’appel a-t-elle eu tort de conclure qu’il n’y avait pas suffisamment de preuve d’un risque sérieux pour la sécurité physique des personnes touchées? - Une ordonnance de mise sous scellés est-elle nécessaire vu l’absence d’autres mesures raisonnables pouvant écarter les risques sérieux pour la vie privée et la sécurité physique? - Les effets bénéfiques de l’ordonnance de mise sous scellés sont-ils plus importants que ses effets préjudiciables dans le contexte de cette affaire non contentieuse d’homologation? </w:t>
      </w:r>
    </w:p>
    <w:p w:rsidR="00D75673" w:rsidRPr="005F2E42" w:rsidRDefault="00D75673" w:rsidP="00D75673">
      <w:pPr>
        <w:rPr>
          <w:b/>
          <w:sz w:val="20"/>
          <w:szCs w:val="20"/>
          <w:u w:val="single"/>
          <w:lang w:val="fr-CA"/>
        </w:rPr>
      </w:pPr>
    </w:p>
    <w:p w:rsidR="00C55FC7" w:rsidRPr="005F2E42" w:rsidRDefault="00C55FC7">
      <w:pPr>
        <w:rPr>
          <w:sz w:val="20"/>
          <w:szCs w:val="20"/>
          <w:lang w:val="fr-CA"/>
        </w:rPr>
      </w:pPr>
      <w:r w:rsidRPr="005F2E42">
        <w:rPr>
          <w:sz w:val="20"/>
          <w:szCs w:val="20"/>
          <w:lang w:val="fr-CA"/>
        </w:rPr>
        <w:br w:type="page"/>
      </w:r>
    </w:p>
    <w:p w:rsidR="00D75673" w:rsidRPr="005F2E42" w:rsidRDefault="00D75673" w:rsidP="00D75673">
      <w:pPr>
        <w:shd w:val="clear" w:color="auto" w:fill="FFFFFF"/>
        <w:jc w:val="both"/>
        <w:rPr>
          <w:sz w:val="20"/>
          <w:szCs w:val="20"/>
          <w:lang w:val="fr-CA"/>
        </w:rPr>
      </w:pPr>
      <w:r w:rsidRPr="005F2E42">
        <w:rPr>
          <w:sz w:val="20"/>
          <w:szCs w:val="20"/>
          <w:lang w:val="fr-CA"/>
        </w:rPr>
        <w:t>Le 15 décembre 2017, M. Barry Sherman et M</w:t>
      </w:r>
      <w:r w:rsidRPr="005F2E42">
        <w:rPr>
          <w:sz w:val="20"/>
          <w:szCs w:val="20"/>
          <w:vertAlign w:val="superscript"/>
          <w:lang w:val="fr-CA"/>
        </w:rPr>
        <w:t>me</w:t>
      </w:r>
      <w:r w:rsidRPr="005F2E42">
        <w:rPr>
          <w:sz w:val="20"/>
          <w:szCs w:val="20"/>
          <w:lang w:val="fr-CA"/>
        </w:rPr>
        <w:t xml:space="preserve"> Honey Sherman ont été retrouvés assassinés dans leur maison de Toronto. Leur célébrité, leur fortune et les circonstances de leur mort ont eu un grand retentissement. L’identité du meurtrier ou des meurtriers demeure inconnue. Le tribunal a été saisi de requêtes en certificats de nomination à titre de fiduciaires de leur succession. Les appelants ont également sollicité la tenue d’une audience en vue de demander une ordonnance de mise sous scellés du dossier du tribunal avant de déposer leur requête. Une ordonnance de confidentialité a été rendue et les documents de la succession ont été conservés dans le cabinet du juge jusqu’à nouvel ordre. En juillet 2018, M. Donovan, un journaliste du </w:t>
      </w:r>
      <w:r w:rsidRPr="005F2E42">
        <w:rPr>
          <w:i/>
          <w:iCs/>
          <w:sz w:val="20"/>
          <w:szCs w:val="20"/>
          <w:lang w:val="fr-CA"/>
        </w:rPr>
        <w:t>Toronto Star</w:t>
      </w:r>
      <w:r w:rsidRPr="005F2E42">
        <w:rPr>
          <w:sz w:val="20"/>
          <w:szCs w:val="20"/>
          <w:lang w:val="fr-CA"/>
        </w:rPr>
        <w:t xml:space="preserve"> a demandé l’accès aux dossiers des deux successions. On l’a informé qu’en vertu d’une ordonnance d’un juge, les dossiers en question ne pouvaient pas être consultés. En réponse, M. Donovan et le </w:t>
      </w:r>
      <w:r w:rsidRPr="005F2E42">
        <w:rPr>
          <w:i/>
          <w:iCs/>
          <w:sz w:val="20"/>
          <w:szCs w:val="20"/>
          <w:lang w:val="fr-CA"/>
        </w:rPr>
        <w:t>Toronto Star</w:t>
      </w:r>
      <w:r w:rsidRPr="005F2E42">
        <w:rPr>
          <w:sz w:val="20"/>
          <w:szCs w:val="20"/>
          <w:lang w:val="fr-CA"/>
        </w:rPr>
        <w:t xml:space="preserve"> ont présenté deux requêtes sollicitant la modification ou la révocation de l’ordonnance de confidentialité et la divulgation du contenu intégral des dossiers du tribunal.</w:t>
      </w:r>
    </w:p>
    <w:p w:rsidR="00D75673" w:rsidRPr="005F2E42" w:rsidRDefault="00D75673" w:rsidP="00D75673">
      <w:pPr>
        <w:rPr>
          <w:sz w:val="20"/>
          <w:lang w:val="fr-CA"/>
        </w:rPr>
      </w:pPr>
    </w:p>
    <w:p w:rsidR="00102792" w:rsidRPr="005F2E42" w:rsidRDefault="0033205D" w:rsidP="00782AE4">
      <w:pPr>
        <w:jc w:val="both"/>
        <w:rPr>
          <w:sz w:val="20"/>
          <w:szCs w:val="20"/>
          <w:lang w:val="fr-CA"/>
        </w:rPr>
      </w:pPr>
      <w:r>
        <w:rPr>
          <w:sz w:val="20"/>
          <w:szCs w:val="20"/>
        </w:rPr>
        <w:pict>
          <v:rect id="_x0000_i1078" style="width:2in;height:1pt" o:hrpct="0" o:hralign="center" o:hrstd="t" o:hrnoshade="t" o:hr="t" fillcolor="black [3213]" stroked="f"/>
        </w:pict>
      </w:r>
    </w:p>
    <w:p w:rsidR="00102792" w:rsidRPr="005F2E42" w:rsidRDefault="00102792" w:rsidP="00782AE4">
      <w:pPr>
        <w:jc w:val="both"/>
        <w:rPr>
          <w:sz w:val="20"/>
          <w:szCs w:val="20"/>
          <w:lang w:val="fr-CA"/>
        </w:rPr>
      </w:pPr>
    </w:p>
    <w:p w:rsidR="00172473" w:rsidRPr="005F2E42" w:rsidRDefault="00172473" w:rsidP="00782AE4">
      <w:pPr>
        <w:jc w:val="both"/>
        <w:rPr>
          <w:sz w:val="20"/>
          <w:szCs w:val="20"/>
          <w:lang w:val="fr-CA"/>
        </w:rPr>
      </w:pPr>
    </w:p>
    <w:p w:rsidR="00102792" w:rsidRPr="005F2E42" w:rsidRDefault="00102792" w:rsidP="00782AE4">
      <w:pPr>
        <w:jc w:val="both"/>
        <w:rPr>
          <w:sz w:val="20"/>
          <w:szCs w:val="20"/>
          <w:lang w:val="fr-CA"/>
        </w:rPr>
      </w:pPr>
    </w:p>
    <w:p w:rsidR="0022323B" w:rsidRPr="005F2E42" w:rsidRDefault="0022323B" w:rsidP="00782AE4">
      <w:pPr>
        <w:jc w:val="both"/>
        <w:rPr>
          <w:sz w:val="20"/>
          <w:szCs w:val="20"/>
          <w:lang w:val="fr-CA"/>
        </w:rPr>
        <w:sectPr w:rsidR="0022323B" w:rsidRPr="005F2E42" w:rsidSect="0022323B">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720" w:footer="965" w:gutter="0"/>
          <w:cols w:space="720"/>
          <w:titlePg/>
          <w:docGrid w:linePitch="326"/>
        </w:sectPr>
      </w:pPr>
    </w:p>
    <w:p w:rsidR="00567602" w:rsidRPr="005F2E42" w:rsidRDefault="001434B9" w:rsidP="00567602">
      <w:pPr>
        <w:pStyle w:val="Header1StyleE"/>
        <w:pBdr>
          <w:bottom w:val="single" w:sz="12" w:space="1" w:color="auto"/>
        </w:pBdr>
        <w:rPr>
          <w:lang w:val="fr-CA"/>
        </w:rPr>
      </w:pPr>
      <w:bookmarkStart w:id="10" w:name="1"/>
      <w:bookmarkStart w:id="11" w:name="_Toc34291785"/>
      <w:bookmarkEnd w:id="10"/>
      <w:r w:rsidRPr="005F2E42">
        <w:rPr>
          <w:lang w:val="fr-CA"/>
        </w:rPr>
        <w:t xml:space="preserve">Supreme </w:t>
      </w:r>
      <w:r w:rsidR="00930B8A" w:rsidRPr="005F2E42">
        <w:rPr>
          <w:lang w:val="fr-CA"/>
        </w:rPr>
        <w:t>C</w:t>
      </w:r>
      <w:r w:rsidR="00271E1E" w:rsidRPr="005F2E42">
        <w:rPr>
          <w:lang w:val="fr-CA"/>
        </w:rPr>
        <w:t>ourt R</w:t>
      </w:r>
      <w:r w:rsidRPr="005F2E42">
        <w:rPr>
          <w:lang w:val="fr-CA"/>
        </w:rPr>
        <w:t>eports</w:t>
      </w:r>
      <w:r w:rsidR="00271E1E" w:rsidRPr="005F2E42">
        <w:rPr>
          <w:lang w:val="fr-CA"/>
        </w:rPr>
        <w:t xml:space="preserve"> / </w:t>
      </w:r>
      <w:r w:rsidR="00567602" w:rsidRPr="005F2E42">
        <w:rPr>
          <w:lang w:val="fr-CA"/>
        </w:rPr>
        <w:br/>
      </w:r>
      <w:r w:rsidRPr="005F2E42">
        <w:rPr>
          <w:lang w:val="fr-CA"/>
        </w:rPr>
        <w:t xml:space="preserve">Recueil des arrêts de la </w:t>
      </w:r>
      <w:r w:rsidR="00930B8A" w:rsidRPr="005F2E42">
        <w:rPr>
          <w:lang w:val="fr-CA"/>
        </w:rPr>
        <w:t>C</w:t>
      </w:r>
      <w:r w:rsidRPr="005F2E42">
        <w:rPr>
          <w:lang w:val="fr-CA"/>
        </w:rPr>
        <w:t>our suprême</w:t>
      </w:r>
      <w:bookmarkEnd w:id="11"/>
    </w:p>
    <w:p w:rsidR="00D65D6D" w:rsidRPr="005F2E42" w:rsidRDefault="00D65D6D" w:rsidP="00D65D6D">
      <w:pPr>
        <w:rPr>
          <w:sz w:val="20"/>
          <w:szCs w:val="20"/>
          <w:lang w:val="fr-CA"/>
        </w:rPr>
      </w:pPr>
    </w:p>
    <w:p w:rsidR="00D65D6D" w:rsidRPr="005F2E42" w:rsidRDefault="0033205D" w:rsidP="00D65D6D">
      <w:pPr>
        <w:rPr>
          <w:rFonts w:cs="Times New Roman"/>
          <w:sz w:val="20"/>
          <w:szCs w:val="20"/>
          <w:lang w:val="en-GB"/>
        </w:rPr>
      </w:pPr>
      <w:hyperlink r:id="rId100" w:history="1">
        <w:r w:rsidR="00D65D6D" w:rsidRPr="005F2E42">
          <w:rPr>
            <w:rStyle w:val="Hyperlink"/>
            <w:rFonts w:cs="Times New Roman"/>
            <w:b/>
            <w:bCs/>
            <w:sz w:val="20"/>
            <w:szCs w:val="20"/>
            <w:lang w:val="en-GB"/>
          </w:rPr>
          <w:t>Canada Supreme Court Reports: Part 1, 2019 Vol. 1</w:t>
        </w:r>
      </w:hyperlink>
    </w:p>
    <w:p w:rsidR="004C1C35" w:rsidRPr="005F2E42" w:rsidRDefault="004C1C35" w:rsidP="00C01FCB">
      <w:pPr>
        <w:rPr>
          <w:sz w:val="20"/>
          <w:szCs w:val="20"/>
          <w:lang w:val="en-GB"/>
        </w:rPr>
      </w:pPr>
    </w:p>
    <w:p w:rsidR="00B84BB8" w:rsidRPr="005F2E42" w:rsidRDefault="0033205D" w:rsidP="00B84BB8">
      <w:pPr>
        <w:rPr>
          <w:rFonts w:cs="Times New Roman"/>
          <w:b/>
          <w:bCs/>
          <w:sz w:val="20"/>
          <w:szCs w:val="20"/>
          <w:lang w:val="fr-CA"/>
        </w:rPr>
      </w:pPr>
      <w:hyperlink r:id="rId101" w:history="1">
        <w:r w:rsidR="00B84BB8" w:rsidRPr="005F2E42">
          <w:rPr>
            <w:rStyle w:val="Hyperlink"/>
            <w:rFonts w:cs="Times New Roman"/>
            <w:b/>
            <w:bCs/>
            <w:sz w:val="20"/>
            <w:szCs w:val="20"/>
            <w:lang w:val="fr-CA"/>
          </w:rPr>
          <w:t>Recueil des arrêts de la Cour suprême du Canada : 1er cahier, 201</w:t>
        </w:r>
        <w:r w:rsidR="00D65D6D" w:rsidRPr="005F2E42">
          <w:rPr>
            <w:rStyle w:val="Hyperlink"/>
            <w:rFonts w:cs="Times New Roman"/>
            <w:b/>
            <w:bCs/>
            <w:sz w:val="20"/>
            <w:szCs w:val="20"/>
            <w:lang w:val="fr-CA"/>
          </w:rPr>
          <w:t>9</w:t>
        </w:r>
        <w:r w:rsidR="00B84BB8" w:rsidRPr="005F2E42">
          <w:rPr>
            <w:rStyle w:val="Hyperlink"/>
            <w:rFonts w:cs="Times New Roman"/>
            <w:b/>
            <w:bCs/>
            <w:sz w:val="20"/>
            <w:szCs w:val="20"/>
            <w:lang w:val="fr-CA"/>
          </w:rPr>
          <w:t xml:space="preserve"> Vol. </w:t>
        </w:r>
        <w:r w:rsidR="00D65D6D" w:rsidRPr="005F2E42">
          <w:rPr>
            <w:rStyle w:val="Hyperlink"/>
            <w:rFonts w:cs="Times New Roman"/>
            <w:b/>
            <w:bCs/>
            <w:sz w:val="20"/>
            <w:szCs w:val="20"/>
            <w:lang w:val="fr-CA"/>
          </w:rPr>
          <w:t>1</w:t>
        </w:r>
      </w:hyperlink>
    </w:p>
    <w:p w:rsidR="00B84BB8" w:rsidRPr="005F2E42" w:rsidRDefault="00B84BB8" w:rsidP="00C01FCB">
      <w:pPr>
        <w:rPr>
          <w:sz w:val="20"/>
          <w:szCs w:val="20"/>
          <w:lang w:val="fr-CA"/>
        </w:rPr>
      </w:pPr>
    </w:p>
    <w:p w:rsidR="00B84BB8" w:rsidRPr="005F2E42" w:rsidRDefault="0033205D" w:rsidP="00C01FCB">
      <w:pPr>
        <w:rPr>
          <w:sz w:val="20"/>
          <w:szCs w:val="20"/>
          <w:lang w:val="en-GB"/>
        </w:rPr>
      </w:pPr>
      <w:r>
        <w:rPr>
          <w:sz w:val="20"/>
          <w:szCs w:val="20"/>
        </w:rPr>
        <w:pict>
          <v:rect id="_x0000_i1081" style="width:2in;height:1pt" o:hrpct="0" o:hrstd="t" o:hrnoshade="t" o:hr="t" fillcolor="black [3213]" stroked="f"/>
        </w:pict>
      </w:r>
    </w:p>
    <w:p w:rsidR="00D65D6D" w:rsidRPr="005F2E42" w:rsidRDefault="00D65D6D" w:rsidP="00D65D6D">
      <w:pPr>
        <w:rPr>
          <w:sz w:val="20"/>
          <w:szCs w:val="20"/>
          <w:lang w:val="en-GB"/>
        </w:rPr>
      </w:pPr>
    </w:p>
    <w:p w:rsidR="00D65D6D" w:rsidRPr="005F2E42" w:rsidRDefault="0033205D" w:rsidP="00D65D6D">
      <w:pPr>
        <w:rPr>
          <w:rFonts w:cs="Times New Roman"/>
          <w:sz w:val="20"/>
          <w:szCs w:val="20"/>
          <w:lang w:val="en-GB"/>
        </w:rPr>
      </w:pPr>
      <w:hyperlink r:id="rId102" w:history="1">
        <w:r w:rsidR="00D65D6D" w:rsidRPr="005F2E42">
          <w:rPr>
            <w:rStyle w:val="Hyperlink"/>
            <w:rFonts w:cs="Times New Roman"/>
            <w:b/>
            <w:bCs/>
            <w:sz w:val="20"/>
            <w:szCs w:val="20"/>
            <w:lang w:val="en-GB"/>
          </w:rPr>
          <w:t>Canada Supreme Court Reports: Part 2, 2019 Vol. 1</w:t>
        </w:r>
      </w:hyperlink>
    </w:p>
    <w:p w:rsidR="00C01FCB" w:rsidRPr="005F2E42" w:rsidRDefault="00C01FCB" w:rsidP="00A956D3">
      <w:pPr>
        <w:rPr>
          <w:sz w:val="20"/>
          <w:szCs w:val="20"/>
          <w:lang w:val="en-US"/>
        </w:rPr>
      </w:pPr>
    </w:p>
    <w:p w:rsidR="00B84BB8" w:rsidRPr="005F2E42" w:rsidRDefault="0033205D" w:rsidP="00B84BB8">
      <w:pPr>
        <w:rPr>
          <w:sz w:val="20"/>
          <w:szCs w:val="20"/>
          <w:lang w:val="fr-CA"/>
        </w:rPr>
      </w:pPr>
      <w:hyperlink r:id="rId103" w:history="1">
        <w:r w:rsidR="00B84BB8" w:rsidRPr="005F2E42">
          <w:rPr>
            <w:rStyle w:val="Hyperlink"/>
            <w:rFonts w:cs="Times New Roman"/>
            <w:b/>
            <w:bCs/>
            <w:sz w:val="20"/>
            <w:szCs w:val="20"/>
            <w:lang w:val="fr-CA"/>
          </w:rPr>
          <w:t>Recueil des arrêts de la Cour suprême du Canada : 2e cahier, 201</w:t>
        </w:r>
        <w:r w:rsidR="00D65D6D" w:rsidRPr="005F2E42">
          <w:rPr>
            <w:rStyle w:val="Hyperlink"/>
            <w:rFonts w:cs="Times New Roman"/>
            <w:b/>
            <w:bCs/>
            <w:sz w:val="20"/>
            <w:szCs w:val="20"/>
            <w:lang w:val="fr-CA"/>
          </w:rPr>
          <w:t>9</w:t>
        </w:r>
        <w:r w:rsidR="00B84BB8" w:rsidRPr="005F2E42">
          <w:rPr>
            <w:rStyle w:val="Hyperlink"/>
            <w:rFonts w:cs="Times New Roman"/>
            <w:b/>
            <w:bCs/>
            <w:sz w:val="20"/>
            <w:szCs w:val="20"/>
            <w:lang w:val="fr-CA"/>
          </w:rPr>
          <w:t xml:space="preserve"> Vol. </w:t>
        </w:r>
        <w:r w:rsidR="00D65D6D" w:rsidRPr="005F2E42">
          <w:rPr>
            <w:rStyle w:val="Hyperlink"/>
            <w:rFonts w:cs="Times New Roman"/>
            <w:b/>
            <w:bCs/>
            <w:sz w:val="20"/>
            <w:szCs w:val="20"/>
            <w:lang w:val="fr-CA"/>
          </w:rPr>
          <w:t>1</w:t>
        </w:r>
      </w:hyperlink>
    </w:p>
    <w:p w:rsidR="00B84BB8" w:rsidRPr="005F2E42" w:rsidRDefault="00B84BB8" w:rsidP="00A956D3">
      <w:pPr>
        <w:rPr>
          <w:sz w:val="20"/>
          <w:szCs w:val="20"/>
          <w:lang w:val="fr-CA"/>
        </w:rPr>
      </w:pPr>
    </w:p>
    <w:p w:rsidR="00C01FCB" w:rsidRPr="005F2E42" w:rsidRDefault="0033205D" w:rsidP="00A956D3">
      <w:pPr>
        <w:rPr>
          <w:sz w:val="20"/>
          <w:szCs w:val="20"/>
          <w:lang w:val="fr-CA"/>
        </w:rPr>
      </w:pPr>
      <w:r>
        <w:rPr>
          <w:sz w:val="20"/>
          <w:szCs w:val="20"/>
        </w:rPr>
        <w:pict>
          <v:rect id="_x0000_i1082" style="width:2in;height:1pt" o:hrpct="0" o:hrstd="t" o:hrnoshade="t" o:hr="t" fillcolor="black [3213]" stroked="f"/>
        </w:pict>
      </w:r>
    </w:p>
    <w:p w:rsidR="00125B8F" w:rsidRPr="005F2E42" w:rsidRDefault="00125B8F" w:rsidP="00A956D3">
      <w:pPr>
        <w:rPr>
          <w:sz w:val="20"/>
          <w:szCs w:val="20"/>
          <w:lang w:val="fr-CA"/>
        </w:rPr>
      </w:pPr>
    </w:p>
    <w:p w:rsidR="00125B8F" w:rsidRPr="005F2E42" w:rsidRDefault="00125B8F" w:rsidP="00A956D3">
      <w:pPr>
        <w:rPr>
          <w:sz w:val="20"/>
          <w:szCs w:val="20"/>
          <w:lang w:val="fr-CA"/>
        </w:rPr>
      </w:pPr>
    </w:p>
    <w:p w:rsidR="006B6926" w:rsidRPr="005F2E42" w:rsidRDefault="006B6926" w:rsidP="00782AE4">
      <w:pPr>
        <w:jc w:val="both"/>
        <w:rPr>
          <w:sz w:val="20"/>
          <w:szCs w:val="20"/>
          <w:lang w:val="fr-CA"/>
        </w:rPr>
      </w:pPr>
    </w:p>
    <w:p w:rsidR="006B6926" w:rsidRPr="005F2E42" w:rsidRDefault="006B6926" w:rsidP="00782AE4">
      <w:pPr>
        <w:jc w:val="both"/>
        <w:rPr>
          <w:sz w:val="20"/>
          <w:szCs w:val="20"/>
          <w:lang w:val="fr-CA"/>
        </w:rPr>
        <w:sectPr w:rsidR="006B6926" w:rsidRPr="005F2E42" w:rsidSect="006B6926">
          <w:headerReference w:type="default" r:id="rId104"/>
          <w:footerReference w:type="default" r:id="rId105"/>
          <w:headerReference w:type="first" r:id="rId106"/>
          <w:footerReference w:type="first" r:id="rId107"/>
          <w:pgSz w:w="12240" w:h="15840"/>
          <w:pgMar w:top="720" w:right="965" w:bottom="1080" w:left="1656" w:header="720" w:footer="965" w:gutter="0"/>
          <w:cols w:space="720"/>
          <w:titlePg/>
          <w:docGrid w:linePitch="326"/>
        </w:sectPr>
      </w:pPr>
    </w:p>
    <w:p w:rsidR="004B2E86" w:rsidRPr="005F2E42" w:rsidRDefault="004B2E86" w:rsidP="004B2E86">
      <w:pPr>
        <w:tabs>
          <w:tab w:val="center" w:pos="5220"/>
          <w:tab w:val="right" w:pos="10800"/>
        </w:tabs>
        <w:jc w:val="center"/>
        <w:rPr>
          <w:rFonts w:ascii="Arial" w:hAnsi="Arial" w:cs="Arial"/>
          <w:sz w:val="16"/>
          <w:szCs w:val="18"/>
          <w:lang w:val="fr-CA"/>
        </w:rPr>
      </w:pPr>
      <w:bookmarkStart w:id="12" w:name="QuickMark"/>
      <w:bookmarkEnd w:id="12"/>
      <w:r w:rsidRPr="005F2E42">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5F2E42" w:rsidTr="002B11AE">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DECEMBER – DÉCEMBRE</w:t>
            </w:r>
          </w:p>
        </w:tc>
      </w:tr>
      <w:tr w:rsidR="004B2E86" w:rsidRPr="005F2E42" w:rsidTr="002B11AE">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4"/>
                <w:szCs w:val="14"/>
                <w:lang w:val="fr-FR"/>
              </w:rPr>
            </w:pPr>
            <w:r w:rsidRPr="005F2E42">
              <w:rPr>
                <w:rFonts w:ascii="Arial" w:hAnsi="Arial" w:cs="Arial"/>
                <w:b/>
                <w:sz w:val="14"/>
                <w:szCs w:val="14"/>
                <w:lang w:val="fr-FR"/>
              </w:rPr>
              <w:t>S</w:t>
            </w:r>
          </w:p>
          <w:p w:rsidR="004B2E86" w:rsidRPr="005F2E42" w:rsidRDefault="004B2E86" w:rsidP="002B11AE">
            <w:pPr>
              <w:tabs>
                <w:tab w:val="center" w:pos="5220"/>
                <w:tab w:val="right" w:pos="10440"/>
              </w:tabs>
              <w:jc w:val="center"/>
              <w:rPr>
                <w:rFonts w:ascii="Arial" w:hAnsi="Arial" w:cs="Arial"/>
                <w:b/>
                <w:sz w:val="14"/>
                <w:szCs w:val="14"/>
                <w:lang w:val="fr-FR"/>
              </w:rPr>
            </w:pPr>
            <w:r w:rsidRPr="005F2E42">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M</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T</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W</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T</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F</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S</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S</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M</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T</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W</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T</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F</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S</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S</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M</w:t>
            </w:r>
          </w:p>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lang w:val="fr-FR"/>
              </w:rPr>
            </w:pPr>
            <w:r w:rsidRPr="005F2E42">
              <w:rPr>
                <w:rFonts w:ascii="Arial" w:hAnsi="Arial" w:cs="Arial"/>
                <w:b/>
                <w:sz w:val="13"/>
                <w:szCs w:val="13"/>
                <w:lang w:val="fr-FR"/>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r>
      <w:tr w:rsidR="004B2E86" w:rsidRPr="005F2E42" w:rsidTr="002B11A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RH</w:t>
            </w:r>
          </w:p>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CC</w:t>
            </w:r>
          </w:p>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r>
      <w:tr w:rsidR="004B2E86" w:rsidRPr="005F2E42" w:rsidTr="002B11AE">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CC</w:t>
            </w:r>
          </w:p>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YK</w:t>
            </w:r>
          </w:p>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CC</w:t>
            </w:r>
          </w:p>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r>
      <w:tr w:rsidR="004B2E86" w:rsidRPr="005F2E42" w:rsidTr="002B11AE">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r>
      <w:tr w:rsidR="004B2E86" w:rsidRPr="005F2E42" w:rsidTr="002B11A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r>
      <w:tr w:rsidR="004B2E86" w:rsidRPr="005F2E42" w:rsidTr="002B11AE">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r>
    </w:tbl>
    <w:p w:rsidR="004B2E86" w:rsidRPr="005F2E42" w:rsidRDefault="004B2E86" w:rsidP="004B2E86">
      <w:pPr>
        <w:tabs>
          <w:tab w:val="center" w:pos="5220"/>
          <w:tab w:val="right" w:pos="10440"/>
        </w:tabs>
        <w:jc w:val="center"/>
        <w:rPr>
          <w:rFonts w:ascii="Arial" w:hAnsi="Arial" w:cs="Arial"/>
          <w:szCs w:val="28"/>
        </w:rPr>
      </w:pPr>
      <w:r w:rsidRPr="005F2E42">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5F2E42" w:rsidTr="002B11A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MARCH – MARS</w:t>
            </w:r>
          </w:p>
        </w:tc>
      </w:tr>
      <w:tr w:rsidR="004B2E86" w:rsidRPr="005F2E42" w:rsidTr="002B11A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r>
      <w:tr w:rsidR="004B2E86" w:rsidRPr="005F2E42"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r>
      <w:tr w:rsidR="004B2E86" w:rsidRPr="005F2E42"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r>
      <w:tr w:rsidR="004B2E86" w:rsidRPr="005F2E42"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CC</w:t>
            </w:r>
          </w:p>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CC</w:t>
            </w:r>
          </w:p>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CC</w:t>
            </w:r>
          </w:p>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r>
      <w:tr w:rsidR="004B2E86" w:rsidRPr="005F2E42"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r>
      <w:tr w:rsidR="004B2E86" w:rsidRPr="005F2E42" w:rsidTr="002B11AE">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r>
      <w:tr w:rsidR="004B2E86" w:rsidRPr="005F2E42" w:rsidTr="002B11A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JUNE – JUIN</w:t>
            </w:r>
          </w:p>
        </w:tc>
      </w:tr>
      <w:tr w:rsidR="004B2E86" w:rsidRPr="005F2E42" w:rsidTr="002B11A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r>
      <w:tr w:rsidR="004B2E86" w:rsidRPr="005F2E42"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r>
      <w:tr w:rsidR="004B2E86" w:rsidRPr="005F2E42"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CC</w:t>
            </w:r>
          </w:p>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r>
      <w:tr w:rsidR="004B2E86" w:rsidRPr="005F2E42" w:rsidTr="002B11AE">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CC</w:t>
            </w:r>
          </w:p>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GO</w:t>
            </w:r>
          </w:p>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GO</w:t>
            </w:r>
          </w:p>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CC</w:t>
            </w:r>
          </w:p>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r>
      <w:tr w:rsidR="004B2E86" w:rsidRPr="005F2E42"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GO</w:t>
            </w:r>
          </w:p>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GO</w:t>
            </w:r>
          </w:p>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r>
      <w:tr w:rsidR="004B2E86" w:rsidRPr="005F2E42" w:rsidTr="002B11AE">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rPr>
                <w:rFonts w:ascii="Arial" w:hAnsi="Arial" w:cs="Arial"/>
                <w:sz w:val="13"/>
                <w:szCs w:val="13"/>
              </w:rPr>
            </w:pPr>
            <w:r w:rsidRPr="005F2E42">
              <w:rPr>
                <w:rFonts w:ascii="Arial" w:hAnsi="Arial" w:cs="Arial"/>
                <w:sz w:val="13"/>
                <w:szCs w:val="13"/>
              </w:rPr>
              <w:t xml:space="preserve"> 24 </w:t>
            </w:r>
            <w:r w:rsidRPr="005F2E42">
              <w:rPr>
                <w:rFonts w:ascii="Arial" w:hAnsi="Arial" w:cs="Arial"/>
                <w:sz w:val="13"/>
                <w:szCs w:val="13"/>
                <w:lang w:val="en-US"/>
              </w:rPr>
              <w:t>/</w:t>
            </w:r>
          </w:p>
          <w:p w:rsidR="004B2E86" w:rsidRPr="005F2E42" w:rsidRDefault="004B2E86" w:rsidP="002B11AE">
            <w:pPr>
              <w:jc w:val="right"/>
              <w:rPr>
                <w:rFonts w:ascii="Arial" w:hAnsi="Arial" w:cs="Arial"/>
                <w:sz w:val="13"/>
                <w:szCs w:val="13"/>
              </w:rPr>
            </w:pPr>
            <w:r w:rsidRPr="005F2E42">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r>
      <w:tr w:rsidR="004B2E86" w:rsidRPr="005F2E42" w:rsidTr="002B11A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SEPTEMBER – SEPTEMBRE</w:t>
            </w:r>
          </w:p>
        </w:tc>
      </w:tr>
      <w:tr w:rsidR="004B2E86" w:rsidRPr="005F2E42" w:rsidTr="002B11A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6"/>
                <w:szCs w:val="16"/>
              </w:rPr>
            </w:pPr>
            <w:r w:rsidRPr="005F2E4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F2E42" w:rsidRDefault="004B2E86" w:rsidP="002B11A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W</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T</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F</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p w:rsidR="004B2E86" w:rsidRPr="005F2E42" w:rsidRDefault="004B2E86" w:rsidP="002B11AE">
            <w:pPr>
              <w:tabs>
                <w:tab w:val="center" w:pos="5220"/>
                <w:tab w:val="right" w:pos="10440"/>
              </w:tabs>
              <w:jc w:val="center"/>
              <w:rPr>
                <w:rFonts w:ascii="Arial" w:hAnsi="Arial" w:cs="Arial"/>
                <w:b/>
                <w:sz w:val="13"/>
                <w:szCs w:val="13"/>
              </w:rPr>
            </w:pPr>
            <w:r w:rsidRPr="005F2E42">
              <w:rPr>
                <w:rFonts w:ascii="Arial" w:hAnsi="Arial" w:cs="Arial"/>
                <w:b/>
                <w:sz w:val="13"/>
                <w:szCs w:val="13"/>
              </w:rPr>
              <w:t>S</w:t>
            </w:r>
          </w:p>
        </w:tc>
      </w:tr>
      <w:tr w:rsidR="004B2E86" w:rsidRPr="005F2E42"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r>
      <w:tr w:rsidR="004B2E86" w:rsidRPr="005F2E42"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H</w:t>
            </w:r>
          </w:p>
          <w:p w:rsidR="004B2E86" w:rsidRPr="005F2E42" w:rsidRDefault="004B2E86" w:rsidP="002B11AE">
            <w:pPr>
              <w:jc w:val="center"/>
              <w:rPr>
                <w:rFonts w:ascii="Arial" w:hAnsi="Arial" w:cs="Arial"/>
                <w:sz w:val="13"/>
                <w:szCs w:val="13"/>
              </w:rPr>
            </w:pPr>
            <w:r w:rsidRPr="005F2E42">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r>
      <w:tr w:rsidR="004B2E86" w:rsidRPr="005F2E42"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RH</w:t>
            </w:r>
          </w:p>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r>
      <w:tr w:rsidR="004B2E86" w:rsidRPr="005F2E42"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RH</w:t>
            </w:r>
          </w:p>
          <w:p w:rsidR="004B2E86" w:rsidRPr="005F2E42" w:rsidRDefault="004B2E86" w:rsidP="002B11AE">
            <w:pPr>
              <w:jc w:val="center"/>
              <w:rPr>
                <w:rFonts w:ascii="Arial" w:hAnsi="Arial" w:cs="Arial"/>
                <w:sz w:val="13"/>
                <w:szCs w:val="13"/>
              </w:rPr>
            </w:pPr>
            <w:r w:rsidRPr="005F2E42">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r>
      <w:tr w:rsidR="004B2E86" w:rsidRPr="005F2E42" w:rsidTr="002B11AE">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rPr>
                <w:rFonts w:ascii="Arial" w:hAnsi="Arial" w:cs="Arial"/>
                <w:sz w:val="13"/>
                <w:szCs w:val="13"/>
              </w:rPr>
            </w:pPr>
            <w:r w:rsidRPr="005F2E42">
              <w:rPr>
                <w:rFonts w:ascii="Arial" w:hAnsi="Arial" w:cs="Arial"/>
                <w:sz w:val="13"/>
                <w:szCs w:val="13"/>
              </w:rPr>
              <w:t> 23 /</w:t>
            </w:r>
          </w:p>
          <w:p w:rsidR="004B2E86" w:rsidRPr="005F2E42" w:rsidRDefault="004B2E86" w:rsidP="002B11AE">
            <w:pPr>
              <w:jc w:val="right"/>
              <w:rPr>
                <w:rFonts w:ascii="Arial" w:hAnsi="Arial" w:cs="Arial"/>
                <w:sz w:val="13"/>
                <w:szCs w:val="13"/>
              </w:rPr>
            </w:pPr>
            <w:r w:rsidRPr="005F2E42">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rPr>
                <w:rFonts w:ascii="Arial" w:hAnsi="Arial" w:cs="Arial"/>
                <w:sz w:val="13"/>
                <w:szCs w:val="13"/>
              </w:rPr>
            </w:pPr>
            <w:r w:rsidRPr="005F2E42">
              <w:rPr>
                <w:rFonts w:ascii="Arial" w:hAnsi="Arial" w:cs="Arial"/>
                <w:sz w:val="13"/>
                <w:szCs w:val="13"/>
              </w:rPr>
              <w:t> 24 /</w:t>
            </w:r>
          </w:p>
          <w:p w:rsidR="004B2E86" w:rsidRPr="005F2E42" w:rsidRDefault="004B2E86" w:rsidP="002B11AE">
            <w:pPr>
              <w:jc w:val="right"/>
              <w:rPr>
                <w:rFonts w:ascii="Arial" w:hAnsi="Arial" w:cs="Arial"/>
                <w:sz w:val="13"/>
                <w:szCs w:val="13"/>
              </w:rPr>
            </w:pPr>
            <w:r w:rsidRPr="005F2E42">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F2E42" w:rsidRDefault="004B2E86" w:rsidP="002B11AE">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b/>
                <w:sz w:val="13"/>
                <w:szCs w:val="13"/>
              </w:rPr>
            </w:pPr>
            <w:r w:rsidRPr="005F2E42">
              <w:rPr>
                <w:rFonts w:ascii="Arial" w:hAnsi="Arial" w:cs="Arial"/>
                <w:b/>
                <w:sz w:val="13"/>
                <w:szCs w:val="13"/>
              </w:rPr>
              <w:t>YK</w:t>
            </w:r>
          </w:p>
          <w:p w:rsidR="004B2E86" w:rsidRPr="005F2E42" w:rsidRDefault="004B2E86" w:rsidP="002B11AE">
            <w:pPr>
              <w:jc w:val="center"/>
              <w:rPr>
                <w:rFonts w:ascii="Arial" w:hAnsi="Arial" w:cs="Arial"/>
                <w:sz w:val="13"/>
                <w:szCs w:val="13"/>
              </w:rPr>
            </w:pPr>
            <w:r w:rsidRPr="005F2E42">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F2E42" w:rsidRDefault="004B2E86" w:rsidP="002B11AE">
            <w:pPr>
              <w:jc w:val="center"/>
              <w:rPr>
                <w:rFonts w:ascii="Arial" w:hAnsi="Arial" w:cs="Arial"/>
                <w:sz w:val="13"/>
                <w:szCs w:val="13"/>
              </w:rPr>
            </w:pPr>
            <w:r w:rsidRPr="005F2E4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F2E42" w:rsidRDefault="004B2E86" w:rsidP="002B11AE">
            <w:pPr>
              <w:jc w:val="center"/>
              <w:rPr>
                <w:rFonts w:ascii="Arial" w:hAnsi="Arial" w:cs="Arial"/>
                <w:sz w:val="13"/>
                <w:szCs w:val="13"/>
              </w:rPr>
            </w:pPr>
          </w:p>
        </w:tc>
      </w:tr>
    </w:tbl>
    <w:p w:rsidR="004B2E86" w:rsidRPr="005F2E42"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5F2E42" w:rsidTr="002B11AE">
        <w:tc>
          <w:tcPr>
            <w:tcW w:w="1890" w:type="dxa"/>
            <w:tcBorders>
              <w:top w:val="nil"/>
              <w:left w:val="nil"/>
              <w:bottom w:val="nil"/>
              <w:right w:val="single" w:sz="4" w:space="0" w:color="000000" w:themeColor="text1"/>
            </w:tcBorders>
            <w:vAlign w:val="center"/>
            <w:hideMark/>
          </w:tcPr>
          <w:p w:rsidR="004B2E86" w:rsidRPr="005F2E42" w:rsidRDefault="004B2E86" w:rsidP="002B11AE">
            <w:pPr>
              <w:rPr>
                <w:rFonts w:ascii="Arial" w:hAnsi="Arial" w:cs="Arial"/>
                <w:b/>
                <w:sz w:val="14"/>
                <w:szCs w:val="14"/>
              </w:rPr>
            </w:pPr>
            <w:r w:rsidRPr="005F2E42">
              <w:rPr>
                <w:rFonts w:ascii="Arial" w:hAnsi="Arial" w:cs="Arial"/>
                <w:b/>
                <w:sz w:val="14"/>
                <w:szCs w:val="14"/>
              </w:rPr>
              <w:t>Sitting of the Court /</w:t>
            </w:r>
          </w:p>
          <w:p w:rsidR="004B2E86" w:rsidRPr="005F2E42" w:rsidRDefault="004B2E86" w:rsidP="002B11AE">
            <w:pPr>
              <w:rPr>
                <w:rFonts w:ascii="Arial" w:hAnsi="Arial" w:cs="Arial"/>
                <w:b/>
                <w:sz w:val="14"/>
                <w:szCs w:val="14"/>
              </w:rPr>
            </w:pPr>
            <w:r w:rsidRPr="005F2E42">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5F2E42" w:rsidRDefault="004B2E86" w:rsidP="002B11AE">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5F2E42" w:rsidRDefault="004B2E86" w:rsidP="002B11AE">
            <w:pPr>
              <w:tabs>
                <w:tab w:val="left" w:pos="203"/>
              </w:tabs>
              <w:spacing w:after="120"/>
              <w:rPr>
                <w:rFonts w:ascii="Arial" w:hAnsi="Arial" w:cs="Arial"/>
                <w:b/>
                <w:sz w:val="14"/>
                <w:szCs w:val="14"/>
                <w:lang w:val="fr-CA"/>
              </w:rPr>
            </w:pPr>
            <w:r w:rsidRPr="005F2E42">
              <w:rPr>
                <w:rFonts w:ascii="Arial" w:hAnsi="Arial" w:cs="Arial"/>
                <w:b/>
                <w:sz w:val="14"/>
                <w:szCs w:val="14"/>
                <w:lang w:val="fr-CA"/>
              </w:rPr>
              <w:t>18</w:t>
            </w:r>
            <w:r w:rsidRPr="005F2E42">
              <w:rPr>
                <w:rFonts w:ascii="Arial" w:hAnsi="Arial" w:cs="Arial"/>
                <w:b/>
                <w:sz w:val="14"/>
                <w:szCs w:val="14"/>
                <w:lang w:val="fr-CA"/>
              </w:rPr>
              <w:tab/>
              <w:t xml:space="preserve"> sitting weeks / semaines séances de la Cour</w:t>
            </w:r>
          </w:p>
          <w:p w:rsidR="004B2E86" w:rsidRPr="005F2E42" w:rsidRDefault="004B2E86" w:rsidP="002B11AE">
            <w:pPr>
              <w:tabs>
                <w:tab w:val="left" w:pos="203"/>
              </w:tabs>
              <w:rPr>
                <w:rFonts w:ascii="Arial" w:hAnsi="Arial" w:cs="Arial"/>
                <w:b/>
                <w:sz w:val="14"/>
                <w:szCs w:val="14"/>
                <w:lang w:val="fr-CA"/>
              </w:rPr>
            </w:pPr>
            <w:r w:rsidRPr="005F2E42">
              <w:rPr>
                <w:rFonts w:ascii="Arial" w:hAnsi="Arial" w:cs="Arial"/>
                <w:b/>
                <w:sz w:val="14"/>
                <w:szCs w:val="14"/>
                <w:lang w:val="fr-CA"/>
              </w:rPr>
              <w:t>86</w:t>
            </w:r>
            <w:r w:rsidRPr="005F2E42">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5F2E42" w:rsidRDefault="004B2E86" w:rsidP="002B11AE">
            <w:pPr>
              <w:spacing w:after="120"/>
              <w:rPr>
                <w:rFonts w:ascii="Arial" w:hAnsi="Arial" w:cs="Arial"/>
                <w:b/>
                <w:sz w:val="14"/>
                <w:szCs w:val="14"/>
                <w:lang w:val="fr-FR"/>
              </w:rPr>
            </w:pPr>
            <w:r w:rsidRPr="005F2E42">
              <w:rPr>
                <w:rFonts w:ascii="Arial" w:hAnsi="Arial" w:cs="Arial"/>
                <w:b/>
                <w:sz w:val="14"/>
                <w:szCs w:val="14"/>
                <w:lang w:val="fr-FR"/>
              </w:rPr>
              <w:t>Rosh Hashanah / Nouvel An juif</w:t>
            </w:r>
          </w:p>
          <w:p w:rsidR="004B2E86" w:rsidRPr="005F2E42" w:rsidRDefault="004B2E86" w:rsidP="002B11AE">
            <w:pPr>
              <w:spacing w:after="120"/>
              <w:rPr>
                <w:rFonts w:ascii="Arial" w:hAnsi="Arial" w:cs="Arial"/>
                <w:b/>
                <w:sz w:val="14"/>
                <w:szCs w:val="14"/>
                <w:lang w:val="fr-CA"/>
              </w:rPr>
            </w:pPr>
            <w:r w:rsidRPr="005F2E42">
              <w:rPr>
                <w:rFonts w:ascii="Arial" w:hAnsi="Arial" w:cs="Arial"/>
                <w:b/>
                <w:sz w:val="14"/>
                <w:szCs w:val="14"/>
                <w:lang w:val="fr-FR"/>
              </w:rPr>
              <w:t>Yom Kippur / Yom Kippour</w:t>
            </w:r>
          </w:p>
        </w:tc>
        <w:tc>
          <w:tcPr>
            <w:tcW w:w="567" w:type="dxa"/>
            <w:hideMark/>
          </w:tcPr>
          <w:p w:rsidR="004B2E86" w:rsidRPr="005F2E42" w:rsidRDefault="004B2E86" w:rsidP="002B11AE">
            <w:pPr>
              <w:spacing w:after="120"/>
              <w:jc w:val="center"/>
              <w:rPr>
                <w:rFonts w:ascii="Arial" w:hAnsi="Arial" w:cs="Arial"/>
                <w:b/>
                <w:sz w:val="14"/>
                <w:szCs w:val="14"/>
                <w:lang w:val="fr-CA"/>
              </w:rPr>
            </w:pPr>
            <w:r w:rsidRPr="005F2E42">
              <w:rPr>
                <w:rFonts w:ascii="Arial" w:hAnsi="Arial" w:cs="Arial"/>
                <w:b/>
                <w:sz w:val="14"/>
                <w:szCs w:val="14"/>
                <w:lang w:val="fr-CA"/>
              </w:rPr>
              <w:t>RH</w:t>
            </w:r>
          </w:p>
          <w:p w:rsidR="004B2E86" w:rsidRPr="005F2E42" w:rsidRDefault="004B2E86" w:rsidP="002B11AE">
            <w:pPr>
              <w:jc w:val="center"/>
              <w:rPr>
                <w:rFonts w:ascii="Arial" w:hAnsi="Arial" w:cs="Arial"/>
                <w:b/>
                <w:sz w:val="14"/>
                <w:szCs w:val="14"/>
                <w:lang w:val="fr-CA"/>
              </w:rPr>
            </w:pPr>
            <w:r w:rsidRPr="005F2E42">
              <w:rPr>
                <w:rFonts w:ascii="Arial" w:hAnsi="Arial" w:cs="Arial"/>
                <w:b/>
                <w:sz w:val="14"/>
                <w:szCs w:val="14"/>
                <w:lang w:val="fr-CA"/>
              </w:rPr>
              <w:t>YK</w:t>
            </w:r>
          </w:p>
        </w:tc>
      </w:tr>
      <w:tr w:rsidR="004B2E86" w:rsidRPr="005F2E42" w:rsidTr="002B11AE">
        <w:tc>
          <w:tcPr>
            <w:tcW w:w="1890" w:type="dxa"/>
            <w:tcBorders>
              <w:top w:val="nil"/>
              <w:left w:val="nil"/>
              <w:bottom w:val="nil"/>
              <w:right w:val="double" w:sz="4" w:space="0" w:color="auto"/>
            </w:tcBorders>
            <w:vAlign w:val="center"/>
            <w:hideMark/>
          </w:tcPr>
          <w:p w:rsidR="004B2E86" w:rsidRPr="005F2E42" w:rsidRDefault="004B2E86" w:rsidP="002B11AE">
            <w:pPr>
              <w:spacing w:before="60"/>
              <w:rPr>
                <w:rFonts w:ascii="Arial" w:hAnsi="Arial" w:cs="Arial"/>
                <w:b/>
                <w:sz w:val="14"/>
                <w:szCs w:val="14"/>
                <w:lang w:val="fr-CA"/>
              </w:rPr>
            </w:pPr>
            <w:r w:rsidRPr="005F2E42">
              <w:rPr>
                <w:rFonts w:ascii="Arial" w:hAnsi="Arial" w:cs="Arial"/>
                <w:b/>
                <w:sz w:val="14"/>
                <w:szCs w:val="14"/>
                <w:lang w:val="fr-CA"/>
              </w:rPr>
              <w:t>Court conference /</w:t>
            </w:r>
          </w:p>
          <w:p w:rsidR="004B2E86" w:rsidRPr="005F2E42" w:rsidRDefault="004B2E86" w:rsidP="002B11AE">
            <w:pPr>
              <w:rPr>
                <w:rFonts w:ascii="Arial" w:hAnsi="Arial" w:cs="Arial"/>
                <w:b/>
                <w:sz w:val="14"/>
                <w:szCs w:val="14"/>
                <w:lang w:val="fr-CA"/>
              </w:rPr>
            </w:pPr>
            <w:r w:rsidRPr="005F2E42">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5F2E42" w:rsidRDefault="004B2E86" w:rsidP="002B11AE">
            <w:pPr>
              <w:jc w:val="center"/>
              <w:rPr>
                <w:rFonts w:ascii="Arial" w:hAnsi="Arial" w:cs="Arial"/>
                <w:b/>
                <w:sz w:val="14"/>
                <w:szCs w:val="14"/>
                <w:lang w:val="fr-FR"/>
              </w:rPr>
            </w:pPr>
            <w:r w:rsidRPr="005F2E42">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5F2E42" w:rsidRDefault="004B2E86" w:rsidP="002B11AE">
            <w:pPr>
              <w:tabs>
                <w:tab w:val="left" w:pos="203"/>
              </w:tabs>
              <w:spacing w:before="120"/>
              <w:rPr>
                <w:rFonts w:ascii="Arial" w:hAnsi="Arial" w:cs="Arial"/>
                <w:b/>
                <w:sz w:val="14"/>
                <w:szCs w:val="14"/>
                <w:lang w:val="fr-CA"/>
              </w:rPr>
            </w:pPr>
            <w:r w:rsidRPr="005F2E42">
              <w:rPr>
                <w:rFonts w:ascii="Arial" w:hAnsi="Arial" w:cs="Arial"/>
                <w:b/>
                <w:sz w:val="14"/>
                <w:szCs w:val="14"/>
                <w:lang w:val="fr-CA"/>
              </w:rPr>
              <w:t>9</w:t>
            </w:r>
            <w:r w:rsidRPr="005F2E42">
              <w:rPr>
                <w:rFonts w:ascii="Arial" w:hAnsi="Arial" w:cs="Arial"/>
                <w:b/>
                <w:sz w:val="14"/>
                <w:szCs w:val="14"/>
                <w:lang w:val="fr-CA"/>
              </w:rPr>
              <w:tab/>
              <w:t>Court conference days /</w:t>
            </w:r>
          </w:p>
          <w:p w:rsidR="004B2E86" w:rsidRPr="005F2E42" w:rsidRDefault="004B2E86" w:rsidP="002B11AE">
            <w:pPr>
              <w:tabs>
                <w:tab w:val="left" w:pos="203"/>
              </w:tabs>
              <w:rPr>
                <w:rFonts w:ascii="Arial" w:hAnsi="Arial" w:cs="Arial"/>
                <w:b/>
                <w:sz w:val="14"/>
                <w:szCs w:val="14"/>
                <w:lang w:val="fr-CA"/>
              </w:rPr>
            </w:pPr>
            <w:r w:rsidRPr="005F2E42">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5F2E42" w:rsidRDefault="004B2E86" w:rsidP="002B11AE">
            <w:pPr>
              <w:rPr>
                <w:rFonts w:ascii="Arial" w:hAnsi="Arial" w:cs="Arial"/>
                <w:b/>
                <w:sz w:val="14"/>
                <w:szCs w:val="14"/>
                <w:lang w:val="en-US"/>
              </w:rPr>
            </w:pPr>
            <w:r w:rsidRPr="005F2E42">
              <w:rPr>
                <w:rFonts w:ascii="Arial" w:hAnsi="Arial" w:cs="Arial"/>
                <w:b/>
                <w:sz w:val="14"/>
                <w:szCs w:val="14"/>
                <w:lang w:val="en-US"/>
              </w:rPr>
              <w:t>Greek Orthodox Easter / Pâques orthodoxe grecque</w:t>
            </w:r>
          </w:p>
        </w:tc>
        <w:tc>
          <w:tcPr>
            <w:tcW w:w="567" w:type="dxa"/>
            <w:hideMark/>
          </w:tcPr>
          <w:p w:rsidR="004B2E86" w:rsidRPr="005F2E42" w:rsidRDefault="004B2E86" w:rsidP="002B11AE">
            <w:pPr>
              <w:jc w:val="center"/>
              <w:rPr>
                <w:rFonts w:ascii="Arial" w:hAnsi="Arial" w:cs="Arial"/>
                <w:b/>
                <w:sz w:val="14"/>
                <w:szCs w:val="14"/>
                <w:lang w:val="en-US"/>
              </w:rPr>
            </w:pPr>
            <w:r w:rsidRPr="005F2E42">
              <w:rPr>
                <w:rFonts w:ascii="Arial" w:hAnsi="Arial" w:cs="Arial"/>
                <w:b/>
                <w:sz w:val="14"/>
                <w:szCs w:val="14"/>
                <w:lang w:val="en-US"/>
              </w:rPr>
              <w:t>GO</w:t>
            </w:r>
          </w:p>
        </w:tc>
      </w:tr>
      <w:tr w:rsidR="004B2E86" w:rsidTr="002B11AE">
        <w:trPr>
          <w:trHeight w:val="420"/>
        </w:trPr>
        <w:tc>
          <w:tcPr>
            <w:tcW w:w="1890" w:type="dxa"/>
            <w:tcBorders>
              <w:top w:val="nil"/>
              <w:left w:val="nil"/>
              <w:bottom w:val="nil"/>
              <w:right w:val="double" w:sz="4" w:space="0" w:color="auto"/>
            </w:tcBorders>
            <w:vAlign w:val="center"/>
            <w:hideMark/>
          </w:tcPr>
          <w:p w:rsidR="004B2E86" w:rsidRPr="005F2E42" w:rsidRDefault="004B2E86" w:rsidP="002B11AE">
            <w:pPr>
              <w:rPr>
                <w:rFonts w:ascii="Arial" w:hAnsi="Arial" w:cs="Arial"/>
                <w:b/>
                <w:sz w:val="14"/>
                <w:szCs w:val="14"/>
              </w:rPr>
            </w:pPr>
            <w:r w:rsidRPr="005F2E42">
              <w:rPr>
                <w:rFonts w:ascii="Arial" w:hAnsi="Arial" w:cs="Arial"/>
                <w:b/>
                <w:sz w:val="14"/>
                <w:szCs w:val="14"/>
              </w:rPr>
              <w:t xml:space="preserve">Holiday / </w:t>
            </w:r>
            <w:r w:rsidRPr="005F2E42">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5F2E42" w:rsidRDefault="004B2E86" w:rsidP="002B11AE">
            <w:pPr>
              <w:jc w:val="center"/>
              <w:rPr>
                <w:rFonts w:ascii="Arial" w:hAnsi="Arial" w:cs="Arial"/>
                <w:b/>
                <w:sz w:val="14"/>
                <w:szCs w:val="14"/>
              </w:rPr>
            </w:pPr>
            <w:r w:rsidRPr="005F2E42">
              <w:rPr>
                <w:rFonts w:ascii="Arial" w:hAnsi="Arial" w:cs="Arial"/>
                <w:b/>
                <w:sz w:val="14"/>
                <w:szCs w:val="14"/>
              </w:rPr>
              <w:t>H</w:t>
            </w:r>
          </w:p>
        </w:tc>
        <w:tc>
          <w:tcPr>
            <w:tcW w:w="3524" w:type="dxa"/>
            <w:tcBorders>
              <w:top w:val="nil"/>
              <w:left w:val="double" w:sz="4" w:space="0" w:color="auto"/>
              <w:bottom w:val="nil"/>
              <w:right w:val="nil"/>
            </w:tcBorders>
            <w:hideMark/>
          </w:tcPr>
          <w:p w:rsidR="004B2E86" w:rsidRPr="005F2E42" w:rsidRDefault="004B2E86" w:rsidP="002B11AE">
            <w:pPr>
              <w:tabs>
                <w:tab w:val="left" w:pos="203"/>
              </w:tabs>
              <w:spacing w:before="120"/>
              <w:rPr>
                <w:rFonts w:ascii="Arial" w:hAnsi="Arial" w:cs="Arial"/>
                <w:b/>
                <w:sz w:val="14"/>
                <w:szCs w:val="14"/>
              </w:rPr>
            </w:pPr>
            <w:r w:rsidRPr="005F2E42">
              <w:rPr>
                <w:rFonts w:ascii="Arial" w:hAnsi="Arial" w:cs="Arial"/>
                <w:b/>
                <w:sz w:val="14"/>
                <w:szCs w:val="14"/>
              </w:rPr>
              <w:t>4</w:t>
            </w:r>
            <w:r w:rsidRPr="005F2E42">
              <w:rPr>
                <w:rFonts w:ascii="Arial" w:hAnsi="Arial" w:cs="Arial"/>
                <w:b/>
                <w:sz w:val="14"/>
                <w:szCs w:val="14"/>
              </w:rPr>
              <w:tab/>
              <w:t xml:space="preserve">holidays during sitting days / </w:t>
            </w:r>
          </w:p>
          <w:p w:rsidR="004B2E86" w:rsidRDefault="004B2E86" w:rsidP="002B11AE">
            <w:pPr>
              <w:tabs>
                <w:tab w:val="left" w:pos="203"/>
              </w:tabs>
              <w:rPr>
                <w:rFonts w:ascii="Arial" w:hAnsi="Arial" w:cs="Arial"/>
                <w:b/>
                <w:sz w:val="14"/>
                <w:szCs w:val="14"/>
                <w:lang w:val="fr-CA"/>
              </w:rPr>
            </w:pPr>
            <w:r w:rsidRPr="005F2E42">
              <w:rPr>
                <w:rFonts w:ascii="Arial" w:hAnsi="Arial" w:cs="Arial"/>
                <w:b/>
                <w:sz w:val="14"/>
                <w:szCs w:val="14"/>
              </w:rPr>
              <w:tab/>
            </w:r>
            <w:r w:rsidRPr="005F2E42">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2B11AE">
            <w:pPr>
              <w:rPr>
                <w:rFonts w:ascii="Arial" w:hAnsi="Arial" w:cs="Arial"/>
                <w:b/>
                <w:sz w:val="14"/>
                <w:szCs w:val="14"/>
                <w:lang w:val="fr-FR"/>
              </w:rPr>
            </w:pPr>
          </w:p>
        </w:tc>
        <w:tc>
          <w:tcPr>
            <w:tcW w:w="567" w:type="dxa"/>
          </w:tcPr>
          <w:p w:rsidR="004B2E86" w:rsidRDefault="004B2E86" w:rsidP="002B11AE">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108"/>
      <w:footerReference w:type="default" r:id="rId109"/>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8B" w:rsidRDefault="0062008B" w:rsidP="00A87207">
      <w:r>
        <w:separator/>
      </w:r>
    </w:p>
  </w:endnote>
  <w:endnote w:type="continuationSeparator" w:id="0">
    <w:p w:rsidR="0062008B" w:rsidRDefault="0062008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A87207">
    <w:pPr>
      <w:pStyle w:val="Footer"/>
    </w:pPr>
    <w:r>
      <w:pict>
        <v:rect id="_x0000_i1028" style="width:480.95pt;height:1pt" o:hralign="center" o:hrstd="t" o:hrnoshade="t" o:hr="t" fillcolor="black [3213]" stroked="f"/>
      </w:pict>
    </w:r>
  </w:p>
  <w:p w:rsidR="00B00A0B" w:rsidRPr="00B7374B" w:rsidRDefault="00B00A0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EB2B90">
    <w:pPr>
      <w:tabs>
        <w:tab w:val="center" w:pos="4680"/>
      </w:tabs>
    </w:pPr>
    <w:r>
      <w:pict>
        <v:rect id="_x0000_i1069" style="width:480.95pt;height:1pt" o:hralign="center" o:hrstd="t" o:hrnoshade="t" o:hr="t" fillcolor="black [3213]" stroked="f"/>
      </w:pict>
    </w:r>
  </w:p>
  <w:p w:rsidR="00B00A0B" w:rsidRPr="0031432F" w:rsidRDefault="00B00A0B" w:rsidP="00EB2B90">
    <w:pPr>
      <w:tabs>
        <w:tab w:val="center" w:pos="4680"/>
      </w:tabs>
    </w:pPr>
    <w:r>
      <w:tab/>
      <w:t xml:space="preserve">- </w:t>
    </w:r>
    <w:r>
      <w:fldChar w:fldCharType="begin"/>
    </w:r>
    <w:r>
      <w:instrText xml:space="preserve"> PAGE   \* MERGEFORMAT </w:instrText>
    </w:r>
    <w:r>
      <w:fldChar w:fldCharType="separate"/>
    </w:r>
    <w:r w:rsidR="0033205D">
      <w:rPr>
        <w:noProof/>
      </w:rPr>
      <w:t>31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00A0B" w:rsidRDefault="00B00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00A0B" w:rsidRDefault="00B00A0B">
    <w:pPr>
      <w:widowControl w:val="0"/>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B00A0B" w:rsidRDefault="00B00A0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802863">
    <w:pPr>
      <w:widowControl w:val="0"/>
      <w:tabs>
        <w:tab w:val="left" w:pos="-1440"/>
        <w:tab w:val="left" w:pos="-720"/>
      </w:tabs>
    </w:pPr>
    <w:r>
      <w:rPr>
        <w:lang w:val="fr-CA"/>
      </w:rPr>
      <w:pict>
        <v:rect id="_x0000_i1072" style="width:480.95pt;height:1pt" o:hralign="center" o:hrstd="t" o:hrnoshade="t" o:hr="t" fillcolor="black [3213]" stroked="f"/>
      </w:pict>
    </w:r>
  </w:p>
  <w:p w:rsidR="00B00A0B" w:rsidRPr="00180897" w:rsidRDefault="00B00A0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33205D">
      <w:rPr>
        <w:noProof/>
        <w:szCs w:val="24"/>
      </w:rPr>
      <w:t>32</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B00A0B" w:rsidRDefault="00B00A0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B00A0B" w:rsidRDefault="00B00A0B">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22323B">
    <w:r>
      <w:pict>
        <v:rect id="_x0000_i1079" style="width:480.95pt;height:1pt" o:hralign="center" o:hrstd="t" o:hrnoshade="t" o:hr="t" fillcolor="black [3213]" stroked="f"/>
      </w:pict>
    </w:r>
  </w:p>
  <w:p w:rsidR="00B00A0B" w:rsidRDefault="00B00A0B">
    <w:pPr>
      <w:tabs>
        <w:tab w:val="center" w:pos="4740"/>
      </w:tabs>
      <w:spacing w:line="0" w:lineRule="atLeast"/>
    </w:pPr>
    <w:r>
      <w:tab/>
      <w:t xml:space="preserve">- </w:t>
    </w:r>
    <w:r>
      <w:fldChar w:fldCharType="begin"/>
    </w:r>
    <w:r>
      <w:instrText xml:space="preserve"> PAGE   \* MERGEFORMAT </w:instrText>
    </w:r>
    <w:r>
      <w:fldChar w:fldCharType="separate"/>
    </w:r>
    <w:r w:rsidR="0033205D">
      <w:rPr>
        <w:noProof/>
      </w:rPr>
      <w:t>36</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22323B">
    <w:r>
      <w:pict>
        <v:rect id="_x0000_i1080" style="width:480.95pt;height:1pt" o:hralign="center" o:hrstd="t" o:hrnoshade="t" o:hr="t" fillcolor="black [3213]" stroked="f"/>
      </w:pict>
    </w:r>
  </w:p>
  <w:p w:rsidR="00B00A0B" w:rsidRDefault="00B00A0B" w:rsidP="0022323B">
    <w:pPr>
      <w:tabs>
        <w:tab w:val="center" w:pos="4740"/>
      </w:tabs>
      <w:spacing w:line="0" w:lineRule="atLeast"/>
    </w:pPr>
    <w:r>
      <w:tab/>
      <w:t xml:space="preserve">- </w:t>
    </w:r>
    <w:r>
      <w:fldChar w:fldCharType="begin"/>
    </w:r>
    <w:r>
      <w:instrText xml:space="preserve"> PAGE   \* MERGEFORMAT </w:instrText>
    </w:r>
    <w:r>
      <w:fldChar w:fldCharType="separate"/>
    </w:r>
    <w:r w:rsidR="0033205D">
      <w:rPr>
        <w:noProof/>
      </w:rPr>
      <w:t>33</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
      <w:rPr>
        <w:lang w:val="fr-CA"/>
      </w:rPr>
      <w:pict>
        <v:rect id="_x0000_i1083" style="width:480.95pt;height:1pt" o:hralign="center" o:hrstd="t" o:hrnoshade="t" o:hr="t" fillcolor="black [3213]" stroked="f"/>
      </w:pict>
    </w:r>
  </w:p>
  <w:p w:rsidR="00B00A0B" w:rsidRDefault="00B00A0B"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6B6926">
    <w:pPr>
      <w:tabs>
        <w:tab w:val="center" w:pos="4680"/>
      </w:tabs>
      <w:rPr>
        <w:lang w:val="fr-CA"/>
      </w:rPr>
    </w:pPr>
    <w:r>
      <w:rPr>
        <w:lang w:val="fr-CA"/>
      </w:rPr>
      <w:pict>
        <v:rect id="_x0000_i1084" style="width:480.95pt;height:1pt" o:hralign="center" o:hrstd="t" o:hrnoshade="t" o:hr="t" fillcolor="black [3213]" stroked="f"/>
      </w:pict>
    </w:r>
  </w:p>
  <w:p w:rsidR="00B00A0B" w:rsidRDefault="00B00A0B" w:rsidP="006B6926">
    <w:pPr>
      <w:tabs>
        <w:tab w:val="center" w:pos="4680"/>
      </w:tabs>
    </w:pPr>
    <w:r>
      <w:tab/>
      <w:t xml:space="preserve">- </w:t>
    </w:r>
    <w:r>
      <w:fldChar w:fldCharType="begin"/>
    </w:r>
    <w:r>
      <w:instrText xml:space="preserve">PAGE </w:instrText>
    </w:r>
    <w:r>
      <w:fldChar w:fldCharType="separate"/>
    </w:r>
    <w:r w:rsidR="0033205D">
      <w:rPr>
        <w:noProof/>
      </w:rPr>
      <w:t>37</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Pr="00924065" w:rsidRDefault="0033205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755F22">
    <w:pPr>
      <w:tabs>
        <w:tab w:val="left" w:pos="-1440"/>
        <w:tab w:val="left" w:pos="-720"/>
      </w:tabs>
    </w:pPr>
    <w:r>
      <w:pict>
        <v:rect id="_x0000_i1029" style="width:480.95pt;height:1pt" o:hralign="center" o:hrstd="t" o:hrnoshade="t" o:hr="t" fillcolor="black [3213]" stroked="f"/>
      </w:pict>
    </w:r>
  </w:p>
  <w:p w:rsidR="00B00A0B" w:rsidRPr="00954D22" w:rsidRDefault="00B00A0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3205D">
      <w:rPr>
        <w:noProof/>
        <w:szCs w:val="24"/>
      </w:rPr>
      <w:t>1</w:t>
    </w:r>
    <w:r>
      <w:rPr>
        <w:szCs w:val="24"/>
      </w:rPr>
      <w:fldChar w:fldCharType="end"/>
    </w:r>
    <w:r w:rsidRPr="00954D22">
      <w:rPr>
        <w:szCs w:val="24"/>
      </w:rPr>
      <w:t xml:space="preserve"> -</w:t>
    </w:r>
  </w:p>
  <w:p w:rsidR="00B00A0B" w:rsidRDefault="00B00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A87207">
    <w:pPr>
      <w:pStyle w:val="Footer"/>
    </w:pPr>
    <w:r>
      <w:pict>
        <v:rect id="_x0000_i1031" style="width:480.95pt;height:1pt" o:hralign="center" o:hrstd="t" o:hrnoshade="t" o:hr="t" fillcolor="black [3213]" stroked="f"/>
      </w:pict>
    </w:r>
  </w:p>
  <w:p w:rsidR="00B00A0B" w:rsidRPr="00B7374B" w:rsidRDefault="00B00A0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3205D">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B00A0B" w:rsidRPr="00954D22" w:rsidRDefault="00B00A0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3205D">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00A0B" w:rsidRDefault="00B00A0B">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B00A0B" w:rsidRPr="0009648D" w:rsidRDefault="00B00A0B" w:rsidP="00ED7E83">
    <w:pPr>
      <w:tabs>
        <w:tab w:val="center" w:pos="4680"/>
      </w:tabs>
    </w:pPr>
    <w:r>
      <w:tab/>
    </w:r>
    <w:r w:rsidRPr="0009648D">
      <w:t xml:space="preserve">- </w:t>
    </w:r>
    <w:r>
      <w:fldChar w:fldCharType="begin"/>
    </w:r>
    <w:r>
      <w:instrText xml:space="preserve"> PAGE   \* MERGEFORMAT </w:instrText>
    </w:r>
    <w:r>
      <w:fldChar w:fldCharType="separate"/>
    </w:r>
    <w:r w:rsidR="0033205D">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pPr>
      <w:pStyle w:val="Footer"/>
      <w:rPr>
        <w:lang w:val="fr-CA"/>
      </w:rPr>
    </w:pPr>
    <w:r>
      <w:rPr>
        <w:lang w:val="fr-CA"/>
      </w:rPr>
      <w:pict>
        <v:rect id="_x0000_i1066" style="width:480.95pt;height:1pt" o:hralign="center" o:hrstd="t" o:hrnoshade="t" o:hr="t" fillcolor="black [3213]" stroked="f"/>
      </w:pict>
    </w:r>
  </w:p>
  <w:p w:rsidR="00B00A0B" w:rsidRDefault="00B00A0B" w:rsidP="00245129">
    <w:pPr>
      <w:tabs>
        <w:tab w:val="center" w:pos="4680"/>
      </w:tabs>
    </w:pPr>
    <w:r>
      <w:tab/>
    </w:r>
    <w:r w:rsidRPr="0009648D">
      <w:t xml:space="preserve">- </w:t>
    </w:r>
    <w:r>
      <w:fldChar w:fldCharType="begin"/>
    </w:r>
    <w:r>
      <w:instrText xml:space="preserve"> PAGE   \* MERGEFORMAT </w:instrText>
    </w:r>
    <w:r>
      <w:fldChar w:fldCharType="separate"/>
    </w:r>
    <w:r w:rsidR="0033205D">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00A0B" w:rsidRDefault="00B00A0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33205D" w:rsidP="00755F22">
    <w:pPr>
      <w:tabs>
        <w:tab w:val="left" w:pos="-1440"/>
        <w:tab w:val="left" w:pos="-720"/>
      </w:tabs>
    </w:pPr>
    <w:r>
      <w:pict>
        <v:rect id="_x0000_i1068" style="width:480.95pt;height:1pt" o:hralign="center" o:hrstd="t" o:hrnoshade="t" o:hr="t" fillcolor="black [3213]" stroked="f"/>
      </w:pict>
    </w:r>
  </w:p>
  <w:p w:rsidR="00B00A0B" w:rsidRDefault="00B00A0B" w:rsidP="00EB2B90">
    <w:pPr>
      <w:tabs>
        <w:tab w:val="center" w:pos="4680"/>
      </w:tabs>
    </w:pPr>
    <w:r>
      <w:tab/>
      <w:t xml:space="preserve">- </w:t>
    </w:r>
    <w:r>
      <w:fldChar w:fldCharType="begin"/>
    </w:r>
    <w:r>
      <w:instrText xml:space="preserve"> PAGE   \* MERGEFORMAT </w:instrText>
    </w:r>
    <w:r>
      <w:fldChar w:fldCharType="separate"/>
    </w:r>
    <w:r w:rsidR="00DF50BF">
      <w:rPr>
        <w:noProof/>
      </w:rPr>
      <w:t>31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8B" w:rsidRDefault="0062008B" w:rsidP="00A87207">
      <w:r>
        <w:separator/>
      </w:r>
    </w:p>
  </w:footnote>
  <w:footnote w:type="continuationSeparator" w:id="0">
    <w:p w:rsidR="0062008B" w:rsidRDefault="0062008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00A0B" w:rsidRPr="0044776A" w:rsidTr="00245129">
      <w:tc>
        <w:tcPr>
          <w:tcW w:w="4290" w:type="dxa"/>
          <w:tcMar>
            <w:left w:w="0" w:type="dxa"/>
            <w:right w:w="0" w:type="dxa"/>
          </w:tcMar>
        </w:tcPr>
        <w:p w:rsidR="00B00A0B" w:rsidRPr="00D31809" w:rsidRDefault="00B00A0B" w:rsidP="00D31809">
          <w:pPr>
            <w:keepNext/>
            <w:keepLines/>
            <w:rPr>
              <w:sz w:val="20"/>
              <w:szCs w:val="20"/>
              <w:lang w:val="en-US"/>
            </w:rPr>
          </w:pPr>
          <w:r w:rsidRPr="00D31809">
            <w:rPr>
              <w:sz w:val="20"/>
              <w:szCs w:val="20"/>
              <w:lang w:val="en-US"/>
            </w:rPr>
            <w:t>Applications for leave to appeal filed</w:t>
          </w:r>
        </w:p>
        <w:p w:rsidR="00B00A0B" w:rsidRPr="00D31809" w:rsidRDefault="00B00A0B" w:rsidP="00D31809">
          <w:pPr>
            <w:keepNext/>
            <w:keepLines/>
            <w:rPr>
              <w:sz w:val="20"/>
              <w:szCs w:val="20"/>
            </w:rPr>
          </w:pPr>
        </w:p>
      </w:tc>
      <w:tc>
        <w:tcPr>
          <w:tcW w:w="1200" w:type="dxa"/>
          <w:tcMar>
            <w:left w:w="0" w:type="dxa"/>
            <w:right w:w="0" w:type="dxa"/>
          </w:tcMar>
        </w:tcPr>
        <w:p w:rsidR="00B00A0B" w:rsidRPr="00D31809" w:rsidRDefault="00B00A0B" w:rsidP="002E2327">
          <w:pPr>
            <w:keepNext/>
            <w:keepLines/>
            <w:tabs>
              <w:tab w:val="left" w:pos="-1440"/>
              <w:tab w:val="left" w:pos="-720"/>
            </w:tabs>
            <w:jc w:val="center"/>
            <w:rPr>
              <w:sz w:val="20"/>
              <w:szCs w:val="20"/>
            </w:rPr>
          </w:pPr>
        </w:p>
      </w:tc>
      <w:tc>
        <w:tcPr>
          <w:tcW w:w="4320" w:type="dxa"/>
          <w:tcMar>
            <w:left w:w="0" w:type="dxa"/>
            <w:right w:w="0" w:type="dxa"/>
          </w:tcMar>
        </w:tcPr>
        <w:p w:rsidR="00B00A0B" w:rsidRPr="00D31809" w:rsidRDefault="00B00A0B" w:rsidP="002E2327">
          <w:pPr>
            <w:keepLines/>
            <w:rPr>
              <w:sz w:val="20"/>
              <w:szCs w:val="20"/>
              <w:lang w:val="fr-CA"/>
            </w:rPr>
          </w:pPr>
          <w:r w:rsidRPr="00D31809">
            <w:rPr>
              <w:sz w:val="20"/>
              <w:szCs w:val="20"/>
              <w:lang w:val="fr-CA"/>
            </w:rPr>
            <w:t>Demandes d’autorisation d’appel déposées</w:t>
          </w:r>
        </w:p>
      </w:tc>
    </w:tr>
  </w:tbl>
  <w:p w:rsidR="00B00A0B" w:rsidRDefault="00B00A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00A0B" w:rsidRPr="0033205D">
      <w:tc>
        <w:tcPr>
          <w:tcW w:w="4200" w:type="dxa"/>
          <w:tcMar>
            <w:left w:w="0" w:type="dxa"/>
            <w:right w:w="0" w:type="dxa"/>
          </w:tcMar>
        </w:tcPr>
        <w:p w:rsidR="00B00A0B" w:rsidRDefault="00B00A0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B00A0B" w:rsidRDefault="00B00A0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B00A0B" w:rsidRDefault="00B00A0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00A0B" w:rsidRPr="009256DC" w:rsidRDefault="00B00A0B">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B00A0B" w:rsidRPr="009256DC" w:rsidRDefault="00B00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00A0B" w:rsidRPr="009256DC" w:rsidRDefault="00B00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00A0B" w:rsidRPr="0033205D" w:rsidTr="00245129">
      <w:tc>
        <w:tcPr>
          <w:tcW w:w="4200" w:type="dxa"/>
          <w:tcMar>
            <w:left w:w="0" w:type="dxa"/>
            <w:right w:w="0" w:type="dxa"/>
          </w:tcMar>
        </w:tcPr>
        <w:p w:rsidR="00B00A0B" w:rsidRPr="00802863" w:rsidRDefault="00B00A0B"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B00A0B" w:rsidRPr="00802863" w:rsidRDefault="00B00A0B" w:rsidP="00802863">
          <w:pPr>
            <w:keepNext/>
            <w:keepLines/>
            <w:widowControl w:val="0"/>
            <w:tabs>
              <w:tab w:val="left" w:pos="-1440"/>
              <w:tab w:val="left" w:pos="-720"/>
            </w:tabs>
            <w:jc w:val="center"/>
            <w:rPr>
              <w:sz w:val="20"/>
              <w:szCs w:val="20"/>
            </w:rPr>
          </w:pPr>
        </w:p>
        <w:p w:rsidR="00B00A0B" w:rsidRPr="00802863" w:rsidRDefault="00B00A0B" w:rsidP="00802863">
          <w:pPr>
            <w:keepNext/>
            <w:keepLines/>
            <w:widowControl w:val="0"/>
            <w:tabs>
              <w:tab w:val="left" w:pos="-1440"/>
              <w:tab w:val="left" w:pos="-720"/>
            </w:tabs>
            <w:jc w:val="center"/>
            <w:rPr>
              <w:sz w:val="20"/>
              <w:szCs w:val="20"/>
            </w:rPr>
          </w:pPr>
        </w:p>
        <w:p w:rsidR="00B00A0B" w:rsidRPr="00802863" w:rsidRDefault="00B00A0B"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B00A0B" w:rsidRPr="00802863" w:rsidRDefault="00B00A0B"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B00A0B" w:rsidRPr="009256DC" w:rsidRDefault="00B00A0B"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00A0B">
      <w:tc>
        <w:tcPr>
          <w:tcW w:w="4200" w:type="dxa"/>
          <w:tcMar>
            <w:left w:w="0" w:type="dxa"/>
            <w:right w:w="0" w:type="dxa"/>
          </w:tcMar>
        </w:tcPr>
        <w:p w:rsidR="00B00A0B" w:rsidRDefault="00B00A0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B00A0B" w:rsidRDefault="00B00A0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B00A0B" w:rsidRDefault="00B00A0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B00A0B" w:rsidRDefault="00B00A0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B00A0B" w:rsidRDefault="00B00A0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B00A0B" w:rsidRDefault="00B00A0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00A0B" w:rsidRPr="0033205D" w:rsidTr="00245129">
      <w:tc>
        <w:tcPr>
          <w:tcW w:w="4200" w:type="dxa"/>
          <w:tcMar>
            <w:left w:w="0" w:type="dxa"/>
            <w:right w:w="0" w:type="dxa"/>
          </w:tcMar>
        </w:tcPr>
        <w:p w:rsidR="00B00A0B" w:rsidRPr="00102792" w:rsidRDefault="00B00A0B" w:rsidP="00D75673">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r>
          <w:r w:rsidR="00D75673">
            <w:rPr>
              <w:szCs w:val="24"/>
            </w:rPr>
            <w:t>March</w:t>
          </w:r>
          <w:r w:rsidRPr="00102792">
            <w:rPr>
              <w:szCs w:val="24"/>
            </w:rPr>
            <w:t xml:space="preserve"> 20</w:t>
          </w:r>
          <w:r>
            <w:rPr>
              <w:szCs w:val="24"/>
            </w:rPr>
            <w:t>20</w:t>
          </w:r>
        </w:p>
      </w:tc>
      <w:tc>
        <w:tcPr>
          <w:tcW w:w="1200" w:type="dxa"/>
          <w:tcMar>
            <w:left w:w="0" w:type="dxa"/>
            <w:right w:w="0" w:type="dxa"/>
          </w:tcMar>
        </w:tcPr>
        <w:p w:rsidR="00B00A0B" w:rsidRDefault="00B00A0B" w:rsidP="00102792">
          <w:pPr>
            <w:keepNext/>
            <w:keepLines/>
            <w:jc w:val="center"/>
            <w:rPr>
              <w:szCs w:val="24"/>
            </w:rPr>
          </w:pPr>
        </w:p>
        <w:p w:rsidR="00B00A0B" w:rsidRPr="00102792" w:rsidRDefault="00B00A0B" w:rsidP="00102792">
          <w:pPr>
            <w:keepNext/>
            <w:keepLines/>
            <w:jc w:val="center"/>
            <w:rPr>
              <w:szCs w:val="24"/>
            </w:rPr>
          </w:pPr>
        </w:p>
        <w:p w:rsidR="00B00A0B" w:rsidRPr="00102792" w:rsidRDefault="00B00A0B" w:rsidP="00102792">
          <w:pPr>
            <w:keepNext/>
            <w:keepLines/>
            <w:jc w:val="center"/>
            <w:rPr>
              <w:szCs w:val="24"/>
            </w:rPr>
          </w:pPr>
        </w:p>
      </w:tc>
      <w:tc>
        <w:tcPr>
          <w:tcW w:w="4080" w:type="dxa"/>
          <w:tcMar>
            <w:left w:w="0" w:type="dxa"/>
            <w:right w:w="0" w:type="dxa"/>
          </w:tcMar>
        </w:tcPr>
        <w:p w:rsidR="00B00A0B" w:rsidRPr="00102792" w:rsidRDefault="00B00A0B" w:rsidP="00D75673">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 xml:space="preserve">e </w:t>
          </w:r>
          <w:r w:rsidR="00D75673">
            <w:rPr>
              <w:szCs w:val="24"/>
              <w:lang w:val="fr-CA"/>
            </w:rPr>
            <w:t>mars</w:t>
          </w:r>
          <w:r w:rsidRPr="00102792">
            <w:rPr>
              <w:szCs w:val="24"/>
              <w:lang w:val="fr-CA"/>
            </w:rPr>
            <w:t xml:space="preserve"> 20</w:t>
          </w:r>
          <w:r>
            <w:rPr>
              <w:szCs w:val="24"/>
              <w:lang w:val="fr-CA"/>
            </w:rPr>
            <w:t>20</w:t>
          </w:r>
        </w:p>
      </w:tc>
    </w:tr>
  </w:tbl>
  <w:p w:rsidR="00B00A0B" w:rsidRPr="00567602" w:rsidRDefault="00B00A0B"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B00A0B" w:rsidRPr="0033205D" w:rsidTr="00245129">
      <w:tc>
        <w:tcPr>
          <w:tcW w:w="4320" w:type="dxa"/>
        </w:tcPr>
        <w:p w:rsidR="00B00A0B" w:rsidRPr="006B6926" w:rsidRDefault="00B00A0B" w:rsidP="006B6926">
          <w:pPr>
            <w:keepNext/>
            <w:keepLines/>
            <w:rPr>
              <w:bCs/>
              <w:sz w:val="20"/>
              <w:szCs w:val="20"/>
              <w:lang w:val="en-GB"/>
            </w:rPr>
          </w:pPr>
          <w:r w:rsidRPr="006B6926">
            <w:rPr>
              <w:bCs/>
              <w:sz w:val="20"/>
              <w:szCs w:val="20"/>
              <w:lang w:val="en-GB"/>
            </w:rPr>
            <w:t>SUPREME COURT REPORTS</w:t>
          </w:r>
        </w:p>
      </w:tc>
      <w:tc>
        <w:tcPr>
          <w:tcW w:w="840" w:type="dxa"/>
        </w:tcPr>
        <w:p w:rsidR="00B00A0B" w:rsidRDefault="00B00A0B" w:rsidP="006B6926">
          <w:pPr>
            <w:jc w:val="center"/>
            <w:rPr>
              <w:bCs/>
              <w:sz w:val="20"/>
              <w:szCs w:val="20"/>
              <w:lang w:val="en-GB"/>
            </w:rPr>
          </w:pPr>
        </w:p>
        <w:p w:rsidR="00B00A0B" w:rsidRPr="006B6926" w:rsidRDefault="00B00A0B" w:rsidP="006B6926">
          <w:pPr>
            <w:jc w:val="center"/>
            <w:rPr>
              <w:bCs/>
              <w:sz w:val="20"/>
              <w:szCs w:val="20"/>
              <w:lang w:val="en-GB"/>
            </w:rPr>
          </w:pPr>
        </w:p>
      </w:tc>
      <w:tc>
        <w:tcPr>
          <w:tcW w:w="4320" w:type="dxa"/>
        </w:tcPr>
        <w:p w:rsidR="00B00A0B" w:rsidRPr="006B6926" w:rsidRDefault="00B00A0B" w:rsidP="006B6926">
          <w:pPr>
            <w:keepNext/>
            <w:keepLines/>
            <w:rPr>
              <w:bCs/>
              <w:sz w:val="20"/>
              <w:szCs w:val="20"/>
              <w:lang w:val="fr-CA"/>
            </w:rPr>
          </w:pPr>
          <w:r w:rsidRPr="006B6926">
            <w:rPr>
              <w:bCs/>
              <w:sz w:val="20"/>
              <w:szCs w:val="20"/>
              <w:lang w:val="fr-CA"/>
            </w:rPr>
            <w:t>RECUEIL DES ARRÊTS DE LA COUR SUPRÊME</w:t>
          </w:r>
        </w:p>
      </w:tc>
    </w:tr>
  </w:tbl>
  <w:p w:rsidR="00B00A0B" w:rsidRPr="000924F7" w:rsidRDefault="00B00A0B">
    <w:pPr>
      <w:pStyle w:val="Header"/>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332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00A0B" w:rsidRPr="0033205D" w:rsidTr="00245129">
      <w:tc>
        <w:tcPr>
          <w:tcW w:w="4200" w:type="dxa"/>
          <w:tcMar>
            <w:left w:w="0" w:type="dxa"/>
            <w:right w:w="0" w:type="dxa"/>
          </w:tcMar>
        </w:tcPr>
        <w:p w:rsidR="00B00A0B" w:rsidRPr="00A81DCF" w:rsidRDefault="00B00A0B"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B00A0B" w:rsidRPr="0044776A" w:rsidRDefault="00B00A0B" w:rsidP="0044776A">
          <w:pPr>
            <w:keepNext/>
            <w:keepLines/>
            <w:widowControl w:val="0"/>
            <w:jc w:val="center"/>
            <w:rPr>
              <w:sz w:val="20"/>
              <w:szCs w:val="20"/>
            </w:rPr>
          </w:pPr>
        </w:p>
        <w:p w:rsidR="00B00A0B" w:rsidRPr="0044776A" w:rsidRDefault="00B00A0B" w:rsidP="0044776A">
          <w:pPr>
            <w:keepNext/>
            <w:keepLines/>
            <w:widowControl w:val="0"/>
            <w:jc w:val="center"/>
            <w:rPr>
              <w:sz w:val="20"/>
              <w:szCs w:val="20"/>
            </w:rPr>
          </w:pPr>
        </w:p>
        <w:p w:rsidR="00B00A0B" w:rsidRPr="0044776A" w:rsidRDefault="00B00A0B" w:rsidP="0044776A">
          <w:pPr>
            <w:keepNext/>
            <w:keepLines/>
            <w:widowControl w:val="0"/>
            <w:jc w:val="center"/>
            <w:rPr>
              <w:sz w:val="20"/>
              <w:szCs w:val="20"/>
            </w:rPr>
          </w:pPr>
        </w:p>
      </w:tc>
      <w:tc>
        <w:tcPr>
          <w:tcW w:w="4080" w:type="dxa"/>
          <w:tcMar>
            <w:left w:w="0" w:type="dxa"/>
            <w:right w:w="0" w:type="dxa"/>
          </w:tcMar>
        </w:tcPr>
        <w:p w:rsidR="00B00A0B" w:rsidRPr="0044776A" w:rsidRDefault="00B00A0B"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B00A0B" w:rsidRPr="002E2327" w:rsidRDefault="00B00A0B">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00A0B" w:rsidRPr="0033205D">
      <w:tc>
        <w:tcPr>
          <w:tcW w:w="420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00A0B"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00A0B" w:rsidRPr="00FF6BA5"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00A0B" w:rsidRPr="00FF6BA5"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00A0B" w:rsidRPr="00FF6BA5"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00A0B" w:rsidRPr="00FF6BA5"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00A0B" w:rsidRPr="0033205D" w:rsidTr="00245129">
      <w:tc>
        <w:tcPr>
          <w:tcW w:w="4200" w:type="dxa"/>
          <w:tcMar>
            <w:left w:w="0" w:type="dxa"/>
            <w:right w:w="0" w:type="dxa"/>
          </w:tcMar>
        </w:tcPr>
        <w:p w:rsidR="00B00A0B" w:rsidRPr="00634F42" w:rsidRDefault="00B00A0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00A0B" w:rsidRPr="00755F22" w:rsidRDefault="00B00A0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00A0B" w:rsidRPr="00755F22" w:rsidRDefault="00B00A0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00A0B" w:rsidRPr="00755F22"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00A0B" w:rsidRPr="00FF6BA5" w:rsidRDefault="00B00A0B"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00A0B">
      <w:tc>
        <w:tcPr>
          <w:tcW w:w="423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00A0B"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00A0B"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00A0B">
      <w:trPr>
        <w:gridAfter w:val="2"/>
        <w:wAfter w:w="5250" w:type="dxa"/>
      </w:trPr>
      <w:tc>
        <w:tcPr>
          <w:tcW w:w="4230" w:type="dxa"/>
          <w:tcMar>
            <w:left w:w="0" w:type="dxa"/>
            <w:right w:w="0" w:type="dxa"/>
          </w:tcMar>
        </w:tcPr>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00A0B" w:rsidRPr="00755F22" w:rsidTr="00245129">
      <w:tc>
        <w:tcPr>
          <w:tcW w:w="4230" w:type="dxa"/>
          <w:tcMar>
            <w:left w:w="0" w:type="dxa"/>
            <w:right w:w="0" w:type="dxa"/>
          </w:tcMar>
        </w:tcPr>
        <w:p w:rsidR="00B00A0B" w:rsidRPr="00755F22" w:rsidRDefault="00B00A0B" w:rsidP="00831CA9">
          <w:pPr>
            <w:keepNext/>
            <w:keepLines/>
            <w:rPr>
              <w:sz w:val="20"/>
              <w:szCs w:val="20"/>
            </w:rPr>
          </w:pPr>
          <w:r w:rsidRPr="00755F22">
            <w:rPr>
              <w:sz w:val="20"/>
              <w:szCs w:val="20"/>
            </w:rPr>
            <w:t>Motions</w:t>
          </w:r>
        </w:p>
      </w:tc>
      <w:tc>
        <w:tcPr>
          <w:tcW w:w="1170" w:type="dxa"/>
          <w:tcMar>
            <w:left w:w="0" w:type="dxa"/>
            <w:right w:w="0" w:type="dxa"/>
          </w:tcMar>
        </w:tcPr>
        <w:p w:rsidR="00B00A0B" w:rsidRPr="00755F22" w:rsidRDefault="00B00A0B" w:rsidP="00831CA9">
          <w:pPr>
            <w:keepLines/>
            <w:jc w:val="center"/>
            <w:rPr>
              <w:sz w:val="20"/>
              <w:szCs w:val="20"/>
            </w:rPr>
          </w:pPr>
        </w:p>
        <w:p w:rsidR="00B00A0B" w:rsidRPr="00755F22" w:rsidRDefault="00B00A0B" w:rsidP="00831CA9">
          <w:pPr>
            <w:keepLines/>
            <w:tabs>
              <w:tab w:val="left" w:pos="-1440"/>
              <w:tab w:val="left" w:pos="-720"/>
            </w:tabs>
            <w:jc w:val="center"/>
            <w:rPr>
              <w:sz w:val="20"/>
              <w:szCs w:val="20"/>
            </w:rPr>
          </w:pPr>
        </w:p>
      </w:tc>
      <w:tc>
        <w:tcPr>
          <w:tcW w:w="4080" w:type="dxa"/>
          <w:tcMar>
            <w:left w:w="0" w:type="dxa"/>
            <w:right w:w="0" w:type="dxa"/>
          </w:tcMar>
        </w:tcPr>
        <w:p w:rsidR="00B00A0B" w:rsidRPr="00BA6468" w:rsidRDefault="00B00A0B" w:rsidP="00BA6468">
          <w:pPr>
            <w:keepLines/>
            <w:rPr>
              <w:sz w:val="20"/>
              <w:szCs w:val="20"/>
              <w:lang w:val="fr-CA"/>
            </w:rPr>
          </w:pPr>
          <w:r w:rsidRPr="00BA6468">
            <w:rPr>
              <w:sz w:val="20"/>
              <w:szCs w:val="20"/>
              <w:lang w:val="fr-CA"/>
            </w:rPr>
            <w:t>Requêtes</w:t>
          </w:r>
        </w:p>
      </w:tc>
    </w:tr>
  </w:tbl>
  <w:p w:rsidR="00B00A0B" w:rsidRDefault="00B00A0B"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6"/>
  </w:num>
  <w:num w:numId="10">
    <w:abstractNumId w:val="32"/>
  </w:num>
  <w:num w:numId="11">
    <w:abstractNumId w:val="29"/>
  </w:num>
  <w:num w:numId="12">
    <w:abstractNumId w:val="3"/>
  </w:num>
  <w:num w:numId="13">
    <w:abstractNumId w:val="30"/>
  </w:num>
  <w:num w:numId="14">
    <w:abstractNumId w:val="23"/>
  </w:num>
  <w:num w:numId="15">
    <w:abstractNumId w:val="20"/>
  </w:num>
  <w:num w:numId="16">
    <w:abstractNumId w:val="19"/>
  </w:num>
  <w:num w:numId="17">
    <w:abstractNumId w:val="18"/>
  </w:num>
  <w:num w:numId="18">
    <w:abstractNumId w:val="33"/>
  </w:num>
  <w:num w:numId="19">
    <w:abstractNumId w:val="1"/>
  </w:num>
  <w:num w:numId="20">
    <w:abstractNumId w:val="13"/>
  </w:num>
  <w:num w:numId="21">
    <w:abstractNumId w:val="5"/>
  </w:num>
  <w:num w:numId="22">
    <w:abstractNumId w:val="7"/>
  </w:num>
  <w:num w:numId="23">
    <w:abstractNumId w:val="17"/>
  </w:num>
  <w:num w:numId="24">
    <w:abstractNumId w:val="14"/>
  </w:num>
  <w:num w:numId="25">
    <w:abstractNumId w:val="0"/>
  </w:num>
  <w:num w:numId="26">
    <w:abstractNumId w:val="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0"/>
  </w:num>
  <w:num w:numId="30">
    <w:abstractNumId w:val="2"/>
  </w:num>
  <w:num w:numId="31">
    <w:abstractNumId w:val="11"/>
  </w:num>
  <w:num w:numId="32">
    <w:abstractNumId w:val="9"/>
  </w:num>
  <w:num w:numId="33">
    <w:abstractNumId w:val="26"/>
  </w:num>
  <w:num w:numId="34">
    <w:abstractNumId w:val="28"/>
  </w:num>
  <w:num w:numId="35">
    <w:abstractNumId w:val="1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8B"/>
    <w:rsid w:val="00001BDA"/>
    <w:rsid w:val="00002704"/>
    <w:rsid w:val="000201FB"/>
    <w:rsid w:val="00020DC3"/>
    <w:rsid w:val="0003223B"/>
    <w:rsid w:val="000327B2"/>
    <w:rsid w:val="00033A57"/>
    <w:rsid w:val="0003667C"/>
    <w:rsid w:val="0004528B"/>
    <w:rsid w:val="00055339"/>
    <w:rsid w:val="00064FBA"/>
    <w:rsid w:val="00090E55"/>
    <w:rsid w:val="00091BA6"/>
    <w:rsid w:val="00091D7F"/>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1EDC"/>
    <w:rsid w:val="00124D41"/>
    <w:rsid w:val="00125B8F"/>
    <w:rsid w:val="0013369E"/>
    <w:rsid w:val="0013595D"/>
    <w:rsid w:val="001434B9"/>
    <w:rsid w:val="00143EF6"/>
    <w:rsid w:val="00152E76"/>
    <w:rsid w:val="00164E6D"/>
    <w:rsid w:val="0016538E"/>
    <w:rsid w:val="00172473"/>
    <w:rsid w:val="0018069B"/>
    <w:rsid w:val="00183454"/>
    <w:rsid w:val="0019203D"/>
    <w:rsid w:val="00195F99"/>
    <w:rsid w:val="001A1629"/>
    <w:rsid w:val="001A1B69"/>
    <w:rsid w:val="001B157C"/>
    <w:rsid w:val="001B1994"/>
    <w:rsid w:val="001B4006"/>
    <w:rsid w:val="001B5C23"/>
    <w:rsid w:val="001C2A6B"/>
    <w:rsid w:val="001D0D5F"/>
    <w:rsid w:val="001D6B8C"/>
    <w:rsid w:val="001F1F83"/>
    <w:rsid w:val="001F3C45"/>
    <w:rsid w:val="001F40DF"/>
    <w:rsid w:val="001F43F8"/>
    <w:rsid w:val="001F6B2D"/>
    <w:rsid w:val="002021A9"/>
    <w:rsid w:val="002139A7"/>
    <w:rsid w:val="00215574"/>
    <w:rsid w:val="00215F7C"/>
    <w:rsid w:val="002217E0"/>
    <w:rsid w:val="00221DEF"/>
    <w:rsid w:val="0022323B"/>
    <w:rsid w:val="002410B8"/>
    <w:rsid w:val="00242AEE"/>
    <w:rsid w:val="00245129"/>
    <w:rsid w:val="00245879"/>
    <w:rsid w:val="00253236"/>
    <w:rsid w:val="002534CE"/>
    <w:rsid w:val="0025523F"/>
    <w:rsid w:val="00257A2A"/>
    <w:rsid w:val="00267FD5"/>
    <w:rsid w:val="00271E1E"/>
    <w:rsid w:val="00274D34"/>
    <w:rsid w:val="00281DA2"/>
    <w:rsid w:val="00283AFF"/>
    <w:rsid w:val="00283ED8"/>
    <w:rsid w:val="0028563F"/>
    <w:rsid w:val="002868D0"/>
    <w:rsid w:val="0028760B"/>
    <w:rsid w:val="002A008C"/>
    <w:rsid w:val="002A1BA5"/>
    <w:rsid w:val="002A27D1"/>
    <w:rsid w:val="002A4AFA"/>
    <w:rsid w:val="002A7ADC"/>
    <w:rsid w:val="002B2610"/>
    <w:rsid w:val="002B2E5A"/>
    <w:rsid w:val="002B516C"/>
    <w:rsid w:val="002B5D82"/>
    <w:rsid w:val="002C1FC6"/>
    <w:rsid w:val="002C4FA4"/>
    <w:rsid w:val="002D72EB"/>
    <w:rsid w:val="002E2327"/>
    <w:rsid w:val="002E3583"/>
    <w:rsid w:val="002E5576"/>
    <w:rsid w:val="0030050B"/>
    <w:rsid w:val="003008F5"/>
    <w:rsid w:val="00304081"/>
    <w:rsid w:val="00325557"/>
    <w:rsid w:val="003308AA"/>
    <w:rsid w:val="00331B52"/>
    <w:rsid w:val="0033205D"/>
    <w:rsid w:val="00333403"/>
    <w:rsid w:val="00334F8E"/>
    <w:rsid w:val="003359D3"/>
    <w:rsid w:val="0034657E"/>
    <w:rsid w:val="00351475"/>
    <w:rsid w:val="003534AA"/>
    <w:rsid w:val="00355967"/>
    <w:rsid w:val="003561AD"/>
    <w:rsid w:val="003603F5"/>
    <w:rsid w:val="00367FDC"/>
    <w:rsid w:val="00382C47"/>
    <w:rsid w:val="00384384"/>
    <w:rsid w:val="00385F06"/>
    <w:rsid w:val="003866AE"/>
    <w:rsid w:val="003B3977"/>
    <w:rsid w:val="003D49B1"/>
    <w:rsid w:val="003E1D4C"/>
    <w:rsid w:val="003E5F3E"/>
    <w:rsid w:val="003F7F17"/>
    <w:rsid w:val="00407C5D"/>
    <w:rsid w:val="004109B4"/>
    <w:rsid w:val="0041245B"/>
    <w:rsid w:val="004137A0"/>
    <w:rsid w:val="00422D9A"/>
    <w:rsid w:val="0042694A"/>
    <w:rsid w:val="004317DE"/>
    <w:rsid w:val="00432989"/>
    <w:rsid w:val="004342A0"/>
    <w:rsid w:val="004348FB"/>
    <w:rsid w:val="00440E24"/>
    <w:rsid w:val="00442526"/>
    <w:rsid w:val="0044776A"/>
    <w:rsid w:val="00460AFC"/>
    <w:rsid w:val="0047471F"/>
    <w:rsid w:val="004B195E"/>
    <w:rsid w:val="004B2E86"/>
    <w:rsid w:val="004B66B4"/>
    <w:rsid w:val="004B7F60"/>
    <w:rsid w:val="004C1AAC"/>
    <w:rsid w:val="004C1C35"/>
    <w:rsid w:val="004E1E0A"/>
    <w:rsid w:val="004E44A7"/>
    <w:rsid w:val="004E5524"/>
    <w:rsid w:val="004F0727"/>
    <w:rsid w:val="004F090E"/>
    <w:rsid w:val="00501F3C"/>
    <w:rsid w:val="00506BE1"/>
    <w:rsid w:val="00520F9E"/>
    <w:rsid w:val="0052229C"/>
    <w:rsid w:val="00527CC7"/>
    <w:rsid w:val="00540BC6"/>
    <w:rsid w:val="00546D35"/>
    <w:rsid w:val="00560DF1"/>
    <w:rsid w:val="0056248C"/>
    <w:rsid w:val="00564B09"/>
    <w:rsid w:val="0056560A"/>
    <w:rsid w:val="00567602"/>
    <w:rsid w:val="00567680"/>
    <w:rsid w:val="00571CA4"/>
    <w:rsid w:val="00573AF2"/>
    <w:rsid w:val="00582136"/>
    <w:rsid w:val="0058506C"/>
    <w:rsid w:val="00593483"/>
    <w:rsid w:val="005967EF"/>
    <w:rsid w:val="005B6826"/>
    <w:rsid w:val="005C6840"/>
    <w:rsid w:val="005C7C52"/>
    <w:rsid w:val="005F1ED8"/>
    <w:rsid w:val="005F263E"/>
    <w:rsid w:val="005F2E42"/>
    <w:rsid w:val="00600252"/>
    <w:rsid w:val="00612A40"/>
    <w:rsid w:val="0061349C"/>
    <w:rsid w:val="0062008B"/>
    <w:rsid w:val="0062714A"/>
    <w:rsid w:val="00634F42"/>
    <w:rsid w:val="00645947"/>
    <w:rsid w:val="006615F4"/>
    <w:rsid w:val="00675479"/>
    <w:rsid w:val="00680709"/>
    <w:rsid w:val="00681F61"/>
    <w:rsid w:val="00684F23"/>
    <w:rsid w:val="0068763D"/>
    <w:rsid w:val="00693C38"/>
    <w:rsid w:val="00696BF9"/>
    <w:rsid w:val="00697C62"/>
    <w:rsid w:val="006A329B"/>
    <w:rsid w:val="006A7EB8"/>
    <w:rsid w:val="006B6926"/>
    <w:rsid w:val="006C3F47"/>
    <w:rsid w:val="006C5F7A"/>
    <w:rsid w:val="006D1731"/>
    <w:rsid w:val="006E06AF"/>
    <w:rsid w:val="006E1CB0"/>
    <w:rsid w:val="006F350F"/>
    <w:rsid w:val="00717608"/>
    <w:rsid w:val="00727571"/>
    <w:rsid w:val="00732DB7"/>
    <w:rsid w:val="0074238B"/>
    <w:rsid w:val="00745EF7"/>
    <w:rsid w:val="00751BB8"/>
    <w:rsid w:val="00755F22"/>
    <w:rsid w:val="00766E4A"/>
    <w:rsid w:val="007739C6"/>
    <w:rsid w:val="00777CAA"/>
    <w:rsid w:val="007820CE"/>
    <w:rsid w:val="00782AE4"/>
    <w:rsid w:val="0079724F"/>
    <w:rsid w:val="007A3EAE"/>
    <w:rsid w:val="007B09D6"/>
    <w:rsid w:val="007B4DFF"/>
    <w:rsid w:val="007C04FC"/>
    <w:rsid w:val="007C3D5F"/>
    <w:rsid w:val="007C3DB0"/>
    <w:rsid w:val="007C47C2"/>
    <w:rsid w:val="007D3E0F"/>
    <w:rsid w:val="007E2E23"/>
    <w:rsid w:val="007E4282"/>
    <w:rsid w:val="007F387B"/>
    <w:rsid w:val="0080178C"/>
    <w:rsid w:val="00802863"/>
    <w:rsid w:val="008112A9"/>
    <w:rsid w:val="0081473A"/>
    <w:rsid w:val="00815B3C"/>
    <w:rsid w:val="0081610A"/>
    <w:rsid w:val="00825896"/>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D085E"/>
    <w:rsid w:val="008D292F"/>
    <w:rsid w:val="008D3D4B"/>
    <w:rsid w:val="008D73AF"/>
    <w:rsid w:val="008D7CA4"/>
    <w:rsid w:val="008E03DC"/>
    <w:rsid w:val="00902E51"/>
    <w:rsid w:val="009058B9"/>
    <w:rsid w:val="00924065"/>
    <w:rsid w:val="00930B8A"/>
    <w:rsid w:val="00930D68"/>
    <w:rsid w:val="00932DB4"/>
    <w:rsid w:val="00941A4B"/>
    <w:rsid w:val="0094425D"/>
    <w:rsid w:val="00946242"/>
    <w:rsid w:val="0095096B"/>
    <w:rsid w:val="0095122F"/>
    <w:rsid w:val="00955827"/>
    <w:rsid w:val="00957556"/>
    <w:rsid w:val="00961C83"/>
    <w:rsid w:val="00970CD3"/>
    <w:rsid w:val="009723FA"/>
    <w:rsid w:val="00984546"/>
    <w:rsid w:val="00996510"/>
    <w:rsid w:val="009A75CF"/>
    <w:rsid w:val="009C4E23"/>
    <w:rsid w:val="009D1F15"/>
    <w:rsid w:val="009D555E"/>
    <w:rsid w:val="009F3024"/>
    <w:rsid w:val="009F39BA"/>
    <w:rsid w:val="00A0355E"/>
    <w:rsid w:val="00A12C88"/>
    <w:rsid w:val="00A234E1"/>
    <w:rsid w:val="00A242F4"/>
    <w:rsid w:val="00A318E3"/>
    <w:rsid w:val="00A375D1"/>
    <w:rsid w:val="00A41D2B"/>
    <w:rsid w:val="00A43108"/>
    <w:rsid w:val="00A51D10"/>
    <w:rsid w:val="00A52A83"/>
    <w:rsid w:val="00A61252"/>
    <w:rsid w:val="00A61918"/>
    <w:rsid w:val="00A6552C"/>
    <w:rsid w:val="00A739B9"/>
    <w:rsid w:val="00A744AF"/>
    <w:rsid w:val="00A760C7"/>
    <w:rsid w:val="00A81DCF"/>
    <w:rsid w:val="00A87207"/>
    <w:rsid w:val="00A935AA"/>
    <w:rsid w:val="00A956D3"/>
    <w:rsid w:val="00AB1742"/>
    <w:rsid w:val="00AB2201"/>
    <w:rsid w:val="00AB6ED1"/>
    <w:rsid w:val="00AC3CBD"/>
    <w:rsid w:val="00AD1D34"/>
    <w:rsid w:val="00AD3259"/>
    <w:rsid w:val="00AE043C"/>
    <w:rsid w:val="00AF1715"/>
    <w:rsid w:val="00AF3904"/>
    <w:rsid w:val="00B00509"/>
    <w:rsid w:val="00B00A0B"/>
    <w:rsid w:val="00B010C0"/>
    <w:rsid w:val="00B15CBE"/>
    <w:rsid w:val="00B40FD9"/>
    <w:rsid w:val="00B431D5"/>
    <w:rsid w:val="00B4578C"/>
    <w:rsid w:val="00B4740D"/>
    <w:rsid w:val="00B61629"/>
    <w:rsid w:val="00B635E0"/>
    <w:rsid w:val="00B67395"/>
    <w:rsid w:val="00B7374B"/>
    <w:rsid w:val="00B737AD"/>
    <w:rsid w:val="00B84BB8"/>
    <w:rsid w:val="00B90DC0"/>
    <w:rsid w:val="00B936A8"/>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5475"/>
    <w:rsid w:val="00C46376"/>
    <w:rsid w:val="00C50A5C"/>
    <w:rsid w:val="00C50FDF"/>
    <w:rsid w:val="00C55FC7"/>
    <w:rsid w:val="00C63381"/>
    <w:rsid w:val="00C73D06"/>
    <w:rsid w:val="00C73E1B"/>
    <w:rsid w:val="00C73EE8"/>
    <w:rsid w:val="00C7556C"/>
    <w:rsid w:val="00C759B4"/>
    <w:rsid w:val="00C77713"/>
    <w:rsid w:val="00C8528C"/>
    <w:rsid w:val="00C85BB7"/>
    <w:rsid w:val="00C85BC1"/>
    <w:rsid w:val="00C86E0F"/>
    <w:rsid w:val="00C93C42"/>
    <w:rsid w:val="00CA2DEA"/>
    <w:rsid w:val="00CB3520"/>
    <w:rsid w:val="00CB43D5"/>
    <w:rsid w:val="00CC4D84"/>
    <w:rsid w:val="00CE198A"/>
    <w:rsid w:val="00CF0861"/>
    <w:rsid w:val="00CF08C8"/>
    <w:rsid w:val="00D004FC"/>
    <w:rsid w:val="00D22BC0"/>
    <w:rsid w:val="00D31809"/>
    <w:rsid w:val="00D332A1"/>
    <w:rsid w:val="00D54118"/>
    <w:rsid w:val="00D61D05"/>
    <w:rsid w:val="00D6331A"/>
    <w:rsid w:val="00D64901"/>
    <w:rsid w:val="00D65D6D"/>
    <w:rsid w:val="00D67BC4"/>
    <w:rsid w:val="00D741F5"/>
    <w:rsid w:val="00D75673"/>
    <w:rsid w:val="00D76014"/>
    <w:rsid w:val="00D76BDF"/>
    <w:rsid w:val="00D818B6"/>
    <w:rsid w:val="00D82A57"/>
    <w:rsid w:val="00D82BFF"/>
    <w:rsid w:val="00D8443D"/>
    <w:rsid w:val="00D862C1"/>
    <w:rsid w:val="00D93A6C"/>
    <w:rsid w:val="00D93B50"/>
    <w:rsid w:val="00D94028"/>
    <w:rsid w:val="00D94670"/>
    <w:rsid w:val="00DA46F6"/>
    <w:rsid w:val="00DA756F"/>
    <w:rsid w:val="00DC0577"/>
    <w:rsid w:val="00DC6B2E"/>
    <w:rsid w:val="00DD0B49"/>
    <w:rsid w:val="00DD0BDC"/>
    <w:rsid w:val="00DD33A4"/>
    <w:rsid w:val="00DD3F65"/>
    <w:rsid w:val="00DE0502"/>
    <w:rsid w:val="00DE349D"/>
    <w:rsid w:val="00DF50BF"/>
    <w:rsid w:val="00E00453"/>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4FBA"/>
    <w:rsid w:val="00E8544A"/>
    <w:rsid w:val="00E903A1"/>
    <w:rsid w:val="00E92A37"/>
    <w:rsid w:val="00E940EB"/>
    <w:rsid w:val="00E942C2"/>
    <w:rsid w:val="00E9703F"/>
    <w:rsid w:val="00E97984"/>
    <w:rsid w:val="00EB2B90"/>
    <w:rsid w:val="00ED078F"/>
    <w:rsid w:val="00ED4D8D"/>
    <w:rsid w:val="00ED7E83"/>
    <w:rsid w:val="00EE091F"/>
    <w:rsid w:val="00EF2010"/>
    <w:rsid w:val="00EF4B63"/>
    <w:rsid w:val="00F0068D"/>
    <w:rsid w:val="00F01405"/>
    <w:rsid w:val="00F0576D"/>
    <w:rsid w:val="00F138C1"/>
    <w:rsid w:val="00F14E6D"/>
    <w:rsid w:val="00F15EA8"/>
    <w:rsid w:val="00F16063"/>
    <w:rsid w:val="00F16C8D"/>
    <w:rsid w:val="00F253CC"/>
    <w:rsid w:val="00F25BFA"/>
    <w:rsid w:val="00F26C61"/>
    <w:rsid w:val="00F33CCE"/>
    <w:rsid w:val="00F40249"/>
    <w:rsid w:val="00F44653"/>
    <w:rsid w:val="00F526C8"/>
    <w:rsid w:val="00F54D20"/>
    <w:rsid w:val="00F554B5"/>
    <w:rsid w:val="00F663FF"/>
    <w:rsid w:val="00F74801"/>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B936A8"/>
    <w:pPr>
      <w:jc w:val="both"/>
    </w:pPr>
    <w:rPr>
      <w:rFonts w:eastAsia="Calibri" w:cs="Times New Roman"/>
      <w:smallCaps/>
    </w:rPr>
  </w:style>
  <w:style w:type="character" w:customStyle="1" w:styleId="SCCBanSummaryChar">
    <w:name w:val="SCC.BanSummary Char"/>
    <w:basedOn w:val="DefaultParagraphFont"/>
    <w:link w:val="SCCBanSummary0"/>
    <w:rsid w:val="00B936A8"/>
    <w:rPr>
      <w:rFonts w:eastAsia="Calibri" w:cs="Times New Roman"/>
      <w:smallCaps/>
      <w:lang w:val="en-CA"/>
    </w:rPr>
  </w:style>
  <w:style w:type="paragraph" w:styleId="NoSpacing">
    <w:name w:val="No Spacing"/>
    <w:uiPriority w:val="1"/>
    <w:qFormat/>
    <w:rsid w:val="00B936A8"/>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B936A8"/>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B936A8"/>
    <w:rPr>
      <w:rFonts w:ascii="Tahoma" w:eastAsia="Times New Roman" w:hAnsi="Tahoma" w:cs="Tahoma"/>
      <w:sz w:val="16"/>
      <w:szCs w:val="16"/>
    </w:rPr>
  </w:style>
  <w:style w:type="paragraph" w:customStyle="1" w:styleId="Style268435469">
    <w:name w:val="Style268435469"/>
    <w:rsid w:val="00B936A8"/>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B936A8"/>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B936A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936A8"/>
    <w:rPr>
      <w:sz w:val="16"/>
      <w:szCs w:val="16"/>
    </w:rPr>
  </w:style>
  <w:style w:type="paragraph" w:styleId="CommentText">
    <w:name w:val="annotation text"/>
    <w:basedOn w:val="Normal"/>
    <w:link w:val="CommentTextChar"/>
    <w:uiPriority w:val="99"/>
    <w:semiHidden/>
    <w:unhideWhenUsed/>
    <w:rsid w:val="00B936A8"/>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B936A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36A8"/>
    <w:rPr>
      <w:b/>
      <w:bCs/>
    </w:rPr>
  </w:style>
  <w:style w:type="character" w:customStyle="1" w:styleId="CommentSubjectChar">
    <w:name w:val="Comment Subject Char"/>
    <w:basedOn w:val="CommentTextChar"/>
    <w:link w:val="CommentSubject"/>
    <w:uiPriority w:val="99"/>
    <w:semiHidden/>
    <w:rsid w:val="00B936A8"/>
    <w:rPr>
      <w:rFonts w:eastAsia="Times New Roman" w:cs="Times New Roman"/>
      <w:b/>
      <w:bCs/>
      <w:sz w:val="20"/>
      <w:szCs w:val="20"/>
    </w:rPr>
  </w:style>
  <w:style w:type="paragraph" w:customStyle="1" w:styleId="mainparagraph1">
    <w:name w:val="mainparagraph1"/>
    <w:basedOn w:val="Normal"/>
    <w:rsid w:val="00B936A8"/>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B936A8"/>
    <w:pPr>
      <w:spacing w:before="120" w:after="120"/>
      <w:jc w:val="both"/>
    </w:pPr>
    <w:rPr>
      <w:rFonts w:ascii="Arial" w:eastAsia="Times New Roman" w:hAnsi="Arial" w:cs="Arial"/>
      <w:sz w:val="26"/>
      <w:szCs w:val="26"/>
      <w:lang w:val="en-US"/>
    </w:rPr>
  </w:style>
  <w:style w:type="paragraph" w:customStyle="1" w:styleId="number1">
    <w:name w:val="number1"/>
    <w:basedOn w:val="Normal"/>
    <w:rsid w:val="00B936A8"/>
    <w:pPr>
      <w:jc w:val="both"/>
    </w:pPr>
    <w:rPr>
      <w:rFonts w:ascii="Tahoma" w:eastAsia="Times New Roman" w:hAnsi="Tahoma" w:cs="Tahoma"/>
      <w:szCs w:val="24"/>
      <w:lang w:val="en-US"/>
    </w:rPr>
  </w:style>
  <w:style w:type="character" w:customStyle="1" w:styleId="reflex3-block">
    <w:name w:val="reflex3-block"/>
    <w:basedOn w:val="DefaultParagraphFont"/>
    <w:rsid w:val="00B936A8"/>
  </w:style>
  <w:style w:type="character" w:customStyle="1" w:styleId="reflex3-alt">
    <w:name w:val="reflex3-alt"/>
    <w:basedOn w:val="DefaultParagraphFont"/>
    <w:rsid w:val="00B936A8"/>
  </w:style>
  <w:style w:type="paragraph" w:customStyle="1" w:styleId="scjnumber1">
    <w:name w:val="scjnumber1"/>
    <w:basedOn w:val="Normal"/>
    <w:rsid w:val="00B936A8"/>
    <w:pPr>
      <w:spacing w:after="240"/>
    </w:pPr>
    <w:rPr>
      <w:rFonts w:ascii="Arial" w:eastAsia="Times New Roman" w:hAnsi="Arial" w:cs="Arial"/>
      <w:szCs w:val="24"/>
      <w:lang w:val="en-US"/>
    </w:rPr>
  </w:style>
  <w:style w:type="character" w:customStyle="1" w:styleId="reflex">
    <w:name w:val="reflex"/>
    <w:basedOn w:val="DefaultParagraphFont"/>
    <w:rsid w:val="00B936A8"/>
  </w:style>
  <w:style w:type="paragraph" w:customStyle="1" w:styleId="paragraphe">
    <w:name w:val="paragraphe"/>
    <w:basedOn w:val="Normal"/>
    <w:rsid w:val="00B936A8"/>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B9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laws/stat/schedule-b-to-the-canada-act-1982-uk-1982-c-11/latest/schedule-b-to-the-canada-act-1982-uk-1982-c-11.html" TargetMode="External"/><Relationship Id="rId21" Type="http://schemas.openxmlformats.org/officeDocument/2006/relationships/hyperlink" Target="https://www.canlii.org/en/on/onsc/doc/2016/2016onsc7284/2016onsc7284.html?resultIndex=1" TargetMode="External"/><Relationship Id="rId42" Type="http://schemas.openxmlformats.org/officeDocument/2006/relationships/hyperlink" Target="http://canlii.ca/t/j0fbs" TargetMode="External"/><Relationship Id="rId47" Type="http://schemas.openxmlformats.org/officeDocument/2006/relationships/hyperlink" Target="https://www.canlii.org/fr/ca/caf/doc/2019/2019caf224/2019caf224.html" TargetMode="External"/><Relationship Id="rId63" Type="http://schemas.openxmlformats.org/officeDocument/2006/relationships/hyperlink" Target="https://www.canlii.org/en/on/onca/doc/2019/2019onca806/2019onca806.html?searchUrlHash=AAAAAQAlIkR1Y2hhcm1lIiBhbmQgIldhbGtlciIgYW5kICJtdXJkZXIiIAAAAAAB&amp;resultIndex=1" TargetMode="External"/><Relationship Id="rId68" Type="http://schemas.openxmlformats.org/officeDocument/2006/relationships/hyperlink" Target="https://www.canlii.org/en/ab/abqb/doc/2015/2015abqb653/2015abqb653.html" TargetMode="External"/><Relationship Id="rId84" Type="http://schemas.openxmlformats.org/officeDocument/2006/relationships/footer" Target="footer10.xml"/><Relationship Id="rId89"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ca/doc/2019/2019onca600/2019onca600.html?resultIndex=1" TargetMode="External"/><Relationship Id="rId107" Type="http://schemas.openxmlformats.org/officeDocument/2006/relationships/footer" Target="footer18.xml"/><Relationship Id="rId11" Type="http://schemas.openxmlformats.org/officeDocument/2006/relationships/header" Target="header1.xml"/><Relationship Id="rId24" Type="http://schemas.openxmlformats.org/officeDocument/2006/relationships/hyperlink" Target="https://www.canlii.org/en/on/onsc/doc/2016/2016onsc7284/2016onsc7284.html?resultIndex=1" TargetMode="External"/><Relationship Id="rId32" Type="http://schemas.openxmlformats.org/officeDocument/2006/relationships/hyperlink" Target="https://www.canlii.org/en/ca/fct/doc/2018/2018fc481/2018fc481.html?autocompleteStr=2018%20FC%20481&amp;autocompletePos=1" TargetMode="External"/><Relationship Id="rId37" Type="http://schemas.openxmlformats.org/officeDocument/2006/relationships/hyperlink" Target="https://www.canlii.org/en/on/onca/doc/2019/2019onca517/2019onca517.html?autocompleteStr=2019%20ONCA%20517&amp;autocompletePos=1" TargetMode="External"/><Relationship Id="rId40" Type="http://schemas.openxmlformats.org/officeDocument/2006/relationships/hyperlink" Target="https://www.canlii.org/en/on/onsc/doc/2018/2018onsc5190/2018onsc5190.html" TargetMode="External"/><Relationship Id="rId45" Type="http://schemas.openxmlformats.org/officeDocument/2006/relationships/hyperlink" Target="http://canlii.ca/t/j29l8" TargetMode="External"/><Relationship Id="rId53" Type="http://schemas.openxmlformats.org/officeDocument/2006/relationships/hyperlink" Target="https://www.canlii.org/fr/ca/caf/doc/2019/2019caf224/2019caf224.html" TargetMode="External"/><Relationship Id="rId58" Type="http://schemas.openxmlformats.org/officeDocument/2006/relationships/hyperlink" Target="https://www.canlii.org/en/nl/nlsc/doc/2018/2018nlsc41/2018nlsc41.html?autocompleteStr=Marine%20Atlantic%20Inc.%20v.%20RJG%20Construction%20Limited&amp;autocompletePos=1" TargetMode="External"/><Relationship Id="rId66" Type="http://schemas.openxmlformats.org/officeDocument/2006/relationships/hyperlink" Target="https://www.canlii.org/en/ab/abqb/doc/2018/2018abqb505/2018abqb505.html?resultIndex=1" TargetMode="External"/><Relationship Id="rId74" Type="http://schemas.openxmlformats.org/officeDocument/2006/relationships/header" Target="header6.xml"/><Relationship Id="rId79" Type="http://schemas.openxmlformats.org/officeDocument/2006/relationships/header" Target="header8.xml"/><Relationship Id="rId87" Type="http://schemas.openxmlformats.org/officeDocument/2006/relationships/footer" Target="footer11.xml"/><Relationship Id="rId102" Type="http://schemas.openxmlformats.org/officeDocument/2006/relationships/hyperlink" Target="https://scc-csc-qweri.lexum.com/w/scc-csc/2019-2-1-SCR-RCS-en"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on/onca/doc/2019/2019onca780/2019onca780.html?autocompleteStr=Premanathan&amp;autocompletePos=3" TargetMode="External"/><Relationship Id="rId82" Type="http://schemas.openxmlformats.org/officeDocument/2006/relationships/footer" Target="footer9.xml"/><Relationship Id="rId90" Type="http://schemas.openxmlformats.org/officeDocument/2006/relationships/footer" Target="footer13.xml"/><Relationship Id="rId95" Type="http://schemas.openxmlformats.org/officeDocument/2006/relationships/header" Target="header15.xml"/><Relationship Id="rId19" Type="http://schemas.openxmlformats.org/officeDocument/2006/relationships/hyperlink" Target="https://www.canlii.org/en/ca/laws/stat/schedule-b-to-the-canada-act-1982-uk-1982-c-11/latest/schedule-b-to-the-canada-act-1982-uk-1982-c-11.html" TargetMode="External"/><Relationship Id="rId14" Type="http://schemas.openxmlformats.org/officeDocument/2006/relationships/footer" Target="footer2.xml"/><Relationship Id="rId22" Type="http://schemas.openxmlformats.org/officeDocument/2006/relationships/hyperlink" Target="https://www.canlii.org/en/on/onca/doc/2019/2019onca600/2019onca600.html?resultIndex=1" TargetMode="External"/><Relationship Id="rId27" Type="http://schemas.openxmlformats.org/officeDocument/2006/relationships/hyperlink" Target="https://www.canlii.org/en/ca/laws/stat/schedule-b-to-the-canada-act-1982-uk-1982-c-11/latest/schedule-b-to-the-canada-act-1982-uk-1982-c-11.html" TargetMode="External"/><Relationship Id="rId30" Type="http://schemas.openxmlformats.org/officeDocument/2006/relationships/hyperlink" Target="https://www.canlii.org/en/on/onsc/doc/2016/2016onsc7284/2016onsc7284.html?resultIndex=1" TargetMode="External"/><Relationship Id="rId35" Type="http://schemas.openxmlformats.org/officeDocument/2006/relationships/hyperlink" Target="https://www.canlii.org/en/ca/fca/doc/2019/2019fca223/2019fca223.html?autocompleteStr=2019%20FCA%20223&amp;autocompletePos=1" TargetMode="External"/><Relationship Id="rId43" Type="http://schemas.openxmlformats.org/officeDocument/2006/relationships/hyperlink" Target="http://canlii.ca/t/j29l8" TargetMode="External"/><Relationship Id="rId48" Type="http://schemas.openxmlformats.org/officeDocument/2006/relationships/hyperlink" Target="https://www.canlii.org/en/ca/fca/doc/2019/2019fca224/2019fca224.html?autocompleteStr=2019%20FCA%20224&amp;autocompletePos=1" TargetMode="External"/><Relationship Id="rId56" Type="http://schemas.openxmlformats.org/officeDocument/2006/relationships/hyperlink" Target="https://www.canlii.org/en/nl/nlsc/doc/2018/2018nlsc41/2018nlsc41.html?autocompleteStr=Marine%20Atlantic%20Inc.%20v.%20RJG%20Construction%20Limited&amp;autocompletePos=1" TargetMode="External"/><Relationship Id="rId64" Type="http://schemas.openxmlformats.org/officeDocument/2006/relationships/hyperlink" Target="https://www.canlii.org/en/ca/laws/stat/rsc-1985-c-c-50/latest/rsc-1985-c-c-50.html" TargetMode="External"/><Relationship Id="rId69" Type="http://schemas.openxmlformats.org/officeDocument/2006/relationships/hyperlink" Target="https://www.canlii.org/en/ab/abqb/doc/2018/2018abqb505/2018abqb505.html?resultIndex=1" TargetMode="External"/><Relationship Id="rId77" Type="http://schemas.openxmlformats.org/officeDocument/2006/relationships/header" Target="header7.xml"/><Relationship Id="rId100" Type="http://schemas.openxmlformats.org/officeDocument/2006/relationships/hyperlink" Target="https://scc-csc-qweri.lexum.com/w/scc-csc/2019-1-1-SCR-RCS-en" TargetMode="External"/><Relationship Id="rId105" Type="http://schemas.openxmlformats.org/officeDocument/2006/relationships/footer" Target="footer17.xml"/><Relationship Id="rId8" Type="http://schemas.openxmlformats.org/officeDocument/2006/relationships/image" Target="media/image1.wmf"/><Relationship Id="rId51" Type="http://schemas.openxmlformats.org/officeDocument/2006/relationships/hyperlink" Target="https://www.canlii.org/fr/ca/caf/doc/2019/2019caf224/2019caf224.html" TargetMode="External"/><Relationship Id="rId72" Type="http://schemas.openxmlformats.org/officeDocument/2006/relationships/hyperlink" Target="https://www.canlii.org/en/on/onsc/doc/2019/2019onsc4225/2019onsc4225.html?autocompleteStr=2019%20ONSC%204225%20&amp;autocompletePos=1" TargetMode="External"/><Relationship Id="rId80" Type="http://schemas.openxmlformats.org/officeDocument/2006/relationships/header" Target="header9.xml"/><Relationship Id="rId85" Type="http://schemas.openxmlformats.org/officeDocument/2006/relationships/header" Target="header11.xml"/><Relationship Id="rId93" Type="http://schemas.openxmlformats.org/officeDocument/2006/relationships/hyperlink" Target="http://www.scc-csc.ca/case-dossier/info/sum-som-eng.aspx?cas=38695" TargetMode="External"/><Relationship Id="rId98"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on/onca/doc/2019/2019onca600/2019onca600.html?resultIndex=1" TargetMode="External"/><Relationship Id="rId33" Type="http://schemas.openxmlformats.org/officeDocument/2006/relationships/hyperlink" Target="https://www.canlii.org/en/ca/fca/doc/2019/2019fca223/2019fca223.html?autocompleteStr=2019%20FCA%20223&amp;autocompletePos=1" TargetMode="External"/><Relationship Id="rId38" Type="http://schemas.openxmlformats.org/officeDocument/2006/relationships/hyperlink" Target="https://www.canlii.org/en/on/onsc/doc/2018/2018onsc5190/2018onsc5190.html" TargetMode="External"/><Relationship Id="rId46" Type="http://schemas.openxmlformats.org/officeDocument/2006/relationships/hyperlink" Target="https://www.canlii.org/en/ca/fca/doc/2019/2019fca224/2019fca224.html?autocompleteStr=2019%20FCA%20224&amp;autocompletePos=1" TargetMode="External"/><Relationship Id="rId59" Type="http://schemas.openxmlformats.org/officeDocument/2006/relationships/hyperlink" Target="https://www.canlii.org/en/nl/nlca/doc/2019/2019nlca51/2019nlca51.html" TargetMode="External"/><Relationship Id="rId67" Type="http://schemas.openxmlformats.org/officeDocument/2006/relationships/hyperlink" Target="https://www.canlii.org/en/ab/abca/doc/2019/2019abca344/2019abca344.html?resultIndex=1" TargetMode="External"/><Relationship Id="rId103" Type="http://schemas.openxmlformats.org/officeDocument/2006/relationships/hyperlink" Target="https://scc-csc-qweri.lexum.com/w/scc-csc/2019-2-1-SCR-RCS-fr" TargetMode="External"/><Relationship Id="rId108" Type="http://schemas.openxmlformats.org/officeDocument/2006/relationships/header" Target="header19.xml"/><Relationship Id="rId20" Type="http://schemas.openxmlformats.org/officeDocument/2006/relationships/hyperlink" Target="https://www.canlii.org/en/ca/laws/stat/schedule-b-to-the-canada-act-1982-uk-1982-c-11/latest/schedule-b-to-the-canada-act-1982-uk-1982-c-11.html" TargetMode="External"/><Relationship Id="rId41" Type="http://schemas.openxmlformats.org/officeDocument/2006/relationships/hyperlink" Target="https://www.canlii.org/en/on/onca/doc/2019/2019onca648/2019onca648.html?autocompleteStr=2019%20ONCA%20648&amp;autocompletePos=1" TargetMode="External"/><Relationship Id="rId54" Type="http://schemas.openxmlformats.org/officeDocument/2006/relationships/hyperlink" Target="https://www.canlii.org/en/ca/fca/doc/2019/2019fca224/2019fca224.html?autocompleteStr=2019%20FCA%20224&amp;autocompletePos=1" TargetMode="External"/><Relationship Id="rId62" Type="http://schemas.openxmlformats.org/officeDocument/2006/relationships/hyperlink" Target="https://www.canlii.org/en/on/onca/doc/2019/2019onca806/2019onca806.html?searchUrlHash=AAAAAQAlIkR1Y2hhcm1lIiBhbmQgIldhbGtlciIgYW5kICJtdXJkZXIiIAAAAAAB&amp;resultIndex=1" TargetMode="External"/><Relationship Id="rId70" Type="http://schemas.openxmlformats.org/officeDocument/2006/relationships/hyperlink" Target="https://www.canlii.org/en/ab/abca/doc/2019/2019abca344/2019abca344.html?resultIndex=1" TargetMode="External"/><Relationship Id="rId75" Type="http://schemas.openxmlformats.org/officeDocument/2006/relationships/footer" Target="footer5.xml"/><Relationship Id="rId83" Type="http://schemas.openxmlformats.org/officeDocument/2006/relationships/header" Target="header10.xml"/><Relationship Id="rId88" Type="http://schemas.openxmlformats.org/officeDocument/2006/relationships/footer" Target="footer12.xml"/><Relationship Id="rId91" Type="http://schemas.openxmlformats.org/officeDocument/2006/relationships/hyperlink" Target="http://www.scc-csc.ca/case-dossier/info/sum-som-eng.aspx?cas=38663" TargetMode="External"/><Relationship Id="rId96" Type="http://schemas.openxmlformats.org/officeDocument/2006/relationships/footer" Target="footer14.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ca/laws/stat/schedule-b-to-the-canada-act-1982-uk-1982-c-11/latest/schedule-b-to-the-canada-act-1982-uk-1982-c-11.html" TargetMode="External"/><Relationship Id="rId28" Type="http://schemas.openxmlformats.org/officeDocument/2006/relationships/hyperlink" Target="https://www.canlii.org/en/on/onsc/doc/2016/2016onsc7284/2016onsc7284.html?resultIndex=1" TargetMode="External"/><Relationship Id="rId36" Type="http://schemas.openxmlformats.org/officeDocument/2006/relationships/hyperlink" Target="https://www.canlii.org/en/on/onca/doc/2019/2019onca517/2019onca517.html?autocompleteStr=2019%20ONCA%20517&amp;autocompletePos=1" TargetMode="External"/><Relationship Id="rId49" Type="http://schemas.openxmlformats.org/officeDocument/2006/relationships/hyperlink" Target="https://www.canlii.org/fr/ca/caf/doc/2019/2019caf224/2019caf224.html" TargetMode="External"/><Relationship Id="rId57" Type="http://schemas.openxmlformats.org/officeDocument/2006/relationships/hyperlink" Target="https://www.canlii.org/en/nl/nlca/doc/2019/2019nlca51/2019nlca51.html" TargetMode="External"/><Relationship Id="rId106" Type="http://schemas.openxmlformats.org/officeDocument/2006/relationships/header" Target="header18.xml"/><Relationship Id="rId10" Type="http://schemas.openxmlformats.org/officeDocument/2006/relationships/hyperlink" Target="https://www.scc-csc.ca" TargetMode="External"/><Relationship Id="rId31" Type="http://schemas.openxmlformats.org/officeDocument/2006/relationships/hyperlink" Target="https://www.canlii.org/en/on/onca/doc/2019/2019onca600/2019onca600.html?resultIndex=1" TargetMode="External"/><Relationship Id="rId44" Type="http://schemas.openxmlformats.org/officeDocument/2006/relationships/hyperlink" Target="http://canlii.ca/t/j0fbs" TargetMode="External"/><Relationship Id="rId52" Type="http://schemas.openxmlformats.org/officeDocument/2006/relationships/hyperlink" Target="https://www.canlii.org/en/ca/fca/doc/2019/2019fca224/2019fca224.html?autocompleteStr=2019%20FCA%20224&amp;autocompletePos=1" TargetMode="External"/><Relationship Id="rId60" Type="http://schemas.openxmlformats.org/officeDocument/2006/relationships/hyperlink" Target="https://www.canlii.org/en/on/onca/doc/2019/2019onca780/2019onca780.html?autocompleteStr=Premanathan&amp;autocompletePos=3" TargetMode="External"/><Relationship Id="rId65" Type="http://schemas.openxmlformats.org/officeDocument/2006/relationships/hyperlink" Target="https://www.canlii.org/en/ab/abqb/doc/2015/2015abqb653/2015abqb653.html" TargetMode="External"/><Relationship Id="rId73" Type="http://schemas.openxmlformats.org/officeDocument/2006/relationships/header" Target="header5.xml"/><Relationship Id="rId78" Type="http://schemas.openxmlformats.org/officeDocument/2006/relationships/footer" Target="footer7.xml"/><Relationship Id="rId81" Type="http://schemas.openxmlformats.org/officeDocument/2006/relationships/footer" Target="footer8.xml"/><Relationship Id="rId86" Type="http://schemas.openxmlformats.org/officeDocument/2006/relationships/header" Target="header12.xml"/><Relationship Id="rId94" Type="http://schemas.openxmlformats.org/officeDocument/2006/relationships/header" Target="header14.xml"/><Relationship Id="rId99" Type="http://schemas.openxmlformats.org/officeDocument/2006/relationships/footer" Target="footer16.xml"/><Relationship Id="rId101" Type="http://schemas.openxmlformats.org/officeDocument/2006/relationships/hyperlink" Target="https://scc-csc-qweri.lexum.com/w/scc-csc/2019-1-1-SCR-RCS-fr"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on/onca/doc/2019/2019onca648/2019onca648.html?autocompleteStr=2019%20ONCA%20648&amp;autocompletePos=1" TargetMode="External"/><Relationship Id="rId109" Type="http://schemas.openxmlformats.org/officeDocument/2006/relationships/footer" Target="footer19.xml"/><Relationship Id="rId34" Type="http://schemas.openxmlformats.org/officeDocument/2006/relationships/hyperlink" Target="https://www.canlii.org/fr/ca/cfpi/doc/2018/2018cf481/2018cf481.html" TargetMode="External"/><Relationship Id="rId50" Type="http://schemas.openxmlformats.org/officeDocument/2006/relationships/hyperlink" Target="https://www.canlii.org/en/ca/fca/doc/2019/2019fca224/2019fca224.html?autocompleteStr=2019%20FCA%20224&amp;autocompletePos=1" TargetMode="External"/><Relationship Id="rId55" Type="http://schemas.openxmlformats.org/officeDocument/2006/relationships/hyperlink" Target="https://www.canlii.org/fr/ca/caf/doc/2019/2019caf224/2019caf224.html" TargetMode="External"/><Relationship Id="rId76" Type="http://schemas.openxmlformats.org/officeDocument/2006/relationships/footer" Target="footer6.xml"/><Relationship Id="rId97" Type="http://schemas.openxmlformats.org/officeDocument/2006/relationships/footer" Target="footer15.xml"/><Relationship Id="rId104"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s://www.canlii.org/en/on/onsc/doc/2019/2019onsc4225/2019onsc4225.html?autocompleteStr=2019%20ONSC%204225%20&amp;autocompletePos=1" TargetMode="External"/><Relationship Id="rId92" Type="http://schemas.openxmlformats.org/officeDocument/2006/relationships/hyperlink" Target="http://www.scc-csc.ca/case-dossier/info/sum-som-eng.aspx?cas=387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7563-6B99-4A51-AF51-0F95BE70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40</Pages>
  <Words>15996</Words>
  <Characters>91178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2020-02-28T14:51:00Z</dcterms:created>
  <dcterms:modified xsi:type="dcterms:W3CDTF">2020-04-08T18:59:00Z</dcterms:modified>
</cp:coreProperties>
</file>