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E70E9" w:rsidTr="00F138C1">
        <w:tc>
          <w:tcPr>
            <w:tcW w:w="9648" w:type="dxa"/>
            <w:gridSpan w:val="3"/>
          </w:tcPr>
          <w:p w:rsidR="00F138C1" w:rsidRPr="009E70E9" w:rsidRDefault="00F138C1" w:rsidP="00F138C1">
            <w:pPr>
              <w:tabs>
                <w:tab w:val="left" w:pos="6075"/>
              </w:tabs>
              <w:jc w:val="center"/>
              <w:rPr>
                <w:b/>
                <w:sz w:val="32"/>
                <w:szCs w:val="32"/>
                <w:lang w:val="fr-CA"/>
              </w:rPr>
            </w:pPr>
            <w:r w:rsidRPr="009E70E9">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9E70E9" w:rsidTr="00F138C1">
        <w:tc>
          <w:tcPr>
            <w:tcW w:w="4599" w:type="dxa"/>
            <w:tcMar>
              <w:top w:w="284" w:type="dxa"/>
            </w:tcMar>
          </w:tcPr>
          <w:p w:rsidR="00F138C1" w:rsidRPr="009E70E9" w:rsidRDefault="00F138C1" w:rsidP="00F138C1">
            <w:pPr>
              <w:tabs>
                <w:tab w:val="left" w:pos="6075"/>
              </w:tabs>
              <w:jc w:val="center"/>
              <w:rPr>
                <w:b/>
                <w:sz w:val="32"/>
                <w:szCs w:val="32"/>
              </w:rPr>
            </w:pPr>
            <w:r w:rsidRPr="009E70E9">
              <w:rPr>
                <w:b/>
                <w:sz w:val="32"/>
                <w:szCs w:val="32"/>
              </w:rPr>
              <w:t>SUPREME COURT OF CANADA</w:t>
            </w:r>
          </w:p>
        </w:tc>
        <w:tc>
          <w:tcPr>
            <w:tcW w:w="483" w:type="dxa"/>
          </w:tcPr>
          <w:p w:rsidR="00F138C1" w:rsidRPr="009E70E9" w:rsidRDefault="00F138C1" w:rsidP="00F138C1">
            <w:pPr>
              <w:tabs>
                <w:tab w:val="left" w:pos="6075"/>
              </w:tabs>
              <w:jc w:val="center"/>
              <w:rPr>
                <w:sz w:val="32"/>
                <w:szCs w:val="32"/>
              </w:rPr>
            </w:pPr>
          </w:p>
        </w:tc>
        <w:tc>
          <w:tcPr>
            <w:tcW w:w="4566" w:type="dxa"/>
            <w:tcMar>
              <w:top w:w="284" w:type="dxa"/>
            </w:tcMar>
          </w:tcPr>
          <w:p w:rsidR="00F138C1" w:rsidRPr="009E70E9" w:rsidRDefault="00F138C1" w:rsidP="00F138C1">
            <w:pPr>
              <w:tabs>
                <w:tab w:val="left" w:pos="6075"/>
              </w:tabs>
              <w:jc w:val="center"/>
              <w:rPr>
                <w:b/>
                <w:sz w:val="32"/>
                <w:szCs w:val="32"/>
                <w:lang w:val="fr-CA"/>
              </w:rPr>
            </w:pPr>
            <w:r w:rsidRPr="009E70E9">
              <w:rPr>
                <w:b/>
                <w:sz w:val="32"/>
                <w:szCs w:val="32"/>
                <w:lang w:val="fr-CA"/>
              </w:rPr>
              <w:t>COUR SUPRÊME DU CANADA</w:t>
            </w:r>
          </w:p>
        </w:tc>
      </w:tr>
      <w:tr w:rsidR="00F138C1" w:rsidRPr="009E70E9" w:rsidTr="00F138C1">
        <w:tc>
          <w:tcPr>
            <w:tcW w:w="4599" w:type="dxa"/>
            <w:tcMar>
              <w:top w:w="567" w:type="dxa"/>
            </w:tcMar>
          </w:tcPr>
          <w:p w:rsidR="00F138C1" w:rsidRPr="009E70E9" w:rsidRDefault="00F138C1" w:rsidP="00F138C1">
            <w:pPr>
              <w:tabs>
                <w:tab w:val="left" w:pos="6075"/>
              </w:tabs>
              <w:jc w:val="center"/>
              <w:rPr>
                <w:sz w:val="28"/>
                <w:szCs w:val="28"/>
              </w:rPr>
            </w:pPr>
            <w:r w:rsidRPr="009E70E9">
              <w:rPr>
                <w:sz w:val="28"/>
                <w:szCs w:val="28"/>
              </w:rPr>
              <w:t>BULLETIN OF</w:t>
            </w:r>
            <w:r w:rsidRPr="009E70E9">
              <w:rPr>
                <w:sz w:val="28"/>
                <w:szCs w:val="28"/>
              </w:rPr>
              <w:br/>
              <w:t xml:space="preserve"> PROCEEDINGS</w:t>
            </w:r>
          </w:p>
        </w:tc>
        <w:tc>
          <w:tcPr>
            <w:tcW w:w="483" w:type="dxa"/>
          </w:tcPr>
          <w:p w:rsidR="00F138C1" w:rsidRPr="009E70E9" w:rsidRDefault="00F138C1" w:rsidP="00F138C1">
            <w:pPr>
              <w:tabs>
                <w:tab w:val="left" w:pos="6075"/>
              </w:tabs>
            </w:pPr>
          </w:p>
        </w:tc>
        <w:tc>
          <w:tcPr>
            <w:tcW w:w="4566" w:type="dxa"/>
            <w:tcMar>
              <w:top w:w="567" w:type="dxa"/>
            </w:tcMar>
          </w:tcPr>
          <w:p w:rsidR="00F138C1" w:rsidRPr="009E70E9" w:rsidRDefault="00F138C1" w:rsidP="00F138C1">
            <w:pPr>
              <w:tabs>
                <w:tab w:val="left" w:pos="6075"/>
              </w:tabs>
              <w:jc w:val="center"/>
              <w:rPr>
                <w:sz w:val="28"/>
                <w:szCs w:val="28"/>
                <w:lang w:val="fr-CA"/>
              </w:rPr>
            </w:pPr>
            <w:r w:rsidRPr="009E70E9">
              <w:rPr>
                <w:sz w:val="28"/>
                <w:szCs w:val="28"/>
                <w:lang w:val="fr-CA"/>
              </w:rPr>
              <w:t>BULLETIN DES</w:t>
            </w:r>
            <w:r w:rsidRPr="009E70E9">
              <w:rPr>
                <w:sz w:val="28"/>
                <w:szCs w:val="28"/>
                <w:lang w:val="fr-CA"/>
              </w:rPr>
              <w:br/>
              <w:t xml:space="preserve"> PROCÉDURES</w:t>
            </w:r>
          </w:p>
        </w:tc>
      </w:tr>
      <w:tr w:rsidR="00F138C1" w:rsidRPr="00CE1694" w:rsidTr="00F138C1">
        <w:tc>
          <w:tcPr>
            <w:tcW w:w="4599" w:type="dxa"/>
            <w:tcMar>
              <w:top w:w="567" w:type="dxa"/>
            </w:tcMar>
          </w:tcPr>
          <w:p w:rsidR="00F138C1" w:rsidRPr="009E70E9" w:rsidRDefault="00F138C1" w:rsidP="00F138C1">
            <w:pPr>
              <w:tabs>
                <w:tab w:val="left" w:pos="6075"/>
              </w:tabs>
              <w:jc w:val="both"/>
              <w:rPr>
                <w:rFonts w:ascii="Arial" w:hAnsi="Arial" w:cs="Arial"/>
                <w:i/>
                <w:sz w:val="20"/>
                <w:szCs w:val="20"/>
              </w:rPr>
            </w:pPr>
            <w:r w:rsidRPr="009E70E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E70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E70E9" w:rsidRDefault="00F138C1" w:rsidP="00F138C1">
            <w:pPr>
              <w:tabs>
                <w:tab w:val="left" w:pos="6075"/>
              </w:tabs>
              <w:jc w:val="both"/>
              <w:rPr>
                <w:rFonts w:ascii="Arial" w:hAnsi="Arial" w:cs="Arial"/>
                <w:i/>
                <w:sz w:val="20"/>
                <w:szCs w:val="20"/>
                <w:lang w:val="fr-CA"/>
              </w:rPr>
            </w:pPr>
            <w:r w:rsidRPr="009E70E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E1694" w:rsidTr="00F138C1">
        <w:tc>
          <w:tcPr>
            <w:tcW w:w="4599" w:type="dxa"/>
            <w:tcMar>
              <w:top w:w="567" w:type="dxa"/>
            </w:tcMar>
          </w:tcPr>
          <w:p w:rsidR="00F138C1" w:rsidRPr="009E70E9" w:rsidRDefault="00F138C1" w:rsidP="00F138C1">
            <w:pPr>
              <w:tabs>
                <w:tab w:val="left" w:pos="6075"/>
              </w:tabs>
              <w:jc w:val="both"/>
              <w:rPr>
                <w:rFonts w:ascii="Arial" w:hAnsi="Arial" w:cs="Arial"/>
                <w:i/>
                <w:sz w:val="20"/>
                <w:szCs w:val="20"/>
              </w:rPr>
            </w:pPr>
            <w:r w:rsidRPr="009E70E9">
              <w:rPr>
                <w:rFonts w:ascii="Arial" w:hAnsi="Arial" w:cs="Arial"/>
                <w:i/>
                <w:sz w:val="20"/>
                <w:szCs w:val="20"/>
              </w:rPr>
              <w:t>During Court sessions, the Bulletin is usually issued weekly.</w:t>
            </w:r>
          </w:p>
        </w:tc>
        <w:tc>
          <w:tcPr>
            <w:tcW w:w="483" w:type="dxa"/>
          </w:tcPr>
          <w:p w:rsidR="00F138C1" w:rsidRPr="009E70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E70E9" w:rsidRDefault="00F138C1" w:rsidP="00F138C1">
            <w:pPr>
              <w:tabs>
                <w:tab w:val="left" w:pos="6075"/>
              </w:tabs>
              <w:jc w:val="both"/>
              <w:rPr>
                <w:rFonts w:ascii="Arial" w:hAnsi="Arial" w:cs="Arial"/>
                <w:i/>
                <w:sz w:val="20"/>
                <w:szCs w:val="20"/>
                <w:lang w:val="fr-CA"/>
              </w:rPr>
            </w:pPr>
            <w:r w:rsidRPr="009E70E9">
              <w:rPr>
                <w:rFonts w:ascii="Arial" w:hAnsi="Arial" w:cs="Arial"/>
                <w:i/>
                <w:sz w:val="20"/>
                <w:szCs w:val="20"/>
                <w:lang w:val="fr-CA"/>
              </w:rPr>
              <w:t>Le Bulletin paraît en principe toutes les semaines pendant les sessions de la Cour.</w:t>
            </w:r>
          </w:p>
        </w:tc>
      </w:tr>
      <w:tr w:rsidR="00F138C1" w:rsidRPr="00CE1694" w:rsidTr="00F138C1">
        <w:tc>
          <w:tcPr>
            <w:tcW w:w="4599" w:type="dxa"/>
            <w:tcMar>
              <w:top w:w="567" w:type="dxa"/>
            </w:tcMar>
          </w:tcPr>
          <w:p w:rsidR="00F138C1" w:rsidRPr="009E70E9" w:rsidRDefault="00F138C1" w:rsidP="00F138C1">
            <w:pPr>
              <w:tabs>
                <w:tab w:val="left" w:pos="6075"/>
              </w:tabs>
              <w:jc w:val="both"/>
              <w:rPr>
                <w:rFonts w:ascii="Arial" w:hAnsi="Arial" w:cs="Arial"/>
                <w:i/>
                <w:sz w:val="20"/>
                <w:szCs w:val="20"/>
              </w:rPr>
            </w:pPr>
            <w:r w:rsidRPr="009E70E9">
              <w:rPr>
                <w:rFonts w:ascii="Arial" w:hAnsi="Arial" w:cs="Arial"/>
                <w:i/>
                <w:sz w:val="20"/>
                <w:szCs w:val="20"/>
              </w:rPr>
              <w:fldChar w:fldCharType="begin"/>
            </w:r>
            <w:r w:rsidRPr="009E70E9">
              <w:rPr>
                <w:rFonts w:ascii="Arial" w:hAnsi="Arial" w:cs="Arial"/>
                <w:i/>
                <w:sz w:val="20"/>
                <w:szCs w:val="20"/>
              </w:rPr>
              <w:instrText xml:space="preserve"> SEQ CHAPTER \h \r 1</w:instrText>
            </w:r>
            <w:r w:rsidRPr="009E70E9">
              <w:rPr>
                <w:rFonts w:ascii="Arial" w:hAnsi="Arial" w:cs="Arial"/>
                <w:i/>
                <w:sz w:val="20"/>
                <w:szCs w:val="20"/>
              </w:rPr>
              <w:fldChar w:fldCharType="end"/>
            </w:r>
            <w:r w:rsidRPr="009E70E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E70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E70E9" w:rsidRDefault="00F138C1" w:rsidP="00F138C1">
            <w:pPr>
              <w:tabs>
                <w:tab w:val="left" w:pos="6075"/>
              </w:tabs>
              <w:jc w:val="both"/>
              <w:rPr>
                <w:rFonts w:ascii="Arial" w:hAnsi="Arial" w:cs="Arial"/>
                <w:i/>
                <w:sz w:val="20"/>
                <w:szCs w:val="20"/>
                <w:lang w:val="fr-CA"/>
              </w:rPr>
            </w:pPr>
            <w:r w:rsidRPr="009E70E9">
              <w:rPr>
                <w:rFonts w:ascii="Arial" w:hAnsi="Arial" w:cs="Arial"/>
                <w:i/>
                <w:sz w:val="20"/>
                <w:szCs w:val="20"/>
                <w:lang w:val="fr-CA"/>
              </w:rPr>
              <w:fldChar w:fldCharType="begin"/>
            </w:r>
            <w:r w:rsidRPr="009E70E9">
              <w:rPr>
                <w:rFonts w:ascii="Arial" w:hAnsi="Arial" w:cs="Arial"/>
                <w:i/>
                <w:sz w:val="20"/>
                <w:szCs w:val="20"/>
                <w:lang w:val="fr-CA"/>
              </w:rPr>
              <w:instrText xml:space="preserve"> SEQ CHAPTER \h \r 1</w:instrText>
            </w:r>
            <w:r w:rsidRPr="009E70E9">
              <w:rPr>
                <w:rFonts w:ascii="Arial" w:hAnsi="Arial" w:cs="Arial"/>
                <w:i/>
                <w:sz w:val="20"/>
                <w:szCs w:val="20"/>
                <w:lang w:val="fr-CA"/>
              </w:rPr>
              <w:fldChar w:fldCharType="end"/>
            </w:r>
            <w:r w:rsidRPr="009E70E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E1694" w:rsidTr="00F138C1">
        <w:tc>
          <w:tcPr>
            <w:tcW w:w="4599" w:type="dxa"/>
            <w:tcMar>
              <w:top w:w="567" w:type="dxa"/>
            </w:tcMar>
          </w:tcPr>
          <w:p w:rsidR="00F138C1" w:rsidRPr="009E70E9" w:rsidRDefault="00F138C1" w:rsidP="00F138C1">
            <w:pPr>
              <w:tabs>
                <w:tab w:val="left" w:pos="6075"/>
              </w:tabs>
              <w:jc w:val="both"/>
              <w:rPr>
                <w:rFonts w:ascii="Arial" w:hAnsi="Arial" w:cs="Arial"/>
                <w:i/>
                <w:sz w:val="20"/>
                <w:szCs w:val="20"/>
              </w:rPr>
            </w:pPr>
            <w:r w:rsidRPr="009E70E9">
              <w:rPr>
                <w:rFonts w:ascii="Arial" w:hAnsi="Arial" w:cs="Arial"/>
                <w:i/>
                <w:sz w:val="20"/>
                <w:szCs w:val="20"/>
                <w:lang w:val="en-US"/>
              </w:rPr>
              <w:t>Please c</w:t>
            </w:r>
            <w:r w:rsidRPr="009E70E9">
              <w:rPr>
                <w:rFonts w:ascii="Arial" w:hAnsi="Arial" w:cs="Arial"/>
                <w:i/>
                <w:sz w:val="20"/>
                <w:szCs w:val="20"/>
              </w:rPr>
              <w:t xml:space="preserve">onsult the Supreme Court of Canada website at </w:t>
            </w:r>
            <w:hyperlink r:id="rId9" w:history="1">
              <w:r w:rsidRPr="009E70E9">
                <w:rPr>
                  <w:rStyle w:val="Hyperlink"/>
                  <w:rFonts w:ascii="Arial" w:hAnsi="Arial" w:cs="Arial"/>
                  <w:i/>
                  <w:sz w:val="20"/>
                  <w:szCs w:val="20"/>
                </w:rPr>
                <w:t>www.scc-csc.ca</w:t>
              </w:r>
            </w:hyperlink>
            <w:r w:rsidRPr="009E70E9">
              <w:rPr>
                <w:rFonts w:ascii="Arial" w:hAnsi="Arial" w:cs="Arial"/>
                <w:i/>
                <w:sz w:val="20"/>
                <w:szCs w:val="20"/>
              </w:rPr>
              <w:t xml:space="preserve"> for more information.</w:t>
            </w:r>
          </w:p>
        </w:tc>
        <w:tc>
          <w:tcPr>
            <w:tcW w:w="483" w:type="dxa"/>
          </w:tcPr>
          <w:p w:rsidR="00F138C1" w:rsidRPr="009E70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E70E9" w:rsidRDefault="00F138C1" w:rsidP="00F138C1">
            <w:pPr>
              <w:tabs>
                <w:tab w:val="left" w:pos="6075"/>
              </w:tabs>
              <w:jc w:val="both"/>
              <w:rPr>
                <w:rFonts w:ascii="Arial" w:hAnsi="Arial" w:cs="Arial"/>
                <w:i/>
                <w:sz w:val="20"/>
                <w:szCs w:val="20"/>
                <w:lang w:val="fr-CA"/>
              </w:rPr>
            </w:pPr>
            <w:r w:rsidRPr="009E70E9">
              <w:rPr>
                <w:rFonts w:ascii="Arial" w:hAnsi="Arial" w:cs="Arial"/>
                <w:i/>
                <w:sz w:val="20"/>
                <w:szCs w:val="20"/>
                <w:lang w:val="fr-CA"/>
              </w:rPr>
              <w:t xml:space="preserve">Pour de plus amples informations, veuillez consulter le site Web de la Cour suprême du Canada à l’adresse suivante : </w:t>
            </w:r>
            <w:hyperlink r:id="rId10" w:history="1">
              <w:r w:rsidRPr="009E70E9">
                <w:rPr>
                  <w:rStyle w:val="Hyperlink"/>
                  <w:rFonts w:ascii="Arial" w:hAnsi="Arial" w:cs="Arial"/>
                  <w:i/>
                  <w:sz w:val="20"/>
                  <w:szCs w:val="20"/>
                  <w:lang w:val="fr-CA"/>
                </w:rPr>
                <w:t>www.scc-csc.ca</w:t>
              </w:r>
            </w:hyperlink>
            <w:r w:rsidRPr="009E70E9">
              <w:rPr>
                <w:rFonts w:ascii="Arial" w:hAnsi="Arial" w:cs="Arial"/>
                <w:i/>
                <w:sz w:val="20"/>
                <w:szCs w:val="20"/>
                <w:lang w:val="fr-CA"/>
              </w:rPr>
              <w:t xml:space="preserve"> </w:t>
            </w:r>
          </w:p>
        </w:tc>
      </w:tr>
    </w:tbl>
    <w:p w:rsidR="00F138C1" w:rsidRPr="009E70E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E70E9" w:rsidTr="00F138C1">
        <w:tc>
          <w:tcPr>
            <w:tcW w:w="2250" w:type="pct"/>
            <w:tcBorders>
              <w:top w:val="single" w:sz="4" w:space="0" w:color="auto"/>
            </w:tcBorders>
            <w:tcMar>
              <w:top w:w="284" w:type="dxa"/>
              <w:bottom w:w="284" w:type="dxa"/>
            </w:tcMar>
          </w:tcPr>
          <w:p w:rsidR="00F138C1" w:rsidRPr="009E70E9" w:rsidRDefault="00273CA7" w:rsidP="00273CA7">
            <w:pPr>
              <w:tabs>
                <w:tab w:val="left" w:pos="6075"/>
              </w:tabs>
              <w:rPr>
                <w:rFonts w:ascii="Arial" w:hAnsi="Arial" w:cs="Arial"/>
                <w:i/>
                <w:sz w:val="20"/>
                <w:szCs w:val="20"/>
              </w:rPr>
            </w:pPr>
            <w:r w:rsidRPr="009E70E9">
              <w:rPr>
                <w:lang w:val="fr-CA"/>
              </w:rPr>
              <w:t>April</w:t>
            </w:r>
            <w:r w:rsidR="00F138C1" w:rsidRPr="009E70E9">
              <w:rPr>
                <w:lang w:val="fr-CA"/>
              </w:rPr>
              <w:t xml:space="preserve"> </w:t>
            </w:r>
            <w:r w:rsidR="00DA1D48" w:rsidRPr="009E70E9">
              <w:rPr>
                <w:lang w:val="fr-CA"/>
              </w:rPr>
              <w:t>2</w:t>
            </w:r>
            <w:r w:rsidRPr="009E70E9">
              <w:rPr>
                <w:lang w:val="fr-CA"/>
              </w:rPr>
              <w:t>4</w:t>
            </w:r>
            <w:r w:rsidR="00F138C1" w:rsidRPr="009E70E9">
              <w:rPr>
                <w:lang w:val="fr-CA"/>
              </w:rPr>
              <w:t>, 2020</w:t>
            </w:r>
          </w:p>
        </w:tc>
        <w:tc>
          <w:tcPr>
            <w:tcW w:w="500" w:type="pct"/>
            <w:tcBorders>
              <w:top w:val="single" w:sz="4" w:space="0" w:color="auto"/>
            </w:tcBorders>
            <w:tcMar>
              <w:top w:w="284" w:type="dxa"/>
              <w:bottom w:w="284" w:type="dxa"/>
            </w:tcMar>
          </w:tcPr>
          <w:p w:rsidR="00F138C1" w:rsidRPr="009E70E9" w:rsidRDefault="00F138C1" w:rsidP="009E70E9">
            <w:pPr>
              <w:tabs>
                <w:tab w:val="left" w:pos="6075"/>
              </w:tabs>
              <w:jc w:val="center"/>
              <w:rPr>
                <w:rFonts w:ascii="Arial" w:hAnsi="Arial" w:cs="Arial"/>
                <w:i/>
                <w:sz w:val="20"/>
                <w:szCs w:val="20"/>
              </w:rPr>
            </w:pPr>
            <w:r w:rsidRPr="009E70E9">
              <w:rPr>
                <w:lang w:val="fr-CA"/>
              </w:rPr>
              <w:t xml:space="preserve">1 - </w:t>
            </w:r>
            <w:r w:rsidR="009C6D71" w:rsidRPr="009E70E9">
              <w:rPr>
                <w:lang w:val="fr-CA"/>
              </w:rPr>
              <w:t>3</w:t>
            </w:r>
            <w:r w:rsidR="009E70E9" w:rsidRPr="009E70E9">
              <w:rPr>
                <w:lang w:val="fr-CA"/>
              </w:rPr>
              <w:t>8</w:t>
            </w:r>
          </w:p>
        </w:tc>
        <w:tc>
          <w:tcPr>
            <w:tcW w:w="2250" w:type="pct"/>
            <w:tcBorders>
              <w:top w:val="single" w:sz="4" w:space="0" w:color="auto"/>
            </w:tcBorders>
            <w:tcMar>
              <w:top w:w="284" w:type="dxa"/>
              <w:bottom w:w="284" w:type="dxa"/>
            </w:tcMar>
          </w:tcPr>
          <w:p w:rsidR="00F138C1" w:rsidRPr="009E70E9" w:rsidRDefault="00F138C1" w:rsidP="00273CA7">
            <w:pPr>
              <w:tabs>
                <w:tab w:val="left" w:pos="6075"/>
              </w:tabs>
              <w:jc w:val="right"/>
              <w:rPr>
                <w:rFonts w:ascii="Arial" w:hAnsi="Arial" w:cs="Arial"/>
                <w:i/>
                <w:sz w:val="20"/>
                <w:szCs w:val="20"/>
                <w:lang w:val="fr-CA"/>
              </w:rPr>
            </w:pPr>
            <w:r w:rsidRPr="009E70E9">
              <w:rPr>
                <w:lang w:val="fr-CA"/>
              </w:rPr>
              <w:t xml:space="preserve">Le </w:t>
            </w:r>
            <w:r w:rsidR="00DA1D48" w:rsidRPr="009E70E9">
              <w:rPr>
                <w:lang w:val="fr-CA"/>
              </w:rPr>
              <w:t>2</w:t>
            </w:r>
            <w:r w:rsidR="00273CA7" w:rsidRPr="009E70E9">
              <w:rPr>
                <w:lang w:val="fr-CA"/>
              </w:rPr>
              <w:t>4</w:t>
            </w:r>
            <w:r w:rsidRPr="009E70E9">
              <w:rPr>
                <w:lang w:val="fr-CA"/>
              </w:rPr>
              <w:t xml:space="preserve"> </w:t>
            </w:r>
            <w:r w:rsidR="00DA1D48" w:rsidRPr="009E70E9">
              <w:rPr>
                <w:lang w:val="fr-CA"/>
              </w:rPr>
              <w:t>a</w:t>
            </w:r>
            <w:r w:rsidR="00273CA7" w:rsidRPr="009E70E9">
              <w:rPr>
                <w:lang w:val="fr-CA"/>
              </w:rPr>
              <w:t>v</w:t>
            </w:r>
            <w:r w:rsidR="00DA1D48" w:rsidRPr="009E70E9">
              <w:rPr>
                <w:lang w:val="fr-CA"/>
              </w:rPr>
              <w:t>r</w:t>
            </w:r>
            <w:r w:rsidR="00273CA7" w:rsidRPr="009E70E9">
              <w:rPr>
                <w:lang w:val="fr-CA"/>
              </w:rPr>
              <w:t>il</w:t>
            </w:r>
            <w:r w:rsidRPr="009E70E9">
              <w:rPr>
                <w:lang w:val="fr-CA"/>
              </w:rPr>
              <w:t xml:space="preserve"> 2020</w:t>
            </w:r>
          </w:p>
        </w:tc>
      </w:tr>
      <w:tr w:rsidR="00F138C1" w:rsidRPr="00CE1694" w:rsidTr="00F138C1">
        <w:tc>
          <w:tcPr>
            <w:tcW w:w="2250" w:type="pct"/>
            <w:tcBorders>
              <w:bottom w:val="single" w:sz="4" w:space="0" w:color="auto"/>
            </w:tcBorders>
            <w:tcMar>
              <w:top w:w="284" w:type="dxa"/>
              <w:bottom w:w="284" w:type="dxa"/>
            </w:tcMar>
          </w:tcPr>
          <w:p w:rsidR="00F138C1" w:rsidRPr="009E70E9" w:rsidRDefault="00F138C1" w:rsidP="00F138C1">
            <w:pPr>
              <w:tabs>
                <w:tab w:val="left" w:pos="6075"/>
              </w:tabs>
              <w:rPr>
                <w:rFonts w:ascii="Arial" w:hAnsi="Arial" w:cs="Arial"/>
                <w:i/>
                <w:sz w:val="20"/>
                <w:szCs w:val="20"/>
              </w:rPr>
            </w:pPr>
            <w:r w:rsidRPr="009E70E9">
              <w:rPr>
                <w:sz w:val="18"/>
                <w:szCs w:val="18"/>
                <w:lang w:val="en-US"/>
              </w:rPr>
              <w:t>© Supreme Court of Canada (2020)</w:t>
            </w:r>
            <w:r w:rsidRPr="009E70E9">
              <w:rPr>
                <w:sz w:val="18"/>
                <w:szCs w:val="18"/>
                <w:lang w:val="en-US"/>
              </w:rPr>
              <w:br/>
              <w:t>ISSN 1918-8358 (Online)</w:t>
            </w:r>
          </w:p>
        </w:tc>
        <w:tc>
          <w:tcPr>
            <w:tcW w:w="500" w:type="pct"/>
            <w:tcBorders>
              <w:bottom w:val="single" w:sz="4" w:space="0" w:color="auto"/>
            </w:tcBorders>
            <w:tcMar>
              <w:top w:w="284" w:type="dxa"/>
              <w:bottom w:w="284" w:type="dxa"/>
            </w:tcMar>
          </w:tcPr>
          <w:p w:rsidR="00F138C1" w:rsidRPr="009E70E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E70E9" w:rsidRDefault="00F138C1" w:rsidP="00F138C1">
            <w:pPr>
              <w:tabs>
                <w:tab w:val="left" w:pos="6075"/>
              </w:tabs>
              <w:jc w:val="right"/>
              <w:rPr>
                <w:rFonts w:ascii="Arial" w:hAnsi="Arial" w:cs="Arial"/>
                <w:i/>
                <w:sz w:val="20"/>
                <w:szCs w:val="20"/>
                <w:lang w:val="fr-CA"/>
              </w:rPr>
            </w:pPr>
            <w:r w:rsidRPr="009E70E9">
              <w:rPr>
                <w:sz w:val="18"/>
                <w:szCs w:val="18"/>
                <w:lang w:val="fr-CA"/>
              </w:rPr>
              <w:t>© Cour suprême du Canada (2020</w:t>
            </w:r>
            <w:proofErr w:type="gramStart"/>
            <w:r w:rsidRPr="009E70E9">
              <w:rPr>
                <w:sz w:val="18"/>
                <w:szCs w:val="18"/>
                <w:lang w:val="fr-CA"/>
              </w:rPr>
              <w:t>)</w:t>
            </w:r>
            <w:proofErr w:type="gramEnd"/>
            <w:r w:rsidRPr="009E70E9">
              <w:rPr>
                <w:sz w:val="18"/>
                <w:szCs w:val="18"/>
                <w:lang w:val="fr-CA"/>
              </w:rPr>
              <w:br/>
              <w:t>ISSN 1918-8358 (En ligne)</w:t>
            </w:r>
          </w:p>
        </w:tc>
      </w:tr>
    </w:tbl>
    <w:p w:rsidR="0030050B" w:rsidRPr="009E70E9" w:rsidRDefault="0030050B" w:rsidP="00F138C1">
      <w:pPr>
        <w:tabs>
          <w:tab w:val="left" w:pos="6075"/>
        </w:tabs>
        <w:rPr>
          <w:lang w:val="fr-CA"/>
        </w:rPr>
      </w:pPr>
    </w:p>
    <w:p w:rsidR="00560DF1" w:rsidRPr="009E70E9" w:rsidRDefault="00560DF1" w:rsidP="0095096B">
      <w:pPr>
        <w:tabs>
          <w:tab w:val="right" w:pos="9360"/>
        </w:tabs>
        <w:rPr>
          <w:lang w:val="fr-CA"/>
        </w:rPr>
      </w:pPr>
    </w:p>
    <w:p w:rsidR="00F138C1" w:rsidRPr="009E70E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E70E9" w:rsidRDefault="00DC6B2E" w:rsidP="00693C38">
          <w:pPr>
            <w:pStyle w:val="Title"/>
            <w:jc w:val="center"/>
            <w:rPr>
              <w:rFonts w:ascii="Times New Roman" w:hAnsi="Times New Roman" w:cs="Times New Roman"/>
              <w:b/>
              <w:sz w:val="24"/>
              <w:szCs w:val="28"/>
              <w:lang w:val="fr-CA"/>
            </w:rPr>
          </w:pPr>
          <w:r w:rsidRPr="009E70E9">
            <w:rPr>
              <w:rFonts w:ascii="Times New Roman" w:hAnsi="Times New Roman" w:cs="Times New Roman"/>
              <w:b/>
              <w:sz w:val="24"/>
              <w:szCs w:val="28"/>
              <w:lang w:val="fr-CA"/>
            </w:rPr>
            <w:t>Contents</w:t>
          </w:r>
        </w:p>
        <w:p w:rsidR="00693C38" w:rsidRPr="009E70E9" w:rsidRDefault="00DC6B2E" w:rsidP="00693C38">
          <w:pPr>
            <w:jc w:val="center"/>
            <w:rPr>
              <w:b/>
              <w:szCs w:val="28"/>
              <w:lang w:val="fr-CA"/>
            </w:rPr>
          </w:pPr>
          <w:r w:rsidRPr="009E70E9">
            <w:rPr>
              <w:b/>
              <w:szCs w:val="28"/>
              <w:lang w:val="fr-CA"/>
            </w:rPr>
            <w:t>Table des matières</w:t>
          </w:r>
        </w:p>
        <w:p w:rsidR="00693C38" w:rsidRPr="009E70E9" w:rsidRDefault="00693C38" w:rsidP="00693C38">
          <w:pPr>
            <w:rPr>
              <w:lang w:val="fr-CA"/>
            </w:rPr>
          </w:pPr>
        </w:p>
        <w:p w:rsidR="009E70E9" w:rsidRPr="009E70E9" w:rsidRDefault="00DC6B2E">
          <w:pPr>
            <w:pStyle w:val="TOC1"/>
            <w:tabs>
              <w:tab w:val="right" w:leader="dot" w:pos="9638"/>
            </w:tabs>
            <w:rPr>
              <w:rFonts w:asciiTheme="minorHAnsi" w:eastAsiaTheme="minorEastAsia" w:hAnsiTheme="minorHAnsi"/>
              <w:noProof/>
              <w:sz w:val="22"/>
              <w:lang w:val="en-US"/>
            </w:rPr>
          </w:pPr>
          <w:r w:rsidRPr="009E70E9">
            <w:rPr>
              <w:b/>
              <w:bCs/>
              <w:noProof/>
            </w:rPr>
            <w:fldChar w:fldCharType="begin"/>
          </w:r>
          <w:r w:rsidRPr="009E70E9">
            <w:rPr>
              <w:b/>
              <w:bCs/>
              <w:noProof/>
            </w:rPr>
            <w:instrText xml:space="preserve"> TOC \o "1-3" \h \z \u </w:instrText>
          </w:r>
          <w:r w:rsidRPr="009E70E9">
            <w:rPr>
              <w:b/>
              <w:bCs/>
              <w:noProof/>
            </w:rPr>
            <w:fldChar w:fldCharType="separate"/>
          </w:r>
          <w:hyperlink w:anchor="_Toc38528541" w:history="1">
            <w:r w:rsidR="009E70E9" w:rsidRPr="009E70E9">
              <w:rPr>
                <w:rStyle w:val="Hyperlink"/>
                <w:noProof/>
                <w:lang w:val="fr-CA"/>
              </w:rPr>
              <w:t>Applications for leave to appeal filed /  Demandes d’autorisation d’appel déposées</w:t>
            </w:r>
            <w:r w:rsidR="009E70E9" w:rsidRPr="009E70E9">
              <w:rPr>
                <w:noProof/>
                <w:webHidden/>
              </w:rPr>
              <w:tab/>
            </w:r>
            <w:r w:rsidR="009E70E9" w:rsidRPr="009E70E9">
              <w:rPr>
                <w:noProof/>
                <w:webHidden/>
              </w:rPr>
              <w:fldChar w:fldCharType="begin"/>
            </w:r>
            <w:r w:rsidR="009E70E9" w:rsidRPr="009E70E9">
              <w:rPr>
                <w:noProof/>
                <w:webHidden/>
              </w:rPr>
              <w:instrText xml:space="preserve"> PAGEREF _Toc38528541 \h </w:instrText>
            </w:r>
            <w:r w:rsidR="009E70E9" w:rsidRPr="009E70E9">
              <w:rPr>
                <w:noProof/>
                <w:webHidden/>
              </w:rPr>
            </w:r>
            <w:r w:rsidR="009E70E9" w:rsidRPr="009E70E9">
              <w:rPr>
                <w:noProof/>
                <w:webHidden/>
              </w:rPr>
              <w:fldChar w:fldCharType="separate"/>
            </w:r>
            <w:r w:rsidR="009E70E9" w:rsidRPr="009E70E9">
              <w:rPr>
                <w:noProof/>
                <w:webHidden/>
              </w:rPr>
              <w:t>1</w:t>
            </w:r>
            <w:r w:rsidR="009E70E9" w:rsidRPr="009E70E9">
              <w:rPr>
                <w:noProof/>
                <w:webHidden/>
              </w:rPr>
              <w:fldChar w:fldCharType="end"/>
            </w:r>
          </w:hyperlink>
        </w:p>
        <w:p w:rsidR="009E70E9" w:rsidRPr="009E70E9" w:rsidRDefault="00CE1694">
          <w:pPr>
            <w:pStyle w:val="TOC1"/>
            <w:tabs>
              <w:tab w:val="right" w:leader="dot" w:pos="9638"/>
            </w:tabs>
            <w:rPr>
              <w:rFonts w:asciiTheme="minorHAnsi" w:eastAsiaTheme="minorEastAsia" w:hAnsiTheme="minorHAnsi"/>
              <w:noProof/>
              <w:sz w:val="22"/>
              <w:lang w:val="en-US"/>
            </w:rPr>
          </w:pPr>
          <w:hyperlink w:anchor="_Toc38528542" w:history="1">
            <w:r w:rsidR="009E70E9" w:rsidRPr="009E70E9">
              <w:rPr>
                <w:rStyle w:val="Hyperlink"/>
                <w:noProof/>
              </w:rPr>
              <w:t xml:space="preserve">Oral hearing ordered /  </w:t>
            </w:r>
            <w:r w:rsidR="009E70E9" w:rsidRPr="009E70E9">
              <w:rPr>
                <w:rStyle w:val="Hyperlink"/>
                <w:noProof/>
                <w:lang w:val="en-US"/>
              </w:rPr>
              <w:t>Audience ordonnée</w:t>
            </w:r>
            <w:r w:rsidR="009E70E9" w:rsidRPr="009E70E9">
              <w:rPr>
                <w:noProof/>
                <w:webHidden/>
              </w:rPr>
              <w:tab/>
            </w:r>
            <w:r w:rsidR="009E70E9" w:rsidRPr="009E70E9">
              <w:rPr>
                <w:noProof/>
                <w:webHidden/>
              </w:rPr>
              <w:fldChar w:fldCharType="begin"/>
            </w:r>
            <w:r w:rsidR="009E70E9" w:rsidRPr="009E70E9">
              <w:rPr>
                <w:noProof/>
                <w:webHidden/>
              </w:rPr>
              <w:instrText xml:space="preserve"> PAGEREF _Toc38528542 \h </w:instrText>
            </w:r>
            <w:r w:rsidR="009E70E9" w:rsidRPr="009E70E9">
              <w:rPr>
                <w:noProof/>
                <w:webHidden/>
              </w:rPr>
            </w:r>
            <w:r w:rsidR="009E70E9" w:rsidRPr="009E70E9">
              <w:rPr>
                <w:noProof/>
                <w:webHidden/>
              </w:rPr>
              <w:fldChar w:fldCharType="separate"/>
            </w:r>
            <w:r w:rsidR="009E70E9" w:rsidRPr="009E70E9">
              <w:rPr>
                <w:noProof/>
                <w:webHidden/>
              </w:rPr>
              <w:t>3</w:t>
            </w:r>
            <w:r w:rsidR="009E70E9" w:rsidRPr="009E70E9">
              <w:rPr>
                <w:noProof/>
                <w:webHidden/>
              </w:rPr>
              <w:fldChar w:fldCharType="end"/>
            </w:r>
          </w:hyperlink>
        </w:p>
        <w:p w:rsidR="009E70E9" w:rsidRPr="009E70E9" w:rsidRDefault="00CE1694">
          <w:pPr>
            <w:pStyle w:val="TOC1"/>
            <w:tabs>
              <w:tab w:val="right" w:leader="dot" w:pos="9638"/>
            </w:tabs>
            <w:rPr>
              <w:rFonts w:asciiTheme="minorHAnsi" w:eastAsiaTheme="minorEastAsia" w:hAnsiTheme="minorHAnsi"/>
              <w:noProof/>
              <w:sz w:val="22"/>
              <w:lang w:val="en-US"/>
            </w:rPr>
          </w:pPr>
          <w:hyperlink w:anchor="_Toc38528543" w:history="1">
            <w:r w:rsidR="009E70E9" w:rsidRPr="009E70E9">
              <w:rPr>
                <w:rStyle w:val="Hyperlink"/>
                <w:noProof/>
                <w:lang w:val="fr-CA"/>
              </w:rPr>
              <w:t>Judgments on applications for leave /  Jugements rendus sur les demandes d’autorisation</w:t>
            </w:r>
            <w:r w:rsidR="009E70E9" w:rsidRPr="009E70E9">
              <w:rPr>
                <w:noProof/>
                <w:webHidden/>
              </w:rPr>
              <w:tab/>
            </w:r>
            <w:r w:rsidR="009E70E9" w:rsidRPr="009E70E9">
              <w:rPr>
                <w:noProof/>
                <w:webHidden/>
              </w:rPr>
              <w:fldChar w:fldCharType="begin"/>
            </w:r>
            <w:r w:rsidR="009E70E9" w:rsidRPr="009E70E9">
              <w:rPr>
                <w:noProof/>
                <w:webHidden/>
              </w:rPr>
              <w:instrText xml:space="preserve"> PAGEREF _Toc38528543 \h </w:instrText>
            </w:r>
            <w:r w:rsidR="009E70E9" w:rsidRPr="009E70E9">
              <w:rPr>
                <w:noProof/>
                <w:webHidden/>
              </w:rPr>
            </w:r>
            <w:r w:rsidR="009E70E9" w:rsidRPr="009E70E9">
              <w:rPr>
                <w:noProof/>
                <w:webHidden/>
              </w:rPr>
              <w:fldChar w:fldCharType="separate"/>
            </w:r>
            <w:r w:rsidR="009E70E9" w:rsidRPr="009E70E9">
              <w:rPr>
                <w:noProof/>
                <w:webHidden/>
              </w:rPr>
              <w:t>5</w:t>
            </w:r>
            <w:r w:rsidR="009E70E9" w:rsidRPr="009E70E9">
              <w:rPr>
                <w:noProof/>
                <w:webHidden/>
              </w:rPr>
              <w:fldChar w:fldCharType="end"/>
            </w:r>
          </w:hyperlink>
        </w:p>
        <w:p w:rsidR="009E70E9" w:rsidRPr="009E70E9" w:rsidRDefault="00CE1694">
          <w:pPr>
            <w:pStyle w:val="TOC1"/>
            <w:tabs>
              <w:tab w:val="right" w:leader="dot" w:pos="9638"/>
            </w:tabs>
            <w:rPr>
              <w:rFonts w:asciiTheme="minorHAnsi" w:eastAsiaTheme="minorEastAsia" w:hAnsiTheme="minorHAnsi"/>
              <w:noProof/>
              <w:sz w:val="22"/>
              <w:lang w:val="en-US"/>
            </w:rPr>
          </w:pPr>
          <w:hyperlink w:anchor="_Toc38528544" w:history="1">
            <w:r w:rsidR="009E70E9" w:rsidRPr="009E70E9">
              <w:rPr>
                <w:rStyle w:val="Hyperlink"/>
                <w:noProof/>
              </w:rPr>
              <w:t xml:space="preserve">Notices of appeal filed since the last issue /  </w:t>
            </w:r>
            <w:r w:rsidR="009E70E9" w:rsidRPr="009E70E9">
              <w:rPr>
                <w:rStyle w:val="Hyperlink"/>
                <w:noProof/>
                <w:lang w:val="fr-CA"/>
              </w:rPr>
              <w:t>Avis d’appel déposés depuis la dernière parution</w:t>
            </w:r>
            <w:r w:rsidR="009E70E9" w:rsidRPr="009E70E9">
              <w:rPr>
                <w:noProof/>
                <w:webHidden/>
              </w:rPr>
              <w:tab/>
            </w:r>
            <w:r w:rsidR="009E70E9" w:rsidRPr="009E70E9">
              <w:rPr>
                <w:noProof/>
                <w:webHidden/>
              </w:rPr>
              <w:fldChar w:fldCharType="begin"/>
            </w:r>
            <w:r w:rsidR="009E70E9" w:rsidRPr="009E70E9">
              <w:rPr>
                <w:noProof/>
                <w:webHidden/>
              </w:rPr>
              <w:instrText xml:space="preserve"> PAGEREF _Toc38528544 \h </w:instrText>
            </w:r>
            <w:r w:rsidR="009E70E9" w:rsidRPr="009E70E9">
              <w:rPr>
                <w:noProof/>
                <w:webHidden/>
              </w:rPr>
            </w:r>
            <w:r w:rsidR="009E70E9" w:rsidRPr="009E70E9">
              <w:rPr>
                <w:noProof/>
                <w:webHidden/>
              </w:rPr>
              <w:fldChar w:fldCharType="separate"/>
            </w:r>
            <w:r w:rsidR="009E70E9" w:rsidRPr="009E70E9">
              <w:rPr>
                <w:noProof/>
                <w:webHidden/>
              </w:rPr>
              <w:t>38</w:t>
            </w:r>
            <w:r w:rsidR="009E70E9" w:rsidRPr="009E70E9">
              <w:rPr>
                <w:noProof/>
                <w:webHidden/>
              </w:rPr>
              <w:fldChar w:fldCharType="end"/>
            </w:r>
          </w:hyperlink>
        </w:p>
        <w:p w:rsidR="00560DF1" w:rsidRPr="009E70E9" w:rsidRDefault="00DC6B2E">
          <w:r w:rsidRPr="009E70E9">
            <w:rPr>
              <w:b/>
              <w:bCs/>
              <w:noProof/>
              <w:sz w:val="20"/>
            </w:rPr>
            <w:fldChar w:fldCharType="end"/>
          </w:r>
        </w:p>
      </w:sdtContent>
    </w:sdt>
    <w:p w:rsidR="00560DF1" w:rsidRPr="009E70E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E1694" w:rsidTr="00F138C1">
        <w:trPr>
          <w:jc w:val="center"/>
        </w:trPr>
        <w:tc>
          <w:tcPr>
            <w:tcW w:w="9638" w:type="dxa"/>
          </w:tcPr>
          <w:p w:rsidR="00F138C1" w:rsidRPr="009E70E9" w:rsidRDefault="00F138C1" w:rsidP="00F138C1">
            <w:pPr>
              <w:keepNext/>
              <w:tabs>
                <w:tab w:val="right" w:pos="9360"/>
              </w:tabs>
              <w:spacing w:after="120"/>
              <w:jc w:val="center"/>
              <w:rPr>
                <w:szCs w:val="24"/>
              </w:rPr>
            </w:pPr>
            <w:r w:rsidRPr="009E70E9">
              <w:rPr>
                <w:szCs w:val="24"/>
              </w:rPr>
              <w:t>NOTICE</w:t>
            </w:r>
          </w:p>
          <w:p w:rsidR="00F138C1" w:rsidRPr="009E70E9" w:rsidRDefault="00F138C1" w:rsidP="00F138C1">
            <w:pPr>
              <w:keepNext/>
              <w:tabs>
                <w:tab w:val="right" w:pos="9360"/>
              </w:tabs>
              <w:spacing w:after="120"/>
              <w:jc w:val="both"/>
              <w:rPr>
                <w:szCs w:val="24"/>
              </w:rPr>
            </w:pPr>
            <w:r w:rsidRPr="009E70E9">
              <w:rPr>
                <w:szCs w:val="24"/>
              </w:rPr>
              <w:t>Case summaries included in the Bulletin are prepared by the Office of the Registrar of the Supreme Court of Canada (Law Branch) for information purposes only.</w:t>
            </w:r>
          </w:p>
          <w:p w:rsidR="00F138C1" w:rsidRPr="009E70E9" w:rsidRDefault="00F138C1" w:rsidP="00F138C1">
            <w:pPr>
              <w:keepNext/>
              <w:tabs>
                <w:tab w:val="right" w:pos="9360"/>
              </w:tabs>
              <w:spacing w:after="120"/>
              <w:jc w:val="center"/>
              <w:rPr>
                <w:szCs w:val="24"/>
                <w:lang w:val="fr-CA"/>
              </w:rPr>
            </w:pPr>
            <w:r w:rsidRPr="009E70E9">
              <w:rPr>
                <w:szCs w:val="24"/>
                <w:lang w:val="fr-CA"/>
              </w:rPr>
              <w:t>AVIS</w:t>
            </w:r>
          </w:p>
          <w:p w:rsidR="00F138C1" w:rsidRPr="009E70E9" w:rsidRDefault="00F138C1" w:rsidP="00F138C1">
            <w:pPr>
              <w:keepNext/>
              <w:tabs>
                <w:tab w:val="right" w:pos="9360"/>
              </w:tabs>
              <w:spacing w:after="120"/>
              <w:jc w:val="both"/>
              <w:rPr>
                <w:sz w:val="20"/>
                <w:szCs w:val="20"/>
                <w:lang w:val="fr-CA"/>
              </w:rPr>
            </w:pPr>
            <w:r w:rsidRPr="009E70E9">
              <w:rPr>
                <w:szCs w:val="24"/>
                <w:lang w:val="fr-CA"/>
              </w:rPr>
              <w:t>Les résumés des causes publiés dans le bulletin sont préparés par le Bureau du registraire (Direction générale du droit) uniquement à titre d’information.</w:t>
            </w:r>
          </w:p>
        </w:tc>
      </w:tr>
    </w:tbl>
    <w:p w:rsidR="00F138C1" w:rsidRPr="009E70E9" w:rsidRDefault="00F138C1" w:rsidP="00F138C1">
      <w:pPr>
        <w:tabs>
          <w:tab w:val="right" w:pos="9360"/>
        </w:tabs>
        <w:rPr>
          <w:lang w:val="fr-CA"/>
        </w:rPr>
      </w:pPr>
    </w:p>
    <w:p w:rsidR="00F138C1" w:rsidRPr="009E70E9" w:rsidRDefault="00F138C1" w:rsidP="00F138C1">
      <w:pPr>
        <w:tabs>
          <w:tab w:val="right" w:pos="9360"/>
        </w:tabs>
        <w:rPr>
          <w:lang w:val="fr-CA"/>
        </w:rPr>
      </w:pPr>
    </w:p>
    <w:p w:rsidR="00C01FCB" w:rsidRPr="009E70E9" w:rsidRDefault="00C01FCB" w:rsidP="0095096B">
      <w:pPr>
        <w:tabs>
          <w:tab w:val="right" w:pos="9360"/>
        </w:tabs>
        <w:rPr>
          <w:lang w:val="fr-CA"/>
        </w:rPr>
      </w:pPr>
    </w:p>
    <w:p w:rsidR="00A87207" w:rsidRPr="009E70E9" w:rsidRDefault="00A87207" w:rsidP="0095096B">
      <w:pPr>
        <w:tabs>
          <w:tab w:val="right" w:pos="9360"/>
        </w:tabs>
        <w:rPr>
          <w:lang w:val="fr-CA"/>
        </w:rPr>
        <w:sectPr w:rsidR="00A87207" w:rsidRPr="009E70E9" w:rsidSect="0044776A">
          <w:pgSz w:w="12240" w:h="15840"/>
          <w:pgMar w:top="720" w:right="1152" w:bottom="1080" w:left="1440" w:header="706" w:footer="706" w:gutter="0"/>
          <w:cols w:space="708"/>
          <w:titlePg/>
          <w:docGrid w:linePitch="360"/>
        </w:sectPr>
      </w:pPr>
    </w:p>
    <w:p w:rsidR="00560DF1" w:rsidRPr="009E70E9" w:rsidRDefault="00DD0BDC" w:rsidP="00567602">
      <w:pPr>
        <w:pStyle w:val="Header1StyleE"/>
        <w:pBdr>
          <w:bottom w:val="single" w:sz="12" w:space="1" w:color="auto"/>
        </w:pBdr>
        <w:rPr>
          <w:lang w:val="fr-CA"/>
        </w:rPr>
      </w:pPr>
      <w:bookmarkStart w:id="0" w:name="_Toc38528541"/>
      <w:r w:rsidRPr="009E70E9">
        <w:rPr>
          <w:lang w:val="fr-CA"/>
        </w:rPr>
        <w:lastRenderedPageBreak/>
        <w:t>Applications for leave to appeal filed</w:t>
      </w:r>
      <w:r w:rsidR="00271E1E" w:rsidRPr="009E70E9">
        <w:rPr>
          <w:lang w:val="fr-CA"/>
        </w:rPr>
        <w:t xml:space="preserve"> / </w:t>
      </w:r>
      <w:r w:rsidR="00727571" w:rsidRPr="009E70E9">
        <w:rPr>
          <w:lang w:val="fr-CA"/>
        </w:rPr>
        <w:br/>
      </w:r>
      <w:r w:rsidRPr="009E70E9">
        <w:rPr>
          <w:lang w:val="fr-CA"/>
        </w:rPr>
        <w:t>Demandes d’autorisation d’appel déposées</w:t>
      </w:r>
      <w:bookmarkEnd w:id="0"/>
    </w:p>
    <w:p w:rsidR="00F138C1" w:rsidRPr="009E70E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E70E9" w:rsidTr="00F138C1">
        <w:tc>
          <w:tcPr>
            <w:tcW w:w="4239" w:type="dxa"/>
            <w:shd w:val="clear" w:color="auto" w:fill="auto"/>
          </w:tcPr>
          <w:p w:rsidR="00F138C1" w:rsidRPr="009E70E9" w:rsidRDefault="00A80824" w:rsidP="00F138C1">
            <w:pPr>
              <w:rPr>
                <w:sz w:val="20"/>
                <w:szCs w:val="20"/>
                <w:lang w:val="fr-CA"/>
              </w:rPr>
            </w:pPr>
            <w:r w:rsidRPr="009E70E9">
              <w:rPr>
                <w:b/>
                <w:sz w:val="20"/>
                <w:szCs w:val="20"/>
                <w:lang w:val="fr-CA"/>
              </w:rPr>
              <w:t>Sa</w:t>
            </w:r>
            <w:r w:rsidR="00872B52" w:rsidRPr="009E70E9">
              <w:rPr>
                <w:b/>
                <w:sz w:val="20"/>
                <w:szCs w:val="20"/>
                <w:lang w:val="fr-CA"/>
              </w:rPr>
              <w:t xml:space="preserve"> Majest</w:t>
            </w:r>
            <w:r w:rsidRPr="009E70E9">
              <w:rPr>
                <w:b/>
                <w:sz w:val="20"/>
                <w:szCs w:val="20"/>
                <w:lang w:val="fr-CA"/>
              </w:rPr>
              <w:t>é</w:t>
            </w:r>
            <w:r w:rsidR="00872B52" w:rsidRPr="009E70E9">
              <w:rPr>
                <w:b/>
                <w:sz w:val="20"/>
                <w:szCs w:val="20"/>
                <w:lang w:val="fr-CA"/>
              </w:rPr>
              <w:t xml:space="preserve"> </w:t>
            </w:r>
            <w:r w:rsidRPr="009E70E9">
              <w:rPr>
                <w:b/>
                <w:sz w:val="20"/>
                <w:szCs w:val="20"/>
                <w:lang w:val="fr-CA"/>
              </w:rPr>
              <w:t>la</w:t>
            </w:r>
            <w:r w:rsidR="00872B52" w:rsidRPr="009E70E9">
              <w:rPr>
                <w:b/>
                <w:sz w:val="20"/>
                <w:szCs w:val="20"/>
                <w:lang w:val="fr-CA"/>
              </w:rPr>
              <w:t xml:space="preserve"> </w:t>
            </w:r>
            <w:r w:rsidRPr="009E70E9">
              <w:rPr>
                <w:b/>
                <w:sz w:val="20"/>
                <w:szCs w:val="20"/>
                <w:lang w:val="fr-CA"/>
              </w:rPr>
              <w:t>Reine</w:t>
            </w:r>
          </w:p>
          <w:p w:rsidR="00F138C1" w:rsidRPr="009E70E9" w:rsidRDefault="00F138C1" w:rsidP="00F138C1">
            <w:pPr>
              <w:tabs>
                <w:tab w:val="left" w:pos="-1440"/>
                <w:tab w:val="left" w:pos="-720"/>
              </w:tabs>
              <w:rPr>
                <w:sz w:val="20"/>
                <w:szCs w:val="20"/>
                <w:lang w:val="fr-CA"/>
              </w:rPr>
            </w:pPr>
            <w:r w:rsidRPr="009E70E9">
              <w:rPr>
                <w:sz w:val="20"/>
                <w:szCs w:val="20"/>
                <w:lang w:val="fr-CA"/>
              </w:rPr>
              <w:tab/>
            </w:r>
            <w:r w:rsidR="00A80824" w:rsidRPr="009E70E9">
              <w:rPr>
                <w:sz w:val="20"/>
                <w:szCs w:val="20"/>
                <w:lang w:val="fr-CA"/>
              </w:rPr>
              <w:t>Ferguson, Matthew</w:t>
            </w:r>
          </w:p>
          <w:p w:rsidR="00A80824" w:rsidRPr="009E70E9" w:rsidRDefault="00A80824" w:rsidP="00F138C1">
            <w:pPr>
              <w:tabs>
                <w:tab w:val="left" w:pos="-1440"/>
                <w:tab w:val="left" w:pos="-720"/>
              </w:tabs>
              <w:rPr>
                <w:sz w:val="20"/>
                <w:szCs w:val="20"/>
                <w:lang w:val="fr-CA"/>
              </w:rPr>
            </w:pPr>
            <w:r w:rsidRPr="009E70E9">
              <w:rPr>
                <w:sz w:val="20"/>
                <w:szCs w:val="20"/>
                <w:lang w:val="fr-CA"/>
              </w:rPr>
              <w:tab/>
              <w:t xml:space="preserve">Poursuites criminelles et pénales du </w:t>
            </w:r>
          </w:p>
          <w:p w:rsidR="00F138C1" w:rsidRPr="009E70E9" w:rsidRDefault="00A80824" w:rsidP="00F138C1">
            <w:pPr>
              <w:tabs>
                <w:tab w:val="left" w:pos="-1440"/>
                <w:tab w:val="left" w:pos="-720"/>
              </w:tabs>
              <w:rPr>
                <w:sz w:val="20"/>
                <w:szCs w:val="20"/>
                <w:lang w:val="fr-CA"/>
              </w:rPr>
            </w:pPr>
            <w:r w:rsidRPr="009E70E9">
              <w:rPr>
                <w:sz w:val="20"/>
                <w:szCs w:val="20"/>
                <w:lang w:val="fr-CA"/>
              </w:rPr>
              <w:tab/>
              <w:t>Québec</w:t>
            </w:r>
          </w:p>
          <w:p w:rsidR="00A80824" w:rsidRPr="009E70E9" w:rsidRDefault="00A80824" w:rsidP="00F138C1">
            <w:pPr>
              <w:tabs>
                <w:tab w:val="left" w:pos="-1440"/>
                <w:tab w:val="left" w:pos="-720"/>
              </w:tabs>
              <w:rPr>
                <w:sz w:val="20"/>
                <w:szCs w:val="20"/>
                <w:lang w:val="fr-CA"/>
              </w:rPr>
            </w:pPr>
          </w:p>
          <w:p w:rsidR="00F138C1" w:rsidRPr="009E70E9" w:rsidRDefault="00F138C1" w:rsidP="00F138C1">
            <w:pPr>
              <w:tabs>
                <w:tab w:val="left" w:pos="-1440"/>
                <w:tab w:val="left" w:pos="-720"/>
              </w:tabs>
              <w:rPr>
                <w:sz w:val="20"/>
                <w:szCs w:val="20"/>
                <w:lang w:val="fr-CA"/>
              </w:rPr>
            </w:pPr>
            <w:r w:rsidRPr="009E70E9">
              <w:rPr>
                <w:sz w:val="20"/>
                <w:szCs w:val="20"/>
                <w:lang w:val="fr-CA"/>
              </w:rPr>
              <w:tab/>
            </w:r>
            <w:r w:rsidR="00872B52" w:rsidRPr="009E70E9">
              <w:rPr>
                <w:sz w:val="20"/>
                <w:szCs w:val="20"/>
                <w:lang w:val="fr-CA"/>
              </w:rPr>
              <w:t>c</w:t>
            </w:r>
            <w:r w:rsidRPr="009E70E9">
              <w:rPr>
                <w:sz w:val="20"/>
                <w:szCs w:val="20"/>
                <w:lang w:val="fr-CA"/>
              </w:rPr>
              <w:t>. (</w:t>
            </w:r>
            <w:r w:rsidR="00872B52" w:rsidRPr="009E70E9">
              <w:rPr>
                <w:sz w:val="20"/>
                <w:szCs w:val="20"/>
                <w:lang w:val="fr-CA"/>
              </w:rPr>
              <w:t>3907</w:t>
            </w:r>
            <w:r w:rsidRPr="009E70E9">
              <w:rPr>
                <w:sz w:val="20"/>
                <w:szCs w:val="20"/>
                <w:lang w:val="fr-CA"/>
              </w:rPr>
              <w:t>4)</w:t>
            </w:r>
          </w:p>
          <w:p w:rsidR="00F138C1" w:rsidRPr="009E70E9" w:rsidRDefault="00F138C1" w:rsidP="00F138C1">
            <w:pPr>
              <w:tabs>
                <w:tab w:val="left" w:pos="-1440"/>
                <w:tab w:val="left" w:pos="-720"/>
              </w:tabs>
              <w:rPr>
                <w:sz w:val="20"/>
                <w:szCs w:val="20"/>
                <w:lang w:val="fr-CA"/>
              </w:rPr>
            </w:pPr>
          </w:p>
          <w:p w:rsidR="00F138C1" w:rsidRPr="009E70E9" w:rsidRDefault="00A80824" w:rsidP="00F138C1">
            <w:pPr>
              <w:tabs>
                <w:tab w:val="left" w:pos="-1440"/>
                <w:tab w:val="left" w:pos="-720"/>
              </w:tabs>
              <w:rPr>
                <w:b/>
                <w:sz w:val="20"/>
                <w:szCs w:val="20"/>
                <w:lang w:val="fr-CA"/>
              </w:rPr>
            </w:pPr>
            <w:r w:rsidRPr="009E70E9">
              <w:rPr>
                <w:b/>
                <w:sz w:val="20"/>
                <w:szCs w:val="20"/>
                <w:lang w:val="fr-CA"/>
              </w:rPr>
              <w:t>Marino Conti</w:t>
            </w:r>
            <w:r w:rsidR="00F138C1" w:rsidRPr="009E70E9">
              <w:rPr>
                <w:b/>
                <w:sz w:val="20"/>
                <w:szCs w:val="20"/>
                <w:lang w:val="fr-CA"/>
              </w:rPr>
              <w:t xml:space="preserve"> (</w:t>
            </w:r>
            <w:r w:rsidRPr="009E70E9">
              <w:rPr>
                <w:b/>
                <w:sz w:val="20"/>
                <w:szCs w:val="20"/>
                <w:lang w:val="fr-CA"/>
              </w:rPr>
              <w:t>Qc</w:t>
            </w:r>
            <w:r w:rsidR="00F138C1" w:rsidRPr="009E70E9">
              <w:rPr>
                <w:b/>
                <w:sz w:val="20"/>
                <w:szCs w:val="20"/>
                <w:lang w:val="fr-CA"/>
              </w:rPr>
              <w:t>)</w:t>
            </w:r>
          </w:p>
          <w:p w:rsidR="00F138C1" w:rsidRPr="009E70E9" w:rsidRDefault="00F138C1" w:rsidP="00F138C1">
            <w:pPr>
              <w:tabs>
                <w:tab w:val="left" w:pos="-1440"/>
                <w:tab w:val="left" w:pos="-720"/>
              </w:tabs>
              <w:rPr>
                <w:sz w:val="20"/>
                <w:szCs w:val="20"/>
                <w:lang w:val="fr-CA"/>
              </w:rPr>
            </w:pPr>
            <w:r w:rsidRPr="009E70E9">
              <w:rPr>
                <w:sz w:val="20"/>
                <w:szCs w:val="20"/>
                <w:lang w:val="fr-CA"/>
              </w:rPr>
              <w:tab/>
            </w:r>
            <w:r w:rsidR="00A80824" w:rsidRPr="009E70E9">
              <w:rPr>
                <w:sz w:val="20"/>
                <w:szCs w:val="20"/>
                <w:lang w:val="fr-CA"/>
              </w:rPr>
              <w:t>Giroux, Marie-Hélène</w:t>
            </w:r>
          </w:p>
          <w:p w:rsidR="00F138C1" w:rsidRPr="009E70E9" w:rsidRDefault="00F138C1" w:rsidP="00F138C1">
            <w:pPr>
              <w:tabs>
                <w:tab w:val="left" w:pos="-1440"/>
                <w:tab w:val="left" w:pos="-720"/>
              </w:tabs>
              <w:rPr>
                <w:sz w:val="20"/>
                <w:szCs w:val="20"/>
                <w:lang w:val="fr-CA"/>
              </w:rPr>
            </w:pPr>
            <w:r w:rsidRPr="009E70E9">
              <w:rPr>
                <w:sz w:val="20"/>
                <w:szCs w:val="20"/>
                <w:lang w:val="fr-CA"/>
              </w:rPr>
              <w:tab/>
            </w:r>
            <w:r w:rsidR="00A80824" w:rsidRPr="009E70E9">
              <w:rPr>
                <w:sz w:val="20"/>
                <w:szCs w:val="20"/>
                <w:lang w:val="fr-CA"/>
              </w:rPr>
              <w:t>MHG Avocats</w:t>
            </w:r>
          </w:p>
          <w:p w:rsidR="00F138C1" w:rsidRPr="009E70E9" w:rsidRDefault="00F138C1" w:rsidP="00F138C1">
            <w:pPr>
              <w:tabs>
                <w:tab w:val="left" w:pos="-1440"/>
                <w:tab w:val="left" w:pos="-720"/>
              </w:tabs>
              <w:rPr>
                <w:sz w:val="20"/>
                <w:szCs w:val="20"/>
                <w:lang w:val="fr-CA"/>
              </w:rPr>
            </w:pPr>
          </w:p>
          <w:p w:rsidR="00F138C1" w:rsidRPr="009E70E9" w:rsidRDefault="00F138C1" w:rsidP="00F138C1">
            <w:pPr>
              <w:rPr>
                <w:sz w:val="20"/>
                <w:szCs w:val="20"/>
                <w:lang w:val="fr-CA"/>
              </w:rPr>
            </w:pPr>
            <w:r w:rsidRPr="009E70E9">
              <w:rPr>
                <w:sz w:val="20"/>
                <w:szCs w:val="20"/>
                <w:lang w:val="fr-CA"/>
              </w:rPr>
              <w:t>DATE</w:t>
            </w:r>
            <w:r w:rsidR="00872B52" w:rsidRPr="009E70E9">
              <w:rPr>
                <w:sz w:val="20"/>
                <w:szCs w:val="20"/>
                <w:lang w:val="fr-CA"/>
              </w:rPr>
              <w:t xml:space="preserve"> DE PRODUCTION</w:t>
            </w:r>
            <w:r w:rsidRPr="009E70E9">
              <w:rPr>
                <w:sz w:val="20"/>
                <w:szCs w:val="20"/>
                <w:lang w:val="fr-CA"/>
              </w:rPr>
              <w:t xml:space="preserve">: </w:t>
            </w:r>
            <w:r w:rsidR="00872B52" w:rsidRPr="009E70E9">
              <w:rPr>
                <w:sz w:val="20"/>
                <w:szCs w:val="20"/>
                <w:lang w:val="fr-CA"/>
              </w:rPr>
              <w:t>le 5 mars</w:t>
            </w:r>
            <w:r w:rsidRPr="009E70E9">
              <w:rPr>
                <w:sz w:val="20"/>
                <w:szCs w:val="20"/>
                <w:lang w:val="fr-CA"/>
              </w:rPr>
              <w:t xml:space="preserve"> 20</w:t>
            </w:r>
            <w:r w:rsidR="00DA1D48" w:rsidRPr="009E70E9">
              <w:rPr>
                <w:sz w:val="20"/>
                <w:szCs w:val="20"/>
                <w:lang w:val="fr-CA"/>
              </w:rPr>
              <w:t>20</w:t>
            </w:r>
          </w:p>
          <w:p w:rsidR="004B2E86" w:rsidRPr="009E70E9" w:rsidRDefault="004B2E86" w:rsidP="00F138C1">
            <w:pPr>
              <w:rPr>
                <w:sz w:val="20"/>
                <w:szCs w:val="20"/>
                <w:lang w:val="fr-CA"/>
              </w:rPr>
            </w:pPr>
          </w:p>
          <w:p w:rsidR="00F138C1" w:rsidRPr="009E70E9" w:rsidRDefault="00CE1694"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F138C1" w:rsidRPr="009E70E9" w:rsidRDefault="00F138C1" w:rsidP="00F138C1">
            <w:pPr>
              <w:jc w:val="center"/>
              <w:rPr>
                <w:sz w:val="20"/>
                <w:szCs w:val="20"/>
              </w:rPr>
            </w:pPr>
          </w:p>
          <w:p w:rsidR="00A80824" w:rsidRPr="009E70E9" w:rsidRDefault="00A80824" w:rsidP="00F138C1">
            <w:pPr>
              <w:jc w:val="center"/>
              <w:rPr>
                <w:sz w:val="20"/>
                <w:szCs w:val="20"/>
              </w:rPr>
            </w:pPr>
          </w:p>
          <w:p w:rsidR="004B2E86" w:rsidRPr="009E70E9" w:rsidRDefault="004B2E86" w:rsidP="00F138C1">
            <w:pPr>
              <w:jc w:val="center"/>
              <w:rPr>
                <w:sz w:val="20"/>
                <w:szCs w:val="20"/>
              </w:rPr>
            </w:pPr>
          </w:p>
          <w:p w:rsidR="00F138C1" w:rsidRPr="009E70E9" w:rsidRDefault="00F138C1" w:rsidP="00F138C1">
            <w:pPr>
              <w:jc w:val="center"/>
              <w:rPr>
                <w:sz w:val="20"/>
                <w:szCs w:val="20"/>
              </w:rPr>
            </w:pPr>
          </w:p>
        </w:tc>
        <w:tc>
          <w:tcPr>
            <w:tcW w:w="4239" w:type="dxa"/>
            <w:shd w:val="clear" w:color="auto" w:fill="auto"/>
          </w:tcPr>
          <w:p w:rsidR="00F138C1" w:rsidRPr="009E70E9" w:rsidRDefault="009777A0" w:rsidP="00F138C1">
            <w:pPr>
              <w:rPr>
                <w:b/>
                <w:sz w:val="20"/>
                <w:szCs w:val="20"/>
                <w:lang w:val="en-US"/>
              </w:rPr>
            </w:pPr>
            <w:r w:rsidRPr="009E70E9">
              <w:rPr>
                <w:b/>
                <w:sz w:val="20"/>
                <w:szCs w:val="20"/>
                <w:lang w:val="en-US"/>
              </w:rPr>
              <w:t>Karim Mabrouk</w:t>
            </w:r>
          </w:p>
          <w:p w:rsidR="00F138C1" w:rsidRPr="009E70E9" w:rsidRDefault="00F138C1" w:rsidP="00F138C1">
            <w:pPr>
              <w:tabs>
                <w:tab w:val="left" w:pos="-1440"/>
                <w:tab w:val="left" w:pos="-720"/>
              </w:tabs>
              <w:rPr>
                <w:sz w:val="20"/>
                <w:szCs w:val="20"/>
                <w:lang w:val="en-US"/>
              </w:rPr>
            </w:pPr>
            <w:r w:rsidRPr="009E70E9">
              <w:rPr>
                <w:sz w:val="20"/>
                <w:szCs w:val="20"/>
                <w:lang w:val="en-US"/>
              </w:rPr>
              <w:tab/>
            </w:r>
            <w:r w:rsidR="009777A0" w:rsidRPr="009E70E9">
              <w:rPr>
                <w:sz w:val="20"/>
                <w:szCs w:val="20"/>
                <w:lang w:val="en-US"/>
              </w:rPr>
              <w:t>Bellemare, Ad. E., Marc</w:t>
            </w:r>
          </w:p>
          <w:p w:rsidR="00F138C1" w:rsidRPr="009E70E9" w:rsidRDefault="00F138C1" w:rsidP="00F138C1">
            <w:pPr>
              <w:tabs>
                <w:tab w:val="left" w:pos="-1440"/>
                <w:tab w:val="left" w:pos="-720"/>
              </w:tabs>
              <w:rPr>
                <w:sz w:val="20"/>
                <w:szCs w:val="20"/>
                <w:lang w:val="fr-CA"/>
              </w:rPr>
            </w:pPr>
            <w:r w:rsidRPr="009E70E9">
              <w:rPr>
                <w:sz w:val="20"/>
                <w:szCs w:val="20"/>
                <w:lang w:val="en-US"/>
              </w:rPr>
              <w:tab/>
            </w:r>
            <w:r w:rsidR="009777A0" w:rsidRPr="009E70E9">
              <w:rPr>
                <w:sz w:val="20"/>
                <w:szCs w:val="20"/>
                <w:lang w:val="fr-CA"/>
              </w:rPr>
              <w:t>Bellemare Avocats</w:t>
            </w:r>
          </w:p>
          <w:p w:rsidR="00F138C1" w:rsidRPr="009E70E9" w:rsidRDefault="00F138C1" w:rsidP="00F138C1">
            <w:pPr>
              <w:tabs>
                <w:tab w:val="left" w:pos="-1440"/>
                <w:tab w:val="left" w:pos="-720"/>
              </w:tabs>
              <w:rPr>
                <w:sz w:val="20"/>
                <w:szCs w:val="20"/>
                <w:lang w:val="fr-CA"/>
              </w:rPr>
            </w:pPr>
          </w:p>
          <w:p w:rsidR="00F138C1" w:rsidRPr="009E70E9" w:rsidRDefault="00F138C1" w:rsidP="00F138C1">
            <w:pPr>
              <w:tabs>
                <w:tab w:val="left" w:pos="-1440"/>
                <w:tab w:val="left" w:pos="-720"/>
              </w:tabs>
              <w:rPr>
                <w:sz w:val="20"/>
                <w:szCs w:val="20"/>
                <w:lang w:val="fr-CA"/>
              </w:rPr>
            </w:pPr>
            <w:r w:rsidRPr="009E70E9">
              <w:rPr>
                <w:sz w:val="20"/>
                <w:szCs w:val="20"/>
                <w:lang w:val="fr-CA"/>
              </w:rPr>
              <w:tab/>
              <w:t>c. (39</w:t>
            </w:r>
            <w:r w:rsidR="009777A0" w:rsidRPr="009E70E9">
              <w:rPr>
                <w:sz w:val="20"/>
                <w:szCs w:val="20"/>
                <w:lang w:val="fr-CA"/>
              </w:rPr>
              <w:t>075</w:t>
            </w:r>
            <w:r w:rsidRPr="009E70E9">
              <w:rPr>
                <w:sz w:val="20"/>
                <w:szCs w:val="20"/>
                <w:lang w:val="fr-CA"/>
              </w:rPr>
              <w:t>)</w:t>
            </w:r>
          </w:p>
          <w:p w:rsidR="00F138C1" w:rsidRPr="009E70E9" w:rsidRDefault="00F138C1" w:rsidP="00F138C1">
            <w:pPr>
              <w:tabs>
                <w:tab w:val="left" w:pos="-1440"/>
                <w:tab w:val="left" w:pos="-720"/>
              </w:tabs>
              <w:rPr>
                <w:sz w:val="20"/>
                <w:szCs w:val="20"/>
                <w:lang w:val="fr-CA"/>
              </w:rPr>
            </w:pPr>
          </w:p>
          <w:p w:rsidR="00F138C1" w:rsidRPr="009E70E9" w:rsidRDefault="009777A0" w:rsidP="00F138C1">
            <w:pPr>
              <w:tabs>
                <w:tab w:val="left" w:pos="-1440"/>
                <w:tab w:val="left" w:pos="-720"/>
              </w:tabs>
              <w:rPr>
                <w:b/>
                <w:sz w:val="20"/>
                <w:szCs w:val="20"/>
                <w:lang w:val="fr-CA"/>
              </w:rPr>
            </w:pPr>
            <w:r w:rsidRPr="009E70E9">
              <w:rPr>
                <w:b/>
                <w:sz w:val="20"/>
                <w:szCs w:val="20"/>
                <w:lang w:val="fr-CA"/>
              </w:rPr>
              <w:t xml:space="preserve">Procureure générale du Québec, et al. </w:t>
            </w:r>
            <w:r w:rsidR="00F138C1" w:rsidRPr="009E70E9">
              <w:rPr>
                <w:b/>
                <w:sz w:val="20"/>
                <w:szCs w:val="20"/>
                <w:lang w:val="fr-CA"/>
              </w:rPr>
              <w:t>(Qc)</w:t>
            </w:r>
          </w:p>
          <w:p w:rsidR="00F138C1" w:rsidRPr="009E70E9" w:rsidRDefault="00F138C1" w:rsidP="00F138C1">
            <w:pPr>
              <w:tabs>
                <w:tab w:val="left" w:pos="-1440"/>
                <w:tab w:val="left" w:pos="-720"/>
              </w:tabs>
              <w:rPr>
                <w:sz w:val="20"/>
                <w:szCs w:val="20"/>
                <w:lang w:val="fr-CA"/>
              </w:rPr>
            </w:pPr>
            <w:r w:rsidRPr="009E70E9">
              <w:rPr>
                <w:sz w:val="20"/>
                <w:szCs w:val="20"/>
                <w:lang w:val="fr-CA"/>
              </w:rPr>
              <w:tab/>
            </w:r>
            <w:r w:rsidR="009777A0" w:rsidRPr="009E70E9">
              <w:rPr>
                <w:sz w:val="20"/>
                <w:szCs w:val="20"/>
                <w:lang w:val="fr-CA"/>
              </w:rPr>
              <w:t>Patenaude, Marc-Antoine</w:t>
            </w:r>
          </w:p>
          <w:p w:rsidR="00F138C1" w:rsidRPr="009E70E9" w:rsidRDefault="00F138C1" w:rsidP="00F138C1">
            <w:pPr>
              <w:tabs>
                <w:tab w:val="left" w:pos="-1440"/>
                <w:tab w:val="left" w:pos="-720"/>
              </w:tabs>
              <w:rPr>
                <w:sz w:val="20"/>
                <w:szCs w:val="20"/>
                <w:lang w:val="fr-CA"/>
              </w:rPr>
            </w:pPr>
            <w:r w:rsidRPr="009E70E9">
              <w:rPr>
                <w:sz w:val="20"/>
                <w:szCs w:val="20"/>
                <w:lang w:val="fr-CA"/>
              </w:rPr>
              <w:tab/>
            </w:r>
            <w:r w:rsidR="009777A0" w:rsidRPr="009E70E9">
              <w:rPr>
                <w:sz w:val="20"/>
                <w:szCs w:val="20"/>
                <w:lang w:val="fr-CA"/>
              </w:rPr>
              <w:t>Ministère de la Justice</w:t>
            </w:r>
          </w:p>
          <w:p w:rsidR="00F138C1" w:rsidRPr="009E70E9" w:rsidRDefault="00F138C1" w:rsidP="00F138C1">
            <w:pPr>
              <w:tabs>
                <w:tab w:val="left" w:pos="-1440"/>
                <w:tab w:val="left" w:pos="-720"/>
              </w:tabs>
              <w:rPr>
                <w:sz w:val="20"/>
                <w:szCs w:val="20"/>
                <w:lang w:val="fr-CA"/>
              </w:rPr>
            </w:pPr>
          </w:p>
          <w:p w:rsidR="00F138C1" w:rsidRPr="009E70E9" w:rsidRDefault="00F138C1" w:rsidP="00F138C1">
            <w:pPr>
              <w:rPr>
                <w:sz w:val="20"/>
                <w:szCs w:val="20"/>
                <w:lang w:val="fr-CA"/>
              </w:rPr>
            </w:pPr>
            <w:r w:rsidRPr="009E70E9">
              <w:rPr>
                <w:sz w:val="20"/>
                <w:szCs w:val="20"/>
                <w:lang w:val="fr-CA"/>
              </w:rPr>
              <w:t xml:space="preserve">DATE DE PRODUCTION : le </w:t>
            </w:r>
            <w:r w:rsidR="009777A0" w:rsidRPr="009E70E9">
              <w:rPr>
                <w:sz w:val="20"/>
                <w:szCs w:val="20"/>
                <w:lang w:val="fr-CA"/>
              </w:rPr>
              <w:t>5</w:t>
            </w:r>
            <w:r w:rsidRPr="009E70E9">
              <w:rPr>
                <w:sz w:val="20"/>
                <w:szCs w:val="20"/>
                <w:lang w:val="fr-CA"/>
              </w:rPr>
              <w:t xml:space="preserve"> </w:t>
            </w:r>
            <w:r w:rsidR="009777A0" w:rsidRPr="009E70E9">
              <w:rPr>
                <w:sz w:val="20"/>
                <w:szCs w:val="20"/>
                <w:lang w:val="fr-CA"/>
              </w:rPr>
              <w:t>mars</w:t>
            </w:r>
            <w:r w:rsidRPr="009E70E9">
              <w:rPr>
                <w:sz w:val="20"/>
                <w:szCs w:val="20"/>
                <w:lang w:val="fr-CA"/>
              </w:rPr>
              <w:t xml:space="preserve"> 20</w:t>
            </w:r>
            <w:r w:rsidR="00DA1D48" w:rsidRPr="009E70E9">
              <w:rPr>
                <w:sz w:val="20"/>
                <w:szCs w:val="20"/>
                <w:lang w:val="fr-CA"/>
              </w:rPr>
              <w:t>20</w:t>
            </w:r>
          </w:p>
          <w:p w:rsidR="004B2E86" w:rsidRPr="009E70E9" w:rsidRDefault="004B2E86" w:rsidP="00F138C1">
            <w:pPr>
              <w:rPr>
                <w:sz w:val="20"/>
                <w:szCs w:val="20"/>
                <w:lang w:val="fr-CA"/>
              </w:rPr>
            </w:pPr>
          </w:p>
          <w:p w:rsidR="00F138C1" w:rsidRPr="009E70E9" w:rsidRDefault="00CE1694"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9E70E9" w:rsidTr="00F138C1">
        <w:tc>
          <w:tcPr>
            <w:tcW w:w="4239" w:type="dxa"/>
            <w:shd w:val="clear" w:color="auto" w:fill="auto"/>
          </w:tcPr>
          <w:p w:rsidR="00F138C1" w:rsidRPr="009E70E9" w:rsidRDefault="00FC17DE" w:rsidP="00F138C1">
            <w:pPr>
              <w:keepNext/>
              <w:keepLines/>
              <w:tabs>
                <w:tab w:val="left" w:pos="-1440"/>
                <w:tab w:val="left" w:pos="-720"/>
              </w:tabs>
              <w:rPr>
                <w:b/>
                <w:sz w:val="20"/>
                <w:szCs w:val="20"/>
                <w:lang w:val="en-US"/>
              </w:rPr>
            </w:pPr>
            <w:r w:rsidRPr="009E70E9">
              <w:rPr>
                <w:b/>
                <w:sz w:val="20"/>
                <w:szCs w:val="20"/>
                <w:lang w:val="en-US"/>
              </w:rPr>
              <w:t>Marshall Kazman</w:t>
            </w:r>
          </w:p>
          <w:p w:rsidR="00F138C1" w:rsidRPr="009E70E9" w:rsidRDefault="00F138C1" w:rsidP="00F138C1">
            <w:pPr>
              <w:keepNext/>
              <w:keepLines/>
              <w:tabs>
                <w:tab w:val="left" w:pos="-1440"/>
                <w:tab w:val="left" w:pos="-720"/>
              </w:tabs>
              <w:rPr>
                <w:sz w:val="20"/>
                <w:szCs w:val="20"/>
                <w:lang w:val="en-US"/>
              </w:rPr>
            </w:pPr>
            <w:r w:rsidRPr="009E70E9">
              <w:rPr>
                <w:sz w:val="20"/>
                <w:szCs w:val="20"/>
                <w:lang w:val="en-US"/>
              </w:rPr>
              <w:tab/>
            </w:r>
            <w:r w:rsidR="00FC17DE" w:rsidRPr="009E70E9">
              <w:rPr>
                <w:sz w:val="20"/>
                <w:szCs w:val="20"/>
                <w:lang w:val="en-US"/>
              </w:rPr>
              <w:t>Slade, Thomas</w:t>
            </w:r>
          </w:p>
          <w:p w:rsidR="00F138C1" w:rsidRPr="009E70E9" w:rsidRDefault="00F138C1" w:rsidP="00F138C1">
            <w:pPr>
              <w:keepNext/>
              <w:keepLines/>
              <w:tabs>
                <w:tab w:val="left" w:pos="-1440"/>
                <w:tab w:val="left" w:pos="-720"/>
              </w:tabs>
              <w:rPr>
                <w:sz w:val="20"/>
                <w:szCs w:val="20"/>
                <w:lang w:val="en-US"/>
              </w:rPr>
            </w:pPr>
            <w:r w:rsidRPr="009E70E9">
              <w:rPr>
                <w:sz w:val="20"/>
                <w:szCs w:val="20"/>
                <w:lang w:val="en-US"/>
              </w:rPr>
              <w:tab/>
            </w:r>
            <w:r w:rsidR="00FC17DE" w:rsidRPr="009E70E9">
              <w:rPr>
                <w:sz w:val="20"/>
                <w:szCs w:val="20"/>
                <w:lang w:val="en-US"/>
              </w:rPr>
              <w:t>Supreme Advocacy LLP</w:t>
            </w:r>
          </w:p>
          <w:p w:rsidR="00F138C1" w:rsidRPr="009E70E9" w:rsidRDefault="00F138C1" w:rsidP="00F138C1">
            <w:pPr>
              <w:keepNext/>
              <w:keepLines/>
              <w:tabs>
                <w:tab w:val="left" w:pos="-1440"/>
                <w:tab w:val="left" w:pos="-720"/>
              </w:tabs>
              <w:rPr>
                <w:sz w:val="20"/>
                <w:szCs w:val="20"/>
                <w:lang w:val="en-US"/>
              </w:rPr>
            </w:pPr>
          </w:p>
          <w:p w:rsidR="00F138C1" w:rsidRPr="009E70E9" w:rsidRDefault="00F138C1" w:rsidP="00F138C1">
            <w:pPr>
              <w:keepNext/>
              <w:keepLines/>
              <w:tabs>
                <w:tab w:val="left" w:pos="-1440"/>
                <w:tab w:val="left" w:pos="-720"/>
              </w:tabs>
              <w:rPr>
                <w:sz w:val="20"/>
                <w:szCs w:val="20"/>
                <w:lang w:val="en-US"/>
              </w:rPr>
            </w:pPr>
            <w:r w:rsidRPr="009E70E9">
              <w:rPr>
                <w:sz w:val="20"/>
                <w:szCs w:val="20"/>
                <w:lang w:val="en-US"/>
              </w:rPr>
              <w:tab/>
              <w:t>v. (39</w:t>
            </w:r>
            <w:r w:rsidR="00FC17DE" w:rsidRPr="009E70E9">
              <w:rPr>
                <w:sz w:val="20"/>
                <w:szCs w:val="20"/>
                <w:lang w:val="en-US"/>
              </w:rPr>
              <w:t>077</w:t>
            </w:r>
            <w:r w:rsidRPr="009E70E9">
              <w:rPr>
                <w:sz w:val="20"/>
                <w:szCs w:val="20"/>
                <w:lang w:val="en-US"/>
              </w:rPr>
              <w:t>)</w:t>
            </w:r>
          </w:p>
          <w:p w:rsidR="00F138C1" w:rsidRPr="009E70E9" w:rsidRDefault="00F138C1" w:rsidP="00F138C1">
            <w:pPr>
              <w:keepNext/>
              <w:keepLines/>
              <w:tabs>
                <w:tab w:val="left" w:pos="-1440"/>
                <w:tab w:val="left" w:pos="-720"/>
              </w:tabs>
              <w:rPr>
                <w:sz w:val="20"/>
                <w:szCs w:val="20"/>
                <w:lang w:val="en-US"/>
              </w:rPr>
            </w:pPr>
          </w:p>
          <w:p w:rsidR="00F138C1" w:rsidRPr="009E70E9" w:rsidRDefault="00FC17DE" w:rsidP="00F138C1">
            <w:pPr>
              <w:keepNext/>
              <w:keepLines/>
              <w:tabs>
                <w:tab w:val="left" w:pos="-1440"/>
                <w:tab w:val="left" w:pos="-720"/>
              </w:tabs>
              <w:rPr>
                <w:b/>
                <w:sz w:val="20"/>
                <w:szCs w:val="20"/>
                <w:lang w:val="en-US"/>
              </w:rPr>
            </w:pPr>
            <w:r w:rsidRPr="009E70E9">
              <w:rPr>
                <w:b/>
                <w:sz w:val="20"/>
                <w:szCs w:val="20"/>
                <w:lang w:val="en-US"/>
              </w:rPr>
              <w:t>Her Majesty the Queen</w:t>
            </w:r>
            <w:r w:rsidR="00F138C1" w:rsidRPr="009E70E9">
              <w:rPr>
                <w:b/>
                <w:sz w:val="20"/>
                <w:szCs w:val="20"/>
                <w:lang w:val="en-US"/>
              </w:rPr>
              <w:t xml:space="preserve"> (</w:t>
            </w:r>
            <w:r w:rsidRPr="009E70E9">
              <w:rPr>
                <w:b/>
                <w:sz w:val="20"/>
                <w:szCs w:val="20"/>
                <w:lang w:val="en-US"/>
              </w:rPr>
              <w:t>Ont</w:t>
            </w:r>
            <w:r w:rsidR="00F138C1" w:rsidRPr="009E70E9">
              <w:rPr>
                <w:b/>
                <w:sz w:val="20"/>
                <w:szCs w:val="20"/>
                <w:lang w:val="en-US"/>
              </w:rPr>
              <w:t>.)</w:t>
            </w:r>
          </w:p>
          <w:p w:rsidR="00F138C1" w:rsidRPr="009E70E9" w:rsidRDefault="00F138C1" w:rsidP="00F138C1">
            <w:pPr>
              <w:keepNext/>
              <w:keepLines/>
              <w:tabs>
                <w:tab w:val="left" w:pos="-1440"/>
                <w:tab w:val="left" w:pos="-720"/>
              </w:tabs>
              <w:rPr>
                <w:sz w:val="20"/>
                <w:szCs w:val="20"/>
                <w:lang w:val="en-US"/>
              </w:rPr>
            </w:pPr>
            <w:r w:rsidRPr="009E70E9">
              <w:rPr>
                <w:sz w:val="20"/>
                <w:szCs w:val="20"/>
                <w:lang w:val="en-US"/>
              </w:rPr>
              <w:tab/>
            </w:r>
            <w:r w:rsidR="00FC17DE" w:rsidRPr="009E70E9">
              <w:rPr>
                <w:sz w:val="20"/>
                <w:szCs w:val="20"/>
                <w:lang w:val="en-US"/>
              </w:rPr>
              <w:t>Patton, John R.</w:t>
            </w:r>
          </w:p>
          <w:p w:rsidR="00F138C1" w:rsidRPr="009E70E9" w:rsidRDefault="00F138C1" w:rsidP="00F138C1">
            <w:pPr>
              <w:keepNext/>
              <w:keepLines/>
              <w:tabs>
                <w:tab w:val="left" w:pos="-1440"/>
                <w:tab w:val="left" w:pos="-720"/>
              </w:tabs>
              <w:rPr>
                <w:sz w:val="20"/>
                <w:szCs w:val="20"/>
                <w:lang w:val="en-US"/>
              </w:rPr>
            </w:pPr>
            <w:r w:rsidRPr="009E70E9">
              <w:rPr>
                <w:sz w:val="20"/>
                <w:szCs w:val="20"/>
                <w:lang w:val="en-US"/>
              </w:rPr>
              <w:tab/>
              <w:t xml:space="preserve">Attorney General of </w:t>
            </w:r>
            <w:r w:rsidR="00FC17DE" w:rsidRPr="009E70E9">
              <w:rPr>
                <w:sz w:val="20"/>
                <w:szCs w:val="20"/>
                <w:lang w:val="en-US"/>
              </w:rPr>
              <w:t>Ontario</w:t>
            </w:r>
          </w:p>
          <w:p w:rsidR="00F138C1" w:rsidRPr="009E70E9" w:rsidRDefault="00F138C1" w:rsidP="00F138C1">
            <w:pPr>
              <w:keepNext/>
              <w:keepLines/>
              <w:tabs>
                <w:tab w:val="left" w:pos="-1440"/>
                <w:tab w:val="left" w:pos="-720"/>
              </w:tabs>
              <w:rPr>
                <w:sz w:val="20"/>
                <w:szCs w:val="20"/>
                <w:lang w:val="en-US"/>
              </w:rPr>
            </w:pPr>
          </w:p>
          <w:p w:rsidR="004B2E86" w:rsidRPr="009E70E9" w:rsidRDefault="00F138C1" w:rsidP="00F138C1">
            <w:pPr>
              <w:rPr>
                <w:sz w:val="20"/>
                <w:szCs w:val="20"/>
                <w:lang w:val="fr-CA"/>
              </w:rPr>
            </w:pPr>
            <w:r w:rsidRPr="009E70E9">
              <w:rPr>
                <w:sz w:val="20"/>
                <w:szCs w:val="20"/>
                <w:lang w:val="fr-CA"/>
              </w:rPr>
              <w:t xml:space="preserve">FILING DATE: </w:t>
            </w:r>
            <w:r w:rsidR="00FC17DE" w:rsidRPr="009E70E9">
              <w:rPr>
                <w:sz w:val="20"/>
                <w:szCs w:val="20"/>
                <w:lang w:val="fr-CA"/>
              </w:rPr>
              <w:t>March</w:t>
            </w:r>
            <w:r w:rsidRPr="009E70E9">
              <w:rPr>
                <w:sz w:val="20"/>
                <w:szCs w:val="20"/>
                <w:lang w:val="fr-CA"/>
              </w:rPr>
              <w:t xml:space="preserve"> 6, 20</w:t>
            </w:r>
            <w:r w:rsidR="00DA1D48" w:rsidRPr="009E70E9">
              <w:rPr>
                <w:sz w:val="20"/>
                <w:szCs w:val="20"/>
                <w:lang w:val="fr-CA"/>
              </w:rPr>
              <w:t>20</w:t>
            </w:r>
          </w:p>
          <w:p w:rsidR="004B2E86" w:rsidRPr="009E70E9" w:rsidRDefault="004B2E86" w:rsidP="00F138C1">
            <w:pPr>
              <w:rPr>
                <w:sz w:val="20"/>
                <w:szCs w:val="20"/>
                <w:lang w:val="fr-CA"/>
              </w:rPr>
            </w:pPr>
          </w:p>
          <w:p w:rsidR="00F138C1" w:rsidRPr="009E70E9" w:rsidRDefault="00CE1694"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F138C1" w:rsidRPr="009E70E9" w:rsidRDefault="00F138C1" w:rsidP="00F138C1">
            <w:pPr>
              <w:jc w:val="center"/>
              <w:rPr>
                <w:sz w:val="20"/>
                <w:szCs w:val="20"/>
                <w:lang w:val="en-US"/>
              </w:rPr>
            </w:pPr>
          </w:p>
          <w:p w:rsidR="00C069C7" w:rsidRPr="009E70E9" w:rsidRDefault="00C069C7" w:rsidP="00F138C1">
            <w:pPr>
              <w:jc w:val="center"/>
              <w:rPr>
                <w:sz w:val="20"/>
                <w:szCs w:val="20"/>
                <w:lang w:val="en-US"/>
              </w:rPr>
            </w:pPr>
          </w:p>
          <w:p w:rsidR="00C069C7" w:rsidRPr="009E70E9" w:rsidRDefault="00C069C7" w:rsidP="00F138C1">
            <w:pPr>
              <w:jc w:val="center"/>
              <w:rPr>
                <w:sz w:val="20"/>
                <w:szCs w:val="20"/>
                <w:lang w:val="en-US"/>
              </w:rPr>
            </w:pPr>
          </w:p>
          <w:p w:rsidR="004B2E86" w:rsidRPr="009E70E9" w:rsidRDefault="004B2E86" w:rsidP="00F138C1">
            <w:pPr>
              <w:jc w:val="center"/>
              <w:rPr>
                <w:sz w:val="20"/>
                <w:szCs w:val="20"/>
                <w:lang w:val="en-US"/>
              </w:rPr>
            </w:pPr>
          </w:p>
        </w:tc>
        <w:tc>
          <w:tcPr>
            <w:tcW w:w="4239" w:type="dxa"/>
            <w:shd w:val="clear" w:color="auto" w:fill="auto"/>
          </w:tcPr>
          <w:p w:rsidR="00F138C1" w:rsidRPr="009E70E9" w:rsidRDefault="00C069C7" w:rsidP="00F138C1">
            <w:pPr>
              <w:rPr>
                <w:b/>
                <w:sz w:val="20"/>
                <w:szCs w:val="20"/>
                <w:lang w:val="en-US"/>
              </w:rPr>
            </w:pPr>
            <w:r w:rsidRPr="009E70E9">
              <w:rPr>
                <w:b/>
                <w:sz w:val="20"/>
                <w:szCs w:val="20"/>
                <w:lang w:val="en-US"/>
              </w:rPr>
              <w:t>The Chief of Police of the Thunder Bay Police Service</w:t>
            </w:r>
          </w:p>
          <w:p w:rsidR="00F138C1" w:rsidRPr="009E70E9" w:rsidRDefault="00F138C1" w:rsidP="00F138C1">
            <w:pPr>
              <w:tabs>
                <w:tab w:val="left" w:pos="-1440"/>
                <w:tab w:val="left" w:pos="-720"/>
              </w:tabs>
              <w:rPr>
                <w:sz w:val="20"/>
                <w:szCs w:val="20"/>
                <w:lang w:val="en-US"/>
              </w:rPr>
            </w:pPr>
            <w:r w:rsidRPr="009E70E9">
              <w:rPr>
                <w:sz w:val="20"/>
                <w:szCs w:val="20"/>
                <w:lang w:val="en-US"/>
              </w:rPr>
              <w:tab/>
            </w:r>
            <w:r w:rsidR="00C069C7" w:rsidRPr="009E70E9">
              <w:rPr>
                <w:sz w:val="20"/>
                <w:szCs w:val="20"/>
                <w:lang w:val="en-US"/>
              </w:rPr>
              <w:t>Walbourne, Holly</w:t>
            </w:r>
          </w:p>
          <w:p w:rsidR="00F138C1" w:rsidRPr="009E70E9" w:rsidRDefault="00F138C1" w:rsidP="00F138C1">
            <w:pPr>
              <w:tabs>
                <w:tab w:val="left" w:pos="-1440"/>
                <w:tab w:val="left" w:pos="-720"/>
              </w:tabs>
              <w:rPr>
                <w:sz w:val="20"/>
                <w:szCs w:val="20"/>
                <w:lang w:val="en-US"/>
              </w:rPr>
            </w:pPr>
            <w:r w:rsidRPr="009E70E9">
              <w:rPr>
                <w:sz w:val="20"/>
                <w:szCs w:val="20"/>
                <w:lang w:val="en-US"/>
              </w:rPr>
              <w:tab/>
            </w:r>
            <w:r w:rsidR="00C069C7" w:rsidRPr="009E70E9">
              <w:rPr>
                <w:sz w:val="20"/>
                <w:szCs w:val="20"/>
                <w:lang w:val="en-US"/>
              </w:rPr>
              <w:t>Thunder Bay Police Service</w:t>
            </w:r>
          </w:p>
          <w:p w:rsidR="00F138C1" w:rsidRPr="009E70E9" w:rsidRDefault="00F138C1" w:rsidP="00F138C1">
            <w:pPr>
              <w:tabs>
                <w:tab w:val="left" w:pos="-1440"/>
                <w:tab w:val="left" w:pos="-720"/>
              </w:tabs>
              <w:rPr>
                <w:sz w:val="20"/>
                <w:szCs w:val="20"/>
                <w:lang w:val="en-US"/>
              </w:rPr>
            </w:pPr>
          </w:p>
          <w:p w:rsidR="00F138C1" w:rsidRPr="009E70E9" w:rsidRDefault="00F138C1" w:rsidP="00F138C1">
            <w:pPr>
              <w:tabs>
                <w:tab w:val="left" w:pos="-1440"/>
                <w:tab w:val="left" w:pos="-720"/>
              </w:tabs>
              <w:rPr>
                <w:sz w:val="20"/>
                <w:szCs w:val="20"/>
                <w:lang w:val="en-US"/>
              </w:rPr>
            </w:pPr>
            <w:r w:rsidRPr="009E70E9">
              <w:rPr>
                <w:sz w:val="20"/>
                <w:szCs w:val="20"/>
                <w:lang w:val="en-US"/>
              </w:rPr>
              <w:tab/>
            </w:r>
            <w:r w:rsidR="00C069C7" w:rsidRPr="009E70E9">
              <w:rPr>
                <w:sz w:val="20"/>
                <w:szCs w:val="20"/>
                <w:lang w:val="en-US"/>
              </w:rPr>
              <w:t>v</w:t>
            </w:r>
            <w:r w:rsidRPr="009E70E9">
              <w:rPr>
                <w:sz w:val="20"/>
                <w:szCs w:val="20"/>
                <w:lang w:val="en-US"/>
              </w:rPr>
              <w:t>. (39</w:t>
            </w:r>
            <w:r w:rsidR="00C069C7" w:rsidRPr="009E70E9">
              <w:rPr>
                <w:sz w:val="20"/>
                <w:szCs w:val="20"/>
                <w:lang w:val="en-US"/>
              </w:rPr>
              <w:t>0</w:t>
            </w:r>
            <w:r w:rsidRPr="009E70E9">
              <w:rPr>
                <w:sz w:val="20"/>
                <w:szCs w:val="20"/>
                <w:lang w:val="en-US"/>
              </w:rPr>
              <w:t>7</w:t>
            </w:r>
            <w:r w:rsidR="00C069C7" w:rsidRPr="009E70E9">
              <w:rPr>
                <w:sz w:val="20"/>
                <w:szCs w:val="20"/>
                <w:lang w:val="en-US"/>
              </w:rPr>
              <w:t>9</w:t>
            </w:r>
            <w:r w:rsidRPr="009E70E9">
              <w:rPr>
                <w:sz w:val="20"/>
                <w:szCs w:val="20"/>
                <w:lang w:val="en-US"/>
              </w:rPr>
              <w:t>)</w:t>
            </w:r>
          </w:p>
          <w:p w:rsidR="00F138C1" w:rsidRPr="009E70E9" w:rsidRDefault="00F138C1" w:rsidP="00F138C1">
            <w:pPr>
              <w:tabs>
                <w:tab w:val="left" w:pos="-1440"/>
                <w:tab w:val="left" w:pos="-720"/>
              </w:tabs>
              <w:rPr>
                <w:sz w:val="20"/>
                <w:szCs w:val="20"/>
                <w:lang w:val="en-US"/>
              </w:rPr>
            </w:pPr>
          </w:p>
          <w:p w:rsidR="00F138C1" w:rsidRPr="009E70E9" w:rsidRDefault="00C069C7" w:rsidP="00F138C1">
            <w:pPr>
              <w:tabs>
                <w:tab w:val="left" w:pos="-1440"/>
                <w:tab w:val="left" w:pos="-720"/>
              </w:tabs>
              <w:rPr>
                <w:b/>
                <w:sz w:val="20"/>
                <w:szCs w:val="20"/>
                <w:lang w:val="en-US"/>
              </w:rPr>
            </w:pPr>
            <w:r w:rsidRPr="009E70E9">
              <w:rPr>
                <w:b/>
                <w:sz w:val="20"/>
                <w:szCs w:val="20"/>
                <w:lang w:val="en-US"/>
              </w:rPr>
              <w:t>Canadian Broadcasting Corporation, et al.</w:t>
            </w:r>
            <w:r w:rsidR="00F138C1" w:rsidRPr="009E70E9">
              <w:rPr>
                <w:sz w:val="20"/>
                <w:szCs w:val="20"/>
                <w:lang w:val="en-US"/>
              </w:rPr>
              <w:t xml:space="preserve"> </w:t>
            </w:r>
            <w:r w:rsidR="00F138C1" w:rsidRPr="009E70E9">
              <w:rPr>
                <w:b/>
                <w:sz w:val="20"/>
                <w:szCs w:val="20"/>
                <w:lang w:val="en-US"/>
              </w:rPr>
              <w:t>(</w:t>
            </w:r>
            <w:r w:rsidRPr="009E70E9">
              <w:rPr>
                <w:b/>
                <w:sz w:val="20"/>
                <w:szCs w:val="20"/>
                <w:lang w:val="en-US"/>
              </w:rPr>
              <w:t>Ont.</w:t>
            </w:r>
            <w:r w:rsidR="00F138C1" w:rsidRPr="009E70E9">
              <w:rPr>
                <w:b/>
                <w:sz w:val="20"/>
                <w:szCs w:val="20"/>
                <w:lang w:val="en-US"/>
              </w:rPr>
              <w:t>)</w:t>
            </w:r>
          </w:p>
          <w:p w:rsidR="00F138C1" w:rsidRPr="009E70E9" w:rsidRDefault="00F138C1" w:rsidP="00F138C1">
            <w:pPr>
              <w:tabs>
                <w:tab w:val="left" w:pos="-1440"/>
                <w:tab w:val="left" w:pos="-720"/>
              </w:tabs>
              <w:rPr>
                <w:sz w:val="20"/>
                <w:szCs w:val="20"/>
                <w:lang w:val="en-US"/>
              </w:rPr>
            </w:pPr>
            <w:r w:rsidRPr="009E70E9">
              <w:rPr>
                <w:sz w:val="20"/>
                <w:szCs w:val="20"/>
                <w:lang w:val="en-US"/>
              </w:rPr>
              <w:tab/>
            </w:r>
            <w:r w:rsidR="00C069C7" w:rsidRPr="009E70E9">
              <w:rPr>
                <w:sz w:val="20"/>
                <w:szCs w:val="20"/>
                <w:lang w:val="en-US"/>
              </w:rPr>
              <w:t>Gilliland, Ryder</w:t>
            </w:r>
          </w:p>
          <w:p w:rsidR="00F138C1" w:rsidRPr="009E70E9" w:rsidRDefault="00F138C1" w:rsidP="00F138C1">
            <w:pPr>
              <w:tabs>
                <w:tab w:val="left" w:pos="-1440"/>
                <w:tab w:val="left" w:pos="-720"/>
              </w:tabs>
              <w:rPr>
                <w:sz w:val="20"/>
                <w:szCs w:val="20"/>
                <w:lang w:val="en-US"/>
              </w:rPr>
            </w:pPr>
            <w:r w:rsidRPr="009E70E9">
              <w:rPr>
                <w:sz w:val="20"/>
                <w:szCs w:val="20"/>
                <w:lang w:val="en-US"/>
              </w:rPr>
              <w:tab/>
            </w:r>
            <w:r w:rsidR="00C069C7" w:rsidRPr="009E70E9">
              <w:rPr>
                <w:sz w:val="20"/>
                <w:szCs w:val="20"/>
                <w:lang w:val="en-US"/>
              </w:rPr>
              <w:t>DMG Advocates LLP</w:t>
            </w:r>
          </w:p>
          <w:p w:rsidR="00F138C1" w:rsidRPr="009E70E9" w:rsidRDefault="00F138C1" w:rsidP="00F138C1">
            <w:pPr>
              <w:tabs>
                <w:tab w:val="left" w:pos="-1440"/>
                <w:tab w:val="left" w:pos="-720"/>
              </w:tabs>
              <w:rPr>
                <w:sz w:val="20"/>
                <w:szCs w:val="20"/>
                <w:lang w:val="en-US"/>
              </w:rPr>
            </w:pPr>
          </w:p>
          <w:p w:rsidR="00F138C1" w:rsidRPr="009E70E9" w:rsidRDefault="00C069C7" w:rsidP="00F138C1">
            <w:pPr>
              <w:rPr>
                <w:sz w:val="20"/>
                <w:szCs w:val="20"/>
                <w:lang w:val="en-US"/>
              </w:rPr>
            </w:pPr>
            <w:r w:rsidRPr="009E70E9">
              <w:rPr>
                <w:sz w:val="20"/>
                <w:szCs w:val="20"/>
                <w:lang w:val="en-US"/>
              </w:rPr>
              <w:t xml:space="preserve">FILING </w:t>
            </w:r>
            <w:r w:rsidR="00F138C1" w:rsidRPr="009E70E9">
              <w:rPr>
                <w:sz w:val="20"/>
                <w:szCs w:val="20"/>
                <w:lang w:val="en-US"/>
              </w:rPr>
              <w:t>DATE</w:t>
            </w:r>
            <w:r w:rsidRPr="009E70E9">
              <w:rPr>
                <w:sz w:val="20"/>
                <w:szCs w:val="20"/>
                <w:lang w:val="en-US"/>
              </w:rPr>
              <w:t>: March 11, 2020</w:t>
            </w:r>
          </w:p>
          <w:p w:rsidR="004B2E86" w:rsidRPr="009E70E9" w:rsidRDefault="004B2E86" w:rsidP="00F138C1">
            <w:pPr>
              <w:rPr>
                <w:sz w:val="20"/>
                <w:szCs w:val="20"/>
                <w:lang w:val="en-US"/>
              </w:rPr>
            </w:pPr>
          </w:p>
          <w:p w:rsidR="00F138C1" w:rsidRPr="009E70E9" w:rsidRDefault="00CE1694"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9E70E9" w:rsidTr="00F138C1">
        <w:tc>
          <w:tcPr>
            <w:tcW w:w="4239" w:type="dxa"/>
            <w:shd w:val="clear" w:color="auto" w:fill="auto"/>
          </w:tcPr>
          <w:p w:rsidR="00DA1D48" w:rsidRPr="009E70E9" w:rsidRDefault="00305CC4" w:rsidP="00DA1D48">
            <w:pPr>
              <w:rPr>
                <w:sz w:val="20"/>
                <w:szCs w:val="20"/>
                <w:lang w:val="en-US"/>
              </w:rPr>
            </w:pPr>
            <w:r w:rsidRPr="009E70E9">
              <w:rPr>
                <w:b/>
                <w:sz w:val="20"/>
                <w:szCs w:val="20"/>
                <w:lang w:val="en-US"/>
              </w:rPr>
              <w:t>Gurdaver Singh Hothi</w:t>
            </w:r>
          </w:p>
          <w:p w:rsidR="00DA1D48" w:rsidRPr="009E70E9" w:rsidRDefault="00DA1D48" w:rsidP="00DA1D48">
            <w:pPr>
              <w:tabs>
                <w:tab w:val="left" w:pos="-1440"/>
                <w:tab w:val="left" w:pos="-720"/>
              </w:tabs>
              <w:rPr>
                <w:sz w:val="20"/>
                <w:szCs w:val="20"/>
                <w:lang w:val="en-US"/>
              </w:rPr>
            </w:pPr>
            <w:r w:rsidRPr="009E70E9">
              <w:rPr>
                <w:sz w:val="20"/>
                <w:szCs w:val="20"/>
                <w:lang w:val="en-US"/>
              </w:rPr>
              <w:tab/>
            </w:r>
            <w:r w:rsidR="00305CC4" w:rsidRPr="009E70E9">
              <w:rPr>
                <w:sz w:val="20"/>
                <w:szCs w:val="20"/>
                <w:lang w:val="en-US"/>
              </w:rPr>
              <w:t>Barker, Daniel J.</w:t>
            </w:r>
          </w:p>
          <w:p w:rsidR="00305CC4" w:rsidRPr="009E70E9" w:rsidRDefault="00305CC4" w:rsidP="00DA1D48">
            <w:pPr>
              <w:tabs>
                <w:tab w:val="left" w:pos="-1440"/>
                <w:tab w:val="left" w:pos="-720"/>
              </w:tabs>
              <w:rPr>
                <w:sz w:val="20"/>
                <w:szCs w:val="20"/>
                <w:lang w:val="en-US"/>
              </w:rPr>
            </w:pPr>
            <w:r w:rsidRPr="009E70E9">
              <w:rPr>
                <w:sz w:val="20"/>
                <w:szCs w:val="20"/>
                <w:lang w:val="en-US"/>
              </w:rPr>
              <w:tab/>
              <w:t>Barker &amp; Company</w:t>
            </w:r>
          </w:p>
          <w:p w:rsidR="00DA1D48" w:rsidRPr="009E70E9" w:rsidRDefault="00DA1D48" w:rsidP="00DA1D48">
            <w:pPr>
              <w:tabs>
                <w:tab w:val="left" w:pos="-1440"/>
                <w:tab w:val="left" w:pos="-720"/>
              </w:tabs>
              <w:rPr>
                <w:sz w:val="20"/>
                <w:szCs w:val="20"/>
                <w:lang w:val="en-US"/>
              </w:rPr>
            </w:pPr>
          </w:p>
          <w:p w:rsidR="00DA1D48" w:rsidRPr="009E70E9" w:rsidRDefault="00DA1D48" w:rsidP="00DA1D48">
            <w:pPr>
              <w:tabs>
                <w:tab w:val="left" w:pos="-1440"/>
                <w:tab w:val="left" w:pos="-720"/>
              </w:tabs>
              <w:rPr>
                <w:sz w:val="20"/>
                <w:szCs w:val="20"/>
                <w:lang w:val="en-US"/>
              </w:rPr>
            </w:pPr>
            <w:r w:rsidRPr="009E70E9">
              <w:rPr>
                <w:sz w:val="20"/>
                <w:szCs w:val="20"/>
                <w:lang w:val="en-US"/>
              </w:rPr>
              <w:tab/>
              <w:t>v. (39</w:t>
            </w:r>
            <w:r w:rsidR="00305CC4" w:rsidRPr="009E70E9">
              <w:rPr>
                <w:sz w:val="20"/>
                <w:szCs w:val="20"/>
                <w:lang w:val="en-US"/>
              </w:rPr>
              <w:t>080</w:t>
            </w:r>
            <w:r w:rsidRPr="009E70E9">
              <w:rPr>
                <w:sz w:val="20"/>
                <w:szCs w:val="20"/>
                <w:lang w:val="en-US"/>
              </w:rPr>
              <w:t>)</w:t>
            </w:r>
          </w:p>
          <w:p w:rsidR="00DA1D48" w:rsidRPr="009E70E9" w:rsidRDefault="00DA1D48" w:rsidP="00DA1D48">
            <w:pPr>
              <w:tabs>
                <w:tab w:val="left" w:pos="-1440"/>
                <w:tab w:val="left" w:pos="-720"/>
              </w:tabs>
              <w:rPr>
                <w:sz w:val="20"/>
                <w:szCs w:val="20"/>
                <w:lang w:val="en-US"/>
              </w:rPr>
            </w:pPr>
          </w:p>
          <w:p w:rsidR="00DA1D48" w:rsidRPr="009E70E9" w:rsidRDefault="00305CC4" w:rsidP="00DA1D48">
            <w:pPr>
              <w:tabs>
                <w:tab w:val="left" w:pos="-1440"/>
                <w:tab w:val="left" w:pos="-720"/>
              </w:tabs>
              <w:rPr>
                <w:b/>
                <w:sz w:val="20"/>
                <w:szCs w:val="20"/>
                <w:lang w:val="en-US"/>
              </w:rPr>
            </w:pPr>
            <w:r w:rsidRPr="009E70E9">
              <w:rPr>
                <w:b/>
                <w:sz w:val="20"/>
                <w:szCs w:val="20"/>
                <w:lang w:val="en-US"/>
              </w:rPr>
              <w:t>Vito De Cotiis</w:t>
            </w:r>
            <w:r w:rsidR="00DA1D48" w:rsidRPr="009E70E9">
              <w:rPr>
                <w:b/>
                <w:sz w:val="20"/>
                <w:szCs w:val="20"/>
                <w:lang w:val="en-US"/>
              </w:rPr>
              <w:t xml:space="preserve"> (</w:t>
            </w:r>
            <w:r w:rsidRPr="009E70E9">
              <w:rPr>
                <w:b/>
                <w:sz w:val="20"/>
                <w:szCs w:val="20"/>
                <w:lang w:val="en-US"/>
              </w:rPr>
              <w:t>B.C</w:t>
            </w:r>
            <w:r w:rsidR="00DA1D48" w:rsidRPr="009E70E9">
              <w:rPr>
                <w:b/>
                <w:sz w:val="20"/>
                <w:szCs w:val="20"/>
                <w:lang w:val="en-US"/>
              </w:rPr>
              <w:t>.)</w:t>
            </w:r>
          </w:p>
          <w:p w:rsidR="00DA1D48" w:rsidRPr="009E70E9" w:rsidRDefault="00DA1D48" w:rsidP="00DA1D48">
            <w:pPr>
              <w:tabs>
                <w:tab w:val="left" w:pos="-1440"/>
                <w:tab w:val="left" w:pos="-720"/>
              </w:tabs>
              <w:rPr>
                <w:sz w:val="20"/>
                <w:szCs w:val="20"/>
                <w:lang w:val="en-US"/>
              </w:rPr>
            </w:pPr>
            <w:r w:rsidRPr="009E70E9">
              <w:rPr>
                <w:sz w:val="20"/>
                <w:szCs w:val="20"/>
                <w:lang w:val="en-US"/>
              </w:rPr>
              <w:tab/>
            </w:r>
            <w:r w:rsidR="00305CC4" w:rsidRPr="009E70E9">
              <w:rPr>
                <w:sz w:val="20"/>
                <w:szCs w:val="20"/>
                <w:lang w:val="en-US"/>
              </w:rPr>
              <w:t>Griffin, Scott</w:t>
            </w:r>
          </w:p>
          <w:p w:rsidR="00DA1D48" w:rsidRPr="009E70E9" w:rsidRDefault="00DA1D48" w:rsidP="00DA1D48">
            <w:pPr>
              <w:tabs>
                <w:tab w:val="left" w:pos="-1440"/>
                <w:tab w:val="left" w:pos="-720"/>
              </w:tabs>
              <w:rPr>
                <w:sz w:val="20"/>
                <w:szCs w:val="20"/>
              </w:rPr>
            </w:pPr>
            <w:r w:rsidRPr="009E70E9">
              <w:rPr>
                <w:sz w:val="20"/>
                <w:szCs w:val="20"/>
                <w:lang w:val="en-US"/>
              </w:rPr>
              <w:tab/>
            </w:r>
            <w:r w:rsidR="00305CC4" w:rsidRPr="009E70E9">
              <w:rPr>
                <w:sz w:val="20"/>
                <w:szCs w:val="20"/>
              </w:rPr>
              <w:t>McCarthy Tétrault LLP</w:t>
            </w:r>
          </w:p>
          <w:p w:rsidR="00DA1D48" w:rsidRPr="009E70E9" w:rsidRDefault="00DA1D48" w:rsidP="00DA1D48">
            <w:pPr>
              <w:tabs>
                <w:tab w:val="left" w:pos="-1440"/>
                <w:tab w:val="left" w:pos="-720"/>
              </w:tabs>
              <w:rPr>
                <w:sz w:val="20"/>
                <w:szCs w:val="20"/>
              </w:rPr>
            </w:pPr>
          </w:p>
          <w:p w:rsidR="00DA1D48" w:rsidRPr="009E70E9" w:rsidRDefault="00DA1D48" w:rsidP="00DA1D48">
            <w:pPr>
              <w:rPr>
                <w:sz w:val="20"/>
                <w:szCs w:val="20"/>
              </w:rPr>
            </w:pPr>
            <w:r w:rsidRPr="009E70E9">
              <w:rPr>
                <w:sz w:val="20"/>
                <w:szCs w:val="20"/>
              </w:rPr>
              <w:t xml:space="preserve">FILING DATE: </w:t>
            </w:r>
            <w:r w:rsidR="00305CC4" w:rsidRPr="009E70E9">
              <w:rPr>
                <w:sz w:val="20"/>
                <w:szCs w:val="20"/>
              </w:rPr>
              <w:t>March 11</w:t>
            </w:r>
            <w:r w:rsidRPr="009E70E9">
              <w:rPr>
                <w:sz w:val="20"/>
                <w:szCs w:val="20"/>
              </w:rPr>
              <w:t>, 2020</w:t>
            </w:r>
          </w:p>
          <w:p w:rsidR="00DA1D48" w:rsidRPr="009E70E9" w:rsidRDefault="00DA1D48" w:rsidP="00DA1D48">
            <w:pPr>
              <w:rPr>
                <w:sz w:val="20"/>
                <w:szCs w:val="20"/>
              </w:rPr>
            </w:pPr>
          </w:p>
          <w:p w:rsidR="00F138C1" w:rsidRPr="009E70E9" w:rsidRDefault="00CE1694"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9E70E9" w:rsidRDefault="00F138C1"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p w:rsidR="0083385E" w:rsidRPr="009E70E9" w:rsidRDefault="0083385E" w:rsidP="00F138C1">
            <w:pPr>
              <w:jc w:val="center"/>
              <w:rPr>
                <w:sz w:val="20"/>
                <w:szCs w:val="20"/>
                <w:lang w:val="en-US"/>
              </w:rPr>
            </w:pPr>
          </w:p>
          <w:p w:rsidR="00DA1D48" w:rsidRPr="009E70E9" w:rsidRDefault="00DA1D48" w:rsidP="00F138C1">
            <w:pPr>
              <w:jc w:val="center"/>
              <w:rPr>
                <w:sz w:val="20"/>
                <w:szCs w:val="20"/>
                <w:lang w:val="en-US"/>
              </w:rPr>
            </w:pPr>
          </w:p>
          <w:p w:rsidR="00DA1D48" w:rsidRPr="009E70E9" w:rsidRDefault="00DA1D48" w:rsidP="00F138C1">
            <w:pPr>
              <w:jc w:val="center"/>
              <w:rPr>
                <w:sz w:val="20"/>
                <w:szCs w:val="20"/>
                <w:lang w:val="en-US"/>
              </w:rPr>
            </w:pPr>
          </w:p>
        </w:tc>
        <w:tc>
          <w:tcPr>
            <w:tcW w:w="4239" w:type="dxa"/>
            <w:shd w:val="clear" w:color="auto" w:fill="auto"/>
          </w:tcPr>
          <w:p w:rsidR="00DA1D48" w:rsidRPr="009E70E9" w:rsidRDefault="0083385E" w:rsidP="00DA1D48">
            <w:pPr>
              <w:rPr>
                <w:b/>
                <w:sz w:val="20"/>
                <w:szCs w:val="20"/>
                <w:lang w:val="en-US"/>
              </w:rPr>
            </w:pPr>
            <w:r w:rsidRPr="009E70E9">
              <w:rPr>
                <w:b/>
                <w:sz w:val="20"/>
                <w:szCs w:val="20"/>
                <w:lang w:val="en-US"/>
              </w:rPr>
              <w:t>Teliphone Corp.</w:t>
            </w:r>
          </w:p>
          <w:p w:rsidR="00DA1D48" w:rsidRPr="009E70E9" w:rsidRDefault="00DA1D48" w:rsidP="00DA1D48">
            <w:pPr>
              <w:tabs>
                <w:tab w:val="left" w:pos="-1440"/>
                <w:tab w:val="left" w:pos="-720"/>
              </w:tabs>
              <w:rPr>
                <w:sz w:val="20"/>
                <w:szCs w:val="20"/>
                <w:lang w:val="en-US"/>
              </w:rPr>
            </w:pPr>
            <w:r w:rsidRPr="009E70E9">
              <w:rPr>
                <w:sz w:val="20"/>
                <w:szCs w:val="20"/>
                <w:lang w:val="en-US"/>
              </w:rPr>
              <w:tab/>
            </w:r>
            <w:r w:rsidR="0083385E" w:rsidRPr="009E70E9">
              <w:rPr>
                <w:sz w:val="20"/>
                <w:szCs w:val="20"/>
                <w:lang w:val="en-US"/>
              </w:rPr>
              <w:t>Dillon, Moira</w:t>
            </w:r>
          </w:p>
          <w:p w:rsidR="00DA1D48" w:rsidRPr="009E70E9" w:rsidRDefault="00DA1D48" w:rsidP="00DA1D48">
            <w:pPr>
              <w:tabs>
                <w:tab w:val="left" w:pos="-1440"/>
                <w:tab w:val="left" w:pos="-720"/>
              </w:tabs>
              <w:rPr>
                <w:sz w:val="20"/>
                <w:szCs w:val="20"/>
                <w:lang w:val="en-US"/>
              </w:rPr>
            </w:pPr>
            <w:r w:rsidRPr="009E70E9">
              <w:rPr>
                <w:sz w:val="20"/>
                <w:szCs w:val="20"/>
                <w:lang w:val="en-US"/>
              </w:rPr>
              <w:tab/>
            </w:r>
            <w:r w:rsidR="0083385E" w:rsidRPr="009E70E9">
              <w:rPr>
                <w:sz w:val="20"/>
                <w:szCs w:val="20"/>
                <w:lang w:val="en-US"/>
              </w:rPr>
              <w:t>Supreme Law Group</w:t>
            </w:r>
          </w:p>
          <w:p w:rsidR="00DA1D48" w:rsidRPr="009E70E9" w:rsidRDefault="00DA1D48" w:rsidP="00DA1D48">
            <w:pPr>
              <w:tabs>
                <w:tab w:val="left" w:pos="-1440"/>
                <w:tab w:val="left" w:pos="-720"/>
              </w:tabs>
              <w:rPr>
                <w:sz w:val="20"/>
                <w:szCs w:val="20"/>
                <w:lang w:val="en-US"/>
              </w:rPr>
            </w:pPr>
          </w:p>
          <w:p w:rsidR="00DA1D48" w:rsidRPr="009E70E9" w:rsidRDefault="00DA1D48" w:rsidP="00DA1D48">
            <w:pPr>
              <w:tabs>
                <w:tab w:val="left" w:pos="-1440"/>
                <w:tab w:val="left" w:pos="-720"/>
              </w:tabs>
              <w:rPr>
                <w:sz w:val="20"/>
                <w:szCs w:val="20"/>
                <w:lang w:val="en-US"/>
              </w:rPr>
            </w:pPr>
            <w:r w:rsidRPr="009E70E9">
              <w:rPr>
                <w:sz w:val="20"/>
                <w:szCs w:val="20"/>
                <w:lang w:val="en-US"/>
              </w:rPr>
              <w:tab/>
            </w:r>
            <w:r w:rsidR="0083385E" w:rsidRPr="009E70E9">
              <w:rPr>
                <w:sz w:val="20"/>
                <w:szCs w:val="20"/>
                <w:lang w:val="en-US"/>
              </w:rPr>
              <w:t>v</w:t>
            </w:r>
            <w:r w:rsidRPr="009E70E9">
              <w:rPr>
                <w:sz w:val="20"/>
                <w:szCs w:val="20"/>
                <w:lang w:val="en-US"/>
              </w:rPr>
              <w:t>. (39</w:t>
            </w:r>
            <w:r w:rsidR="0083385E" w:rsidRPr="009E70E9">
              <w:rPr>
                <w:sz w:val="20"/>
                <w:szCs w:val="20"/>
                <w:lang w:val="en-US"/>
              </w:rPr>
              <w:t>082</w:t>
            </w:r>
            <w:r w:rsidRPr="009E70E9">
              <w:rPr>
                <w:sz w:val="20"/>
                <w:szCs w:val="20"/>
                <w:lang w:val="en-US"/>
              </w:rPr>
              <w:t>)</w:t>
            </w:r>
          </w:p>
          <w:p w:rsidR="00DA1D48" w:rsidRPr="009E70E9" w:rsidRDefault="00DA1D48" w:rsidP="00DA1D48">
            <w:pPr>
              <w:tabs>
                <w:tab w:val="left" w:pos="-1440"/>
                <w:tab w:val="left" w:pos="-720"/>
              </w:tabs>
              <w:rPr>
                <w:sz w:val="20"/>
                <w:szCs w:val="20"/>
                <w:lang w:val="en-US"/>
              </w:rPr>
            </w:pPr>
          </w:p>
          <w:p w:rsidR="00DA1D48" w:rsidRPr="009E70E9" w:rsidRDefault="0083385E" w:rsidP="00DA1D48">
            <w:pPr>
              <w:tabs>
                <w:tab w:val="left" w:pos="-1440"/>
                <w:tab w:val="left" w:pos="-720"/>
              </w:tabs>
              <w:rPr>
                <w:b/>
                <w:sz w:val="20"/>
                <w:szCs w:val="20"/>
                <w:lang w:val="en-US"/>
              </w:rPr>
            </w:pPr>
            <w:r w:rsidRPr="009E70E9">
              <w:rPr>
                <w:b/>
                <w:sz w:val="20"/>
                <w:szCs w:val="20"/>
                <w:lang w:val="en-US"/>
              </w:rPr>
              <w:t>Ernst &amp; Young Inc., Court-Appointed Monitor of the Petitioners</w:t>
            </w:r>
            <w:r w:rsidR="00DA1D48" w:rsidRPr="009E70E9">
              <w:rPr>
                <w:sz w:val="20"/>
                <w:szCs w:val="20"/>
                <w:lang w:val="en-US"/>
              </w:rPr>
              <w:t xml:space="preserve"> </w:t>
            </w:r>
            <w:r w:rsidR="00DA1D48" w:rsidRPr="009E70E9">
              <w:rPr>
                <w:b/>
                <w:sz w:val="20"/>
                <w:szCs w:val="20"/>
                <w:lang w:val="en-US"/>
              </w:rPr>
              <w:t>(</w:t>
            </w:r>
            <w:r w:rsidRPr="009E70E9">
              <w:rPr>
                <w:b/>
                <w:sz w:val="20"/>
                <w:szCs w:val="20"/>
                <w:lang w:val="en-US"/>
              </w:rPr>
              <w:t>B.C.</w:t>
            </w:r>
            <w:r w:rsidR="00DA1D48" w:rsidRPr="009E70E9">
              <w:rPr>
                <w:b/>
                <w:sz w:val="20"/>
                <w:szCs w:val="20"/>
                <w:lang w:val="en-US"/>
              </w:rPr>
              <w:t>)</w:t>
            </w:r>
          </w:p>
          <w:p w:rsidR="00DA1D48" w:rsidRPr="009E70E9" w:rsidRDefault="00DA1D48" w:rsidP="00DA1D48">
            <w:pPr>
              <w:tabs>
                <w:tab w:val="left" w:pos="-1440"/>
                <w:tab w:val="left" w:pos="-720"/>
              </w:tabs>
              <w:rPr>
                <w:sz w:val="20"/>
                <w:szCs w:val="20"/>
                <w:lang w:val="en-US"/>
              </w:rPr>
            </w:pPr>
            <w:r w:rsidRPr="009E70E9">
              <w:rPr>
                <w:sz w:val="20"/>
                <w:szCs w:val="20"/>
                <w:lang w:val="en-US"/>
              </w:rPr>
              <w:tab/>
            </w:r>
            <w:r w:rsidR="0083385E" w:rsidRPr="009E70E9">
              <w:rPr>
                <w:sz w:val="20"/>
                <w:szCs w:val="20"/>
                <w:lang w:val="en-US"/>
              </w:rPr>
              <w:t>Plottel, Gordon G.</w:t>
            </w:r>
          </w:p>
          <w:p w:rsidR="00DA1D48" w:rsidRPr="009E70E9" w:rsidRDefault="00DA1D48" w:rsidP="00DA1D48">
            <w:pPr>
              <w:tabs>
                <w:tab w:val="left" w:pos="-1440"/>
                <w:tab w:val="left" w:pos="-720"/>
              </w:tabs>
              <w:rPr>
                <w:sz w:val="20"/>
                <w:szCs w:val="20"/>
                <w:lang w:val="en-US"/>
              </w:rPr>
            </w:pPr>
            <w:r w:rsidRPr="009E70E9">
              <w:rPr>
                <w:sz w:val="20"/>
                <w:szCs w:val="20"/>
                <w:lang w:val="en-US"/>
              </w:rPr>
              <w:tab/>
            </w:r>
            <w:r w:rsidR="0083385E" w:rsidRPr="009E70E9">
              <w:rPr>
                <w:sz w:val="20"/>
                <w:szCs w:val="20"/>
                <w:lang w:val="en-US"/>
              </w:rPr>
              <w:t>Miller Thomson LLP</w:t>
            </w:r>
          </w:p>
          <w:p w:rsidR="00DA1D48" w:rsidRPr="009E70E9" w:rsidRDefault="00DA1D48" w:rsidP="00DA1D48">
            <w:pPr>
              <w:tabs>
                <w:tab w:val="left" w:pos="-1440"/>
                <w:tab w:val="left" w:pos="-720"/>
              </w:tabs>
              <w:rPr>
                <w:sz w:val="20"/>
                <w:szCs w:val="20"/>
                <w:lang w:val="en-US"/>
              </w:rPr>
            </w:pPr>
          </w:p>
          <w:p w:rsidR="00DA1D48" w:rsidRPr="009E70E9" w:rsidRDefault="0083385E" w:rsidP="00DA1D48">
            <w:pPr>
              <w:rPr>
                <w:sz w:val="20"/>
                <w:szCs w:val="20"/>
                <w:lang w:val="fr-CA"/>
              </w:rPr>
            </w:pPr>
            <w:r w:rsidRPr="009E70E9">
              <w:rPr>
                <w:sz w:val="20"/>
                <w:szCs w:val="20"/>
                <w:lang w:val="fr-CA"/>
              </w:rPr>
              <w:t xml:space="preserve">FILING </w:t>
            </w:r>
            <w:r w:rsidR="00DA1D48" w:rsidRPr="009E70E9">
              <w:rPr>
                <w:sz w:val="20"/>
                <w:szCs w:val="20"/>
                <w:lang w:val="fr-CA"/>
              </w:rPr>
              <w:t xml:space="preserve">DATE: </w:t>
            </w:r>
            <w:r w:rsidRPr="009E70E9">
              <w:rPr>
                <w:sz w:val="20"/>
                <w:szCs w:val="20"/>
                <w:lang w:val="fr-CA"/>
              </w:rPr>
              <w:t xml:space="preserve">March 12, </w:t>
            </w:r>
            <w:r w:rsidR="00DA1D48" w:rsidRPr="009E70E9">
              <w:rPr>
                <w:sz w:val="20"/>
                <w:szCs w:val="20"/>
                <w:lang w:val="fr-CA"/>
              </w:rPr>
              <w:t>2020</w:t>
            </w:r>
          </w:p>
          <w:p w:rsidR="00DA1D48" w:rsidRPr="009E70E9" w:rsidRDefault="00DA1D48" w:rsidP="00DA1D48">
            <w:pPr>
              <w:rPr>
                <w:sz w:val="20"/>
                <w:szCs w:val="20"/>
                <w:lang w:val="fr-CA"/>
              </w:rPr>
            </w:pPr>
          </w:p>
          <w:p w:rsidR="00F138C1" w:rsidRPr="009E70E9" w:rsidRDefault="00CE1694" w:rsidP="00DA1D48">
            <w:pPr>
              <w:rPr>
                <w:sz w:val="20"/>
                <w:szCs w:val="20"/>
                <w:lang w:val="fr-CA"/>
              </w:rPr>
            </w:pPr>
            <w:r>
              <w:rPr>
                <w:sz w:val="20"/>
                <w:szCs w:val="20"/>
                <w:lang w:val="fr-CA"/>
              </w:rPr>
              <w:pict>
                <v:rect id="_x0000_i1030" style="width:108pt;height:1pt" o:hrpct="0" o:hrstd="t" o:hrnoshade="t" o:hr="t" fillcolor="black [3213]" stroked="f"/>
              </w:pict>
            </w:r>
          </w:p>
        </w:tc>
      </w:tr>
    </w:tbl>
    <w:p w:rsidR="00320E52" w:rsidRPr="009E70E9" w:rsidRDefault="00320E52">
      <w:r w:rsidRPr="009E70E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83FE4" w:rsidRPr="009E70E9" w:rsidTr="00F138C1">
        <w:tc>
          <w:tcPr>
            <w:tcW w:w="4239" w:type="dxa"/>
            <w:shd w:val="clear" w:color="auto" w:fill="auto"/>
          </w:tcPr>
          <w:p w:rsidR="00C83FE4" w:rsidRPr="009E70E9" w:rsidRDefault="00320E52" w:rsidP="00C83FE4">
            <w:pPr>
              <w:rPr>
                <w:sz w:val="20"/>
                <w:szCs w:val="20"/>
                <w:lang w:val="fr-CA"/>
              </w:rPr>
            </w:pPr>
            <w:r w:rsidRPr="009E70E9">
              <w:rPr>
                <w:b/>
                <w:sz w:val="20"/>
                <w:szCs w:val="20"/>
                <w:lang w:val="fr-CA"/>
              </w:rPr>
              <w:t>Jean-François Malo, et al.</w:t>
            </w:r>
          </w:p>
          <w:p w:rsidR="00C83FE4" w:rsidRPr="009E70E9" w:rsidRDefault="00C83FE4" w:rsidP="00C83FE4">
            <w:pPr>
              <w:tabs>
                <w:tab w:val="left" w:pos="-1440"/>
                <w:tab w:val="left" w:pos="-720"/>
              </w:tabs>
              <w:rPr>
                <w:sz w:val="20"/>
                <w:szCs w:val="20"/>
                <w:lang w:val="fr-CA"/>
              </w:rPr>
            </w:pPr>
            <w:r w:rsidRPr="009E70E9">
              <w:rPr>
                <w:sz w:val="20"/>
                <w:szCs w:val="20"/>
                <w:lang w:val="fr-CA"/>
              </w:rPr>
              <w:tab/>
            </w:r>
            <w:r w:rsidR="00320E52" w:rsidRPr="009E70E9">
              <w:rPr>
                <w:sz w:val="20"/>
                <w:szCs w:val="20"/>
                <w:lang w:val="fr-CA"/>
              </w:rPr>
              <w:t>Fernandez, Nina</w:t>
            </w:r>
          </w:p>
          <w:p w:rsidR="00C83FE4" w:rsidRPr="009E70E9" w:rsidRDefault="00320E52" w:rsidP="00C83FE4">
            <w:pPr>
              <w:tabs>
                <w:tab w:val="left" w:pos="-1440"/>
                <w:tab w:val="left" w:pos="-720"/>
              </w:tabs>
              <w:rPr>
                <w:sz w:val="20"/>
                <w:szCs w:val="20"/>
                <w:lang w:val="fr-CA"/>
              </w:rPr>
            </w:pPr>
            <w:r w:rsidRPr="009E70E9">
              <w:rPr>
                <w:sz w:val="20"/>
                <w:szCs w:val="20"/>
                <w:lang w:val="fr-CA"/>
              </w:rPr>
              <w:tab/>
              <w:t>FNC Avocats</w:t>
            </w:r>
          </w:p>
          <w:p w:rsidR="00320E52" w:rsidRPr="009E70E9" w:rsidRDefault="00320E52" w:rsidP="00C83FE4">
            <w:pPr>
              <w:tabs>
                <w:tab w:val="left" w:pos="-1440"/>
                <w:tab w:val="left" w:pos="-720"/>
              </w:tabs>
              <w:rPr>
                <w:sz w:val="20"/>
                <w:szCs w:val="20"/>
                <w:lang w:val="fr-CA"/>
              </w:rPr>
            </w:pPr>
          </w:p>
          <w:p w:rsidR="00C83FE4" w:rsidRPr="009E70E9" w:rsidRDefault="00C83FE4" w:rsidP="00C83FE4">
            <w:pPr>
              <w:tabs>
                <w:tab w:val="left" w:pos="-1440"/>
                <w:tab w:val="left" w:pos="-720"/>
              </w:tabs>
              <w:rPr>
                <w:sz w:val="20"/>
                <w:szCs w:val="20"/>
                <w:lang w:val="fr-CA"/>
              </w:rPr>
            </w:pPr>
            <w:r w:rsidRPr="009E70E9">
              <w:rPr>
                <w:sz w:val="20"/>
                <w:szCs w:val="20"/>
                <w:lang w:val="fr-CA"/>
              </w:rPr>
              <w:tab/>
            </w:r>
            <w:r w:rsidR="00320E52" w:rsidRPr="009E70E9">
              <w:rPr>
                <w:sz w:val="20"/>
                <w:szCs w:val="20"/>
                <w:lang w:val="fr-CA"/>
              </w:rPr>
              <w:t>c</w:t>
            </w:r>
            <w:r w:rsidRPr="009E70E9">
              <w:rPr>
                <w:sz w:val="20"/>
                <w:szCs w:val="20"/>
                <w:lang w:val="fr-CA"/>
              </w:rPr>
              <w:t>. (39</w:t>
            </w:r>
            <w:r w:rsidR="00320E52" w:rsidRPr="009E70E9">
              <w:rPr>
                <w:sz w:val="20"/>
                <w:szCs w:val="20"/>
                <w:lang w:val="fr-CA"/>
              </w:rPr>
              <w:t>083</w:t>
            </w:r>
            <w:r w:rsidRPr="009E70E9">
              <w:rPr>
                <w:sz w:val="20"/>
                <w:szCs w:val="20"/>
                <w:lang w:val="fr-CA"/>
              </w:rPr>
              <w:t>)</w:t>
            </w:r>
          </w:p>
          <w:p w:rsidR="00C83FE4" w:rsidRPr="009E70E9" w:rsidRDefault="00C83FE4" w:rsidP="00C83FE4">
            <w:pPr>
              <w:tabs>
                <w:tab w:val="left" w:pos="-1440"/>
                <w:tab w:val="left" w:pos="-720"/>
              </w:tabs>
              <w:rPr>
                <w:sz w:val="20"/>
                <w:szCs w:val="20"/>
                <w:lang w:val="fr-CA"/>
              </w:rPr>
            </w:pPr>
          </w:p>
          <w:p w:rsidR="00C83FE4" w:rsidRPr="009E70E9" w:rsidRDefault="00320E52" w:rsidP="00C83FE4">
            <w:pPr>
              <w:tabs>
                <w:tab w:val="left" w:pos="-1440"/>
                <w:tab w:val="left" w:pos="-720"/>
              </w:tabs>
              <w:rPr>
                <w:b/>
                <w:sz w:val="20"/>
                <w:szCs w:val="20"/>
                <w:lang w:val="en-US"/>
              </w:rPr>
            </w:pPr>
            <w:r w:rsidRPr="009E70E9">
              <w:rPr>
                <w:b/>
                <w:sz w:val="20"/>
                <w:szCs w:val="20"/>
                <w:lang w:val="fr-CA"/>
              </w:rPr>
              <w:t xml:space="preserve">Desjardins assurances générales inc., et al. </w:t>
            </w:r>
            <w:r w:rsidR="00C83FE4" w:rsidRPr="009E70E9">
              <w:rPr>
                <w:b/>
                <w:sz w:val="20"/>
                <w:szCs w:val="20"/>
                <w:lang w:val="en-US"/>
              </w:rPr>
              <w:t>(</w:t>
            </w:r>
            <w:r w:rsidRPr="009E70E9">
              <w:rPr>
                <w:b/>
                <w:sz w:val="20"/>
                <w:szCs w:val="20"/>
                <w:lang w:val="en-US"/>
              </w:rPr>
              <w:t>Qc</w:t>
            </w:r>
            <w:r w:rsidR="00C83FE4" w:rsidRPr="009E70E9">
              <w:rPr>
                <w:b/>
                <w:sz w:val="20"/>
                <w:szCs w:val="20"/>
                <w:lang w:val="en-US"/>
              </w:rPr>
              <w:t>)</w:t>
            </w:r>
          </w:p>
          <w:p w:rsidR="00C83FE4" w:rsidRPr="009E70E9" w:rsidRDefault="00C83FE4" w:rsidP="00C83FE4">
            <w:pPr>
              <w:tabs>
                <w:tab w:val="left" w:pos="-1440"/>
                <w:tab w:val="left" w:pos="-720"/>
              </w:tabs>
              <w:rPr>
                <w:sz w:val="20"/>
                <w:szCs w:val="20"/>
                <w:lang w:val="en-US"/>
              </w:rPr>
            </w:pPr>
            <w:r w:rsidRPr="009E70E9">
              <w:rPr>
                <w:sz w:val="20"/>
                <w:szCs w:val="20"/>
                <w:lang w:val="en-US"/>
              </w:rPr>
              <w:tab/>
            </w:r>
            <w:r w:rsidR="00320E52" w:rsidRPr="009E70E9">
              <w:rPr>
                <w:sz w:val="20"/>
                <w:szCs w:val="20"/>
                <w:lang w:val="en-US"/>
              </w:rPr>
              <w:t>Caron, Ad. E., Sébastien</w:t>
            </w:r>
          </w:p>
          <w:p w:rsidR="00C83FE4" w:rsidRPr="009E70E9" w:rsidRDefault="00C83FE4" w:rsidP="00C83FE4">
            <w:pPr>
              <w:tabs>
                <w:tab w:val="left" w:pos="-1440"/>
                <w:tab w:val="left" w:pos="-720"/>
              </w:tabs>
              <w:rPr>
                <w:sz w:val="20"/>
                <w:szCs w:val="20"/>
              </w:rPr>
            </w:pPr>
            <w:r w:rsidRPr="009E70E9">
              <w:rPr>
                <w:sz w:val="20"/>
                <w:szCs w:val="20"/>
                <w:lang w:val="en-US"/>
              </w:rPr>
              <w:tab/>
            </w:r>
            <w:r w:rsidR="00320E52" w:rsidRPr="009E70E9">
              <w:rPr>
                <w:sz w:val="20"/>
                <w:szCs w:val="20"/>
              </w:rPr>
              <w:t>LCM Avocats inc.</w:t>
            </w:r>
          </w:p>
          <w:p w:rsidR="00C83FE4" w:rsidRPr="009E70E9" w:rsidRDefault="00C83FE4" w:rsidP="00C83FE4">
            <w:pPr>
              <w:tabs>
                <w:tab w:val="left" w:pos="-1440"/>
                <w:tab w:val="left" w:pos="-720"/>
              </w:tabs>
              <w:rPr>
                <w:sz w:val="20"/>
                <w:szCs w:val="20"/>
              </w:rPr>
            </w:pPr>
          </w:p>
          <w:p w:rsidR="00C83FE4" w:rsidRPr="009E70E9" w:rsidRDefault="00C83FE4" w:rsidP="00C83FE4">
            <w:pPr>
              <w:rPr>
                <w:sz w:val="20"/>
                <w:szCs w:val="20"/>
                <w:lang w:val="fr-CA"/>
              </w:rPr>
            </w:pPr>
            <w:r w:rsidRPr="009E70E9">
              <w:rPr>
                <w:sz w:val="20"/>
                <w:szCs w:val="20"/>
                <w:lang w:val="fr-CA"/>
              </w:rPr>
              <w:t>DATE</w:t>
            </w:r>
            <w:r w:rsidR="00320E52" w:rsidRPr="009E70E9">
              <w:rPr>
                <w:sz w:val="20"/>
                <w:szCs w:val="20"/>
                <w:lang w:val="fr-CA"/>
              </w:rPr>
              <w:t xml:space="preserve"> DE PRODUCTION</w:t>
            </w:r>
            <w:r w:rsidRPr="009E70E9">
              <w:rPr>
                <w:sz w:val="20"/>
                <w:szCs w:val="20"/>
                <w:lang w:val="fr-CA"/>
              </w:rPr>
              <w:t xml:space="preserve">: </w:t>
            </w:r>
            <w:r w:rsidR="00320E52" w:rsidRPr="009E70E9">
              <w:rPr>
                <w:sz w:val="20"/>
                <w:szCs w:val="20"/>
                <w:lang w:val="fr-CA"/>
              </w:rPr>
              <w:t>le 16 mars</w:t>
            </w:r>
            <w:r w:rsidRPr="009E70E9">
              <w:rPr>
                <w:sz w:val="20"/>
                <w:szCs w:val="20"/>
                <w:lang w:val="fr-CA"/>
              </w:rPr>
              <w:t xml:space="preserve"> 2020</w:t>
            </w:r>
          </w:p>
          <w:p w:rsidR="00C83FE4" w:rsidRPr="009E70E9" w:rsidRDefault="00C83FE4" w:rsidP="00C83FE4">
            <w:pPr>
              <w:rPr>
                <w:sz w:val="20"/>
                <w:szCs w:val="20"/>
                <w:lang w:val="fr-CA"/>
              </w:rPr>
            </w:pPr>
          </w:p>
          <w:p w:rsidR="00C83FE4" w:rsidRPr="009E70E9" w:rsidRDefault="00CE1694" w:rsidP="00C83FE4">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320E52" w:rsidRPr="009E70E9" w:rsidRDefault="00320E52" w:rsidP="00C83FE4">
            <w:pPr>
              <w:jc w:val="center"/>
              <w:rPr>
                <w:sz w:val="20"/>
                <w:szCs w:val="20"/>
                <w:lang w:val="en-US"/>
              </w:rPr>
            </w:pPr>
          </w:p>
          <w:p w:rsidR="00320E52" w:rsidRPr="009E70E9" w:rsidRDefault="00320E52"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F138C1">
            <w:pPr>
              <w:jc w:val="center"/>
              <w:rPr>
                <w:sz w:val="20"/>
                <w:szCs w:val="20"/>
                <w:lang w:val="en-US"/>
              </w:rPr>
            </w:pPr>
          </w:p>
        </w:tc>
        <w:tc>
          <w:tcPr>
            <w:tcW w:w="4239" w:type="dxa"/>
            <w:shd w:val="clear" w:color="auto" w:fill="auto"/>
          </w:tcPr>
          <w:p w:rsidR="00C83FE4" w:rsidRPr="009E70E9" w:rsidRDefault="00ED111A" w:rsidP="00C83FE4">
            <w:pPr>
              <w:rPr>
                <w:sz w:val="20"/>
                <w:szCs w:val="20"/>
                <w:lang w:val="en-US"/>
              </w:rPr>
            </w:pPr>
            <w:r w:rsidRPr="009E70E9">
              <w:rPr>
                <w:b/>
                <w:sz w:val="20"/>
                <w:szCs w:val="20"/>
                <w:lang w:val="en-US"/>
              </w:rPr>
              <w:t>Timothy Robert Probe</w:t>
            </w:r>
          </w:p>
          <w:p w:rsidR="00C83FE4" w:rsidRPr="009E70E9" w:rsidRDefault="00C83FE4" w:rsidP="00C83FE4">
            <w:pPr>
              <w:tabs>
                <w:tab w:val="left" w:pos="-1440"/>
                <w:tab w:val="left" w:pos="-720"/>
              </w:tabs>
              <w:rPr>
                <w:sz w:val="20"/>
                <w:szCs w:val="20"/>
                <w:lang w:val="en-US"/>
              </w:rPr>
            </w:pPr>
            <w:r w:rsidRPr="009E70E9">
              <w:rPr>
                <w:sz w:val="20"/>
                <w:szCs w:val="20"/>
                <w:lang w:val="en-US"/>
              </w:rPr>
              <w:tab/>
            </w:r>
            <w:r w:rsidR="00ED111A" w:rsidRPr="009E70E9">
              <w:rPr>
                <w:sz w:val="20"/>
                <w:szCs w:val="20"/>
                <w:lang w:val="en-US"/>
              </w:rPr>
              <w:t>Fox, Q.C., Aaron A.</w:t>
            </w:r>
          </w:p>
          <w:p w:rsidR="00C83FE4" w:rsidRPr="009E70E9" w:rsidRDefault="00ED111A" w:rsidP="00C83FE4">
            <w:pPr>
              <w:tabs>
                <w:tab w:val="left" w:pos="-1440"/>
                <w:tab w:val="left" w:pos="-720"/>
              </w:tabs>
              <w:rPr>
                <w:sz w:val="20"/>
                <w:szCs w:val="20"/>
                <w:lang w:val="en-US"/>
              </w:rPr>
            </w:pPr>
            <w:r w:rsidRPr="009E70E9">
              <w:rPr>
                <w:sz w:val="20"/>
                <w:szCs w:val="20"/>
                <w:lang w:val="en-US"/>
              </w:rPr>
              <w:tab/>
              <w:t>McDougall Gauley LLP</w:t>
            </w:r>
          </w:p>
          <w:p w:rsidR="00ED111A" w:rsidRPr="009E70E9" w:rsidRDefault="00ED111A" w:rsidP="00C83FE4">
            <w:pPr>
              <w:tabs>
                <w:tab w:val="left" w:pos="-1440"/>
                <w:tab w:val="left" w:pos="-720"/>
              </w:tabs>
              <w:rPr>
                <w:sz w:val="20"/>
                <w:szCs w:val="20"/>
                <w:lang w:val="en-US"/>
              </w:rPr>
            </w:pPr>
          </w:p>
          <w:p w:rsidR="00C83FE4" w:rsidRPr="009E70E9" w:rsidRDefault="00C83FE4" w:rsidP="00C83FE4">
            <w:pPr>
              <w:tabs>
                <w:tab w:val="left" w:pos="-1440"/>
                <w:tab w:val="left" w:pos="-720"/>
              </w:tabs>
              <w:rPr>
                <w:sz w:val="20"/>
                <w:szCs w:val="20"/>
                <w:lang w:val="en-US"/>
              </w:rPr>
            </w:pPr>
            <w:r w:rsidRPr="009E70E9">
              <w:rPr>
                <w:sz w:val="20"/>
                <w:szCs w:val="20"/>
                <w:lang w:val="en-US"/>
              </w:rPr>
              <w:tab/>
              <w:t>v. (39</w:t>
            </w:r>
            <w:r w:rsidR="00ED111A" w:rsidRPr="009E70E9">
              <w:rPr>
                <w:sz w:val="20"/>
                <w:szCs w:val="20"/>
                <w:lang w:val="en-US"/>
              </w:rPr>
              <w:t>066</w:t>
            </w:r>
            <w:r w:rsidRPr="009E70E9">
              <w:rPr>
                <w:sz w:val="20"/>
                <w:szCs w:val="20"/>
                <w:lang w:val="en-US"/>
              </w:rPr>
              <w:t>)</w:t>
            </w:r>
          </w:p>
          <w:p w:rsidR="00C83FE4" w:rsidRPr="009E70E9" w:rsidRDefault="00C83FE4" w:rsidP="00C83FE4">
            <w:pPr>
              <w:tabs>
                <w:tab w:val="left" w:pos="-1440"/>
                <w:tab w:val="left" w:pos="-720"/>
              </w:tabs>
              <w:rPr>
                <w:sz w:val="20"/>
                <w:szCs w:val="20"/>
                <w:lang w:val="en-US"/>
              </w:rPr>
            </w:pPr>
          </w:p>
          <w:p w:rsidR="00C83FE4" w:rsidRPr="009E70E9" w:rsidRDefault="00ED111A" w:rsidP="00C83FE4">
            <w:pPr>
              <w:tabs>
                <w:tab w:val="left" w:pos="-1440"/>
                <w:tab w:val="left" w:pos="-720"/>
              </w:tabs>
              <w:rPr>
                <w:b/>
                <w:sz w:val="20"/>
                <w:szCs w:val="20"/>
                <w:lang w:val="en-US"/>
              </w:rPr>
            </w:pPr>
            <w:r w:rsidRPr="009E70E9">
              <w:rPr>
                <w:b/>
                <w:sz w:val="20"/>
                <w:szCs w:val="20"/>
                <w:lang w:val="en-US"/>
              </w:rPr>
              <w:t xml:space="preserve">Her Majesty the Queen </w:t>
            </w:r>
            <w:r w:rsidR="00C83FE4" w:rsidRPr="009E70E9">
              <w:rPr>
                <w:b/>
                <w:sz w:val="20"/>
                <w:szCs w:val="20"/>
                <w:lang w:val="en-US"/>
              </w:rPr>
              <w:t>(</w:t>
            </w:r>
            <w:r w:rsidRPr="009E70E9">
              <w:rPr>
                <w:b/>
                <w:sz w:val="20"/>
                <w:szCs w:val="20"/>
                <w:lang w:val="en-US"/>
              </w:rPr>
              <w:t>Sask</w:t>
            </w:r>
            <w:r w:rsidR="00C83FE4" w:rsidRPr="009E70E9">
              <w:rPr>
                <w:b/>
                <w:sz w:val="20"/>
                <w:szCs w:val="20"/>
                <w:lang w:val="en-US"/>
              </w:rPr>
              <w:t>.)</w:t>
            </w:r>
          </w:p>
          <w:p w:rsidR="00C83FE4" w:rsidRPr="009E70E9" w:rsidRDefault="00C83FE4" w:rsidP="00C83FE4">
            <w:pPr>
              <w:tabs>
                <w:tab w:val="left" w:pos="-1440"/>
                <w:tab w:val="left" w:pos="-720"/>
              </w:tabs>
              <w:rPr>
                <w:sz w:val="20"/>
                <w:szCs w:val="20"/>
                <w:lang w:val="en-US"/>
              </w:rPr>
            </w:pPr>
            <w:r w:rsidRPr="009E70E9">
              <w:rPr>
                <w:sz w:val="20"/>
                <w:szCs w:val="20"/>
                <w:lang w:val="en-US"/>
              </w:rPr>
              <w:tab/>
            </w:r>
            <w:r w:rsidR="00ED111A" w:rsidRPr="009E70E9">
              <w:rPr>
                <w:sz w:val="20"/>
                <w:szCs w:val="20"/>
                <w:lang w:val="en-US"/>
              </w:rPr>
              <w:t>Sinclair, Q.C., W. Dean</w:t>
            </w:r>
          </w:p>
          <w:p w:rsidR="00C83FE4" w:rsidRPr="009E70E9" w:rsidRDefault="00C83FE4" w:rsidP="00C83FE4">
            <w:pPr>
              <w:tabs>
                <w:tab w:val="left" w:pos="-1440"/>
                <w:tab w:val="left" w:pos="-720"/>
              </w:tabs>
              <w:rPr>
                <w:sz w:val="20"/>
                <w:szCs w:val="20"/>
              </w:rPr>
            </w:pPr>
            <w:r w:rsidRPr="009E70E9">
              <w:rPr>
                <w:sz w:val="20"/>
                <w:szCs w:val="20"/>
                <w:lang w:val="en-US"/>
              </w:rPr>
              <w:tab/>
            </w:r>
            <w:r w:rsidR="00ED111A" w:rsidRPr="009E70E9">
              <w:rPr>
                <w:sz w:val="20"/>
                <w:szCs w:val="20"/>
              </w:rPr>
              <w:t>Department of Justice</w:t>
            </w:r>
          </w:p>
          <w:p w:rsidR="00C83FE4" w:rsidRPr="009E70E9" w:rsidRDefault="00C83FE4" w:rsidP="00C83FE4">
            <w:pPr>
              <w:tabs>
                <w:tab w:val="left" w:pos="-1440"/>
                <w:tab w:val="left" w:pos="-720"/>
              </w:tabs>
              <w:rPr>
                <w:sz w:val="20"/>
                <w:szCs w:val="20"/>
              </w:rPr>
            </w:pPr>
          </w:p>
          <w:p w:rsidR="00C83FE4" w:rsidRPr="009E70E9" w:rsidRDefault="00C83FE4" w:rsidP="00C83FE4">
            <w:pPr>
              <w:rPr>
                <w:sz w:val="20"/>
                <w:szCs w:val="20"/>
              </w:rPr>
            </w:pPr>
            <w:r w:rsidRPr="009E70E9">
              <w:rPr>
                <w:sz w:val="20"/>
                <w:szCs w:val="20"/>
              </w:rPr>
              <w:t xml:space="preserve">FILING DATE: </w:t>
            </w:r>
            <w:r w:rsidR="00ED111A" w:rsidRPr="009E70E9">
              <w:rPr>
                <w:sz w:val="20"/>
                <w:szCs w:val="20"/>
              </w:rPr>
              <w:t>April</w:t>
            </w:r>
            <w:r w:rsidRPr="009E70E9">
              <w:rPr>
                <w:sz w:val="20"/>
                <w:szCs w:val="20"/>
              </w:rPr>
              <w:t xml:space="preserve"> 6, 2020</w:t>
            </w:r>
          </w:p>
          <w:p w:rsidR="00C83FE4" w:rsidRPr="009E70E9" w:rsidRDefault="00C83FE4" w:rsidP="00C83FE4">
            <w:pPr>
              <w:rPr>
                <w:sz w:val="20"/>
                <w:szCs w:val="20"/>
              </w:rPr>
            </w:pPr>
          </w:p>
          <w:p w:rsidR="00C83FE4" w:rsidRPr="009E70E9" w:rsidRDefault="00CE1694" w:rsidP="00C83FE4">
            <w:pPr>
              <w:rPr>
                <w:b/>
                <w:sz w:val="20"/>
                <w:szCs w:val="20"/>
                <w:lang w:val="fr-CA"/>
              </w:rPr>
            </w:pPr>
            <w:r>
              <w:rPr>
                <w:sz w:val="20"/>
                <w:szCs w:val="20"/>
                <w:lang w:val="fr-CA"/>
              </w:rPr>
              <w:pict>
                <v:rect id="_x0000_i1032" style="width:108pt;height:1pt" o:hrpct="0" o:hrstd="t" o:hrnoshade="t" o:hr="t" fillcolor="black [3213]" stroked="f"/>
              </w:pict>
            </w:r>
          </w:p>
        </w:tc>
      </w:tr>
      <w:tr w:rsidR="00C83FE4" w:rsidRPr="009E70E9" w:rsidTr="00F138C1">
        <w:tc>
          <w:tcPr>
            <w:tcW w:w="4239" w:type="dxa"/>
            <w:shd w:val="clear" w:color="auto" w:fill="auto"/>
          </w:tcPr>
          <w:p w:rsidR="00C83FE4" w:rsidRPr="009E70E9" w:rsidRDefault="005D3F81" w:rsidP="00C83FE4">
            <w:pPr>
              <w:rPr>
                <w:sz w:val="20"/>
                <w:szCs w:val="20"/>
                <w:lang w:val="en-US"/>
              </w:rPr>
            </w:pPr>
            <w:r w:rsidRPr="009E70E9">
              <w:rPr>
                <w:b/>
                <w:sz w:val="20"/>
                <w:szCs w:val="20"/>
                <w:lang w:val="en-US"/>
              </w:rPr>
              <w:t>H.Q.</w:t>
            </w:r>
          </w:p>
          <w:p w:rsidR="00C83FE4" w:rsidRPr="009E70E9" w:rsidRDefault="00C83FE4" w:rsidP="00C83FE4">
            <w:pPr>
              <w:tabs>
                <w:tab w:val="left" w:pos="-1440"/>
                <w:tab w:val="left" w:pos="-720"/>
              </w:tabs>
              <w:rPr>
                <w:sz w:val="20"/>
                <w:szCs w:val="20"/>
                <w:lang w:val="en-US"/>
              </w:rPr>
            </w:pPr>
            <w:r w:rsidRPr="009E70E9">
              <w:rPr>
                <w:sz w:val="20"/>
                <w:szCs w:val="20"/>
                <w:lang w:val="en-US"/>
              </w:rPr>
              <w:tab/>
            </w:r>
            <w:r w:rsidR="005D3F81" w:rsidRPr="009E70E9">
              <w:rPr>
                <w:sz w:val="20"/>
                <w:szCs w:val="20"/>
                <w:lang w:val="en-US"/>
              </w:rPr>
              <w:t>Taché-Green, Eva</w:t>
            </w:r>
          </w:p>
          <w:p w:rsidR="00C83FE4" w:rsidRPr="009E70E9" w:rsidRDefault="005D3F81" w:rsidP="00C83FE4">
            <w:pPr>
              <w:tabs>
                <w:tab w:val="left" w:pos="-1440"/>
                <w:tab w:val="left" w:pos="-720"/>
              </w:tabs>
              <w:rPr>
                <w:sz w:val="20"/>
                <w:szCs w:val="20"/>
                <w:lang w:val="en-US"/>
              </w:rPr>
            </w:pPr>
            <w:r w:rsidRPr="009E70E9">
              <w:rPr>
                <w:sz w:val="20"/>
                <w:szCs w:val="20"/>
                <w:lang w:val="en-US"/>
              </w:rPr>
              <w:tab/>
              <w:t>Nunavut Legal Aid</w:t>
            </w:r>
          </w:p>
          <w:p w:rsidR="005D3F81" w:rsidRPr="009E70E9" w:rsidRDefault="005D3F81" w:rsidP="00C83FE4">
            <w:pPr>
              <w:tabs>
                <w:tab w:val="left" w:pos="-1440"/>
                <w:tab w:val="left" w:pos="-720"/>
              </w:tabs>
              <w:rPr>
                <w:sz w:val="20"/>
                <w:szCs w:val="20"/>
                <w:lang w:val="en-US"/>
              </w:rPr>
            </w:pPr>
          </w:p>
          <w:p w:rsidR="00C83FE4" w:rsidRPr="009E70E9" w:rsidRDefault="00C83FE4" w:rsidP="00C83FE4">
            <w:pPr>
              <w:tabs>
                <w:tab w:val="left" w:pos="-1440"/>
                <w:tab w:val="left" w:pos="-720"/>
              </w:tabs>
              <w:rPr>
                <w:sz w:val="20"/>
                <w:szCs w:val="20"/>
                <w:lang w:val="en-US"/>
              </w:rPr>
            </w:pPr>
            <w:r w:rsidRPr="009E70E9">
              <w:rPr>
                <w:sz w:val="20"/>
                <w:szCs w:val="20"/>
                <w:lang w:val="en-US"/>
              </w:rPr>
              <w:tab/>
              <w:t>v. (39</w:t>
            </w:r>
            <w:r w:rsidR="005D3F81" w:rsidRPr="009E70E9">
              <w:rPr>
                <w:sz w:val="20"/>
                <w:szCs w:val="20"/>
                <w:lang w:val="en-US"/>
              </w:rPr>
              <w:t>087</w:t>
            </w:r>
            <w:r w:rsidRPr="009E70E9">
              <w:rPr>
                <w:sz w:val="20"/>
                <w:szCs w:val="20"/>
                <w:lang w:val="en-US"/>
              </w:rPr>
              <w:t>)</w:t>
            </w:r>
          </w:p>
          <w:p w:rsidR="00C83FE4" w:rsidRPr="009E70E9" w:rsidRDefault="00C83FE4" w:rsidP="00C83FE4">
            <w:pPr>
              <w:tabs>
                <w:tab w:val="left" w:pos="-1440"/>
                <w:tab w:val="left" w:pos="-720"/>
              </w:tabs>
              <w:rPr>
                <w:sz w:val="20"/>
                <w:szCs w:val="20"/>
                <w:lang w:val="en-US"/>
              </w:rPr>
            </w:pPr>
          </w:p>
          <w:p w:rsidR="00C83FE4" w:rsidRPr="009E70E9" w:rsidRDefault="005D3F81" w:rsidP="00C83FE4">
            <w:pPr>
              <w:tabs>
                <w:tab w:val="left" w:pos="-1440"/>
                <w:tab w:val="left" w:pos="-720"/>
              </w:tabs>
              <w:rPr>
                <w:b/>
                <w:sz w:val="20"/>
                <w:szCs w:val="20"/>
                <w:lang w:val="en-US"/>
              </w:rPr>
            </w:pPr>
            <w:r w:rsidRPr="009E70E9">
              <w:rPr>
                <w:b/>
                <w:sz w:val="20"/>
                <w:szCs w:val="20"/>
                <w:lang w:val="en-US"/>
              </w:rPr>
              <w:t>Her Majesty the Queen</w:t>
            </w:r>
            <w:r w:rsidR="00C83FE4" w:rsidRPr="009E70E9">
              <w:rPr>
                <w:b/>
                <w:sz w:val="20"/>
                <w:szCs w:val="20"/>
                <w:lang w:val="en-US"/>
              </w:rPr>
              <w:t xml:space="preserve"> (</w:t>
            </w:r>
            <w:r w:rsidRPr="009E70E9">
              <w:rPr>
                <w:b/>
                <w:sz w:val="20"/>
                <w:szCs w:val="20"/>
                <w:lang w:val="en-US"/>
              </w:rPr>
              <w:t>N</w:t>
            </w:r>
            <w:r w:rsidR="009F7C4C" w:rsidRPr="009E70E9">
              <w:rPr>
                <w:b/>
                <w:sz w:val="20"/>
                <w:szCs w:val="20"/>
                <w:lang w:val="en-US"/>
              </w:rPr>
              <w:t>vt</w:t>
            </w:r>
            <w:r w:rsidR="00C83FE4" w:rsidRPr="009E70E9">
              <w:rPr>
                <w:b/>
                <w:sz w:val="20"/>
                <w:szCs w:val="20"/>
                <w:lang w:val="en-US"/>
              </w:rPr>
              <w:t>)</w:t>
            </w:r>
          </w:p>
          <w:p w:rsidR="00C83FE4" w:rsidRPr="009E70E9" w:rsidRDefault="00C83FE4" w:rsidP="00C83FE4">
            <w:pPr>
              <w:tabs>
                <w:tab w:val="left" w:pos="-1440"/>
                <w:tab w:val="left" w:pos="-720"/>
              </w:tabs>
              <w:rPr>
                <w:sz w:val="20"/>
                <w:szCs w:val="20"/>
                <w:lang w:val="en-US"/>
              </w:rPr>
            </w:pPr>
            <w:r w:rsidRPr="009E70E9">
              <w:rPr>
                <w:sz w:val="20"/>
                <w:szCs w:val="20"/>
                <w:lang w:val="en-US"/>
              </w:rPr>
              <w:tab/>
            </w:r>
            <w:r w:rsidR="005D3F81" w:rsidRPr="009E70E9">
              <w:rPr>
                <w:sz w:val="20"/>
                <w:szCs w:val="20"/>
                <w:lang w:val="en-US"/>
              </w:rPr>
              <w:t>Proestos, Xenia</w:t>
            </w:r>
          </w:p>
          <w:p w:rsidR="00C83FE4" w:rsidRPr="009E70E9" w:rsidRDefault="00C83FE4" w:rsidP="00C83FE4">
            <w:pPr>
              <w:tabs>
                <w:tab w:val="left" w:pos="-1440"/>
                <w:tab w:val="left" w:pos="-720"/>
              </w:tabs>
              <w:rPr>
                <w:sz w:val="20"/>
                <w:szCs w:val="20"/>
              </w:rPr>
            </w:pPr>
            <w:r w:rsidRPr="009E70E9">
              <w:rPr>
                <w:sz w:val="20"/>
                <w:szCs w:val="20"/>
                <w:lang w:val="en-US"/>
              </w:rPr>
              <w:tab/>
            </w:r>
            <w:r w:rsidR="005D3F81" w:rsidRPr="009E70E9">
              <w:rPr>
                <w:sz w:val="20"/>
                <w:szCs w:val="20"/>
              </w:rPr>
              <w:t>Public Prosecution Service of Canada</w:t>
            </w:r>
          </w:p>
          <w:p w:rsidR="00C83FE4" w:rsidRPr="009E70E9" w:rsidRDefault="00C83FE4" w:rsidP="00C83FE4">
            <w:pPr>
              <w:tabs>
                <w:tab w:val="left" w:pos="-1440"/>
                <w:tab w:val="left" w:pos="-720"/>
              </w:tabs>
              <w:rPr>
                <w:sz w:val="20"/>
                <w:szCs w:val="20"/>
              </w:rPr>
            </w:pPr>
          </w:p>
          <w:p w:rsidR="00C83FE4" w:rsidRPr="009E70E9" w:rsidRDefault="00C83FE4" w:rsidP="00C83FE4">
            <w:pPr>
              <w:rPr>
                <w:sz w:val="20"/>
                <w:szCs w:val="20"/>
              </w:rPr>
            </w:pPr>
            <w:r w:rsidRPr="009E70E9">
              <w:rPr>
                <w:sz w:val="20"/>
                <w:szCs w:val="20"/>
              </w:rPr>
              <w:t xml:space="preserve">FILING DATE: </w:t>
            </w:r>
            <w:r w:rsidR="005D3F81" w:rsidRPr="009E70E9">
              <w:rPr>
                <w:sz w:val="20"/>
                <w:szCs w:val="20"/>
              </w:rPr>
              <w:t>April</w:t>
            </w:r>
            <w:r w:rsidRPr="009E70E9">
              <w:rPr>
                <w:sz w:val="20"/>
                <w:szCs w:val="20"/>
              </w:rPr>
              <w:t xml:space="preserve"> </w:t>
            </w:r>
            <w:r w:rsidR="005D3F81" w:rsidRPr="009E70E9">
              <w:rPr>
                <w:sz w:val="20"/>
                <w:szCs w:val="20"/>
              </w:rPr>
              <w:t>7</w:t>
            </w:r>
            <w:r w:rsidRPr="009E70E9">
              <w:rPr>
                <w:sz w:val="20"/>
                <w:szCs w:val="20"/>
              </w:rPr>
              <w:t>, 2020</w:t>
            </w:r>
          </w:p>
          <w:p w:rsidR="00C83FE4" w:rsidRPr="009E70E9" w:rsidRDefault="00C83FE4" w:rsidP="00C83FE4">
            <w:pPr>
              <w:rPr>
                <w:sz w:val="20"/>
                <w:szCs w:val="20"/>
              </w:rPr>
            </w:pPr>
          </w:p>
          <w:p w:rsidR="00C83FE4" w:rsidRPr="009E70E9" w:rsidRDefault="00CE1694" w:rsidP="00C83FE4">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C83FE4" w:rsidRPr="009E70E9" w:rsidRDefault="00C83FE4" w:rsidP="00C83FE4">
            <w:pPr>
              <w:jc w:val="center"/>
              <w:rPr>
                <w:sz w:val="20"/>
                <w:szCs w:val="20"/>
                <w:lang w:val="en-US"/>
              </w:rPr>
            </w:pPr>
          </w:p>
          <w:p w:rsidR="005D3F81" w:rsidRPr="009E70E9" w:rsidRDefault="005D3F81" w:rsidP="00C83FE4">
            <w:pPr>
              <w:jc w:val="center"/>
              <w:rPr>
                <w:sz w:val="20"/>
                <w:szCs w:val="20"/>
                <w:lang w:val="en-US"/>
              </w:rPr>
            </w:pPr>
          </w:p>
          <w:p w:rsidR="00C83FE4" w:rsidRPr="009E70E9" w:rsidRDefault="00C83FE4" w:rsidP="00C83FE4">
            <w:pPr>
              <w:jc w:val="center"/>
              <w:rPr>
                <w:sz w:val="20"/>
                <w:szCs w:val="20"/>
                <w:lang w:val="en-US"/>
              </w:rPr>
            </w:pPr>
          </w:p>
        </w:tc>
        <w:tc>
          <w:tcPr>
            <w:tcW w:w="4239" w:type="dxa"/>
            <w:shd w:val="clear" w:color="auto" w:fill="auto"/>
          </w:tcPr>
          <w:p w:rsidR="00C83FE4" w:rsidRPr="009E70E9" w:rsidRDefault="00C83FE4" w:rsidP="00C83FE4">
            <w:pPr>
              <w:rPr>
                <w:b/>
                <w:sz w:val="20"/>
                <w:szCs w:val="20"/>
                <w:lang w:val="en-US"/>
              </w:rPr>
            </w:pPr>
          </w:p>
        </w:tc>
      </w:tr>
    </w:tbl>
    <w:p w:rsidR="00F138C1" w:rsidRPr="009E70E9" w:rsidRDefault="00F138C1" w:rsidP="00F138C1">
      <w:pPr>
        <w:tabs>
          <w:tab w:val="right" w:pos="9360"/>
        </w:tabs>
        <w:rPr>
          <w:sz w:val="20"/>
          <w:szCs w:val="20"/>
          <w:lang w:val="fr-CA"/>
        </w:rPr>
      </w:pPr>
    </w:p>
    <w:p w:rsidR="009E70E9" w:rsidRPr="009E70E9" w:rsidRDefault="009E70E9" w:rsidP="00F138C1">
      <w:pPr>
        <w:tabs>
          <w:tab w:val="right" w:pos="9360"/>
        </w:tabs>
        <w:rPr>
          <w:sz w:val="20"/>
          <w:szCs w:val="20"/>
          <w:lang w:val="fr-CA"/>
        </w:rPr>
      </w:pPr>
    </w:p>
    <w:p w:rsidR="00467F99" w:rsidRPr="009E70E9" w:rsidRDefault="00467F99" w:rsidP="00467F99">
      <w:pPr>
        <w:tabs>
          <w:tab w:val="right" w:pos="9360"/>
        </w:tabs>
        <w:rPr>
          <w:sz w:val="20"/>
          <w:szCs w:val="20"/>
          <w:lang w:val="fr-CA"/>
        </w:rPr>
      </w:pPr>
    </w:p>
    <w:p w:rsidR="00467F99" w:rsidRPr="009E70E9" w:rsidRDefault="00467F99" w:rsidP="00467F99">
      <w:pPr>
        <w:rPr>
          <w:sz w:val="20"/>
          <w:szCs w:val="20"/>
          <w:lang w:val="fr-CA"/>
        </w:rPr>
        <w:sectPr w:rsidR="00467F99" w:rsidRPr="009E70E9">
          <w:pgSz w:w="12240" w:h="15840"/>
          <w:pgMar w:top="720" w:right="965" w:bottom="1080" w:left="1656" w:header="706" w:footer="706" w:gutter="0"/>
          <w:pgNumType w:start="1"/>
          <w:cols w:space="720"/>
        </w:sectPr>
      </w:pPr>
    </w:p>
    <w:p w:rsidR="00467F99" w:rsidRPr="009E70E9" w:rsidRDefault="00467F99" w:rsidP="00467F99">
      <w:pPr>
        <w:pStyle w:val="Header1StyleE"/>
        <w:pBdr>
          <w:bottom w:val="single" w:sz="12" w:space="1" w:color="auto"/>
        </w:pBdr>
        <w:rPr>
          <w:lang w:val="en-US"/>
        </w:rPr>
      </w:pPr>
      <w:bookmarkStart w:id="1" w:name="_Toc35506030"/>
      <w:bookmarkStart w:id="2" w:name="_Toc38528542"/>
      <w:r w:rsidRPr="009E70E9">
        <w:t xml:space="preserve">Oral hearing ordered / </w:t>
      </w:r>
      <w:r w:rsidRPr="009E70E9">
        <w:br/>
      </w:r>
      <w:r w:rsidRPr="009E70E9">
        <w:rPr>
          <w:lang w:val="en-US"/>
        </w:rPr>
        <w:t>Audience ordonnée</w:t>
      </w:r>
      <w:bookmarkEnd w:id="1"/>
      <w:bookmarkEnd w:id="2"/>
    </w:p>
    <w:p w:rsidR="00467F99" w:rsidRPr="009E70E9" w:rsidRDefault="00467F99" w:rsidP="00467F99">
      <w:pPr>
        <w:rPr>
          <w:sz w:val="20"/>
          <w:szCs w:val="20"/>
        </w:rPr>
      </w:pPr>
    </w:p>
    <w:p w:rsidR="00467F99" w:rsidRPr="009E70E9" w:rsidRDefault="00467F99" w:rsidP="00467F99">
      <w:pPr>
        <w:rPr>
          <w:b/>
          <w:sz w:val="20"/>
          <w:szCs w:val="20"/>
          <w:lang w:val="en-US"/>
        </w:rPr>
      </w:pPr>
      <w:r w:rsidRPr="009E70E9">
        <w:rPr>
          <w:b/>
          <w:sz w:val="20"/>
          <w:szCs w:val="20"/>
          <w:lang w:val="en-US"/>
        </w:rPr>
        <w:t>APRIL 23, 2020 / LE 23 AVRIL 2020</w:t>
      </w:r>
    </w:p>
    <w:p w:rsidR="00467F99" w:rsidRPr="009E70E9" w:rsidRDefault="00467F99" w:rsidP="00467F9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67F99" w:rsidRPr="009E70E9" w:rsidTr="009465B4">
        <w:tc>
          <w:tcPr>
            <w:tcW w:w="543" w:type="pct"/>
          </w:tcPr>
          <w:p w:rsidR="00467F99" w:rsidRPr="009E70E9" w:rsidRDefault="00467F99" w:rsidP="009465B4">
            <w:pPr>
              <w:jc w:val="both"/>
              <w:rPr>
                <w:sz w:val="20"/>
              </w:rPr>
            </w:pPr>
            <w:r w:rsidRPr="009E70E9">
              <w:rPr>
                <w:rStyle w:val="SCCFileNumberChar"/>
                <w:sz w:val="20"/>
                <w:szCs w:val="20"/>
              </w:rPr>
              <w:t>38984</w:t>
            </w:r>
          </w:p>
        </w:tc>
        <w:tc>
          <w:tcPr>
            <w:tcW w:w="4457" w:type="pct"/>
            <w:gridSpan w:val="3"/>
          </w:tcPr>
          <w:p w:rsidR="00467F99" w:rsidRPr="009E70E9" w:rsidRDefault="00467F99" w:rsidP="009465B4">
            <w:pPr>
              <w:pStyle w:val="SCCLsocParty"/>
              <w:jc w:val="both"/>
              <w:rPr>
                <w:b/>
                <w:sz w:val="20"/>
                <w:szCs w:val="20"/>
                <w:lang w:val="en-US"/>
              </w:rPr>
            </w:pPr>
            <w:r w:rsidRPr="009E70E9">
              <w:rPr>
                <w:b/>
                <w:sz w:val="20"/>
                <w:szCs w:val="20"/>
                <w:lang w:val="en-US"/>
              </w:rPr>
              <w:t>Haben Abrham Weldekidan v. Her Majesty the Queen</w:t>
            </w:r>
          </w:p>
          <w:p w:rsidR="00467F99" w:rsidRPr="009E70E9" w:rsidRDefault="00467F99" w:rsidP="009465B4">
            <w:pPr>
              <w:jc w:val="both"/>
              <w:rPr>
                <w:sz w:val="20"/>
              </w:rPr>
            </w:pPr>
            <w:r w:rsidRPr="009E70E9">
              <w:rPr>
                <w:sz w:val="20"/>
              </w:rPr>
              <w:t>(Man.) (Criminal) (By Leave)</w:t>
            </w:r>
          </w:p>
        </w:tc>
      </w:tr>
      <w:tr w:rsidR="00467F99" w:rsidRPr="009E70E9" w:rsidTr="009465B4">
        <w:trPr>
          <w:trHeight w:val="97"/>
        </w:trPr>
        <w:tc>
          <w:tcPr>
            <w:tcW w:w="5000" w:type="pct"/>
            <w:gridSpan w:val="4"/>
          </w:tcPr>
          <w:p w:rsidR="00467F99" w:rsidRPr="009E70E9" w:rsidRDefault="00467F99" w:rsidP="009465B4">
            <w:pPr>
              <w:jc w:val="both"/>
              <w:rPr>
                <w:sz w:val="20"/>
                <w:szCs w:val="20"/>
              </w:rPr>
            </w:pPr>
            <w:r w:rsidRPr="009E70E9">
              <w:rPr>
                <w:sz w:val="20"/>
                <w:szCs w:val="20"/>
              </w:rPr>
              <w:t xml:space="preserve">An oral hearing of the application for leave to appeal is ordered in accordance with s. 43(1.2) of the </w:t>
            </w:r>
            <w:r w:rsidRPr="009E70E9">
              <w:rPr>
                <w:i/>
                <w:sz w:val="20"/>
                <w:szCs w:val="20"/>
              </w:rPr>
              <w:t>Supreme Court Act</w:t>
            </w:r>
            <w:r w:rsidRPr="009E70E9">
              <w:rPr>
                <w:sz w:val="20"/>
                <w:szCs w:val="20"/>
              </w:rPr>
              <w:t>, R.S.C. 1985, c. S</w:t>
            </w:r>
            <w:r w:rsidRPr="009E70E9">
              <w:rPr>
                <w:sz w:val="20"/>
                <w:szCs w:val="20"/>
              </w:rPr>
              <w:noBreakHyphen/>
              <w:t>26. The hearing date will be fixed by the Registrar.</w:t>
            </w:r>
          </w:p>
          <w:p w:rsidR="00467F99" w:rsidRPr="009E70E9" w:rsidRDefault="00467F99" w:rsidP="009465B4">
            <w:pPr>
              <w:jc w:val="both"/>
              <w:rPr>
                <w:sz w:val="20"/>
              </w:rPr>
            </w:pPr>
          </w:p>
        </w:tc>
      </w:tr>
      <w:tr w:rsidR="00467F99" w:rsidRPr="009E70E9" w:rsidTr="009465B4">
        <w:trPr>
          <w:trHeight w:val="97"/>
        </w:trPr>
        <w:tc>
          <w:tcPr>
            <w:tcW w:w="5000" w:type="pct"/>
            <w:gridSpan w:val="4"/>
          </w:tcPr>
          <w:p w:rsidR="00467F99" w:rsidRPr="009E70E9" w:rsidRDefault="00467F99" w:rsidP="009465B4">
            <w:pPr>
              <w:jc w:val="both"/>
              <w:rPr>
                <w:sz w:val="20"/>
              </w:rPr>
            </w:pPr>
            <w:r w:rsidRPr="009E70E9">
              <w:rPr>
                <w:sz w:val="20"/>
              </w:rPr>
              <w:t>Criminal law — Evidence — Admissibility — Accused allegedly shooting three victims — Victims providing video</w:t>
            </w:r>
            <w:r w:rsidRPr="009E70E9">
              <w:rPr>
                <w:sz w:val="20"/>
              </w:rPr>
              <w:noBreakHyphen/>
              <w:t>recorded statements identifying shooter under oath — Two witnesses later claiming no memory of incident or of having identified shooter, one witness recanting portion of testimony — Trial judge ruling video</w:t>
            </w:r>
            <w:r w:rsidRPr="009E70E9">
              <w:rPr>
                <w:sz w:val="20"/>
              </w:rPr>
              <w:noBreakHyphen/>
              <w:t>recorded statements non</w:t>
            </w:r>
            <w:r w:rsidRPr="009E70E9">
              <w:rPr>
                <w:sz w:val="20"/>
              </w:rPr>
              <w:noBreakHyphen/>
              <w:t>admissible and acquitting accused — Court of Appeal overturning acquittal and ordering new trial — Whether trial judge, when considering issue of threshold reliability, limited to simply determining whether statement in question was taken under oath in considering procedural reliability — Whether advisable for trial judge to consider circumstances of taking and administering oath, including evidence of declarant’s state of awareness or consciousness, in determining procedural reliability — Whether trial judge’s determination of third requirement under test from R v. B (K.G.), [1993] 1 S.C.R. 740 ( “the opposing party, whether the Crown or the Defence, has a full opportunity to cross-examine the witness respecting the statement”) is entitled to deference — Whether Crown’s burden to show new trial warranted has been satisfied where trial judge in judge alone trial made findings on threshold reliability that impeded upon ultimate reliability — Whether witness’s prior statement, admitted for substantive use, can be used as corroborative evidence to admit other witness’s prior statements.</w:t>
            </w:r>
          </w:p>
          <w:p w:rsidR="00467F99" w:rsidRPr="009E70E9" w:rsidRDefault="00467F99" w:rsidP="009465B4">
            <w:pPr>
              <w:jc w:val="both"/>
              <w:rPr>
                <w:sz w:val="20"/>
              </w:rPr>
            </w:pPr>
          </w:p>
        </w:tc>
      </w:tr>
      <w:tr w:rsidR="00467F99" w:rsidRPr="009E70E9" w:rsidTr="009465B4">
        <w:tc>
          <w:tcPr>
            <w:tcW w:w="5000" w:type="pct"/>
            <w:gridSpan w:val="4"/>
          </w:tcPr>
          <w:p w:rsidR="00467F99" w:rsidRPr="009E70E9" w:rsidRDefault="00467F99" w:rsidP="009465B4">
            <w:pPr>
              <w:jc w:val="both"/>
              <w:rPr>
                <w:sz w:val="20"/>
              </w:rPr>
            </w:pPr>
            <w:r w:rsidRPr="009E70E9">
              <w:rPr>
                <w:sz w:val="20"/>
              </w:rPr>
              <w:t>The accused, Mr. Weldekidan, allegedly shot three victims. While still recovering in hospital, the victims provided individual videotaped statements recounting their versions of the events. The victims were warned prior to being filmed that their statements would be video</w:t>
            </w:r>
            <w:r w:rsidRPr="009E70E9">
              <w:rPr>
                <w:sz w:val="20"/>
              </w:rPr>
              <w:noBreakHyphen/>
              <w:t xml:space="preserve">recorded. Each victim agreed to provide a statement and acknowledged their understanding of the conditions verbally and in writing. In their individual statements, the three victims all identified Mr. Weldekidan, as the shooter. Following a </w:t>
            </w:r>
            <w:r w:rsidRPr="009E70E9">
              <w:rPr>
                <w:i/>
                <w:sz w:val="20"/>
              </w:rPr>
              <w:t>voir dire</w:t>
            </w:r>
            <w:r w:rsidRPr="009E70E9">
              <w:rPr>
                <w:sz w:val="20"/>
              </w:rPr>
              <w:t xml:space="preserve"> on the admissibility of the video</w:t>
            </w:r>
            <w:r w:rsidRPr="009E70E9">
              <w:rPr>
                <w:sz w:val="20"/>
              </w:rPr>
              <w:noBreakHyphen/>
              <w:t>recorded statements — because two of the victims testified that they did not have any memories of the shooting or of providing the video statements, and the third victim denied having any memory of the individual who shot him — the trial judge deemed the video statements inadmissible. The charges were dismissed and Mr. Weldekidan was acquitted. The Court of Appeal allowed the Crown’s appeal, overturned the acquittal, and ordered a new trial.</w:t>
            </w:r>
          </w:p>
          <w:p w:rsidR="00467F99" w:rsidRPr="009E70E9" w:rsidRDefault="00467F99" w:rsidP="009465B4">
            <w:pPr>
              <w:jc w:val="both"/>
              <w:rPr>
                <w:sz w:val="20"/>
              </w:rPr>
            </w:pPr>
          </w:p>
        </w:tc>
      </w:tr>
      <w:tr w:rsidR="00467F99" w:rsidRPr="009E70E9" w:rsidTr="009465B4">
        <w:tc>
          <w:tcPr>
            <w:tcW w:w="2427" w:type="pct"/>
            <w:gridSpan w:val="2"/>
          </w:tcPr>
          <w:p w:rsidR="00467F99" w:rsidRPr="009E70E9" w:rsidRDefault="00467F99" w:rsidP="009465B4">
            <w:pPr>
              <w:jc w:val="both"/>
              <w:rPr>
                <w:sz w:val="20"/>
              </w:rPr>
            </w:pPr>
            <w:r w:rsidRPr="009E70E9">
              <w:rPr>
                <w:sz w:val="20"/>
              </w:rPr>
              <w:t>May 15, 2018</w:t>
            </w:r>
          </w:p>
          <w:p w:rsidR="00467F99" w:rsidRPr="009E70E9" w:rsidRDefault="00467F99" w:rsidP="009465B4">
            <w:pPr>
              <w:jc w:val="both"/>
              <w:rPr>
                <w:sz w:val="20"/>
              </w:rPr>
            </w:pPr>
            <w:r w:rsidRPr="009E70E9">
              <w:rPr>
                <w:sz w:val="20"/>
              </w:rPr>
              <w:t>Court of Queen’s Bench of Manitoba</w:t>
            </w:r>
          </w:p>
          <w:p w:rsidR="00467F99" w:rsidRPr="009E70E9" w:rsidRDefault="00467F99" w:rsidP="009465B4">
            <w:pPr>
              <w:jc w:val="both"/>
              <w:rPr>
                <w:sz w:val="20"/>
              </w:rPr>
            </w:pPr>
            <w:r w:rsidRPr="009E70E9">
              <w:rPr>
                <w:sz w:val="20"/>
              </w:rPr>
              <w:t>(Grammond J.)</w:t>
            </w:r>
          </w:p>
          <w:p w:rsidR="00467F99" w:rsidRPr="009E70E9" w:rsidRDefault="00467F99" w:rsidP="009465B4">
            <w:pPr>
              <w:jc w:val="both"/>
              <w:rPr>
                <w:sz w:val="20"/>
              </w:rPr>
            </w:pPr>
            <w:r w:rsidRPr="009E70E9">
              <w:rPr>
                <w:sz w:val="20"/>
              </w:rPr>
              <w:t>File number CR17</w:t>
            </w:r>
            <w:r w:rsidRPr="009E70E9">
              <w:rPr>
                <w:sz w:val="20"/>
              </w:rPr>
              <w:noBreakHyphen/>
              <w:t>01</w:t>
            </w:r>
            <w:r w:rsidRPr="009E70E9">
              <w:rPr>
                <w:sz w:val="20"/>
              </w:rPr>
              <w:noBreakHyphen/>
              <w:t>36252</w:t>
            </w:r>
          </w:p>
          <w:p w:rsidR="00467F99" w:rsidRPr="009E70E9" w:rsidRDefault="00467F99" w:rsidP="009465B4">
            <w:pPr>
              <w:jc w:val="both"/>
              <w:rPr>
                <w:sz w:val="20"/>
              </w:rPr>
            </w:pPr>
          </w:p>
        </w:tc>
        <w:tc>
          <w:tcPr>
            <w:tcW w:w="243" w:type="pct"/>
          </w:tcPr>
          <w:p w:rsidR="00467F99" w:rsidRPr="009E70E9" w:rsidRDefault="00467F99" w:rsidP="009465B4">
            <w:pPr>
              <w:jc w:val="both"/>
              <w:rPr>
                <w:sz w:val="20"/>
              </w:rPr>
            </w:pPr>
          </w:p>
        </w:tc>
        <w:tc>
          <w:tcPr>
            <w:tcW w:w="2330" w:type="pct"/>
          </w:tcPr>
          <w:p w:rsidR="00467F99" w:rsidRPr="009E70E9" w:rsidRDefault="00467F99" w:rsidP="009465B4">
            <w:pPr>
              <w:jc w:val="both"/>
              <w:rPr>
                <w:sz w:val="20"/>
              </w:rPr>
            </w:pPr>
            <w:r w:rsidRPr="009E70E9">
              <w:rPr>
                <w:sz w:val="20"/>
              </w:rPr>
              <w:t>Charges against Mr. Weldekidan dismissed.</w:t>
            </w:r>
          </w:p>
          <w:p w:rsidR="00467F99" w:rsidRPr="009E70E9" w:rsidRDefault="00467F99" w:rsidP="009465B4">
            <w:pPr>
              <w:jc w:val="both"/>
              <w:rPr>
                <w:sz w:val="20"/>
              </w:rPr>
            </w:pPr>
          </w:p>
        </w:tc>
      </w:tr>
      <w:tr w:rsidR="00467F99" w:rsidRPr="009E70E9" w:rsidTr="009465B4">
        <w:tc>
          <w:tcPr>
            <w:tcW w:w="2427" w:type="pct"/>
            <w:gridSpan w:val="2"/>
          </w:tcPr>
          <w:p w:rsidR="00467F99" w:rsidRPr="009E70E9" w:rsidRDefault="00467F99" w:rsidP="009465B4">
            <w:pPr>
              <w:jc w:val="both"/>
              <w:rPr>
                <w:sz w:val="20"/>
              </w:rPr>
            </w:pPr>
            <w:r w:rsidRPr="009E70E9">
              <w:rPr>
                <w:sz w:val="20"/>
              </w:rPr>
              <w:t>October 24, 2019</w:t>
            </w:r>
          </w:p>
          <w:p w:rsidR="00467F99" w:rsidRPr="009E70E9" w:rsidRDefault="00467F99" w:rsidP="009465B4">
            <w:pPr>
              <w:jc w:val="both"/>
              <w:rPr>
                <w:sz w:val="20"/>
              </w:rPr>
            </w:pPr>
            <w:r w:rsidRPr="009E70E9">
              <w:rPr>
                <w:sz w:val="20"/>
              </w:rPr>
              <w:t>Court of Appeal of Manitoba</w:t>
            </w:r>
          </w:p>
          <w:p w:rsidR="00467F99" w:rsidRPr="009E70E9" w:rsidRDefault="00467F99" w:rsidP="009465B4">
            <w:pPr>
              <w:jc w:val="both"/>
              <w:rPr>
                <w:sz w:val="20"/>
              </w:rPr>
            </w:pPr>
            <w:r w:rsidRPr="009E70E9">
              <w:rPr>
                <w:sz w:val="20"/>
              </w:rPr>
              <w:t>(Hamilton, Pfuetzner and Simonsen JJ.A.)</w:t>
            </w:r>
          </w:p>
          <w:p w:rsidR="00467F99" w:rsidRPr="009E70E9" w:rsidRDefault="00CE1694" w:rsidP="009465B4">
            <w:pPr>
              <w:jc w:val="both"/>
              <w:rPr>
                <w:sz w:val="20"/>
              </w:rPr>
            </w:pPr>
            <w:hyperlink r:id="rId11" w:history="1">
              <w:r w:rsidR="00467F99" w:rsidRPr="009E70E9">
                <w:rPr>
                  <w:rStyle w:val="Hyperlink"/>
                  <w:sz w:val="20"/>
                </w:rPr>
                <w:t>2019 MBCA 109</w:t>
              </w:r>
            </w:hyperlink>
          </w:p>
          <w:p w:rsidR="00467F99" w:rsidRPr="009E70E9" w:rsidRDefault="00467F99" w:rsidP="009465B4">
            <w:pPr>
              <w:jc w:val="both"/>
              <w:rPr>
                <w:sz w:val="20"/>
              </w:rPr>
            </w:pPr>
          </w:p>
        </w:tc>
        <w:tc>
          <w:tcPr>
            <w:tcW w:w="243" w:type="pct"/>
          </w:tcPr>
          <w:p w:rsidR="00467F99" w:rsidRPr="009E70E9" w:rsidRDefault="00467F99" w:rsidP="009465B4">
            <w:pPr>
              <w:jc w:val="both"/>
              <w:rPr>
                <w:sz w:val="20"/>
              </w:rPr>
            </w:pPr>
          </w:p>
        </w:tc>
        <w:tc>
          <w:tcPr>
            <w:tcW w:w="2330" w:type="pct"/>
          </w:tcPr>
          <w:p w:rsidR="00467F99" w:rsidRPr="009E70E9" w:rsidRDefault="00467F99" w:rsidP="009465B4">
            <w:pPr>
              <w:jc w:val="both"/>
              <w:rPr>
                <w:sz w:val="20"/>
              </w:rPr>
            </w:pPr>
            <w:r w:rsidRPr="009E70E9">
              <w:rPr>
                <w:sz w:val="20"/>
              </w:rPr>
              <w:t>Crown’s appeal — allowed; new trial ordered.</w:t>
            </w:r>
          </w:p>
          <w:p w:rsidR="00467F99" w:rsidRPr="009E70E9" w:rsidRDefault="00467F99" w:rsidP="009465B4">
            <w:pPr>
              <w:jc w:val="both"/>
              <w:rPr>
                <w:sz w:val="20"/>
              </w:rPr>
            </w:pPr>
          </w:p>
        </w:tc>
      </w:tr>
      <w:tr w:rsidR="00467F99" w:rsidRPr="009E70E9" w:rsidTr="009465B4">
        <w:tc>
          <w:tcPr>
            <w:tcW w:w="2427" w:type="pct"/>
            <w:gridSpan w:val="2"/>
          </w:tcPr>
          <w:p w:rsidR="00467F99" w:rsidRPr="009E70E9" w:rsidRDefault="00467F99" w:rsidP="009465B4">
            <w:pPr>
              <w:jc w:val="both"/>
              <w:rPr>
                <w:sz w:val="20"/>
              </w:rPr>
            </w:pPr>
            <w:r w:rsidRPr="009E70E9">
              <w:rPr>
                <w:sz w:val="20"/>
              </w:rPr>
              <w:t>December 23, 2019</w:t>
            </w:r>
          </w:p>
          <w:p w:rsidR="00467F99" w:rsidRPr="009E70E9" w:rsidRDefault="00467F99" w:rsidP="009465B4">
            <w:pPr>
              <w:jc w:val="both"/>
              <w:rPr>
                <w:sz w:val="20"/>
              </w:rPr>
            </w:pPr>
            <w:r w:rsidRPr="009E70E9">
              <w:rPr>
                <w:sz w:val="20"/>
              </w:rPr>
              <w:t>Supreme Court of Canada</w:t>
            </w:r>
          </w:p>
        </w:tc>
        <w:tc>
          <w:tcPr>
            <w:tcW w:w="243" w:type="pct"/>
          </w:tcPr>
          <w:p w:rsidR="00467F99" w:rsidRPr="009E70E9" w:rsidRDefault="00467F99" w:rsidP="009465B4">
            <w:pPr>
              <w:jc w:val="both"/>
              <w:rPr>
                <w:sz w:val="20"/>
              </w:rPr>
            </w:pPr>
          </w:p>
        </w:tc>
        <w:tc>
          <w:tcPr>
            <w:tcW w:w="2330" w:type="pct"/>
          </w:tcPr>
          <w:p w:rsidR="00467F99" w:rsidRPr="009E70E9" w:rsidRDefault="00467F99" w:rsidP="009465B4">
            <w:pPr>
              <w:jc w:val="both"/>
              <w:rPr>
                <w:sz w:val="20"/>
              </w:rPr>
            </w:pPr>
            <w:r w:rsidRPr="009E70E9">
              <w:rPr>
                <w:sz w:val="20"/>
              </w:rPr>
              <w:t>Application for leave to appeal and request for oral hearing filed by Mr. Weldekidan.</w:t>
            </w:r>
          </w:p>
        </w:tc>
      </w:tr>
    </w:tbl>
    <w:p w:rsidR="00467F99" w:rsidRPr="009E70E9" w:rsidRDefault="00467F99" w:rsidP="00467F99">
      <w:pPr>
        <w:jc w:val="both"/>
        <w:rPr>
          <w:sz w:val="20"/>
        </w:rPr>
      </w:pPr>
    </w:p>
    <w:p w:rsidR="00467F99" w:rsidRPr="009E70E9" w:rsidRDefault="00CE1694" w:rsidP="00467F99">
      <w:pPr>
        <w:jc w:val="both"/>
        <w:rPr>
          <w:sz w:val="20"/>
        </w:rPr>
      </w:pPr>
      <w:r>
        <w:rPr>
          <w:sz w:val="20"/>
        </w:rPr>
        <w:pict>
          <v:rect id="_x0000_i1034" style="width:2in;height:1pt" o:hrpct="0" o:hralign="center" o:hrstd="t" o:hrnoshade="t" o:hr="t" fillcolor="black [3213]" stroked="f"/>
        </w:pict>
      </w:r>
    </w:p>
    <w:p w:rsidR="00467F99" w:rsidRPr="009E70E9" w:rsidRDefault="00467F99" w:rsidP="00467F99">
      <w:pPr>
        <w:jc w:val="both"/>
        <w:rPr>
          <w:sz w:val="20"/>
        </w:rPr>
      </w:pPr>
    </w:p>
    <w:p w:rsidR="009E70E9" w:rsidRPr="009E70E9" w:rsidRDefault="009E70E9">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67F99" w:rsidRPr="009E70E9" w:rsidTr="009465B4">
        <w:tc>
          <w:tcPr>
            <w:tcW w:w="543" w:type="pct"/>
          </w:tcPr>
          <w:p w:rsidR="00467F99" w:rsidRPr="009E70E9" w:rsidRDefault="00467F99" w:rsidP="009465B4">
            <w:pPr>
              <w:jc w:val="both"/>
              <w:rPr>
                <w:sz w:val="20"/>
                <w:lang w:val="fr-CA"/>
              </w:rPr>
            </w:pPr>
            <w:r w:rsidRPr="009E70E9">
              <w:rPr>
                <w:rStyle w:val="SCCFileNumberChar"/>
                <w:sz w:val="20"/>
                <w:szCs w:val="20"/>
                <w:lang w:val="fr-CA"/>
              </w:rPr>
              <w:t>38984</w:t>
            </w:r>
          </w:p>
        </w:tc>
        <w:tc>
          <w:tcPr>
            <w:tcW w:w="4457" w:type="pct"/>
            <w:gridSpan w:val="3"/>
          </w:tcPr>
          <w:p w:rsidR="00467F99" w:rsidRPr="009E70E9" w:rsidRDefault="00467F99" w:rsidP="009465B4">
            <w:pPr>
              <w:pStyle w:val="SCCLsocParty"/>
              <w:jc w:val="both"/>
              <w:rPr>
                <w:b/>
                <w:sz w:val="20"/>
                <w:szCs w:val="20"/>
              </w:rPr>
            </w:pPr>
            <w:r w:rsidRPr="009E70E9">
              <w:rPr>
                <w:b/>
                <w:sz w:val="20"/>
                <w:szCs w:val="20"/>
              </w:rPr>
              <w:t>Haben Abrham Weldekidan c. Sa Majesté la Reine</w:t>
            </w:r>
          </w:p>
          <w:p w:rsidR="00467F99" w:rsidRPr="009E70E9" w:rsidRDefault="00467F99" w:rsidP="009465B4">
            <w:pPr>
              <w:jc w:val="both"/>
              <w:rPr>
                <w:sz w:val="20"/>
                <w:lang w:val="fr-CA"/>
              </w:rPr>
            </w:pPr>
            <w:r w:rsidRPr="009E70E9">
              <w:rPr>
                <w:sz w:val="20"/>
                <w:lang w:val="fr-CA"/>
              </w:rPr>
              <w:t>(Man.) (Criminelle) (Autorisation)</w:t>
            </w:r>
          </w:p>
        </w:tc>
      </w:tr>
      <w:tr w:rsidR="00467F99" w:rsidRPr="009E70E9" w:rsidTr="009465B4">
        <w:trPr>
          <w:trHeight w:val="127"/>
        </w:trPr>
        <w:tc>
          <w:tcPr>
            <w:tcW w:w="5000" w:type="pct"/>
            <w:gridSpan w:val="4"/>
          </w:tcPr>
          <w:p w:rsidR="00467F99" w:rsidRPr="009E70E9" w:rsidRDefault="00467F99" w:rsidP="009465B4">
            <w:pPr>
              <w:jc w:val="both"/>
              <w:rPr>
                <w:sz w:val="20"/>
                <w:szCs w:val="20"/>
                <w:lang w:val="fr-CA"/>
              </w:rPr>
            </w:pPr>
            <w:r w:rsidRPr="009E70E9">
              <w:rPr>
                <w:sz w:val="20"/>
                <w:szCs w:val="20"/>
                <w:lang w:val="fr-CA"/>
              </w:rPr>
              <w:t xml:space="preserve">La tenue d’une audience pour décider la demande d’autorisation d’appel est ordonnée, conformément à l’article 43(1.2) de la </w:t>
            </w:r>
            <w:r w:rsidRPr="009E70E9">
              <w:rPr>
                <w:i/>
                <w:sz w:val="20"/>
                <w:szCs w:val="20"/>
                <w:lang w:val="fr-CA"/>
              </w:rPr>
              <w:t>Loi sur la Cour suprême</w:t>
            </w:r>
            <w:r w:rsidRPr="009E70E9">
              <w:rPr>
                <w:sz w:val="20"/>
                <w:szCs w:val="20"/>
                <w:lang w:val="fr-CA"/>
              </w:rPr>
              <w:t>, L.R.C. 1985, c. S</w:t>
            </w:r>
            <w:r w:rsidRPr="009E70E9">
              <w:rPr>
                <w:sz w:val="20"/>
                <w:szCs w:val="20"/>
                <w:lang w:val="fr-CA"/>
              </w:rPr>
              <w:noBreakHyphen/>
              <w:t>26. La date d’audience sera fixée par le registraire.</w:t>
            </w:r>
          </w:p>
          <w:p w:rsidR="00467F99" w:rsidRPr="009E70E9" w:rsidRDefault="00467F99" w:rsidP="009465B4">
            <w:pPr>
              <w:jc w:val="both"/>
              <w:rPr>
                <w:sz w:val="20"/>
                <w:lang w:val="fr-CA"/>
              </w:rPr>
            </w:pPr>
          </w:p>
        </w:tc>
      </w:tr>
      <w:tr w:rsidR="00467F99" w:rsidRPr="00CE1694" w:rsidTr="009465B4">
        <w:trPr>
          <w:trHeight w:val="127"/>
        </w:trPr>
        <w:tc>
          <w:tcPr>
            <w:tcW w:w="5000" w:type="pct"/>
            <w:gridSpan w:val="4"/>
          </w:tcPr>
          <w:p w:rsidR="00467F99" w:rsidRPr="009E70E9" w:rsidRDefault="00467F99" w:rsidP="009465B4">
            <w:pPr>
              <w:jc w:val="both"/>
              <w:rPr>
                <w:sz w:val="20"/>
                <w:lang w:val="fr-CA"/>
              </w:rPr>
            </w:pPr>
            <w:r w:rsidRPr="009E70E9">
              <w:rPr>
                <w:sz w:val="20"/>
                <w:lang w:val="fr-CA"/>
              </w:rPr>
              <w:t>Droit criminel — Preuve — Admissibilité — Le demandeur aurait atteint trois personnes par balle — Les victimes ont fourni des déclarations sous serment, enregistrées sur bande vidéo, identifiant le tireur — Deux des témoins ont affirmé par la suite qu’ils ne se souvenaient pas de l’incident ou d’avoir identifié le tireur, un des témoins rétractant une partie de son témoignage — Le juge du procès a statué que les enregistrements sur bande vidéo étaient non admissibles et a acquitté l’accusé — La Cour d’appel a infirmé l’acquittement et a ordonné la tenue d’un nouveau procès — Le juge du procès, en examinant la question du seuil de fiabilité, est</w:t>
            </w:r>
            <w:r w:rsidRPr="009E70E9">
              <w:rPr>
                <w:sz w:val="20"/>
                <w:lang w:val="fr-CA"/>
              </w:rPr>
              <w:noBreakHyphen/>
              <w:t>il limité à simplement trancher la question de savoir si la déclaration en question a été prise sous serment en examinant la fiabilité d’ordre procédural? — Est</w:t>
            </w:r>
            <w:r w:rsidRPr="009E70E9">
              <w:rPr>
                <w:sz w:val="20"/>
                <w:lang w:val="fr-CA"/>
              </w:rPr>
              <w:noBreakHyphen/>
              <w:t>il opportun que le juge du procès examine les circonstances dans lesquelles le serment a été pris et administré, y compris la preuve de l’état de conscience du déclarant pour statuer sur la fiabilité d’ordre procédural? — Y a</w:t>
            </w:r>
            <w:r w:rsidRPr="009E70E9">
              <w:rPr>
                <w:sz w:val="20"/>
                <w:lang w:val="fr-CA"/>
              </w:rPr>
              <w:noBreakHyphen/>
              <w:t>t</w:t>
            </w:r>
            <w:r w:rsidRPr="009E70E9">
              <w:rPr>
                <w:sz w:val="20"/>
                <w:lang w:val="fr-CA"/>
              </w:rPr>
              <w:noBreakHyphen/>
              <w:t xml:space="preserve">il lieu de faire preuve de déférence à l’égard de la décision du juge de procès quant à la troisième exigence du critère établi dans </w:t>
            </w:r>
            <w:r w:rsidRPr="009E70E9">
              <w:rPr>
                <w:i/>
                <w:sz w:val="20"/>
                <w:lang w:val="fr-CA"/>
              </w:rPr>
              <w:t>R c. B (K.G.)</w:t>
            </w:r>
            <w:r w:rsidRPr="009E70E9">
              <w:rPr>
                <w:sz w:val="20"/>
                <w:lang w:val="fr-CA"/>
              </w:rPr>
              <w:t>, [1993] 1 R.C.S. 740 (« si la partie adverse — accusation ou défense — a la possibilité voulue de contre</w:t>
            </w:r>
            <w:r w:rsidRPr="009E70E9">
              <w:rPr>
                <w:sz w:val="20"/>
                <w:lang w:val="fr-CA"/>
              </w:rPr>
              <w:noBreakHyphen/>
              <w:t>interroger le témoin au sujet de la déclaration »)? — Le fardeau imposé au ministère public d’établir qu’un nouveau procès est justifié a-t-il été acquitté lorsque le juge du procès, dans un procès devant juge seul, a tiré des conclusions sur le seuil de fiabilité qui ont contrecarré la fiabilité en dernière analyse? — La déclaration antérieure du témoin, admise pour faire preuve de son contenu, peut-elle être utilisée comme preuve corroborante pour admettre les déclarations antérieures d’un autre témoin?</w:t>
            </w:r>
          </w:p>
          <w:p w:rsidR="00467F99" w:rsidRPr="009E70E9" w:rsidRDefault="00467F99" w:rsidP="009465B4">
            <w:pPr>
              <w:jc w:val="both"/>
              <w:rPr>
                <w:sz w:val="20"/>
                <w:lang w:val="fr-CA"/>
              </w:rPr>
            </w:pPr>
          </w:p>
        </w:tc>
      </w:tr>
      <w:tr w:rsidR="00467F99" w:rsidRPr="00CE1694" w:rsidTr="009465B4">
        <w:tc>
          <w:tcPr>
            <w:tcW w:w="5000" w:type="pct"/>
            <w:gridSpan w:val="4"/>
          </w:tcPr>
          <w:p w:rsidR="00467F99" w:rsidRPr="009E70E9" w:rsidRDefault="00467F99" w:rsidP="009465B4">
            <w:pPr>
              <w:jc w:val="both"/>
              <w:rPr>
                <w:sz w:val="20"/>
                <w:lang w:val="fr-CA"/>
              </w:rPr>
            </w:pPr>
            <w:r w:rsidRPr="009E70E9">
              <w:rPr>
                <w:sz w:val="20"/>
                <w:lang w:val="fr-CA"/>
              </w:rPr>
              <w:t>L’accusé, M. Weldekidan, aurait atteint trois personnes par balle. Alors qu’elles se rétablissaient encore à l’hôpital, les victimes ont chacune fourni des déclarations enregistrées sur bande vidéo relatant leurs versions des événements. Avant d’être filmées, les victimes ont été averties que leurs déclarations seraient enregistrées sur bande vidéo. Chacune des victimes a accepté de fournir une déclaration et a reconnu comprendre les conditions verbalement et par écrit. Dans leurs déclarations individuelles, les trois victimes ont toutes identifié M. Weldekidan comme le tireur. À la suite d’un voir</w:t>
            </w:r>
            <w:r w:rsidRPr="009E70E9">
              <w:rPr>
                <w:sz w:val="20"/>
                <w:lang w:val="fr-CA"/>
              </w:rPr>
              <w:noBreakHyphen/>
              <w:t>dire sur l’admissibilité des déclarations enregistrées sur bande vidéo — vu que deux des victimes ont affirmé dans leur témoignage qu’elles n’avaient aucun souvenir de l’incident ou d’avoir fourni les déclarations sur bande vidéo et que la troisième victime a nié avoir quelque souvenir que ce soit de la personne qui l’avait atteinte par balle — le juge du procès a estimé que les déclarations sur bande vidéo étaient non admissibles. Les accusations ont été rejetées et M. Weldekidan a été acquitté. La Cour d’appel a accueilli l’appel du ministère public, infirmé l’acquittement et ordonné la tenue d’un nouveau procès.</w:t>
            </w:r>
          </w:p>
          <w:p w:rsidR="00467F99" w:rsidRPr="009E70E9" w:rsidRDefault="00467F99" w:rsidP="009465B4">
            <w:pPr>
              <w:jc w:val="both"/>
              <w:rPr>
                <w:sz w:val="20"/>
                <w:lang w:val="fr-CA"/>
              </w:rPr>
            </w:pPr>
          </w:p>
        </w:tc>
      </w:tr>
      <w:tr w:rsidR="00467F99" w:rsidRPr="00CE1694" w:rsidTr="009465B4">
        <w:tc>
          <w:tcPr>
            <w:tcW w:w="2427" w:type="pct"/>
            <w:gridSpan w:val="2"/>
          </w:tcPr>
          <w:p w:rsidR="00467F99" w:rsidRPr="009E70E9" w:rsidRDefault="00467F99" w:rsidP="009465B4">
            <w:pPr>
              <w:jc w:val="both"/>
              <w:rPr>
                <w:sz w:val="20"/>
                <w:lang w:val="fr-CA"/>
              </w:rPr>
            </w:pPr>
            <w:r w:rsidRPr="009E70E9">
              <w:rPr>
                <w:sz w:val="20"/>
                <w:lang w:val="fr-CA"/>
              </w:rPr>
              <w:t>15 mai 2018</w:t>
            </w:r>
          </w:p>
          <w:p w:rsidR="00467F99" w:rsidRPr="009E70E9" w:rsidRDefault="00467F99" w:rsidP="009465B4">
            <w:pPr>
              <w:jc w:val="both"/>
              <w:rPr>
                <w:sz w:val="20"/>
                <w:lang w:val="fr-CA"/>
              </w:rPr>
            </w:pPr>
            <w:r w:rsidRPr="009E70E9">
              <w:rPr>
                <w:sz w:val="20"/>
                <w:lang w:val="fr-CA"/>
              </w:rPr>
              <w:t>Cour du Banc de la Reine du Manitoba</w:t>
            </w:r>
          </w:p>
          <w:p w:rsidR="00467F99" w:rsidRPr="009E70E9" w:rsidRDefault="00467F99" w:rsidP="009465B4">
            <w:pPr>
              <w:jc w:val="both"/>
              <w:rPr>
                <w:sz w:val="20"/>
                <w:lang w:val="fr-CA"/>
              </w:rPr>
            </w:pPr>
            <w:r w:rsidRPr="009E70E9">
              <w:rPr>
                <w:sz w:val="20"/>
                <w:lang w:val="fr-CA"/>
              </w:rPr>
              <w:t>(Juge Grammond)</w:t>
            </w:r>
          </w:p>
          <w:p w:rsidR="00467F99" w:rsidRPr="009E70E9" w:rsidRDefault="00467F99" w:rsidP="009465B4">
            <w:pPr>
              <w:jc w:val="both"/>
              <w:rPr>
                <w:sz w:val="20"/>
                <w:lang w:val="fr-CA"/>
              </w:rPr>
            </w:pPr>
            <w:r w:rsidRPr="009E70E9">
              <w:rPr>
                <w:sz w:val="20"/>
                <w:lang w:val="fr-CA"/>
              </w:rPr>
              <w:t>Numéro de dossier CR17</w:t>
            </w:r>
            <w:r w:rsidRPr="009E70E9">
              <w:rPr>
                <w:sz w:val="20"/>
                <w:lang w:val="fr-CA"/>
              </w:rPr>
              <w:noBreakHyphen/>
              <w:t>01</w:t>
            </w:r>
            <w:r w:rsidRPr="009E70E9">
              <w:rPr>
                <w:sz w:val="20"/>
                <w:lang w:val="fr-CA"/>
              </w:rPr>
              <w:noBreakHyphen/>
              <w:t>36252</w:t>
            </w:r>
          </w:p>
          <w:p w:rsidR="00467F99" w:rsidRPr="009E70E9" w:rsidRDefault="00467F99" w:rsidP="009465B4">
            <w:pPr>
              <w:jc w:val="both"/>
              <w:rPr>
                <w:sz w:val="20"/>
                <w:lang w:val="fr-CA"/>
              </w:rPr>
            </w:pPr>
          </w:p>
        </w:tc>
        <w:tc>
          <w:tcPr>
            <w:tcW w:w="243" w:type="pct"/>
          </w:tcPr>
          <w:p w:rsidR="00467F99" w:rsidRPr="009E70E9" w:rsidRDefault="00467F99" w:rsidP="009465B4">
            <w:pPr>
              <w:jc w:val="both"/>
              <w:rPr>
                <w:sz w:val="20"/>
                <w:lang w:val="fr-CA"/>
              </w:rPr>
            </w:pPr>
          </w:p>
        </w:tc>
        <w:tc>
          <w:tcPr>
            <w:tcW w:w="2330" w:type="pct"/>
          </w:tcPr>
          <w:p w:rsidR="00467F99" w:rsidRPr="009E70E9" w:rsidRDefault="00467F99" w:rsidP="009465B4">
            <w:pPr>
              <w:jc w:val="both"/>
              <w:rPr>
                <w:sz w:val="20"/>
                <w:lang w:val="fr-CA"/>
              </w:rPr>
            </w:pPr>
            <w:r w:rsidRPr="009E70E9">
              <w:rPr>
                <w:sz w:val="20"/>
                <w:lang w:val="fr-CA"/>
              </w:rPr>
              <w:t>Rejet des accusations portées contre M. Weldekidan.</w:t>
            </w:r>
          </w:p>
          <w:p w:rsidR="00467F99" w:rsidRPr="009E70E9" w:rsidRDefault="00467F99" w:rsidP="009465B4">
            <w:pPr>
              <w:jc w:val="both"/>
              <w:rPr>
                <w:sz w:val="20"/>
                <w:lang w:val="fr-CA"/>
              </w:rPr>
            </w:pPr>
          </w:p>
        </w:tc>
      </w:tr>
      <w:tr w:rsidR="00467F99" w:rsidRPr="00CE1694" w:rsidTr="009465B4">
        <w:tc>
          <w:tcPr>
            <w:tcW w:w="2427" w:type="pct"/>
            <w:gridSpan w:val="2"/>
          </w:tcPr>
          <w:p w:rsidR="00467F99" w:rsidRPr="009E70E9" w:rsidRDefault="00467F99" w:rsidP="009465B4">
            <w:pPr>
              <w:jc w:val="both"/>
              <w:rPr>
                <w:sz w:val="20"/>
                <w:lang w:val="fr-CA"/>
              </w:rPr>
            </w:pPr>
            <w:r w:rsidRPr="009E70E9">
              <w:rPr>
                <w:sz w:val="20"/>
                <w:lang w:val="fr-CA"/>
              </w:rPr>
              <w:t>24 octobre 2019</w:t>
            </w:r>
          </w:p>
          <w:p w:rsidR="00467F99" w:rsidRPr="009E70E9" w:rsidRDefault="00467F99" w:rsidP="009465B4">
            <w:pPr>
              <w:jc w:val="both"/>
              <w:rPr>
                <w:sz w:val="20"/>
                <w:lang w:val="fr-CA"/>
              </w:rPr>
            </w:pPr>
            <w:r w:rsidRPr="009E70E9">
              <w:rPr>
                <w:sz w:val="20"/>
                <w:lang w:val="fr-CA"/>
              </w:rPr>
              <w:t>Cour d’appel du Manitoba</w:t>
            </w:r>
          </w:p>
          <w:p w:rsidR="00467F99" w:rsidRPr="009E70E9" w:rsidRDefault="00467F99" w:rsidP="009465B4">
            <w:pPr>
              <w:jc w:val="both"/>
              <w:rPr>
                <w:sz w:val="20"/>
                <w:lang w:val="fr-CA"/>
              </w:rPr>
            </w:pPr>
            <w:r w:rsidRPr="009E70E9">
              <w:rPr>
                <w:sz w:val="20"/>
                <w:lang w:val="fr-CA"/>
              </w:rPr>
              <w:t>(Juges Hamilton, Pfuetzner et Simonsen)</w:t>
            </w:r>
          </w:p>
          <w:p w:rsidR="00467F99" w:rsidRPr="009E70E9" w:rsidRDefault="00CE1694" w:rsidP="009465B4">
            <w:pPr>
              <w:jc w:val="both"/>
              <w:rPr>
                <w:sz w:val="20"/>
                <w:lang w:val="fr-CA"/>
              </w:rPr>
            </w:pPr>
            <w:hyperlink r:id="rId12" w:history="1">
              <w:r w:rsidR="00467F99" w:rsidRPr="009E70E9">
                <w:rPr>
                  <w:rStyle w:val="Hyperlink"/>
                  <w:sz w:val="20"/>
                  <w:lang w:val="fr-CA"/>
                </w:rPr>
                <w:t>2019 MBCA 109</w:t>
              </w:r>
            </w:hyperlink>
          </w:p>
          <w:p w:rsidR="00467F99" w:rsidRPr="009E70E9" w:rsidRDefault="00467F99" w:rsidP="009465B4">
            <w:pPr>
              <w:jc w:val="both"/>
              <w:rPr>
                <w:sz w:val="20"/>
                <w:lang w:val="fr-CA"/>
              </w:rPr>
            </w:pPr>
          </w:p>
        </w:tc>
        <w:tc>
          <w:tcPr>
            <w:tcW w:w="243" w:type="pct"/>
          </w:tcPr>
          <w:p w:rsidR="00467F99" w:rsidRPr="009E70E9" w:rsidRDefault="00467F99" w:rsidP="009465B4">
            <w:pPr>
              <w:jc w:val="both"/>
              <w:rPr>
                <w:sz w:val="20"/>
                <w:lang w:val="fr-CA"/>
              </w:rPr>
            </w:pPr>
          </w:p>
        </w:tc>
        <w:tc>
          <w:tcPr>
            <w:tcW w:w="2330" w:type="pct"/>
          </w:tcPr>
          <w:p w:rsidR="00467F99" w:rsidRPr="009E70E9" w:rsidRDefault="00467F99" w:rsidP="009465B4">
            <w:pPr>
              <w:jc w:val="both"/>
              <w:rPr>
                <w:sz w:val="20"/>
                <w:lang w:val="fr-CA"/>
              </w:rPr>
            </w:pPr>
            <w:r w:rsidRPr="009E70E9">
              <w:rPr>
                <w:sz w:val="20"/>
                <w:lang w:val="fr-CA"/>
              </w:rPr>
              <w:t>Arrêt accueillant l’appel du ministère public et ordonnant la tenue d’un nouveau procès.</w:t>
            </w:r>
          </w:p>
          <w:p w:rsidR="00467F99" w:rsidRPr="009E70E9" w:rsidRDefault="00467F99" w:rsidP="009465B4">
            <w:pPr>
              <w:jc w:val="both"/>
              <w:rPr>
                <w:sz w:val="20"/>
                <w:lang w:val="fr-CA"/>
              </w:rPr>
            </w:pPr>
          </w:p>
        </w:tc>
      </w:tr>
      <w:tr w:rsidR="00467F99" w:rsidRPr="00CE1694" w:rsidTr="009465B4">
        <w:tc>
          <w:tcPr>
            <w:tcW w:w="2427" w:type="pct"/>
            <w:gridSpan w:val="2"/>
          </w:tcPr>
          <w:p w:rsidR="00467F99" w:rsidRPr="009E70E9" w:rsidRDefault="00467F99" w:rsidP="009465B4">
            <w:pPr>
              <w:jc w:val="both"/>
              <w:rPr>
                <w:sz w:val="20"/>
                <w:lang w:val="fr-CA"/>
              </w:rPr>
            </w:pPr>
            <w:r w:rsidRPr="009E70E9">
              <w:rPr>
                <w:sz w:val="20"/>
                <w:lang w:val="fr-CA"/>
              </w:rPr>
              <w:t>23 décembre 2019</w:t>
            </w:r>
          </w:p>
          <w:p w:rsidR="00467F99" w:rsidRPr="009E70E9" w:rsidRDefault="00467F99" w:rsidP="009465B4">
            <w:pPr>
              <w:jc w:val="both"/>
              <w:rPr>
                <w:sz w:val="20"/>
                <w:lang w:val="fr-CA"/>
              </w:rPr>
            </w:pPr>
            <w:r w:rsidRPr="009E70E9">
              <w:rPr>
                <w:sz w:val="20"/>
                <w:lang w:val="fr-CA"/>
              </w:rPr>
              <w:t>Cour suprême du Canada</w:t>
            </w:r>
          </w:p>
        </w:tc>
        <w:tc>
          <w:tcPr>
            <w:tcW w:w="243" w:type="pct"/>
          </w:tcPr>
          <w:p w:rsidR="00467F99" w:rsidRPr="009E70E9" w:rsidRDefault="00467F99" w:rsidP="009465B4">
            <w:pPr>
              <w:jc w:val="both"/>
              <w:rPr>
                <w:sz w:val="20"/>
                <w:lang w:val="fr-CA"/>
              </w:rPr>
            </w:pPr>
          </w:p>
        </w:tc>
        <w:tc>
          <w:tcPr>
            <w:tcW w:w="2330" w:type="pct"/>
          </w:tcPr>
          <w:p w:rsidR="00467F99" w:rsidRPr="009E70E9" w:rsidRDefault="00467F99" w:rsidP="009465B4">
            <w:pPr>
              <w:jc w:val="both"/>
              <w:rPr>
                <w:sz w:val="20"/>
                <w:lang w:val="fr-CA"/>
              </w:rPr>
            </w:pPr>
            <w:r w:rsidRPr="009E70E9">
              <w:rPr>
                <w:sz w:val="20"/>
                <w:lang w:val="fr-CA"/>
              </w:rPr>
              <w:t>Dépôt, par M. Weldekidan, de la demande d’autorisation d’appel et de la demande d’audience.</w:t>
            </w:r>
          </w:p>
        </w:tc>
      </w:tr>
    </w:tbl>
    <w:p w:rsidR="00467F99" w:rsidRPr="009E70E9" w:rsidRDefault="00467F99" w:rsidP="00467F99">
      <w:pPr>
        <w:rPr>
          <w:sz w:val="20"/>
          <w:szCs w:val="20"/>
          <w:lang w:val="fr-CA"/>
        </w:rPr>
      </w:pPr>
    </w:p>
    <w:p w:rsidR="00467F99" w:rsidRPr="009E70E9" w:rsidRDefault="00CE1694" w:rsidP="00467F99">
      <w:pPr>
        <w:jc w:val="center"/>
        <w:rPr>
          <w:sz w:val="20"/>
          <w:szCs w:val="20"/>
          <w:lang w:val="fr-CA"/>
        </w:rPr>
      </w:pPr>
      <w:r>
        <w:rPr>
          <w:sz w:val="20"/>
          <w:szCs w:val="20"/>
          <w:lang w:val="fr-CA"/>
        </w:rPr>
        <w:pict>
          <v:rect id="_x0000_i1035" style="width:2in;height:.75pt" o:hrpct="0" o:hralign="center" o:hrstd="t" o:hrnoshade="t" o:hr="t" fillcolor="black [3213]" stroked="f"/>
        </w:pict>
      </w:r>
    </w:p>
    <w:p w:rsidR="00467F99" w:rsidRPr="009E70E9" w:rsidRDefault="00467F99" w:rsidP="00467F99">
      <w:pPr>
        <w:rPr>
          <w:sz w:val="20"/>
          <w:szCs w:val="20"/>
          <w:lang w:val="fr-CA"/>
        </w:rPr>
      </w:pPr>
    </w:p>
    <w:p w:rsidR="00467F99" w:rsidRPr="009E70E9" w:rsidRDefault="00467F99" w:rsidP="00467F99">
      <w:pPr>
        <w:rPr>
          <w:sz w:val="20"/>
          <w:szCs w:val="20"/>
          <w:lang w:val="fr-CA"/>
        </w:rPr>
      </w:pPr>
    </w:p>
    <w:p w:rsidR="00467F99" w:rsidRPr="009E70E9" w:rsidRDefault="00467F99" w:rsidP="00467F99">
      <w:pPr>
        <w:rPr>
          <w:sz w:val="20"/>
          <w:szCs w:val="20"/>
          <w:lang w:val="fr-CA"/>
        </w:rPr>
      </w:pPr>
    </w:p>
    <w:p w:rsidR="00467F99" w:rsidRPr="009E70E9" w:rsidRDefault="00467F99" w:rsidP="00467F99">
      <w:pPr>
        <w:rPr>
          <w:sz w:val="20"/>
          <w:szCs w:val="20"/>
          <w:lang w:val="fr-CA"/>
        </w:rPr>
        <w:sectPr w:rsidR="00467F99" w:rsidRPr="009E70E9">
          <w:pgSz w:w="12240" w:h="15840"/>
          <w:pgMar w:top="720" w:right="965" w:bottom="1080" w:left="1656" w:header="706" w:footer="706" w:gutter="0"/>
          <w:cols w:space="720"/>
        </w:sectPr>
      </w:pPr>
    </w:p>
    <w:p w:rsidR="00693C38" w:rsidRPr="009E70E9" w:rsidRDefault="00DD0BDC" w:rsidP="00567602">
      <w:pPr>
        <w:pStyle w:val="Header1StyleE"/>
        <w:pBdr>
          <w:bottom w:val="single" w:sz="12" w:space="1" w:color="auto"/>
        </w:pBdr>
        <w:rPr>
          <w:lang w:val="fr-CA"/>
        </w:rPr>
      </w:pPr>
      <w:bookmarkStart w:id="3" w:name="QuickMark_1"/>
      <w:bookmarkStart w:id="4" w:name="_Toc38528543"/>
      <w:bookmarkEnd w:id="3"/>
      <w:r w:rsidRPr="009E70E9">
        <w:rPr>
          <w:lang w:val="fr-CA"/>
        </w:rPr>
        <w:t>Judgments on applications</w:t>
      </w:r>
      <w:r w:rsidR="000C1D9D" w:rsidRPr="009E70E9">
        <w:rPr>
          <w:lang w:val="fr-CA"/>
        </w:rPr>
        <w:t xml:space="preserve"> </w:t>
      </w:r>
      <w:r w:rsidRPr="009E70E9">
        <w:rPr>
          <w:lang w:val="fr-CA"/>
        </w:rPr>
        <w:t>for leave</w:t>
      </w:r>
      <w:r w:rsidR="00693C38" w:rsidRPr="009E70E9">
        <w:rPr>
          <w:noProof/>
          <w:sz w:val="20"/>
          <w:lang w:val="fr-CA"/>
        </w:rPr>
        <w:t xml:space="preserve"> </w:t>
      </w:r>
      <w:r w:rsidR="00271E1E" w:rsidRPr="009E70E9">
        <w:rPr>
          <w:noProof/>
          <w:sz w:val="20"/>
          <w:lang w:val="fr-CA"/>
        </w:rPr>
        <w:t xml:space="preserve">/ </w:t>
      </w:r>
      <w:r w:rsidR="00693C38" w:rsidRPr="009E70E9">
        <w:rPr>
          <w:noProof/>
          <w:sz w:val="20"/>
          <w:lang w:val="fr-CA"/>
        </w:rPr>
        <w:br/>
      </w:r>
      <w:r w:rsidRPr="009E70E9">
        <w:rPr>
          <w:lang w:val="fr-CA"/>
        </w:rPr>
        <w:t>Jugements rendus sur les demandes d’autorisation</w:t>
      </w:r>
      <w:bookmarkEnd w:id="4"/>
    </w:p>
    <w:p w:rsidR="00FB1DB6" w:rsidRPr="009E70E9" w:rsidRDefault="00FB1DB6" w:rsidP="00693C38">
      <w:pPr>
        <w:rPr>
          <w:sz w:val="20"/>
          <w:szCs w:val="20"/>
          <w:lang w:val="fr-CA"/>
        </w:rPr>
      </w:pPr>
    </w:p>
    <w:p w:rsidR="00F16063" w:rsidRPr="009E70E9" w:rsidRDefault="00691D1D" w:rsidP="00F16063">
      <w:pPr>
        <w:rPr>
          <w:b/>
          <w:sz w:val="20"/>
          <w:szCs w:val="20"/>
        </w:rPr>
      </w:pPr>
      <w:r w:rsidRPr="009E70E9">
        <w:rPr>
          <w:b/>
          <w:sz w:val="20"/>
          <w:szCs w:val="20"/>
        </w:rPr>
        <w:t>A</w:t>
      </w:r>
      <w:r w:rsidR="00273CA7" w:rsidRPr="009E70E9">
        <w:rPr>
          <w:b/>
          <w:sz w:val="20"/>
          <w:szCs w:val="20"/>
        </w:rPr>
        <w:t>P</w:t>
      </w:r>
      <w:r w:rsidRPr="009E70E9">
        <w:rPr>
          <w:b/>
          <w:sz w:val="20"/>
          <w:szCs w:val="20"/>
        </w:rPr>
        <w:t>R</w:t>
      </w:r>
      <w:r w:rsidR="00273CA7" w:rsidRPr="009E70E9">
        <w:rPr>
          <w:b/>
          <w:sz w:val="20"/>
          <w:szCs w:val="20"/>
        </w:rPr>
        <w:t>IL</w:t>
      </w:r>
      <w:r w:rsidR="00F16063" w:rsidRPr="009E70E9">
        <w:rPr>
          <w:b/>
          <w:sz w:val="20"/>
          <w:szCs w:val="20"/>
        </w:rPr>
        <w:t xml:space="preserve"> </w:t>
      </w:r>
      <w:r w:rsidR="00273CA7" w:rsidRPr="009E70E9">
        <w:rPr>
          <w:b/>
          <w:sz w:val="20"/>
          <w:szCs w:val="20"/>
        </w:rPr>
        <w:t>23</w:t>
      </w:r>
      <w:r w:rsidR="00F16063" w:rsidRPr="009E70E9">
        <w:rPr>
          <w:b/>
          <w:sz w:val="20"/>
          <w:szCs w:val="20"/>
        </w:rPr>
        <w:t xml:space="preserve">, </w:t>
      </w:r>
      <w:r w:rsidR="0034657E" w:rsidRPr="009E70E9">
        <w:rPr>
          <w:b/>
          <w:sz w:val="20"/>
          <w:szCs w:val="20"/>
        </w:rPr>
        <w:t>20</w:t>
      </w:r>
      <w:r w:rsidR="005967EF" w:rsidRPr="009E70E9">
        <w:rPr>
          <w:b/>
          <w:sz w:val="20"/>
          <w:szCs w:val="20"/>
        </w:rPr>
        <w:t>20</w:t>
      </w:r>
      <w:r w:rsidR="00F16063" w:rsidRPr="009E70E9">
        <w:rPr>
          <w:b/>
          <w:sz w:val="20"/>
          <w:szCs w:val="20"/>
        </w:rPr>
        <w:t xml:space="preserve"> / LE </w:t>
      </w:r>
      <w:r w:rsidR="00273CA7" w:rsidRPr="009E70E9">
        <w:rPr>
          <w:b/>
          <w:sz w:val="20"/>
          <w:szCs w:val="20"/>
        </w:rPr>
        <w:t>23</w:t>
      </w:r>
      <w:r w:rsidR="00F16063" w:rsidRPr="009E70E9">
        <w:rPr>
          <w:b/>
          <w:sz w:val="20"/>
          <w:szCs w:val="20"/>
        </w:rPr>
        <w:t xml:space="preserve"> </w:t>
      </w:r>
      <w:r w:rsidRPr="009E70E9">
        <w:rPr>
          <w:b/>
          <w:sz w:val="20"/>
          <w:szCs w:val="20"/>
        </w:rPr>
        <w:t>A</w:t>
      </w:r>
      <w:r w:rsidR="00273CA7" w:rsidRPr="009E70E9">
        <w:rPr>
          <w:b/>
          <w:sz w:val="20"/>
          <w:szCs w:val="20"/>
        </w:rPr>
        <w:t>V</w:t>
      </w:r>
      <w:r w:rsidRPr="009E70E9">
        <w:rPr>
          <w:b/>
          <w:sz w:val="20"/>
          <w:szCs w:val="20"/>
        </w:rPr>
        <w:t>R</w:t>
      </w:r>
      <w:r w:rsidR="00273CA7" w:rsidRPr="009E70E9">
        <w:rPr>
          <w:b/>
          <w:sz w:val="20"/>
          <w:szCs w:val="20"/>
        </w:rPr>
        <w:t>IL</w:t>
      </w:r>
      <w:r w:rsidR="00F16063" w:rsidRPr="009E70E9">
        <w:rPr>
          <w:b/>
          <w:sz w:val="20"/>
          <w:szCs w:val="20"/>
        </w:rPr>
        <w:t xml:space="preserve"> </w:t>
      </w:r>
      <w:r w:rsidR="0034657E" w:rsidRPr="009E70E9">
        <w:rPr>
          <w:b/>
          <w:sz w:val="20"/>
          <w:szCs w:val="20"/>
        </w:rPr>
        <w:t>20</w:t>
      </w:r>
      <w:r w:rsidR="005967EF" w:rsidRPr="009E70E9">
        <w:rPr>
          <w:b/>
          <w:sz w:val="20"/>
          <w:szCs w:val="20"/>
        </w:rPr>
        <w:t>20</w:t>
      </w:r>
    </w:p>
    <w:p w:rsidR="00250B4F" w:rsidRPr="009E70E9" w:rsidRDefault="00250B4F" w:rsidP="00250B4F">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38919</w:t>
            </w:r>
          </w:p>
        </w:tc>
        <w:tc>
          <w:tcPr>
            <w:tcW w:w="4457" w:type="pct"/>
            <w:gridSpan w:val="3"/>
          </w:tcPr>
          <w:p w:rsidR="00250B4F" w:rsidRPr="009E70E9" w:rsidRDefault="00250B4F" w:rsidP="009465B4">
            <w:pPr>
              <w:pStyle w:val="SCCLsocParty"/>
              <w:jc w:val="both"/>
              <w:rPr>
                <w:b/>
                <w:sz w:val="20"/>
                <w:szCs w:val="20"/>
                <w:lang w:val="en-CA"/>
              </w:rPr>
            </w:pPr>
            <w:r w:rsidRPr="009E70E9">
              <w:rPr>
                <w:b/>
                <w:sz w:val="20"/>
                <w:szCs w:val="20"/>
                <w:lang w:val="en-CA"/>
              </w:rPr>
              <w:t xml:space="preserve">Glencore Canada Corporation v. Syndicat des </w:t>
            </w:r>
            <w:r w:rsidR="00C224A7" w:rsidRPr="009E70E9">
              <w:rPr>
                <w:b/>
                <w:sz w:val="20"/>
                <w:szCs w:val="20"/>
                <w:lang w:val="en-CA"/>
              </w:rPr>
              <w:t>M</w:t>
            </w:r>
            <w:r w:rsidRPr="009E70E9">
              <w:rPr>
                <w:b/>
                <w:sz w:val="20"/>
                <w:szCs w:val="20"/>
                <w:lang w:val="en-CA"/>
              </w:rPr>
              <w:t>étallos, section locale 9449</w:t>
            </w:r>
            <w:r w:rsidR="00C224A7" w:rsidRPr="009E70E9">
              <w:rPr>
                <w:b/>
                <w:sz w:val="20"/>
                <w:szCs w:val="20"/>
                <w:lang w:val="en-CA"/>
              </w:rPr>
              <w:t xml:space="preserve"> and</w:t>
            </w:r>
            <w:r w:rsidRPr="009E70E9">
              <w:rPr>
                <w:b/>
                <w:sz w:val="20"/>
                <w:szCs w:val="20"/>
                <w:lang w:val="en-CA"/>
              </w:rPr>
              <w:t xml:space="preserve"> François Hamelin, in his capacity as grievance arbitrator</w:t>
            </w:r>
          </w:p>
          <w:p w:rsidR="00250B4F" w:rsidRPr="009E70E9" w:rsidRDefault="00250B4F" w:rsidP="009465B4">
            <w:pPr>
              <w:jc w:val="both"/>
              <w:rPr>
                <w:sz w:val="20"/>
              </w:rPr>
            </w:pPr>
            <w:r w:rsidRPr="009E70E9">
              <w:rPr>
                <w:sz w:val="20"/>
              </w:rPr>
              <w:t>(Que.) (Civil) (By Leave)</w:t>
            </w:r>
          </w:p>
        </w:tc>
      </w:tr>
      <w:tr w:rsidR="00250B4F" w:rsidRPr="009E70E9" w:rsidTr="009465B4">
        <w:tc>
          <w:tcPr>
            <w:tcW w:w="5000" w:type="pct"/>
            <w:gridSpan w:val="4"/>
          </w:tcPr>
          <w:p w:rsidR="00250B4F" w:rsidRPr="009E70E9" w:rsidRDefault="00C224A7" w:rsidP="009465B4">
            <w:pPr>
              <w:jc w:val="both"/>
              <w:rPr>
                <w:sz w:val="20"/>
                <w:szCs w:val="20"/>
              </w:rPr>
            </w:pPr>
            <w:r w:rsidRPr="009E70E9">
              <w:rPr>
                <w:sz w:val="20"/>
                <w:szCs w:val="20"/>
              </w:rPr>
              <w:t>The motion for a stay of execution is dismissed without costs. The application for leave to appeal from the judgment of the</w:t>
            </w:r>
            <w:bookmarkStart w:id="5" w:name="BM_1_"/>
            <w:bookmarkEnd w:id="5"/>
            <w:r w:rsidRPr="009E70E9">
              <w:rPr>
                <w:sz w:val="20"/>
                <w:szCs w:val="20"/>
              </w:rPr>
              <w:t xml:space="preserve"> </w:t>
            </w:r>
            <w:r w:rsidRPr="009E70E9">
              <w:rPr>
                <w:sz w:val="20"/>
                <w:szCs w:val="20"/>
                <w:lang w:val="en-US"/>
              </w:rPr>
              <w:t>Court of Appeal of Quebec (Montréal)</w:t>
            </w:r>
            <w:r w:rsidRPr="009E70E9">
              <w:rPr>
                <w:sz w:val="20"/>
                <w:szCs w:val="20"/>
              </w:rPr>
              <w:t xml:space="preserve">, Number </w:t>
            </w:r>
            <w:r w:rsidRPr="009E70E9">
              <w:rPr>
                <w:sz w:val="20"/>
                <w:szCs w:val="20"/>
                <w:lang w:val="en-US"/>
              </w:rPr>
              <w:t>500-09-027263-185</w:t>
            </w:r>
            <w:r w:rsidRPr="009E70E9">
              <w:rPr>
                <w:sz w:val="20"/>
                <w:szCs w:val="20"/>
              </w:rPr>
              <w:t>,</w:t>
            </w:r>
            <w:r w:rsidRPr="009E70E9">
              <w:rPr>
                <w:sz w:val="20"/>
                <w:szCs w:val="20"/>
                <w:lang w:val="en-US"/>
              </w:rPr>
              <w:t xml:space="preserve"> 2019 QCCA 1577, </w:t>
            </w:r>
            <w:r w:rsidRPr="009E70E9">
              <w:rPr>
                <w:sz w:val="20"/>
                <w:szCs w:val="20"/>
              </w:rPr>
              <w:t xml:space="preserve">dated </w:t>
            </w:r>
            <w:r w:rsidRPr="009E70E9">
              <w:rPr>
                <w:sz w:val="20"/>
                <w:szCs w:val="20"/>
                <w:lang w:val="en-US"/>
              </w:rPr>
              <w:t>September 20, 2019,</w:t>
            </w:r>
            <w:r w:rsidRPr="009E70E9">
              <w:rPr>
                <w:sz w:val="20"/>
                <w:szCs w:val="20"/>
              </w:rPr>
              <w:t xml:space="preserve"> is dismissed with costs to the respondent, Syndicat des M</w:t>
            </w:r>
            <w:r w:rsidRPr="009E70E9">
              <w:rPr>
                <w:rFonts w:cs="Times New Roman"/>
                <w:sz w:val="20"/>
                <w:szCs w:val="20"/>
              </w:rPr>
              <w:t>é</w:t>
            </w:r>
            <w:r w:rsidRPr="009E70E9">
              <w:rPr>
                <w:sz w:val="20"/>
                <w:szCs w:val="20"/>
              </w:rPr>
              <w:t>tallos, section locale 9449.</w:t>
            </w:r>
          </w:p>
          <w:p w:rsidR="00C224A7" w:rsidRPr="009E70E9" w:rsidRDefault="00C224A7"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rPr>
              <w:t>Labour relations — Arbitration — Grievances — Judicial review — Standard of review — Applicable standard for judicial review of grievance arbitrator’s decision containing no reasons with respect to enabling legislative provisions at centre of case, where arbitrator has express duty to provide reasons — Whether, on any of standards of judicial review, arbitrator made error that justifies setting aside his decision.</w:t>
            </w:r>
          </w:p>
        </w:tc>
      </w:tr>
      <w:tr w:rsidR="00250B4F" w:rsidRPr="009E70E9" w:rsidTr="009465B4">
        <w:tc>
          <w:tcPr>
            <w:tcW w:w="5000" w:type="pct"/>
            <w:gridSpan w:val="4"/>
          </w:tcPr>
          <w:p w:rsidR="00250B4F" w:rsidRPr="009E70E9" w:rsidRDefault="00250B4F"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rPr>
              <w:t>In 2015, the respondent union filed a grievance against Glencore’s decision to dismiss one of its employees. In the context of that grievance, the union requested particulars in order to obtain the facts on which Glencore had relied in concluding that the employee had psychologically harassed certain coworkers.</w:t>
            </w:r>
          </w:p>
          <w:p w:rsidR="00250B4F" w:rsidRPr="009E70E9" w:rsidRDefault="00250B4F" w:rsidP="009465B4">
            <w:pPr>
              <w:jc w:val="both"/>
              <w:rPr>
                <w:sz w:val="20"/>
                <w:u w:val="single"/>
              </w:rPr>
            </w:pPr>
          </w:p>
          <w:p w:rsidR="00250B4F" w:rsidRPr="009E70E9" w:rsidRDefault="00250B4F" w:rsidP="009465B4">
            <w:pPr>
              <w:jc w:val="both"/>
              <w:rPr>
                <w:sz w:val="20"/>
              </w:rPr>
            </w:pPr>
            <w:r w:rsidRPr="009E70E9">
              <w:rPr>
                <w:sz w:val="20"/>
              </w:rPr>
              <w:t>In 2016, the arbitration tribunal ordered Glencore to provide the facts that had led it to conclude that the employee had engaged in psychological harassment. Glencore applied for judicial review of that decision and for a stay of the decision in the meantime. In 2017, the Superior Court dismissed the application for judicial review of the arbitrator’s decision, finding that the reasonableness standard applied to the review. In its opinion, the arbitrator had applied the prevailing arbitral jurisprudence concerning the disclosure of particulars and had not been unreasonable in taking the position he took. In 2019, the Court of Appeal dismissed the appeal from the judicial review decision. It found that the trial judge had shown the degree of deference required under the reasonableness standard.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lang w:val="fr-CA"/>
              </w:rPr>
            </w:pPr>
            <w:r w:rsidRPr="009E70E9">
              <w:rPr>
                <w:sz w:val="20"/>
                <w:lang w:val="fr-CA"/>
              </w:rPr>
              <w:t>October 17, 2016</w:t>
            </w:r>
          </w:p>
          <w:p w:rsidR="00250B4F" w:rsidRPr="009E70E9" w:rsidRDefault="00250B4F" w:rsidP="009465B4">
            <w:pPr>
              <w:jc w:val="both"/>
              <w:rPr>
                <w:sz w:val="20"/>
                <w:lang w:val="fr-CA"/>
              </w:rPr>
            </w:pPr>
            <w:r w:rsidRPr="009E70E9">
              <w:rPr>
                <w:sz w:val="20"/>
                <w:lang w:val="fr-CA"/>
              </w:rPr>
              <w:t xml:space="preserve">Arbitration Tribunal </w:t>
            </w:r>
          </w:p>
          <w:p w:rsidR="00250B4F" w:rsidRPr="009E70E9" w:rsidRDefault="00250B4F" w:rsidP="009465B4">
            <w:pPr>
              <w:jc w:val="both"/>
              <w:rPr>
                <w:sz w:val="20"/>
                <w:lang w:val="fr-CA"/>
              </w:rPr>
            </w:pPr>
            <w:r w:rsidRPr="009E70E9">
              <w:rPr>
                <w:sz w:val="20"/>
                <w:lang w:val="fr-CA"/>
              </w:rPr>
              <w:t>(Arbitrator Hamelin)</w:t>
            </w:r>
          </w:p>
          <w:p w:rsidR="00250B4F" w:rsidRPr="009E70E9" w:rsidRDefault="00250B4F" w:rsidP="009465B4">
            <w:pPr>
              <w:jc w:val="both"/>
              <w:rPr>
                <w:sz w:val="20"/>
              </w:rPr>
            </w:pPr>
            <w:r w:rsidRPr="009E70E9">
              <w:rPr>
                <w:sz w:val="20"/>
              </w:rPr>
              <w:t>2016 QCTA 850</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Interlocutory decision ordering applicant to provide respondent union with certain facts concerning employee’s dismissal</w:t>
            </w:r>
          </w:p>
        </w:tc>
      </w:tr>
      <w:tr w:rsidR="00250B4F" w:rsidRPr="009E70E9" w:rsidTr="009465B4">
        <w:tc>
          <w:tcPr>
            <w:tcW w:w="2427" w:type="pct"/>
            <w:gridSpan w:val="2"/>
          </w:tcPr>
          <w:p w:rsidR="00250B4F" w:rsidRPr="009E70E9" w:rsidRDefault="00250B4F" w:rsidP="009465B4">
            <w:pPr>
              <w:jc w:val="both"/>
              <w:rPr>
                <w:sz w:val="20"/>
              </w:rPr>
            </w:pPr>
            <w:r w:rsidRPr="009E70E9">
              <w:rPr>
                <w:sz w:val="20"/>
              </w:rPr>
              <w:t>January 23, 2017</w:t>
            </w:r>
          </w:p>
          <w:p w:rsidR="00250B4F" w:rsidRPr="009E70E9" w:rsidRDefault="00250B4F" w:rsidP="009465B4">
            <w:pPr>
              <w:jc w:val="both"/>
              <w:rPr>
                <w:sz w:val="20"/>
              </w:rPr>
            </w:pPr>
            <w:r w:rsidRPr="009E70E9">
              <w:rPr>
                <w:sz w:val="20"/>
              </w:rPr>
              <w:t>Quebec Superior Court</w:t>
            </w:r>
          </w:p>
          <w:p w:rsidR="00250B4F" w:rsidRPr="009E70E9" w:rsidRDefault="00250B4F" w:rsidP="009465B4">
            <w:pPr>
              <w:jc w:val="both"/>
              <w:rPr>
                <w:sz w:val="20"/>
              </w:rPr>
            </w:pPr>
            <w:r w:rsidRPr="009E70E9">
              <w:rPr>
                <w:sz w:val="20"/>
              </w:rPr>
              <w:t>(Mayrand J.)</w:t>
            </w:r>
          </w:p>
          <w:p w:rsidR="00250B4F" w:rsidRPr="009E70E9" w:rsidRDefault="00CE1694" w:rsidP="009465B4">
            <w:pPr>
              <w:jc w:val="both"/>
              <w:rPr>
                <w:sz w:val="20"/>
              </w:rPr>
            </w:pPr>
            <w:hyperlink r:id="rId13" w:history="1">
              <w:r w:rsidR="00250B4F" w:rsidRPr="009E70E9">
                <w:rPr>
                  <w:rStyle w:val="Hyperlink"/>
                  <w:sz w:val="20"/>
                </w:rPr>
                <w:t>2016 QCCS 6739</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to stay execution of arbitration tribunal’s decision allowed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December 13, 2017</w:t>
            </w:r>
          </w:p>
          <w:p w:rsidR="00250B4F" w:rsidRPr="009E70E9" w:rsidRDefault="00250B4F" w:rsidP="009465B4">
            <w:pPr>
              <w:jc w:val="both"/>
              <w:rPr>
                <w:sz w:val="20"/>
              </w:rPr>
            </w:pPr>
            <w:r w:rsidRPr="009E70E9">
              <w:rPr>
                <w:sz w:val="20"/>
              </w:rPr>
              <w:t>Quebec Superior Court</w:t>
            </w:r>
          </w:p>
          <w:p w:rsidR="00250B4F" w:rsidRPr="009E70E9" w:rsidRDefault="00250B4F" w:rsidP="009465B4">
            <w:pPr>
              <w:jc w:val="both"/>
              <w:rPr>
                <w:sz w:val="20"/>
              </w:rPr>
            </w:pPr>
            <w:r w:rsidRPr="009E70E9">
              <w:rPr>
                <w:sz w:val="20"/>
              </w:rPr>
              <w:t>(Lucas J.)</w:t>
            </w:r>
          </w:p>
          <w:p w:rsidR="00250B4F" w:rsidRPr="009E70E9" w:rsidRDefault="00CE1694" w:rsidP="009465B4">
            <w:pPr>
              <w:jc w:val="both"/>
              <w:rPr>
                <w:sz w:val="20"/>
              </w:rPr>
            </w:pPr>
            <w:hyperlink r:id="rId14" w:history="1">
              <w:r w:rsidR="00250B4F" w:rsidRPr="009E70E9">
                <w:rPr>
                  <w:rStyle w:val="Hyperlink"/>
                  <w:sz w:val="20"/>
                </w:rPr>
                <w:t>2017 QCCS 5688</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judicial review of arbitration tribunal’s decision dismissed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February 13, 2018</w:t>
            </w:r>
          </w:p>
          <w:p w:rsidR="00250B4F" w:rsidRPr="009E70E9" w:rsidRDefault="00250B4F" w:rsidP="009465B4">
            <w:pPr>
              <w:jc w:val="both"/>
              <w:rPr>
                <w:sz w:val="20"/>
              </w:rPr>
            </w:pPr>
            <w:r w:rsidRPr="009E70E9">
              <w:rPr>
                <w:sz w:val="20"/>
              </w:rPr>
              <w:t>Quebec Court of Appeal (Montréal)</w:t>
            </w:r>
          </w:p>
          <w:p w:rsidR="00250B4F" w:rsidRPr="009E70E9" w:rsidRDefault="00250B4F" w:rsidP="009465B4">
            <w:pPr>
              <w:jc w:val="both"/>
              <w:rPr>
                <w:sz w:val="20"/>
              </w:rPr>
            </w:pPr>
            <w:r w:rsidRPr="009E70E9">
              <w:rPr>
                <w:sz w:val="20"/>
              </w:rPr>
              <w:t>(Vézina J.A.)</w:t>
            </w:r>
          </w:p>
          <w:p w:rsidR="00250B4F" w:rsidRPr="009E70E9" w:rsidRDefault="00CE1694" w:rsidP="009465B4">
            <w:pPr>
              <w:jc w:val="both"/>
              <w:rPr>
                <w:sz w:val="20"/>
              </w:rPr>
            </w:pPr>
            <w:hyperlink r:id="rId15" w:history="1">
              <w:r w:rsidR="00250B4F" w:rsidRPr="009E70E9">
                <w:rPr>
                  <w:rStyle w:val="Hyperlink"/>
                  <w:sz w:val="20"/>
                </w:rPr>
                <w:t>2018 QCCA 233</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Leave to appeal granted and execution of arbitrator’s decision stayed</w:t>
            </w:r>
          </w:p>
        </w:tc>
      </w:tr>
      <w:tr w:rsidR="00250B4F" w:rsidRPr="009E70E9" w:rsidTr="009465B4">
        <w:tc>
          <w:tcPr>
            <w:tcW w:w="2427" w:type="pct"/>
            <w:gridSpan w:val="2"/>
          </w:tcPr>
          <w:p w:rsidR="00250B4F" w:rsidRPr="009E70E9" w:rsidRDefault="00250B4F" w:rsidP="009465B4">
            <w:pPr>
              <w:jc w:val="both"/>
              <w:rPr>
                <w:sz w:val="20"/>
              </w:rPr>
            </w:pPr>
            <w:r w:rsidRPr="009E70E9">
              <w:rPr>
                <w:sz w:val="20"/>
              </w:rPr>
              <w:t>September 20, 2019</w:t>
            </w:r>
          </w:p>
          <w:p w:rsidR="00250B4F" w:rsidRPr="009E70E9" w:rsidRDefault="00250B4F" w:rsidP="009465B4">
            <w:pPr>
              <w:jc w:val="both"/>
              <w:rPr>
                <w:sz w:val="20"/>
              </w:rPr>
            </w:pPr>
            <w:r w:rsidRPr="009E70E9">
              <w:rPr>
                <w:sz w:val="20"/>
              </w:rPr>
              <w:t>Quebec Court of Appeal (Montréal)</w:t>
            </w:r>
          </w:p>
          <w:p w:rsidR="00250B4F" w:rsidRPr="009E70E9" w:rsidRDefault="00250B4F" w:rsidP="009465B4">
            <w:pPr>
              <w:jc w:val="both"/>
              <w:rPr>
                <w:sz w:val="20"/>
                <w:lang w:val="fr-CA"/>
              </w:rPr>
            </w:pPr>
            <w:r w:rsidRPr="009E70E9">
              <w:rPr>
                <w:sz w:val="20"/>
                <w:lang w:val="fr-CA"/>
              </w:rPr>
              <w:t>(Pelletier, Savard and Sansfaçon JJ.A.)</w:t>
            </w:r>
          </w:p>
          <w:p w:rsidR="00250B4F" w:rsidRPr="009E70E9" w:rsidRDefault="00CE1694" w:rsidP="009465B4">
            <w:pPr>
              <w:jc w:val="both"/>
              <w:rPr>
                <w:sz w:val="20"/>
              </w:rPr>
            </w:pPr>
            <w:hyperlink r:id="rId16" w:history="1">
              <w:r w:rsidR="00250B4F" w:rsidRPr="009E70E9">
                <w:rPr>
                  <w:rStyle w:val="Hyperlink"/>
                  <w:sz w:val="20"/>
                </w:rPr>
                <w:t>2019 QCCA 1577</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from Superior Court’s judicial review decision of December 13 dismissed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October 18, 2019</w:t>
            </w:r>
          </w:p>
          <w:p w:rsidR="00250B4F" w:rsidRPr="009E70E9" w:rsidRDefault="00250B4F" w:rsidP="009465B4">
            <w:pPr>
              <w:jc w:val="both"/>
              <w:rPr>
                <w:sz w:val="20"/>
              </w:rPr>
            </w:pPr>
            <w:r w:rsidRPr="009E70E9">
              <w:rPr>
                <w:sz w:val="20"/>
              </w:rPr>
              <w:t>(Arbitrator Hamelin)</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Declaration that arbitrator without jurisdiction to stay his interlocutory decision of October 17, 2016</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November 7, 2019</w:t>
            </w:r>
          </w:p>
          <w:p w:rsidR="00250B4F" w:rsidRPr="009E70E9" w:rsidRDefault="00250B4F" w:rsidP="009465B4">
            <w:pPr>
              <w:jc w:val="both"/>
              <w:rPr>
                <w:sz w:val="20"/>
              </w:rPr>
            </w:pPr>
            <w:r w:rsidRPr="009E70E9">
              <w:rPr>
                <w:sz w:val="20"/>
              </w:rPr>
              <w:t>Quebec Court of Appeal</w:t>
            </w:r>
          </w:p>
          <w:p w:rsidR="00250B4F" w:rsidRPr="009E70E9" w:rsidRDefault="00250B4F" w:rsidP="009465B4">
            <w:pPr>
              <w:jc w:val="both"/>
              <w:rPr>
                <w:sz w:val="20"/>
              </w:rPr>
            </w:pPr>
            <w:r w:rsidRPr="009E70E9">
              <w:rPr>
                <w:sz w:val="20"/>
              </w:rPr>
              <w:t>(Bich J.A.)</w:t>
            </w:r>
          </w:p>
          <w:p w:rsidR="00250B4F" w:rsidRPr="009E70E9" w:rsidRDefault="00CE1694" w:rsidP="009465B4">
            <w:pPr>
              <w:jc w:val="both"/>
              <w:rPr>
                <w:sz w:val="20"/>
              </w:rPr>
            </w:pPr>
            <w:hyperlink r:id="rId17" w:history="1">
              <w:r w:rsidR="00250B4F" w:rsidRPr="009E70E9">
                <w:rPr>
                  <w:rStyle w:val="Hyperlink"/>
                  <w:sz w:val="20"/>
                </w:rPr>
                <w:t>2019 QCCA 1987</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Motion to stay Court of Appeal’s decision of September 20 dismissed</w:t>
            </w:r>
          </w:p>
        </w:tc>
      </w:tr>
      <w:tr w:rsidR="00250B4F" w:rsidRPr="009E70E9" w:rsidTr="009465B4">
        <w:tc>
          <w:tcPr>
            <w:tcW w:w="2427" w:type="pct"/>
            <w:gridSpan w:val="2"/>
          </w:tcPr>
          <w:p w:rsidR="00250B4F" w:rsidRPr="009E70E9" w:rsidRDefault="00250B4F" w:rsidP="009465B4">
            <w:pPr>
              <w:jc w:val="both"/>
              <w:rPr>
                <w:sz w:val="20"/>
              </w:rPr>
            </w:pPr>
            <w:r w:rsidRPr="009E70E9">
              <w:rPr>
                <w:sz w:val="20"/>
              </w:rPr>
              <w:t>November 19, 2019</w:t>
            </w:r>
          </w:p>
          <w:p w:rsidR="00250B4F" w:rsidRPr="009E70E9" w:rsidRDefault="00250B4F" w:rsidP="009465B4">
            <w:pPr>
              <w:jc w:val="both"/>
              <w:rPr>
                <w:sz w:val="20"/>
              </w:rPr>
            </w:pPr>
            <w:r w:rsidRPr="009E70E9">
              <w:rPr>
                <w:sz w:val="20"/>
              </w:rPr>
              <w:t>Supreme Court of Canada</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December 3,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Motion for stay of execution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36"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38919</w:t>
            </w:r>
          </w:p>
        </w:tc>
        <w:tc>
          <w:tcPr>
            <w:tcW w:w="4457" w:type="pct"/>
            <w:gridSpan w:val="3"/>
          </w:tcPr>
          <w:p w:rsidR="00250B4F" w:rsidRPr="009E70E9" w:rsidRDefault="00250B4F" w:rsidP="009465B4">
            <w:pPr>
              <w:pStyle w:val="SCCLsocParty"/>
              <w:jc w:val="both"/>
              <w:rPr>
                <w:b/>
                <w:sz w:val="20"/>
                <w:szCs w:val="20"/>
              </w:rPr>
            </w:pPr>
            <w:r w:rsidRPr="009E70E9">
              <w:rPr>
                <w:b/>
                <w:sz w:val="20"/>
                <w:szCs w:val="20"/>
              </w:rPr>
              <w:t xml:space="preserve">Glencore Canada Corporation c. Syndicat des </w:t>
            </w:r>
            <w:r w:rsidR="00C224A7" w:rsidRPr="009E70E9">
              <w:rPr>
                <w:b/>
                <w:sz w:val="20"/>
                <w:szCs w:val="20"/>
              </w:rPr>
              <w:t>M</w:t>
            </w:r>
            <w:r w:rsidRPr="009E70E9">
              <w:rPr>
                <w:b/>
                <w:sz w:val="20"/>
                <w:szCs w:val="20"/>
              </w:rPr>
              <w:t>étallos, section locale 9449</w:t>
            </w:r>
            <w:r w:rsidR="00C224A7" w:rsidRPr="009E70E9">
              <w:rPr>
                <w:b/>
                <w:sz w:val="20"/>
                <w:szCs w:val="20"/>
              </w:rPr>
              <w:t xml:space="preserve"> et</w:t>
            </w:r>
            <w:r w:rsidRPr="009E70E9">
              <w:rPr>
                <w:b/>
                <w:sz w:val="20"/>
                <w:szCs w:val="20"/>
              </w:rPr>
              <w:t xml:space="preserve"> François Hamelin, en sa qualité d'arbitre de griefs</w:t>
            </w:r>
          </w:p>
          <w:p w:rsidR="00250B4F" w:rsidRPr="009E70E9" w:rsidRDefault="00250B4F" w:rsidP="009465B4">
            <w:pPr>
              <w:jc w:val="both"/>
              <w:rPr>
                <w:sz w:val="20"/>
              </w:rPr>
            </w:pPr>
            <w:r w:rsidRPr="009E70E9">
              <w:rPr>
                <w:sz w:val="20"/>
              </w:rPr>
              <w:t>(Qc) (Civile) (Autorisation)</w:t>
            </w:r>
          </w:p>
        </w:tc>
      </w:tr>
      <w:tr w:rsidR="00250B4F" w:rsidRPr="00CE1694" w:rsidTr="009465B4">
        <w:tc>
          <w:tcPr>
            <w:tcW w:w="5000" w:type="pct"/>
            <w:gridSpan w:val="4"/>
          </w:tcPr>
          <w:p w:rsidR="00250B4F" w:rsidRPr="009E70E9" w:rsidRDefault="00C224A7" w:rsidP="009465B4">
            <w:pPr>
              <w:jc w:val="both"/>
              <w:rPr>
                <w:sz w:val="20"/>
                <w:szCs w:val="20"/>
                <w:lang w:val="fr-CA"/>
              </w:rPr>
            </w:pPr>
            <w:r w:rsidRPr="009E70E9">
              <w:rPr>
                <w:sz w:val="20"/>
                <w:szCs w:val="20"/>
                <w:lang w:val="fr-CA"/>
              </w:rPr>
              <w:t>La requ</w:t>
            </w:r>
            <w:r w:rsidRPr="009E70E9">
              <w:rPr>
                <w:rFonts w:cs="Times New Roman"/>
                <w:sz w:val="20"/>
                <w:szCs w:val="20"/>
                <w:lang w:val="fr-CA"/>
              </w:rPr>
              <w:t>ê</w:t>
            </w:r>
            <w:r w:rsidRPr="009E70E9">
              <w:rPr>
                <w:sz w:val="20"/>
                <w:szCs w:val="20"/>
                <w:lang w:val="fr-CA"/>
              </w:rPr>
              <w:t>te en sursis d’ex</w:t>
            </w:r>
            <w:r w:rsidRPr="009E70E9">
              <w:rPr>
                <w:rFonts w:cs="Times New Roman"/>
                <w:sz w:val="20"/>
                <w:szCs w:val="20"/>
                <w:lang w:val="fr-CA"/>
              </w:rPr>
              <w:t>é</w:t>
            </w:r>
            <w:r w:rsidRPr="009E70E9">
              <w:rPr>
                <w:sz w:val="20"/>
                <w:szCs w:val="20"/>
                <w:lang w:val="fr-CA"/>
              </w:rPr>
              <w:t>cution est rejet</w:t>
            </w:r>
            <w:r w:rsidRPr="009E70E9">
              <w:rPr>
                <w:rFonts w:cs="Times New Roman"/>
                <w:sz w:val="20"/>
                <w:szCs w:val="20"/>
                <w:lang w:val="fr-CA"/>
              </w:rPr>
              <w:t>é</w:t>
            </w:r>
            <w:r w:rsidRPr="009E70E9">
              <w:rPr>
                <w:sz w:val="20"/>
                <w:szCs w:val="20"/>
                <w:lang w:val="fr-CA"/>
              </w:rPr>
              <w:t>e sans d</w:t>
            </w:r>
            <w:r w:rsidRPr="009E70E9">
              <w:rPr>
                <w:rFonts w:cs="Times New Roman"/>
                <w:sz w:val="20"/>
                <w:szCs w:val="20"/>
                <w:lang w:val="fr-CA"/>
              </w:rPr>
              <w:t>é</w:t>
            </w:r>
            <w:r w:rsidRPr="009E70E9">
              <w:rPr>
                <w:sz w:val="20"/>
                <w:szCs w:val="20"/>
                <w:lang w:val="fr-CA"/>
              </w:rPr>
              <w:t>pens. La demande d’autorisation d’appel de l’arrêt de la Cour d’appel du Québec (Montréal), numéro 500-09-027263-185, 2019 QCCA 1577, daté du 20 septembre 2019, est rejet</w:t>
            </w:r>
            <w:r w:rsidRPr="009E70E9">
              <w:rPr>
                <w:rFonts w:cs="Times New Roman"/>
                <w:sz w:val="20"/>
                <w:szCs w:val="20"/>
                <w:lang w:val="fr-CA"/>
              </w:rPr>
              <w:t>é</w:t>
            </w:r>
            <w:r w:rsidRPr="009E70E9">
              <w:rPr>
                <w:sz w:val="20"/>
                <w:szCs w:val="20"/>
                <w:lang w:val="fr-CA"/>
              </w:rPr>
              <w:t>e avec d</w:t>
            </w:r>
            <w:r w:rsidRPr="009E70E9">
              <w:rPr>
                <w:rFonts w:cs="Times New Roman"/>
                <w:sz w:val="20"/>
                <w:szCs w:val="20"/>
                <w:lang w:val="fr-CA"/>
              </w:rPr>
              <w:t>é</w:t>
            </w:r>
            <w:r w:rsidRPr="009E70E9">
              <w:rPr>
                <w:sz w:val="20"/>
                <w:szCs w:val="20"/>
                <w:lang w:val="fr-CA"/>
              </w:rPr>
              <w:t>pens en faveur de l’intimé, Syndicat des M</w:t>
            </w:r>
            <w:r w:rsidRPr="009E70E9">
              <w:rPr>
                <w:rFonts w:cs="Times New Roman"/>
                <w:sz w:val="20"/>
                <w:szCs w:val="20"/>
                <w:lang w:val="fr-CA"/>
              </w:rPr>
              <w:t>é</w:t>
            </w:r>
            <w:r w:rsidRPr="009E70E9">
              <w:rPr>
                <w:sz w:val="20"/>
                <w:szCs w:val="20"/>
                <w:lang w:val="fr-CA"/>
              </w:rPr>
              <w:t>tallos, section locale 9449.</w:t>
            </w:r>
          </w:p>
          <w:p w:rsidR="00C224A7" w:rsidRPr="009E70E9" w:rsidRDefault="00C224A7" w:rsidP="009465B4">
            <w:pPr>
              <w:jc w:val="both"/>
              <w:rPr>
                <w:sz w:val="20"/>
                <w:lang w:val="fr-CA"/>
              </w:rPr>
            </w:pPr>
          </w:p>
        </w:tc>
      </w:tr>
      <w:tr w:rsidR="00250B4F" w:rsidRPr="00CE1694" w:rsidTr="009465B4">
        <w:tc>
          <w:tcPr>
            <w:tcW w:w="5000" w:type="pct"/>
            <w:gridSpan w:val="4"/>
          </w:tcPr>
          <w:p w:rsidR="00250B4F" w:rsidRPr="009E70E9" w:rsidRDefault="00250B4F" w:rsidP="009465B4">
            <w:pPr>
              <w:jc w:val="both"/>
              <w:rPr>
                <w:sz w:val="20"/>
                <w:lang w:val="fr-CA"/>
              </w:rPr>
            </w:pPr>
            <w:r w:rsidRPr="009E70E9">
              <w:rPr>
                <w:sz w:val="20"/>
                <w:lang w:val="fr-CA"/>
              </w:rPr>
              <w:t>Relations du travail — Arbitrage — Griefs — Contrôle judiciaire — Norme de contrôle — En présence d’une obligation expresse de motiver, quelle norme de contrôle judiciaire doit</w:t>
            </w:r>
            <w:r w:rsidRPr="009E70E9">
              <w:rPr>
                <w:sz w:val="20"/>
                <w:lang w:val="fr-CA"/>
              </w:rPr>
              <w:noBreakHyphen/>
              <w:t>on appliquer à la décision d’un arbitre de griefs ne comportant aucun motif relativement aux dispositions législatives habilitantes qui sont au cœur du litige? — Est</w:t>
            </w:r>
            <w:r w:rsidRPr="009E70E9">
              <w:rPr>
                <w:sz w:val="20"/>
                <w:lang w:val="fr-CA"/>
              </w:rPr>
              <w:noBreakHyphen/>
              <w:t>ce que l’arbitre a, selon l’une ou l’autre des normes de contrôle judiciaire, commis une erreur justifiant l’annulation de sa décision?</w:t>
            </w:r>
          </w:p>
        </w:tc>
      </w:tr>
      <w:tr w:rsidR="00250B4F" w:rsidRPr="00CE1694" w:rsidTr="009465B4">
        <w:tc>
          <w:tcPr>
            <w:tcW w:w="5000" w:type="pct"/>
            <w:gridSpan w:val="4"/>
          </w:tcPr>
          <w:p w:rsidR="00250B4F" w:rsidRPr="009E70E9" w:rsidRDefault="00250B4F" w:rsidP="009465B4">
            <w:pPr>
              <w:jc w:val="both"/>
              <w:rPr>
                <w:sz w:val="20"/>
                <w:lang w:val="fr-CA"/>
              </w:rPr>
            </w:pPr>
          </w:p>
        </w:tc>
      </w:tr>
      <w:tr w:rsidR="00250B4F" w:rsidRPr="00CE1694" w:rsidTr="009465B4">
        <w:tc>
          <w:tcPr>
            <w:tcW w:w="5000" w:type="pct"/>
            <w:gridSpan w:val="4"/>
          </w:tcPr>
          <w:p w:rsidR="00250B4F" w:rsidRPr="009E70E9" w:rsidRDefault="00250B4F" w:rsidP="009465B4">
            <w:pPr>
              <w:jc w:val="both"/>
              <w:rPr>
                <w:sz w:val="20"/>
                <w:lang w:val="fr-CA"/>
              </w:rPr>
            </w:pPr>
            <w:r w:rsidRPr="009E70E9">
              <w:rPr>
                <w:sz w:val="20"/>
                <w:lang w:val="fr-CA"/>
              </w:rPr>
              <w:t>En 2015, le Syndicat intimé dépose un grief afin de contester la décision de Glencore de congédier un de ses employés. Dans le cadre de ce grief, le Syndicat demande des précisions afin d’obtenir les faits sur lesquels Glencore s’appuie pour conclure que l’employé a fait preuve de harcèlement psychologique à l’égard de certains collègues de travail.</w:t>
            </w:r>
          </w:p>
          <w:p w:rsidR="00250B4F" w:rsidRPr="009E70E9" w:rsidRDefault="00250B4F" w:rsidP="009465B4">
            <w:pPr>
              <w:jc w:val="both"/>
              <w:rPr>
                <w:sz w:val="20"/>
                <w:u w:val="single"/>
                <w:lang w:val="fr-CA"/>
              </w:rPr>
            </w:pPr>
          </w:p>
          <w:p w:rsidR="00250B4F" w:rsidRPr="009E70E9" w:rsidRDefault="00250B4F" w:rsidP="009465B4">
            <w:pPr>
              <w:jc w:val="both"/>
              <w:rPr>
                <w:sz w:val="20"/>
                <w:lang w:val="fr-CA"/>
              </w:rPr>
            </w:pPr>
            <w:r w:rsidRPr="009E70E9">
              <w:rPr>
                <w:sz w:val="20"/>
                <w:lang w:val="fr-CA"/>
              </w:rPr>
              <w:t>En 2016, le tribunal d’arbitrage ordonne à Glencore de fournir les faits qui l’ont amené à conclure que l’employé avait fait preuve de harcèlement psychologique. Glencore demande le contrôle judiciaire de cette décision, et son sursis entretemps. En 2017, la Cour supérieure rejette la demande de contrôle judiciaire de la décision de l’arbitre. Elle estime que la norme de la décision raisonnable gouverne la revue. Elle considère que l’arbitre a appliqué la jurisprudence arbitrale majoritaire en matière de divulgation de précisions et qu’il n’était pas déraisonnable pour l’arbitre de prendre la position qu’il a prise. En 2019, la Cour d’appel rejette l’appel de la décision en contrôle judiciaire. Elle estime que la juge de première instance s’est conformée au degré de déférence requis en application de la norme de la décision raisonnable.</w:t>
            </w:r>
          </w:p>
          <w:p w:rsidR="00250B4F" w:rsidRPr="009E70E9" w:rsidRDefault="00250B4F" w:rsidP="009465B4">
            <w:pPr>
              <w:jc w:val="both"/>
              <w:rPr>
                <w:sz w:val="20"/>
                <w:lang w:val="fr-CA"/>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Le 17 octobre 2016</w:t>
            </w:r>
          </w:p>
          <w:p w:rsidR="00250B4F" w:rsidRPr="009E70E9" w:rsidRDefault="00250B4F" w:rsidP="009465B4">
            <w:pPr>
              <w:jc w:val="both"/>
              <w:rPr>
                <w:sz w:val="20"/>
                <w:lang w:val="fr-CA"/>
              </w:rPr>
            </w:pPr>
            <w:r w:rsidRPr="009E70E9">
              <w:rPr>
                <w:sz w:val="20"/>
                <w:lang w:val="fr-CA"/>
              </w:rPr>
              <w:t>Tribunal d’arbitrage</w:t>
            </w:r>
          </w:p>
          <w:p w:rsidR="00250B4F" w:rsidRPr="009E70E9" w:rsidRDefault="00250B4F" w:rsidP="009465B4">
            <w:pPr>
              <w:jc w:val="both"/>
              <w:rPr>
                <w:sz w:val="20"/>
                <w:lang w:val="fr-CA"/>
              </w:rPr>
            </w:pPr>
            <w:r w:rsidRPr="009E70E9">
              <w:rPr>
                <w:sz w:val="20"/>
                <w:lang w:val="fr-CA"/>
              </w:rPr>
              <w:t>(l’arbitre Hamelin)</w:t>
            </w:r>
          </w:p>
          <w:p w:rsidR="00250B4F" w:rsidRPr="009E70E9" w:rsidRDefault="00250B4F" w:rsidP="009465B4">
            <w:pPr>
              <w:jc w:val="both"/>
              <w:rPr>
                <w:sz w:val="20"/>
              </w:rPr>
            </w:pPr>
            <w:r w:rsidRPr="009E70E9">
              <w:rPr>
                <w:sz w:val="20"/>
              </w:rPr>
              <w:t>2016 QCTA 850</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Décision interlocutoire ordonnant au demandeur de faire connaître au Syndicat intimé certains faits au sujet du congédiement d’un employé</w:t>
            </w:r>
          </w:p>
        </w:tc>
      </w:tr>
    </w:tbl>
    <w:p w:rsidR="00296894" w:rsidRPr="009E70E9" w:rsidRDefault="00296894">
      <w:pPr>
        <w:rPr>
          <w:lang w:val="fr-CA"/>
        </w:rPr>
      </w:pPr>
      <w:r w:rsidRPr="009E70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CE1694" w:rsidTr="009465B4">
        <w:tc>
          <w:tcPr>
            <w:tcW w:w="2427" w:type="pct"/>
          </w:tcPr>
          <w:p w:rsidR="00250B4F" w:rsidRPr="009E70E9" w:rsidRDefault="00250B4F" w:rsidP="009465B4">
            <w:pPr>
              <w:jc w:val="both"/>
              <w:rPr>
                <w:sz w:val="20"/>
                <w:lang w:val="fr-CA"/>
              </w:rPr>
            </w:pPr>
            <w:r w:rsidRPr="009E70E9">
              <w:rPr>
                <w:sz w:val="20"/>
                <w:lang w:val="fr-CA"/>
              </w:rPr>
              <w:t>Le 23 janvier 2017</w:t>
            </w:r>
          </w:p>
          <w:p w:rsidR="00250B4F" w:rsidRPr="009E70E9" w:rsidRDefault="00250B4F" w:rsidP="009465B4">
            <w:pPr>
              <w:jc w:val="both"/>
              <w:rPr>
                <w:sz w:val="20"/>
                <w:lang w:val="fr-CA"/>
              </w:rPr>
            </w:pPr>
            <w:r w:rsidRPr="009E70E9">
              <w:rPr>
                <w:sz w:val="20"/>
                <w:lang w:val="fr-CA"/>
              </w:rPr>
              <w:t>Cour supérieure du Québec</w:t>
            </w:r>
          </w:p>
          <w:p w:rsidR="00250B4F" w:rsidRPr="009E70E9" w:rsidRDefault="00250B4F" w:rsidP="009465B4">
            <w:pPr>
              <w:jc w:val="both"/>
              <w:rPr>
                <w:sz w:val="20"/>
              </w:rPr>
            </w:pPr>
            <w:r w:rsidRPr="009E70E9">
              <w:rPr>
                <w:sz w:val="20"/>
              </w:rPr>
              <w:t>(la juge Mayrand)</w:t>
            </w:r>
          </w:p>
          <w:p w:rsidR="00250B4F" w:rsidRPr="009E70E9" w:rsidRDefault="00CE1694" w:rsidP="009465B4">
            <w:pPr>
              <w:jc w:val="both"/>
              <w:rPr>
                <w:sz w:val="20"/>
              </w:rPr>
            </w:pPr>
            <w:hyperlink r:id="rId18" w:history="1">
              <w:r w:rsidR="00250B4F" w:rsidRPr="009E70E9">
                <w:rPr>
                  <w:rStyle w:val="Hyperlink"/>
                  <w:sz w:val="20"/>
                </w:rPr>
                <w:t>2016 QCCS 6739</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Demande de sursis d’exécution de la décision du tribunal d’arbitrage accueillie</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Le 13 décembre 2017</w:t>
            </w:r>
          </w:p>
          <w:p w:rsidR="00250B4F" w:rsidRPr="009E70E9" w:rsidRDefault="00250B4F" w:rsidP="009465B4">
            <w:pPr>
              <w:jc w:val="both"/>
              <w:rPr>
                <w:sz w:val="20"/>
                <w:lang w:val="fr-CA"/>
              </w:rPr>
            </w:pPr>
            <w:r w:rsidRPr="009E70E9">
              <w:rPr>
                <w:sz w:val="20"/>
                <w:lang w:val="fr-CA"/>
              </w:rPr>
              <w:t>Cour supérieure du Québec</w:t>
            </w:r>
          </w:p>
          <w:p w:rsidR="00250B4F" w:rsidRPr="009E70E9" w:rsidRDefault="00250B4F" w:rsidP="009465B4">
            <w:pPr>
              <w:jc w:val="both"/>
              <w:rPr>
                <w:sz w:val="20"/>
              </w:rPr>
            </w:pPr>
            <w:r w:rsidRPr="009E70E9">
              <w:rPr>
                <w:sz w:val="20"/>
              </w:rPr>
              <w:t>(la juge Lucas)</w:t>
            </w:r>
          </w:p>
          <w:p w:rsidR="00250B4F" w:rsidRPr="009E70E9" w:rsidRDefault="00CE1694" w:rsidP="009465B4">
            <w:pPr>
              <w:jc w:val="both"/>
              <w:rPr>
                <w:sz w:val="20"/>
              </w:rPr>
            </w:pPr>
            <w:hyperlink r:id="rId19" w:history="1">
              <w:r w:rsidR="00250B4F" w:rsidRPr="009E70E9">
                <w:rPr>
                  <w:rStyle w:val="Hyperlink"/>
                  <w:sz w:val="20"/>
                </w:rPr>
                <w:t>2017 QCCS 5688</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Demande de contrôle judiciaire de la décision du tribunal d’arbitrage rejetée</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Le 13 février 2018</w:t>
            </w:r>
          </w:p>
          <w:p w:rsidR="00250B4F" w:rsidRPr="009E70E9" w:rsidRDefault="00250B4F" w:rsidP="009465B4">
            <w:pPr>
              <w:jc w:val="both"/>
              <w:rPr>
                <w:sz w:val="20"/>
                <w:lang w:val="fr-CA"/>
              </w:rPr>
            </w:pPr>
            <w:r w:rsidRPr="009E70E9">
              <w:rPr>
                <w:sz w:val="20"/>
                <w:lang w:val="fr-CA"/>
              </w:rPr>
              <w:t>Cour d’appel du Québec (Montréal)</w:t>
            </w:r>
          </w:p>
          <w:p w:rsidR="00250B4F" w:rsidRPr="009E70E9" w:rsidRDefault="00250B4F" w:rsidP="009465B4">
            <w:pPr>
              <w:jc w:val="both"/>
              <w:rPr>
                <w:sz w:val="20"/>
              </w:rPr>
            </w:pPr>
            <w:r w:rsidRPr="009E70E9">
              <w:rPr>
                <w:sz w:val="20"/>
              </w:rPr>
              <w:t>(le juge Vézina)</w:t>
            </w:r>
          </w:p>
          <w:p w:rsidR="00250B4F" w:rsidRPr="009E70E9" w:rsidRDefault="00CE1694" w:rsidP="009465B4">
            <w:pPr>
              <w:jc w:val="both"/>
              <w:rPr>
                <w:sz w:val="20"/>
              </w:rPr>
            </w:pPr>
            <w:hyperlink r:id="rId20" w:history="1">
              <w:r w:rsidR="00250B4F" w:rsidRPr="009E70E9">
                <w:rPr>
                  <w:rStyle w:val="Hyperlink"/>
                  <w:sz w:val="20"/>
                </w:rPr>
                <w:t>2018 QCCA 233</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Appel autorisé et sursis d’exécution de la décision de l’arbitre ordonné</w:t>
            </w: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Le 20 septembre 2019</w:t>
            </w:r>
          </w:p>
          <w:p w:rsidR="00250B4F" w:rsidRPr="009E70E9" w:rsidRDefault="00250B4F" w:rsidP="009465B4">
            <w:pPr>
              <w:jc w:val="both"/>
              <w:rPr>
                <w:sz w:val="20"/>
                <w:lang w:val="fr-CA"/>
              </w:rPr>
            </w:pPr>
            <w:r w:rsidRPr="009E70E9">
              <w:rPr>
                <w:sz w:val="20"/>
                <w:lang w:val="fr-CA"/>
              </w:rPr>
              <w:t>Cour d’appel du Québec (Montréal)</w:t>
            </w:r>
          </w:p>
          <w:p w:rsidR="00250B4F" w:rsidRPr="009E70E9" w:rsidRDefault="00250B4F" w:rsidP="009465B4">
            <w:pPr>
              <w:jc w:val="both"/>
              <w:rPr>
                <w:sz w:val="20"/>
                <w:lang w:val="fr-CA"/>
              </w:rPr>
            </w:pPr>
            <w:r w:rsidRPr="009E70E9">
              <w:rPr>
                <w:sz w:val="20"/>
                <w:lang w:val="fr-CA"/>
              </w:rPr>
              <w:t>(les juges Pelletier, Savard et Sansfaçon)</w:t>
            </w:r>
          </w:p>
          <w:p w:rsidR="00250B4F" w:rsidRPr="009E70E9" w:rsidRDefault="00CE1694" w:rsidP="009465B4">
            <w:pPr>
              <w:jc w:val="both"/>
              <w:rPr>
                <w:sz w:val="20"/>
              </w:rPr>
            </w:pPr>
            <w:hyperlink r:id="rId21" w:history="1">
              <w:r w:rsidR="00250B4F" w:rsidRPr="009E70E9">
                <w:rPr>
                  <w:rStyle w:val="Hyperlink"/>
                  <w:sz w:val="20"/>
                </w:rPr>
                <w:t>2019 QCCA 1577</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Appel de la décision en contrôle judiciaire de la décision de la Cour supérieure du 13 décembre rejeté</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rPr>
            </w:pPr>
            <w:r w:rsidRPr="009E70E9">
              <w:rPr>
                <w:sz w:val="20"/>
              </w:rPr>
              <w:t>Le 18 octobre 2019</w:t>
            </w:r>
          </w:p>
          <w:p w:rsidR="00250B4F" w:rsidRPr="009E70E9" w:rsidRDefault="00250B4F" w:rsidP="009465B4">
            <w:pPr>
              <w:jc w:val="both"/>
              <w:rPr>
                <w:sz w:val="20"/>
              </w:rPr>
            </w:pPr>
            <w:r w:rsidRPr="009E70E9">
              <w:rPr>
                <w:sz w:val="20"/>
              </w:rPr>
              <w:t>(l’arbitre Hamelin)</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Déclaration à l’effet que l’arbitre n’a pas compétence pour surseoir à sa décision interlocutoire du 17 octobre 2016</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Le 7 novembre 2019</w:t>
            </w:r>
          </w:p>
          <w:p w:rsidR="00250B4F" w:rsidRPr="009E70E9" w:rsidRDefault="00250B4F" w:rsidP="009465B4">
            <w:pPr>
              <w:jc w:val="both"/>
              <w:rPr>
                <w:sz w:val="20"/>
                <w:lang w:val="fr-CA"/>
              </w:rPr>
            </w:pPr>
            <w:r w:rsidRPr="009E70E9">
              <w:rPr>
                <w:sz w:val="20"/>
                <w:lang w:val="fr-CA"/>
              </w:rPr>
              <w:t>Cour d’appel du Québec</w:t>
            </w:r>
          </w:p>
          <w:p w:rsidR="00250B4F" w:rsidRPr="009E70E9" w:rsidRDefault="00250B4F" w:rsidP="009465B4">
            <w:pPr>
              <w:jc w:val="both"/>
              <w:rPr>
                <w:sz w:val="20"/>
              </w:rPr>
            </w:pPr>
            <w:r w:rsidRPr="009E70E9">
              <w:rPr>
                <w:sz w:val="20"/>
              </w:rPr>
              <w:t>(la juge Bich)</w:t>
            </w:r>
          </w:p>
          <w:p w:rsidR="00250B4F" w:rsidRPr="009E70E9" w:rsidRDefault="00CE1694" w:rsidP="009465B4">
            <w:pPr>
              <w:jc w:val="both"/>
              <w:rPr>
                <w:sz w:val="20"/>
              </w:rPr>
            </w:pPr>
            <w:hyperlink r:id="rId22" w:history="1">
              <w:r w:rsidR="00250B4F" w:rsidRPr="009E70E9">
                <w:rPr>
                  <w:rStyle w:val="Hyperlink"/>
                  <w:sz w:val="20"/>
                </w:rPr>
                <w:t>2019 QCCA 1987</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Requête en sursis de l’arrêt de la Cour d’appel du 20 septembre rejetée</w:t>
            </w:r>
          </w:p>
        </w:tc>
      </w:tr>
      <w:tr w:rsidR="00250B4F" w:rsidRPr="009E70E9" w:rsidTr="009465B4">
        <w:tc>
          <w:tcPr>
            <w:tcW w:w="2427" w:type="pct"/>
          </w:tcPr>
          <w:p w:rsidR="00250B4F" w:rsidRPr="009E70E9" w:rsidRDefault="00250B4F" w:rsidP="009465B4">
            <w:pPr>
              <w:jc w:val="both"/>
              <w:rPr>
                <w:sz w:val="20"/>
                <w:lang w:val="fr-CA"/>
              </w:rPr>
            </w:pPr>
            <w:r w:rsidRPr="009E70E9">
              <w:rPr>
                <w:sz w:val="20"/>
                <w:lang w:val="fr-CA"/>
              </w:rPr>
              <w:t>Le 19 novembre 2019</w:t>
            </w:r>
          </w:p>
          <w:p w:rsidR="00250B4F" w:rsidRPr="009E70E9" w:rsidRDefault="00250B4F" w:rsidP="009465B4">
            <w:pPr>
              <w:jc w:val="both"/>
              <w:rPr>
                <w:sz w:val="20"/>
                <w:lang w:val="fr-CA"/>
              </w:rPr>
            </w:pPr>
            <w:r w:rsidRPr="009E70E9">
              <w:rPr>
                <w:sz w:val="20"/>
                <w:lang w:val="fr-CA"/>
              </w:rPr>
              <w:t>Cour suprême du Canada</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rPr>
            </w:pPr>
            <w:r w:rsidRPr="009E70E9">
              <w:rPr>
                <w:sz w:val="20"/>
              </w:rPr>
              <w:t>Demande d'autorisation d'appel déposée</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lang w:val="fr-CA"/>
              </w:rPr>
            </w:pPr>
            <w:r w:rsidRPr="009E70E9">
              <w:rPr>
                <w:sz w:val="20"/>
                <w:lang w:val="fr-CA"/>
              </w:rPr>
              <w:t>Le 3 décembre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rPr>
            </w:pPr>
            <w:r w:rsidRPr="009E70E9">
              <w:rPr>
                <w:sz w:val="20"/>
              </w:rPr>
              <w:t>Requête en sursis d’exécution déposée</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37"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38957</w:t>
            </w:r>
          </w:p>
        </w:tc>
        <w:tc>
          <w:tcPr>
            <w:tcW w:w="4457" w:type="pct"/>
          </w:tcPr>
          <w:p w:rsidR="00250B4F" w:rsidRPr="009E70E9" w:rsidRDefault="00250B4F" w:rsidP="009465B4">
            <w:pPr>
              <w:pStyle w:val="SCCLsocParty"/>
              <w:jc w:val="both"/>
              <w:rPr>
                <w:b/>
                <w:sz w:val="20"/>
                <w:szCs w:val="20"/>
                <w:lang w:val="en-US"/>
              </w:rPr>
            </w:pPr>
            <w:r w:rsidRPr="009E70E9">
              <w:rPr>
                <w:b/>
                <w:sz w:val="20"/>
                <w:szCs w:val="20"/>
                <w:lang w:val="en-US"/>
              </w:rPr>
              <w:t>Gardian Kristoffer Angel v. Her Majesty the Queen</w:t>
            </w:r>
          </w:p>
          <w:p w:rsidR="00250B4F" w:rsidRPr="009E70E9" w:rsidRDefault="00250B4F" w:rsidP="009465B4">
            <w:pPr>
              <w:jc w:val="both"/>
              <w:rPr>
                <w:sz w:val="20"/>
              </w:rPr>
            </w:pPr>
            <w:r w:rsidRPr="009E70E9">
              <w:rPr>
                <w:sz w:val="20"/>
              </w:rPr>
              <w:t>(B.C.) (Criminal) (By Leave)</w:t>
            </w:r>
          </w:p>
        </w:tc>
      </w:tr>
      <w:tr w:rsidR="00250B4F" w:rsidRPr="009E70E9" w:rsidTr="009465B4">
        <w:tc>
          <w:tcPr>
            <w:tcW w:w="5000" w:type="pct"/>
            <w:gridSpan w:val="2"/>
          </w:tcPr>
          <w:p w:rsidR="00250B4F" w:rsidRPr="009E70E9" w:rsidRDefault="003A4258" w:rsidP="009465B4">
            <w:pPr>
              <w:jc w:val="both"/>
              <w:rPr>
                <w:sz w:val="20"/>
                <w:szCs w:val="20"/>
              </w:rPr>
            </w:pPr>
            <w:r w:rsidRPr="009E70E9">
              <w:rPr>
                <w:sz w:val="20"/>
                <w:szCs w:val="20"/>
              </w:rPr>
              <w:t>The application for leave to appeal from the judgment of the Court of Appeal for British Columbia (Vancouver), Number CA45598, 2019 BCCA 449, dated December 12, 2019, is dismissed.</w:t>
            </w:r>
          </w:p>
          <w:p w:rsidR="003A4258" w:rsidRPr="009E70E9" w:rsidRDefault="003A4258" w:rsidP="009465B4">
            <w:pPr>
              <w:jc w:val="both"/>
              <w:rPr>
                <w:sz w:val="20"/>
              </w:rPr>
            </w:pPr>
          </w:p>
        </w:tc>
      </w:tr>
      <w:tr w:rsidR="00250B4F" w:rsidRPr="009E70E9" w:rsidTr="009465B4">
        <w:tc>
          <w:tcPr>
            <w:tcW w:w="5000" w:type="pct"/>
            <w:gridSpan w:val="2"/>
          </w:tcPr>
          <w:p w:rsidR="00250B4F" w:rsidRPr="009E70E9" w:rsidRDefault="00250B4F" w:rsidP="009465B4">
            <w:pPr>
              <w:jc w:val="both"/>
              <w:rPr>
                <w:sz w:val="20"/>
              </w:rPr>
            </w:pPr>
            <w:r w:rsidRPr="009E70E9">
              <w:rPr>
                <w:sz w:val="20"/>
              </w:rPr>
              <w:t>(</w:t>
            </w:r>
            <w:r w:rsidRPr="009E70E9">
              <w:rPr>
                <w:smallCaps/>
                <w:sz w:val="20"/>
              </w:rPr>
              <w:t>Publication ban in case</w:t>
            </w:r>
            <w:r w:rsidRPr="009E70E9">
              <w:rPr>
                <w:sz w:val="20"/>
              </w:rPr>
              <w:t>)</w:t>
            </w:r>
          </w:p>
          <w:p w:rsidR="00250B4F" w:rsidRPr="009E70E9" w:rsidRDefault="00250B4F" w:rsidP="009465B4">
            <w:pPr>
              <w:jc w:val="both"/>
              <w:rPr>
                <w:sz w:val="20"/>
              </w:rPr>
            </w:pPr>
          </w:p>
        </w:tc>
      </w:tr>
      <w:tr w:rsidR="00250B4F" w:rsidRPr="009E70E9" w:rsidTr="009465B4">
        <w:tc>
          <w:tcPr>
            <w:tcW w:w="5000" w:type="pct"/>
            <w:gridSpan w:val="2"/>
          </w:tcPr>
          <w:p w:rsidR="00250B4F" w:rsidRPr="009E70E9" w:rsidRDefault="00250B4F" w:rsidP="009465B4">
            <w:pPr>
              <w:jc w:val="both"/>
              <w:rPr>
                <w:sz w:val="20"/>
              </w:rPr>
            </w:pPr>
            <w:r w:rsidRPr="009E70E9">
              <w:rPr>
                <w:sz w:val="20"/>
              </w:rPr>
              <w:t>Criminal law — Evidence — Admissibility — Offences — Elements of Offence — Does the statutory requirement to take “reasonable steps” to raise a defence of mistaken belief provide an independent pathway to conviction for corresponding sexual offences — Is the “narrative as circumstantial evidence” exception a proper basis for admitting a prior consistent statement, and if so, what is the proper scope of this exception?</w:t>
            </w:r>
          </w:p>
          <w:p w:rsidR="00250B4F" w:rsidRPr="009E70E9" w:rsidRDefault="00250B4F" w:rsidP="009465B4">
            <w:pPr>
              <w:jc w:val="both"/>
              <w:rPr>
                <w:sz w:val="20"/>
              </w:rPr>
            </w:pPr>
          </w:p>
        </w:tc>
      </w:tr>
      <w:tr w:rsidR="00250B4F" w:rsidRPr="009E70E9" w:rsidTr="009465B4">
        <w:tc>
          <w:tcPr>
            <w:tcW w:w="5000" w:type="pct"/>
            <w:gridSpan w:val="2"/>
          </w:tcPr>
          <w:p w:rsidR="00250B4F" w:rsidRPr="009E70E9" w:rsidRDefault="00250B4F" w:rsidP="009465B4">
            <w:pPr>
              <w:jc w:val="both"/>
              <w:rPr>
                <w:iCs/>
                <w:sz w:val="20"/>
                <w:lang w:val="en"/>
              </w:rPr>
            </w:pPr>
            <w:r w:rsidRPr="009E70E9">
              <w:rPr>
                <w:sz w:val="20"/>
                <w:lang w:val="en"/>
              </w:rPr>
              <w:t xml:space="preserve">The applicant admits that he met the complainant through a dating app called Grindr, and took the complainant to his condominium, but denies that any sexual touching occurred. If the trial judge was satisfied beyond a reasonable doubt that there was sexual touching, then the applicant submits that he honestly, but mistakenly believed that the complainant was 16, and could consent. The only two witnesses at trial were the applicant and the complainant, each of whom offered competing versions of events. </w:t>
            </w:r>
            <w:r w:rsidRPr="009E70E9">
              <w:rPr>
                <w:iCs/>
                <w:sz w:val="20"/>
                <w:lang w:val="en"/>
              </w:rPr>
              <w:t xml:space="preserve">The applicant was convicted of sexual interference of a person under the age of 16 years, contrary to s. 151 of the </w:t>
            </w:r>
            <w:r w:rsidRPr="009E70E9">
              <w:rPr>
                <w:i/>
                <w:iCs/>
                <w:sz w:val="20"/>
                <w:lang w:val="en"/>
              </w:rPr>
              <w:t>Criminal Code</w:t>
            </w:r>
            <w:r w:rsidRPr="009E70E9">
              <w:rPr>
                <w:iCs/>
                <w:sz w:val="20"/>
                <w:lang w:val="en"/>
              </w:rPr>
              <w:t>. The conviction appeal was dismissed.</w:t>
            </w:r>
          </w:p>
          <w:p w:rsidR="00250B4F" w:rsidRPr="009E70E9" w:rsidRDefault="00250B4F" w:rsidP="009465B4">
            <w:pPr>
              <w:jc w:val="both"/>
              <w:rPr>
                <w:sz w:val="20"/>
              </w:rPr>
            </w:pPr>
          </w:p>
        </w:tc>
      </w:tr>
      <w:tr w:rsidR="00250B4F" w:rsidRPr="009E70E9" w:rsidTr="00250B4F">
        <w:trPr>
          <w:trHeight w:val="2924"/>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250B4F" w:rsidRPr="009E70E9" w:rsidTr="009465B4">
              <w:tc>
                <w:tcPr>
                  <w:tcW w:w="2367" w:type="pct"/>
                </w:tcPr>
                <w:p w:rsidR="00250B4F" w:rsidRPr="009E70E9" w:rsidRDefault="00250B4F" w:rsidP="009465B4">
                  <w:pPr>
                    <w:jc w:val="both"/>
                    <w:rPr>
                      <w:sz w:val="20"/>
                    </w:rPr>
                  </w:pPr>
                  <w:r w:rsidRPr="009E70E9">
                    <w:rPr>
                      <w:sz w:val="20"/>
                    </w:rPr>
                    <w:t>May 11, 2018</w:t>
                  </w:r>
                </w:p>
                <w:p w:rsidR="00250B4F" w:rsidRPr="009E70E9" w:rsidRDefault="00250B4F" w:rsidP="009465B4">
                  <w:pPr>
                    <w:jc w:val="both"/>
                    <w:rPr>
                      <w:sz w:val="20"/>
                    </w:rPr>
                  </w:pPr>
                  <w:r w:rsidRPr="009E70E9">
                    <w:rPr>
                      <w:sz w:val="20"/>
                    </w:rPr>
                    <w:t>Supreme Court of British Columbia</w:t>
                  </w:r>
                </w:p>
                <w:p w:rsidR="00250B4F" w:rsidRPr="009E70E9" w:rsidRDefault="00250B4F" w:rsidP="009465B4">
                  <w:pPr>
                    <w:jc w:val="both"/>
                    <w:rPr>
                      <w:sz w:val="20"/>
                    </w:rPr>
                  </w:pPr>
                  <w:r w:rsidRPr="009E70E9">
                    <w:rPr>
                      <w:sz w:val="20"/>
                    </w:rPr>
                    <w:t>(Marchand J.)</w:t>
                  </w:r>
                </w:p>
                <w:p w:rsidR="00250B4F" w:rsidRPr="009E70E9" w:rsidRDefault="00CE1694" w:rsidP="009465B4">
                  <w:pPr>
                    <w:jc w:val="both"/>
                    <w:rPr>
                      <w:sz w:val="20"/>
                    </w:rPr>
                  </w:pPr>
                  <w:hyperlink r:id="rId23" w:history="1">
                    <w:r w:rsidR="00250B4F" w:rsidRPr="009E70E9">
                      <w:rPr>
                        <w:rStyle w:val="Hyperlink"/>
                        <w:sz w:val="20"/>
                      </w:rPr>
                      <w:t>2018 BCSC 794</w:t>
                    </w:r>
                  </w:hyperlink>
                </w:p>
                <w:p w:rsidR="00250B4F" w:rsidRPr="009E70E9" w:rsidRDefault="00250B4F" w:rsidP="009465B4">
                  <w:pPr>
                    <w:jc w:val="both"/>
                    <w:rPr>
                      <w:sz w:val="20"/>
                    </w:rPr>
                  </w:pPr>
                </w:p>
              </w:tc>
              <w:tc>
                <w:tcPr>
                  <w:tcW w:w="267" w:type="pct"/>
                </w:tcPr>
                <w:p w:rsidR="00250B4F" w:rsidRPr="009E70E9" w:rsidRDefault="00250B4F" w:rsidP="009465B4">
                  <w:pPr>
                    <w:jc w:val="both"/>
                    <w:rPr>
                      <w:sz w:val="20"/>
                    </w:rPr>
                  </w:pPr>
                </w:p>
              </w:tc>
              <w:tc>
                <w:tcPr>
                  <w:tcW w:w="2366" w:type="pct"/>
                </w:tcPr>
                <w:p w:rsidR="00250B4F" w:rsidRPr="009E70E9" w:rsidRDefault="00250B4F" w:rsidP="009465B4">
                  <w:pPr>
                    <w:jc w:val="both"/>
                    <w:rPr>
                      <w:sz w:val="20"/>
                    </w:rPr>
                  </w:pPr>
                  <w:r w:rsidRPr="009E70E9">
                    <w:rPr>
                      <w:sz w:val="20"/>
                    </w:rPr>
                    <w:t>Conviction: sexual interference of a person under 16</w:t>
                  </w:r>
                </w:p>
                <w:p w:rsidR="00250B4F" w:rsidRPr="009E70E9" w:rsidRDefault="00250B4F" w:rsidP="009465B4">
                  <w:pPr>
                    <w:jc w:val="both"/>
                    <w:rPr>
                      <w:sz w:val="20"/>
                    </w:rPr>
                  </w:pPr>
                </w:p>
              </w:tc>
            </w:tr>
            <w:tr w:rsidR="00250B4F" w:rsidRPr="009E70E9" w:rsidTr="009465B4">
              <w:tc>
                <w:tcPr>
                  <w:tcW w:w="2367" w:type="pct"/>
                </w:tcPr>
                <w:p w:rsidR="00250B4F" w:rsidRPr="009E70E9" w:rsidRDefault="00250B4F" w:rsidP="009465B4">
                  <w:pPr>
                    <w:jc w:val="both"/>
                    <w:rPr>
                      <w:sz w:val="20"/>
                    </w:rPr>
                  </w:pPr>
                  <w:r w:rsidRPr="009E70E9">
                    <w:rPr>
                      <w:sz w:val="20"/>
                    </w:rPr>
                    <w:t>December 12, 2019</w:t>
                  </w:r>
                </w:p>
                <w:p w:rsidR="00250B4F" w:rsidRPr="009E70E9" w:rsidRDefault="00250B4F" w:rsidP="009465B4">
                  <w:pPr>
                    <w:jc w:val="both"/>
                    <w:rPr>
                      <w:sz w:val="20"/>
                    </w:rPr>
                  </w:pPr>
                  <w:r w:rsidRPr="009E70E9">
                    <w:rPr>
                      <w:sz w:val="20"/>
                    </w:rPr>
                    <w:t>Court of Appeal for British Columbia</w:t>
                  </w:r>
                </w:p>
                <w:p w:rsidR="00250B4F" w:rsidRPr="009E70E9" w:rsidRDefault="00250B4F" w:rsidP="009465B4">
                  <w:pPr>
                    <w:jc w:val="both"/>
                    <w:rPr>
                      <w:sz w:val="20"/>
                    </w:rPr>
                  </w:pPr>
                  <w:r w:rsidRPr="009E70E9">
                    <w:rPr>
                      <w:sz w:val="20"/>
                    </w:rPr>
                    <w:t>(Vancouver)</w:t>
                  </w:r>
                </w:p>
                <w:p w:rsidR="00250B4F" w:rsidRPr="009E70E9" w:rsidRDefault="00250B4F" w:rsidP="009465B4">
                  <w:pPr>
                    <w:jc w:val="both"/>
                    <w:rPr>
                      <w:sz w:val="20"/>
                    </w:rPr>
                  </w:pPr>
                  <w:r w:rsidRPr="009E70E9">
                    <w:rPr>
                      <w:sz w:val="20"/>
                    </w:rPr>
                    <w:t>(Groberman, Fisher, Abrioux JJ.A.)</w:t>
                  </w:r>
                </w:p>
                <w:p w:rsidR="00250B4F" w:rsidRPr="009E70E9" w:rsidRDefault="00CE1694" w:rsidP="009465B4">
                  <w:pPr>
                    <w:jc w:val="both"/>
                    <w:rPr>
                      <w:sz w:val="20"/>
                    </w:rPr>
                  </w:pPr>
                  <w:hyperlink r:id="rId24" w:history="1">
                    <w:r w:rsidR="00250B4F" w:rsidRPr="009E70E9">
                      <w:rPr>
                        <w:rStyle w:val="Hyperlink"/>
                        <w:sz w:val="20"/>
                      </w:rPr>
                      <w:t>2019 BCCA 449</w:t>
                    </w:r>
                  </w:hyperlink>
                  <w:r w:rsidR="00250B4F" w:rsidRPr="009E70E9">
                    <w:rPr>
                      <w:sz w:val="20"/>
                    </w:rPr>
                    <w:t>; CA45598</w:t>
                  </w:r>
                </w:p>
                <w:p w:rsidR="00250B4F" w:rsidRPr="009E70E9" w:rsidRDefault="00250B4F" w:rsidP="009465B4">
                  <w:pPr>
                    <w:jc w:val="both"/>
                    <w:rPr>
                      <w:sz w:val="20"/>
                    </w:rPr>
                  </w:pPr>
                </w:p>
              </w:tc>
              <w:tc>
                <w:tcPr>
                  <w:tcW w:w="267" w:type="pct"/>
                </w:tcPr>
                <w:p w:rsidR="00250B4F" w:rsidRPr="009E70E9" w:rsidRDefault="00250B4F" w:rsidP="009465B4">
                  <w:pPr>
                    <w:jc w:val="both"/>
                    <w:rPr>
                      <w:sz w:val="20"/>
                    </w:rPr>
                  </w:pPr>
                </w:p>
              </w:tc>
              <w:tc>
                <w:tcPr>
                  <w:tcW w:w="2366" w:type="pct"/>
                </w:tcPr>
                <w:p w:rsidR="00250B4F" w:rsidRPr="009E70E9" w:rsidRDefault="00250B4F" w:rsidP="009465B4">
                  <w:pPr>
                    <w:jc w:val="both"/>
                    <w:rPr>
                      <w:sz w:val="20"/>
                    </w:rPr>
                  </w:pPr>
                  <w:r w:rsidRPr="009E70E9">
                    <w:rPr>
                      <w:sz w:val="20"/>
                    </w:rPr>
                    <w:t>Conviction appeal dismissed</w:t>
                  </w:r>
                </w:p>
                <w:p w:rsidR="00250B4F" w:rsidRPr="009E70E9" w:rsidRDefault="00250B4F" w:rsidP="009465B4">
                  <w:pPr>
                    <w:jc w:val="both"/>
                    <w:rPr>
                      <w:sz w:val="20"/>
                    </w:rPr>
                  </w:pPr>
                </w:p>
              </w:tc>
            </w:tr>
            <w:tr w:rsidR="00250B4F" w:rsidRPr="009E70E9" w:rsidTr="009465B4">
              <w:tc>
                <w:tcPr>
                  <w:tcW w:w="2367" w:type="pct"/>
                </w:tcPr>
                <w:p w:rsidR="00250B4F" w:rsidRPr="009E70E9" w:rsidRDefault="00250B4F" w:rsidP="009465B4">
                  <w:pPr>
                    <w:jc w:val="both"/>
                    <w:rPr>
                      <w:sz w:val="20"/>
                    </w:rPr>
                  </w:pPr>
                  <w:r w:rsidRPr="009E70E9">
                    <w:rPr>
                      <w:sz w:val="20"/>
                    </w:rPr>
                    <w:t>January 31, 2020</w:t>
                  </w:r>
                </w:p>
                <w:p w:rsidR="00250B4F" w:rsidRPr="009E70E9" w:rsidRDefault="00250B4F" w:rsidP="009465B4">
                  <w:pPr>
                    <w:jc w:val="both"/>
                    <w:rPr>
                      <w:sz w:val="20"/>
                    </w:rPr>
                  </w:pPr>
                  <w:r w:rsidRPr="009E70E9">
                    <w:rPr>
                      <w:sz w:val="20"/>
                    </w:rPr>
                    <w:t>Supreme Court of Canada</w:t>
                  </w:r>
                </w:p>
              </w:tc>
              <w:tc>
                <w:tcPr>
                  <w:tcW w:w="267" w:type="pct"/>
                </w:tcPr>
                <w:p w:rsidR="00250B4F" w:rsidRPr="009E70E9" w:rsidRDefault="00250B4F" w:rsidP="009465B4">
                  <w:pPr>
                    <w:jc w:val="both"/>
                    <w:rPr>
                      <w:sz w:val="20"/>
                    </w:rPr>
                  </w:pPr>
                </w:p>
              </w:tc>
              <w:tc>
                <w:tcPr>
                  <w:tcW w:w="2366" w:type="pct"/>
                </w:tcPr>
                <w:p w:rsidR="00250B4F" w:rsidRPr="009E70E9" w:rsidRDefault="00250B4F" w:rsidP="009465B4">
                  <w:pPr>
                    <w:jc w:val="both"/>
                    <w:rPr>
                      <w:sz w:val="20"/>
                    </w:rPr>
                  </w:pPr>
                  <w:r w:rsidRPr="009E70E9">
                    <w:rPr>
                      <w:sz w:val="20"/>
                    </w:rPr>
                    <w:t>Application for leave to appeal filed</w:t>
                  </w:r>
                </w:p>
              </w:tc>
            </w:tr>
          </w:tbl>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38"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lang w:val="fr-CA"/>
              </w:rPr>
            </w:pPr>
            <w:r w:rsidRPr="009E70E9">
              <w:rPr>
                <w:rStyle w:val="SCCFileNumberChar"/>
                <w:sz w:val="20"/>
                <w:szCs w:val="20"/>
                <w:lang w:val="fr-CA"/>
              </w:rPr>
              <w:t>38957</w:t>
            </w:r>
          </w:p>
        </w:tc>
        <w:tc>
          <w:tcPr>
            <w:tcW w:w="4457" w:type="pct"/>
          </w:tcPr>
          <w:p w:rsidR="00250B4F" w:rsidRPr="009E70E9" w:rsidRDefault="00250B4F" w:rsidP="009465B4">
            <w:pPr>
              <w:pStyle w:val="SCCLsocParty"/>
              <w:jc w:val="both"/>
              <w:rPr>
                <w:b/>
                <w:sz w:val="20"/>
                <w:szCs w:val="20"/>
              </w:rPr>
            </w:pPr>
            <w:r w:rsidRPr="009E70E9">
              <w:rPr>
                <w:b/>
                <w:sz w:val="20"/>
                <w:szCs w:val="20"/>
              </w:rPr>
              <w:t>Gardian Kristoffer Angel c. Sa Majesté la Reine</w:t>
            </w:r>
          </w:p>
          <w:p w:rsidR="00250B4F" w:rsidRPr="009E70E9" w:rsidRDefault="00250B4F" w:rsidP="009465B4">
            <w:pPr>
              <w:jc w:val="both"/>
              <w:rPr>
                <w:sz w:val="20"/>
                <w:lang w:val="fr-CA"/>
              </w:rPr>
            </w:pPr>
            <w:r w:rsidRPr="009E70E9">
              <w:rPr>
                <w:sz w:val="20"/>
                <w:lang w:val="fr-CA"/>
              </w:rPr>
              <w:t>(C.</w:t>
            </w:r>
            <w:r w:rsidRPr="009E70E9">
              <w:rPr>
                <w:sz w:val="20"/>
                <w:lang w:val="fr-CA"/>
              </w:rPr>
              <w:noBreakHyphen/>
              <w:t>B.) (Criminelle) (Autorisation)</w:t>
            </w:r>
          </w:p>
        </w:tc>
      </w:tr>
      <w:tr w:rsidR="00250B4F" w:rsidRPr="00CE1694" w:rsidTr="009465B4">
        <w:tc>
          <w:tcPr>
            <w:tcW w:w="5000" w:type="pct"/>
            <w:gridSpan w:val="2"/>
          </w:tcPr>
          <w:p w:rsidR="00250B4F" w:rsidRPr="009E70E9" w:rsidRDefault="003A4258" w:rsidP="009465B4">
            <w:pPr>
              <w:jc w:val="both"/>
              <w:rPr>
                <w:sz w:val="20"/>
                <w:szCs w:val="20"/>
                <w:lang w:val="fr-CA"/>
              </w:rPr>
            </w:pPr>
            <w:r w:rsidRPr="009E70E9">
              <w:rPr>
                <w:sz w:val="20"/>
                <w:szCs w:val="20"/>
                <w:lang w:val="fr-CA"/>
              </w:rPr>
              <w:t xml:space="preserve">La demande d’autorisation d’appel de l’arrêt de la </w:t>
            </w:r>
            <w:r w:rsidRPr="009E70E9">
              <w:rPr>
                <w:sz w:val="20"/>
                <w:szCs w:val="20"/>
                <w:lang w:val="fr-FR"/>
              </w:rPr>
              <w:t>Cour d’appel de la Colombie-Britannique (Vancouver)</w:t>
            </w:r>
            <w:r w:rsidRPr="009E70E9">
              <w:rPr>
                <w:sz w:val="20"/>
                <w:szCs w:val="20"/>
                <w:lang w:val="fr-CA"/>
              </w:rPr>
              <w:t xml:space="preserve">, numéro </w:t>
            </w:r>
            <w:r w:rsidRPr="009E70E9">
              <w:rPr>
                <w:sz w:val="20"/>
                <w:szCs w:val="20"/>
                <w:lang w:val="fr-FR"/>
              </w:rPr>
              <w:t>CA45598, 2019 BCCA 449</w:t>
            </w:r>
            <w:r w:rsidRPr="009E70E9">
              <w:rPr>
                <w:sz w:val="20"/>
                <w:szCs w:val="20"/>
                <w:lang w:val="fr-CA"/>
              </w:rPr>
              <w:t xml:space="preserve">, daté du </w:t>
            </w:r>
            <w:r w:rsidRPr="009E70E9">
              <w:rPr>
                <w:sz w:val="20"/>
                <w:szCs w:val="20"/>
                <w:lang w:val="fr-FR"/>
              </w:rPr>
              <w:t>12 décembre 2019</w:t>
            </w:r>
            <w:r w:rsidRPr="009E70E9">
              <w:rPr>
                <w:sz w:val="20"/>
                <w:szCs w:val="20"/>
                <w:lang w:val="fr-CA"/>
              </w:rPr>
              <w:t>, est rejet</w:t>
            </w:r>
            <w:r w:rsidRPr="009E70E9">
              <w:rPr>
                <w:rFonts w:cs="Times New Roman"/>
                <w:sz w:val="20"/>
                <w:szCs w:val="20"/>
                <w:lang w:val="fr-CA"/>
              </w:rPr>
              <w:t>é</w:t>
            </w:r>
            <w:r w:rsidRPr="009E70E9">
              <w:rPr>
                <w:sz w:val="20"/>
                <w:szCs w:val="20"/>
                <w:lang w:val="fr-CA"/>
              </w:rPr>
              <w:t>e.</w:t>
            </w:r>
          </w:p>
          <w:p w:rsidR="003A4258" w:rsidRPr="009E70E9" w:rsidRDefault="003A4258" w:rsidP="009465B4">
            <w:pPr>
              <w:jc w:val="both"/>
              <w:rPr>
                <w:sz w:val="20"/>
                <w:lang w:val="fr-CA"/>
              </w:rPr>
            </w:pPr>
          </w:p>
        </w:tc>
      </w:tr>
      <w:tr w:rsidR="00250B4F" w:rsidRPr="00CE1694" w:rsidTr="009465B4">
        <w:tc>
          <w:tcPr>
            <w:tcW w:w="5000" w:type="pct"/>
            <w:gridSpan w:val="2"/>
          </w:tcPr>
          <w:p w:rsidR="00250B4F" w:rsidRPr="009E70E9" w:rsidRDefault="00250B4F" w:rsidP="009465B4">
            <w:pPr>
              <w:jc w:val="both"/>
              <w:rPr>
                <w:sz w:val="20"/>
                <w:lang w:val="fr-CA"/>
              </w:rPr>
            </w:pPr>
            <w:r w:rsidRPr="009E70E9">
              <w:rPr>
                <w:sz w:val="20"/>
                <w:lang w:val="fr-CA"/>
              </w:rPr>
              <w:t>(</w:t>
            </w:r>
            <w:r w:rsidRPr="009E70E9">
              <w:rPr>
                <w:smallCaps/>
                <w:sz w:val="20"/>
                <w:lang w:val="fr-CA"/>
              </w:rPr>
              <w:t>Ordonnance de non</w:t>
            </w:r>
            <w:r w:rsidRPr="009E70E9">
              <w:rPr>
                <w:smallCaps/>
                <w:sz w:val="20"/>
                <w:lang w:val="fr-CA"/>
              </w:rPr>
              <w:noBreakHyphen/>
              <w:t>publication dans le dossier</w:t>
            </w:r>
            <w:r w:rsidRPr="009E70E9">
              <w:rPr>
                <w:sz w:val="20"/>
                <w:lang w:val="fr-CA"/>
              </w:rPr>
              <w:t>)</w:t>
            </w:r>
          </w:p>
          <w:p w:rsidR="00250B4F" w:rsidRPr="009E70E9" w:rsidRDefault="00250B4F" w:rsidP="009465B4">
            <w:pPr>
              <w:jc w:val="both"/>
              <w:rPr>
                <w:sz w:val="20"/>
                <w:lang w:val="fr-CA"/>
              </w:rPr>
            </w:pPr>
          </w:p>
        </w:tc>
      </w:tr>
      <w:tr w:rsidR="00250B4F" w:rsidRPr="00CE1694" w:rsidTr="009465B4">
        <w:tc>
          <w:tcPr>
            <w:tcW w:w="5000" w:type="pct"/>
            <w:gridSpan w:val="2"/>
          </w:tcPr>
          <w:p w:rsidR="00250B4F" w:rsidRPr="009E70E9" w:rsidRDefault="00250B4F" w:rsidP="009465B4">
            <w:pPr>
              <w:jc w:val="both"/>
              <w:rPr>
                <w:sz w:val="20"/>
                <w:lang w:val="fr-CA"/>
              </w:rPr>
            </w:pPr>
            <w:r w:rsidRPr="009E70E9">
              <w:rPr>
                <w:sz w:val="20"/>
                <w:lang w:val="fr-CA"/>
              </w:rPr>
              <w:t>Droit criminel — Preuve — Admissibilité — Infractions — Éléments de l’infraction — L’exigence légale d’avoir pris des « mesures raisonnables » pour pouvoir invoquer le moyen de défense de la croyance erronée ouvre</w:t>
            </w:r>
            <w:r w:rsidRPr="009E70E9">
              <w:rPr>
                <w:sz w:val="20"/>
                <w:lang w:val="fr-CA"/>
              </w:rPr>
              <w:noBreakHyphen/>
              <w:t>t</w:t>
            </w:r>
            <w:r w:rsidRPr="009E70E9">
              <w:rPr>
                <w:sz w:val="20"/>
                <w:lang w:val="fr-CA"/>
              </w:rPr>
              <w:noBreakHyphen/>
              <w:t>elle à elle seule la voie à une déclaration de culpabilité pour les infractions sexuelles correspondantes? — L’exception dite du « récit des faits en tant que preuve circonstancielle » est</w:t>
            </w:r>
            <w:r w:rsidRPr="009E70E9">
              <w:rPr>
                <w:sz w:val="20"/>
                <w:lang w:val="fr-CA"/>
              </w:rPr>
              <w:noBreakHyphen/>
              <w:t>elle un fondement valable pour admettre une déclaration antérieure compatible et, dans l’affirmative, quelle portée convient</w:t>
            </w:r>
            <w:r w:rsidRPr="009E70E9">
              <w:rPr>
                <w:sz w:val="20"/>
                <w:lang w:val="fr-CA"/>
              </w:rPr>
              <w:noBreakHyphen/>
              <w:t>il de donner à cette exception?</w:t>
            </w:r>
          </w:p>
          <w:p w:rsidR="00250B4F" w:rsidRPr="009E70E9" w:rsidRDefault="00250B4F" w:rsidP="009465B4">
            <w:pPr>
              <w:jc w:val="both"/>
              <w:rPr>
                <w:sz w:val="20"/>
                <w:lang w:val="fr-CA"/>
              </w:rPr>
            </w:pPr>
          </w:p>
        </w:tc>
      </w:tr>
      <w:tr w:rsidR="00250B4F" w:rsidRPr="009E70E9" w:rsidTr="009465B4">
        <w:tc>
          <w:tcPr>
            <w:tcW w:w="5000" w:type="pct"/>
            <w:gridSpan w:val="2"/>
          </w:tcPr>
          <w:p w:rsidR="00250B4F" w:rsidRPr="009E70E9" w:rsidRDefault="00250B4F" w:rsidP="009465B4">
            <w:pPr>
              <w:jc w:val="both"/>
              <w:rPr>
                <w:iCs/>
                <w:sz w:val="20"/>
                <w:lang w:val="fr-CA"/>
              </w:rPr>
            </w:pPr>
            <w:r w:rsidRPr="009E70E9">
              <w:rPr>
                <w:sz w:val="20"/>
                <w:lang w:val="fr-CA"/>
              </w:rPr>
              <w:t xml:space="preserve">Le demandeur avoue avoir rencontré le plaignant par une appli de rencontre appelée Grindr et avoir emmené le plaignant à son condo, mais nie qu’il y ait eu quelque contact sexuel que ce soit. Si le juge du procès était convaincu hors de tout doute raisonnable qu’il y avait eu contacts sexuels, le demandeur plaide qu’il croyait sincèrement, mais à tort, que le plaignant était âgé de seize ans et pouvait donner son consentement. Les deux seuls témoins au procès étaient le demandeur et le plaignant, dont chacun a livré une version des faits opposée à l'autre. </w:t>
            </w:r>
            <w:r w:rsidRPr="009E70E9">
              <w:rPr>
                <w:iCs/>
                <w:sz w:val="20"/>
                <w:lang w:val="fr-CA"/>
              </w:rPr>
              <w:t xml:space="preserve">Le demandeur a été déclaré coupable de contacts sexuels avec un enfant âgé de moins de seize ans, l’infraction prévue à l’art. 151 du </w:t>
            </w:r>
            <w:r w:rsidRPr="009E70E9">
              <w:rPr>
                <w:i/>
                <w:iCs/>
                <w:sz w:val="20"/>
                <w:lang w:val="fr-CA"/>
              </w:rPr>
              <w:t>Code criminel</w:t>
            </w:r>
            <w:r w:rsidRPr="009E70E9">
              <w:rPr>
                <w:iCs/>
                <w:sz w:val="20"/>
                <w:lang w:val="fr-CA"/>
              </w:rPr>
              <w:t>. L’appel de la déclaration de culpabilité a été rejeté.</w:t>
            </w:r>
          </w:p>
          <w:p w:rsidR="00250B4F" w:rsidRPr="009E70E9" w:rsidRDefault="00250B4F" w:rsidP="009465B4">
            <w:pPr>
              <w:jc w:val="both"/>
              <w:rPr>
                <w:sz w:val="20"/>
                <w:lang w:val="fr-CA"/>
              </w:rPr>
            </w:pPr>
          </w:p>
        </w:tc>
      </w:tr>
      <w:tr w:rsidR="00250B4F" w:rsidRPr="00CE1694" w:rsidTr="009465B4">
        <w:trPr>
          <w:cantSplit/>
          <w:trHeight w:val="2948"/>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250B4F" w:rsidRPr="00CE1694" w:rsidTr="009465B4">
              <w:tc>
                <w:tcPr>
                  <w:tcW w:w="2367" w:type="pct"/>
                </w:tcPr>
                <w:p w:rsidR="00250B4F" w:rsidRPr="009E70E9" w:rsidRDefault="00250B4F" w:rsidP="009465B4">
                  <w:pPr>
                    <w:jc w:val="both"/>
                    <w:rPr>
                      <w:sz w:val="20"/>
                      <w:lang w:val="fr-CA"/>
                    </w:rPr>
                  </w:pPr>
                  <w:r w:rsidRPr="009E70E9">
                    <w:rPr>
                      <w:sz w:val="20"/>
                      <w:lang w:val="fr-CA"/>
                    </w:rPr>
                    <w:t>11 mai 2018</w:t>
                  </w:r>
                </w:p>
                <w:p w:rsidR="00250B4F" w:rsidRPr="009E70E9" w:rsidRDefault="00250B4F" w:rsidP="009465B4">
                  <w:pPr>
                    <w:jc w:val="both"/>
                    <w:rPr>
                      <w:sz w:val="20"/>
                      <w:lang w:val="fr-CA"/>
                    </w:rPr>
                  </w:pPr>
                  <w:r w:rsidRPr="009E70E9">
                    <w:rPr>
                      <w:sz w:val="20"/>
                      <w:lang w:val="fr-CA"/>
                    </w:rPr>
                    <w:t>Cour suprême de la Colombie</w:t>
                  </w:r>
                  <w:r w:rsidRPr="009E70E9">
                    <w:rPr>
                      <w:sz w:val="20"/>
                      <w:lang w:val="fr-CA"/>
                    </w:rPr>
                    <w:noBreakHyphen/>
                    <w:t>Britannique</w:t>
                  </w:r>
                </w:p>
                <w:p w:rsidR="00250B4F" w:rsidRPr="009E70E9" w:rsidRDefault="00250B4F" w:rsidP="009465B4">
                  <w:pPr>
                    <w:jc w:val="both"/>
                    <w:rPr>
                      <w:sz w:val="20"/>
                      <w:lang w:val="fr-CA"/>
                    </w:rPr>
                  </w:pPr>
                  <w:r w:rsidRPr="009E70E9">
                    <w:rPr>
                      <w:sz w:val="20"/>
                      <w:lang w:val="fr-CA"/>
                    </w:rPr>
                    <w:t>(Juge Marchand)</w:t>
                  </w:r>
                </w:p>
                <w:p w:rsidR="00250B4F" w:rsidRPr="009E70E9" w:rsidRDefault="00CE1694" w:rsidP="009465B4">
                  <w:pPr>
                    <w:jc w:val="both"/>
                    <w:rPr>
                      <w:sz w:val="20"/>
                      <w:lang w:val="fr-CA"/>
                    </w:rPr>
                  </w:pPr>
                  <w:hyperlink r:id="rId25" w:history="1">
                    <w:r w:rsidR="00250B4F" w:rsidRPr="009E70E9">
                      <w:rPr>
                        <w:rStyle w:val="Hyperlink"/>
                        <w:sz w:val="20"/>
                        <w:lang w:val="fr-CA"/>
                      </w:rPr>
                      <w:t>2018 BCSC 794</w:t>
                    </w:r>
                  </w:hyperlink>
                </w:p>
                <w:p w:rsidR="00250B4F" w:rsidRPr="009E70E9" w:rsidRDefault="00250B4F" w:rsidP="009465B4">
                  <w:pPr>
                    <w:jc w:val="both"/>
                    <w:rPr>
                      <w:sz w:val="20"/>
                      <w:lang w:val="fr-CA"/>
                    </w:rPr>
                  </w:pPr>
                </w:p>
              </w:tc>
              <w:tc>
                <w:tcPr>
                  <w:tcW w:w="267" w:type="pct"/>
                </w:tcPr>
                <w:p w:rsidR="00250B4F" w:rsidRPr="009E70E9" w:rsidRDefault="00250B4F" w:rsidP="009465B4">
                  <w:pPr>
                    <w:jc w:val="both"/>
                    <w:rPr>
                      <w:sz w:val="20"/>
                      <w:lang w:val="fr-CA"/>
                    </w:rPr>
                  </w:pPr>
                </w:p>
              </w:tc>
              <w:tc>
                <w:tcPr>
                  <w:tcW w:w="2366" w:type="pct"/>
                </w:tcPr>
                <w:p w:rsidR="00250B4F" w:rsidRPr="009E70E9" w:rsidRDefault="00250B4F" w:rsidP="009465B4">
                  <w:pPr>
                    <w:jc w:val="both"/>
                    <w:rPr>
                      <w:sz w:val="20"/>
                      <w:lang w:val="fr-CA"/>
                    </w:rPr>
                  </w:pPr>
                  <w:r w:rsidRPr="009E70E9">
                    <w:rPr>
                      <w:sz w:val="20"/>
                      <w:lang w:val="fr-CA"/>
                    </w:rPr>
                    <w:t>Déclaration de culpabilité : contacts sexuels avec un enfant âgé de moins de seize ans</w:t>
                  </w:r>
                </w:p>
                <w:p w:rsidR="00250B4F" w:rsidRPr="009E70E9" w:rsidRDefault="00250B4F" w:rsidP="009465B4">
                  <w:pPr>
                    <w:jc w:val="both"/>
                    <w:rPr>
                      <w:sz w:val="20"/>
                      <w:lang w:val="fr-CA"/>
                    </w:rPr>
                  </w:pPr>
                </w:p>
              </w:tc>
            </w:tr>
            <w:tr w:rsidR="00250B4F" w:rsidRPr="00CE1694" w:rsidTr="009465B4">
              <w:tc>
                <w:tcPr>
                  <w:tcW w:w="2367" w:type="pct"/>
                </w:tcPr>
                <w:p w:rsidR="00250B4F" w:rsidRPr="009E70E9" w:rsidRDefault="00250B4F" w:rsidP="009465B4">
                  <w:pPr>
                    <w:jc w:val="both"/>
                    <w:rPr>
                      <w:sz w:val="20"/>
                      <w:lang w:val="fr-CA"/>
                    </w:rPr>
                  </w:pPr>
                  <w:r w:rsidRPr="009E70E9">
                    <w:rPr>
                      <w:sz w:val="20"/>
                      <w:lang w:val="fr-CA"/>
                    </w:rPr>
                    <w:t>2 décembre 2019</w:t>
                  </w:r>
                </w:p>
                <w:p w:rsidR="00250B4F" w:rsidRPr="009E70E9" w:rsidRDefault="00250B4F" w:rsidP="009465B4">
                  <w:pPr>
                    <w:jc w:val="both"/>
                    <w:rPr>
                      <w:sz w:val="20"/>
                      <w:lang w:val="fr-CA"/>
                    </w:rPr>
                  </w:pPr>
                  <w:r w:rsidRPr="009E70E9">
                    <w:rPr>
                      <w:sz w:val="20"/>
                      <w:lang w:val="fr-CA"/>
                    </w:rPr>
                    <w:t>Cour d’appel de la Colombie</w:t>
                  </w:r>
                  <w:r w:rsidRPr="009E70E9">
                    <w:rPr>
                      <w:sz w:val="20"/>
                      <w:lang w:val="fr-CA"/>
                    </w:rPr>
                    <w:noBreakHyphen/>
                    <w:t>Britannique</w:t>
                  </w:r>
                </w:p>
                <w:p w:rsidR="00250B4F" w:rsidRPr="009E70E9" w:rsidRDefault="00250B4F" w:rsidP="009465B4">
                  <w:pPr>
                    <w:jc w:val="both"/>
                    <w:rPr>
                      <w:sz w:val="20"/>
                      <w:lang w:val="fr-CA"/>
                    </w:rPr>
                  </w:pPr>
                  <w:r w:rsidRPr="009E70E9">
                    <w:rPr>
                      <w:sz w:val="20"/>
                      <w:lang w:val="fr-CA"/>
                    </w:rPr>
                    <w:t>(Vancouver)</w:t>
                  </w:r>
                </w:p>
                <w:p w:rsidR="00250B4F" w:rsidRPr="009E70E9" w:rsidRDefault="00250B4F" w:rsidP="009465B4">
                  <w:pPr>
                    <w:jc w:val="both"/>
                    <w:rPr>
                      <w:sz w:val="20"/>
                      <w:lang w:val="fr-CA"/>
                    </w:rPr>
                  </w:pPr>
                  <w:r w:rsidRPr="009E70E9">
                    <w:rPr>
                      <w:sz w:val="20"/>
                      <w:lang w:val="fr-CA"/>
                    </w:rPr>
                    <w:t>(Juges Groberman, Fisher et Abrioux)</w:t>
                  </w:r>
                </w:p>
                <w:p w:rsidR="00250B4F" w:rsidRPr="009E70E9" w:rsidRDefault="00CE1694" w:rsidP="009465B4">
                  <w:pPr>
                    <w:jc w:val="both"/>
                    <w:rPr>
                      <w:sz w:val="20"/>
                      <w:lang w:val="fr-CA"/>
                    </w:rPr>
                  </w:pPr>
                  <w:hyperlink r:id="rId26" w:history="1">
                    <w:r w:rsidR="00250B4F" w:rsidRPr="009E70E9">
                      <w:rPr>
                        <w:rStyle w:val="Hyperlink"/>
                        <w:sz w:val="20"/>
                        <w:lang w:val="fr-CA"/>
                      </w:rPr>
                      <w:t>2019 BCCA 449</w:t>
                    </w:r>
                  </w:hyperlink>
                  <w:r w:rsidR="00250B4F" w:rsidRPr="009E70E9">
                    <w:rPr>
                      <w:sz w:val="20"/>
                      <w:lang w:val="fr-CA"/>
                    </w:rPr>
                    <w:t>; CA45598</w:t>
                  </w:r>
                </w:p>
                <w:p w:rsidR="00250B4F" w:rsidRPr="009E70E9" w:rsidRDefault="00250B4F" w:rsidP="009465B4">
                  <w:pPr>
                    <w:jc w:val="both"/>
                    <w:rPr>
                      <w:sz w:val="20"/>
                      <w:lang w:val="fr-CA"/>
                    </w:rPr>
                  </w:pPr>
                </w:p>
              </w:tc>
              <w:tc>
                <w:tcPr>
                  <w:tcW w:w="267" w:type="pct"/>
                </w:tcPr>
                <w:p w:rsidR="00250B4F" w:rsidRPr="009E70E9" w:rsidRDefault="00250B4F" w:rsidP="009465B4">
                  <w:pPr>
                    <w:jc w:val="both"/>
                    <w:rPr>
                      <w:sz w:val="20"/>
                      <w:lang w:val="fr-CA"/>
                    </w:rPr>
                  </w:pPr>
                </w:p>
              </w:tc>
              <w:tc>
                <w:tcPr>
                  <w:tcW w:w="2366" w:type="pct"/>
                </w:tcPr>
                <w:p w:rsidR="00250B4F" w:rsidRPr="009E70E9" w:rsidRDefault="00250B4F" w:rsidP="009465B4">
                  <w:pPr>
                    <w:jc w:val="both"/>
                    <w:rPr>
                      <w:sz w:val="20"/>
                      <w:lang w:val="fr-CA"/>
                    </w:rPr>
                  </w:pPr>
                  <w:r w:rsidRPr="009E70E9">
                    <w:rPr>
                      <w:sz w:val="20"/>
                      <w:lang w:val="fr-CA"/>
                    </w:rPr>
                    <w:t>Rejet de l’appel de la déclaration de culpabilité</w:t>
                  </w:r>
                </w:p>
                <w:p w:rsidR="00250B4F" w:rsidRPr="009E70E9" w:rsidRDefault="00250B4F" w:rsidP="009465B4">
                  <w:pPr>
                    <w:jc w:val="both"/>
                    <w:rPr>
                      <w:sz w:val="20"/>
                      <w:lang w:val="fr-CA"/>
                    </w:rPr>
                  </w:pPr>
                </w:p>
              </w:tc>
            </w:tr>
            <w:tr w:rsidR="00250B4F" w:rsidRPr="00CE1694" w:rsidTr="009465B4">
              <w:tc>
                <w:tcPr>
                  <w:tcW w:w="2367" w:type="pct"/>
                </w:tcPr>
                <w:p w:rsidR="00250B4F" w:rsidRPr="009E70E9" w:rsidRDefault="00250B4F" w:rsidP="009465B4">
                  <w:pPr>
                    <w:jc w:val="both"/>
                    <w:rPr>
                      <w:sz w:val="20"/>
                      <w:lang w:val="fr-CA"/>
                    </w:rPr>
                  </w:pPr>
                  <w:r w:rsidRPr="009E70E9">
                    <w:rPr>
                      <w:sz w:val="20"/>
                      <w:lang w:val="fr-CA"/>
                    </w:rPr>
                    <w:t>31 janvier 2020</w:t>
                  </w:r>
                </w:p>
                <w:p w:rsidR="00250B4F" w:rsidRPr="009E70E9" w:rsidRDefault="00250B4F" w:rsidP="009465B4">
                  <w:pPr>
                    <w:jc w:val="both"/>
                    <w:rPr>
                      <w:sz w:val="20"/>
                      <w:lang w:val="fr-CA"/>
                    </w:rPr>
                  </w:pPr>
                  <w:r w:rsidRPr="009E70E9">
                    <w:rPr>
                      <w:sz w:val="20"/>
                      <w:lang w:val="fr-CA"/>
                    </w:rPr>
                    <w:t>Cour suprême du Canada</w:t>
                  </w:r>
                </w:p>
              </w:tc>
              <w:tc>
                <w:tcPr>
                  <w:tcW w:w="267" w:type="pct"/>
                </w:tcPr>
                <w:p w:rsidR="00250B4F" w:rsidRPr="009E70E9" w:rsidRDefault="00250B4F" w:rsidP="009465B4">
                  <w:pPr>
                    <w:jc w:val="both"/>
                    <w:rPr>
                      <w:sz w:val="20"/>
                      <w:lang w:val="fr-CA"/>
                    </w:rPr>
                  </w:pPr>
                </w:p>
              </w:tc>
              <w:tc>
                <w:tcPr>
                  <w:tcW w:w="2366" w:type="pct"/>
                </w:tcPr>
                <w:p w:rsidR="00250B4F" w:rsidRPr="009E70E9" w:rsidRDefault="00250B4F" w:rsidP="009465B4">
                  <w:pPr>
                    <w:jc w:val="both"/>
                    <w:rPr>
                      <w:sz w:val="20"/>
                      <w:lang w:val="fr-CA"/>
                    </w:rPr>
                  </w:pPr>
                  <w:r w:rsidRPr="009E70E9">
                    <w:rPr>
                      <w:sz w:val="20"/>
                      <w:lang w:val="fr-CA"/>
                    </w:rPr>
                    <w:t>Dépôt de la demande d’autorisation d’appel</w:t>
                  </w:r>
                </w:p>
              </w:tc>
            </w:tr>
          </w:tbl>
          <w:p w:rsidR="00250B4F" w:rsidRPr="009E70E9" w:rsidRDefault="00250B4F" w:rsidP="009465B4">
            <w:pPr>
              <w:jc w:val="both"/>
              <w:rPr>
                <w:sz w:val="20"/>
                <w:lang w:val="fr-CA"/>
              </w:rPr>
            </w:pPr>
          </w:p>
        </w:tc>
      </w:tr>
    </w:tbl>
    <w:p w:rsidR="00250B4F" w:rsidRPr="009E70E9" w:rsidRDefault="00250B4F" w:rsidP="00250B4F">
      <w:pPr>
        <w:jc w:val="both"/>
        <w:rPr>
          <w:sz w:val="20"/>
          <w:lang w:val="fr-CA"/>
        </w:rPr>
      </w:pPr>
    </w:p>
    <w:p w:rsidR="00250B4F" w:rsidRPr="009E70E9" w:rsidRDefault="00CE1694" w:rsidP="00250B4F">
      <w:pPr>
        <w:ind w:left="142" w:hanging="142"/>
        <w:jc w:val="both"/>
        <w:rPr>
          <w:sz w:val="20"/>
          <w:lang w:val="fr-CA"/>
        </w:rPr>
      </w:pPr>
      <w:r>
        <w:rPr>
          <w:sz w:val="20"/>
        </w:rPr>
        <w:pict>
          <v:rect id="_x0000_i1039"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38883</w:t>
            </w:r>
          </w:p>
        </w:tc>
        <w:tc>
          <w:tcPr>
            <w:tcW w:w="4457" w:type="pct"/>
            <w:gridSpan w:val="3"/>
          </w:tcPr>
          <w:p w:rsidR="00250B4F" w:rsidRPr="009E70E9" w:rsidRDefault="00250B4F" w:rsidP="009465B4">
            <w:pPr>
              <w:pStyle w:val="SCCLsocParty"/>
              <w:jc w:val="both"/>
              <w:rPr>
                <w:b/>
                <w:sz w:val="20"/>
                <w:szCs w:val="20"/>
                <w:lang w:val="en-US"/>
              </w:rPr>
            </w:pPr>
            <w:r w:rsidRPr="009E70E9">
              <w:rPr>
                <w:b/>
                <w:sz w:val="20"/>
                <w:szCs w:val="20"/>
                <w:lang w:val="en-US"/>
              </w:rPr>
              <w:t>Nadire Atas</w:t>
            </w:r>
            <w:r w:rsidR="00465720" w:rsidRPr="009E70E9">
              <w:rPr>
                <w:b/>
                <w:sz w:val="20"/>
                <w:szCs w:val="20"/>
                <w:lang w:val="en-US"/>
              </w:rPr>
              <w:t xml:space="preserve"> and</w:t>
            </w:r>
            <w:r w:rsidRPr="009E70E9">
              <w:rPr>
                <w:b/>
                <w:sz w:val="20"/>
                <w:szCs w:val="20"/>
                <w:lang w:val="en-US"/>
              </w:rPr>
              <w:t xml:space="preserve"> 626381 Ontario Limited v. </w:t>
            </w:r>
            <w:r w:rsidR="00465720" w:rsidRPr="009E70E9">
              <w:rPr>
                <w:b/>
                <w:sz w:val="20"/>
                <w:szCs w:val="20"/>
                <w:lang w:val="en-US"/>
              </w:rPr>
              <w:t>Peoples Trust Company, David Brooker, Taras Kulish, Moses Muyal, Michael Harold Kimberly, Irene Mary Kimberly, Stancer Gossin Rose, Raymond Stancer, Michael Hart Rose, Rose and Rose, Blair Coleman Rose, Scott Kelly, Rahul Shastri, Ira T. Kagan, David Winer, David Sloan, Baker Schneider Ruggiero, Patrice Cote, Ron Hatcher, Steinberg Morton Frymer LLP, Michael John Mitchell, Nicholas Carlos Canizares, David Hart Bresver, Bresver Scheininger &amp; Chapman LLP, Rui Ruivo, Frank Pa, Atlantic (HS) Financial Corporation, Tom Pires, Mega Corp, Krishan Chahal and Nutan Chahal</w:t>
            </w:r>
          </w:p>
          <w:p w:rsidR="00250B4F" w:rsidRPr="009E70E9" w:rsidRDefault="00250B4F" w:rsidP="009465B4">
            <w:pPr>
              <w:jc w:val="both"/>
              <w:rPr>
                <w:sz w:val="20"/>
              </w:rPr>
            </w:pPr>
            <w:r w:rsidRPr="009E70E9">
              <w:rPr>
                <w:sz w:val="20"/>
              </w:rPr>
              <w:t>(Ont.) (Civil) (By Leave)</w:t>
            </w:r>
          </w:p>
        </w:tc>
      </w:tr>
      <w:tr w:rsidR="00250B4F" w:rsidRPr="009E70E9" w:rsidTr="009465B4">
        <w:tc>
          <w:tcPr>
            <w:tcW w:w="5000" w:type="pct"/>
            <w:gridSpan w:val="4"/>
          </w:tcPr>
          <w:p w:rsidR="00250B4F" w:rsidRPr="009E70E9" w:rsidRDefault="00465720" w:rsidP="009465B4">
            <w:pPr>
              <w:jc w:val="both"/>
              <w:rPr>
                <w:sz w:val="20"/>
                <w:szCs w:val="20"/>
              </w:rPr>
            </w:pPr>
            <w:r w:rsidRPr="009E70E9">
              <w:rPr>
                <w:sz w:val="20"/>
                <w:szCs w:val="20"/>
              </w:rPr>
              <w:t>The application for leave to appeal from the judgment of the Court of Appeal for Ontario, Number C64955, 2019 ONCA 359, dated May 6, 2019 is dismissed with costs.</w:t>
            </w:r>
          </w:p>
          <w:p w:rsidR="00465720" w:rsidRPr="009E70E9" w:rsidRDefault="00465720"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rPr>
              <w:t xml:space="preserve">Constitutional law — Charter of Rights — Courts — Jurisdiction — Vexatious litigants — Interpretation and application of </w:t>
            </w:r>
            <w:r w:rsidRPr="009E70E9">
              <w:rPr>
                <w:i/>
                <w:sz w:val="20"/>
              </w:rPr>
              <w:t>Court of Justice Act</w:t>
            </w:r>
            <w:r w:rsidRPr="009E70E9">
              <w:rPr>
                <w:sz w:val="20"/>
              </w:rPr>
              <w:t xml:space="preserve">, R.S.O. 1990, c. C.34, s. 140 — Scope of the superior courts’ inherent jurisdiction — Whether judgment under </w:t>
            </w:r>
            <w:r w:rsidRPr="009E70E9">
              <w:rPr>
                <w:i/>
                <w:sz w:val="20"/>
              </w:rPr>
              <w:t>Courts of Justice Act</w:t>
            </w:r>
            <w:r w:rsidRPr="009E70E9">
              <w:rPr>
                <w:sz w:val="20"/>
              </w:rPr>
              <w:t xml:space="preserve">, s. 140, engages liberty in breach of </w:t>
            </w:r>
            <w:r w:rsidRPr="009E70E9">
              <w:rPr>
                <w:i/>
                <w:sz w:val="20"/>
              </w:rPr>
              <w:t>Charter</w:t>
            </w:r>
            <w:r w:rsidRPr="009E70E9">
              <w:rPr>
                <w:sz w:val="20"/>
              </w:rPr>
              <w:t xml:space="preserve">, ss. 7 and 11 — Whether court has jurisdiction to restrict access to courts where requirements of service and notice to Attorney General have not been met — Whether the application judge is </w:t>
            </w:r>
            <w:r w:rsidRPr="009E70E9">
              <w:rPr>
                <w:i/>
                <w:sz w:val="20"/>
              </w:rPr>
              <w:t>functus officio</w:t>
            </w:r>
            <w:r w:rsidRPr="009E70E9">
              <w:rPr>
                <w:sz w:val="20"/>
              </w:rPr>
              <w:t>.</w:t>
            </w:r>
          </w:p>
          <w:p w:rsidR="00250B4F" w:rsidRPr="009E70E9" w:rsidRDefault="00250B4F"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rPr>
              <w:t xml:space="preserve">The applicants held three mortgages on two properties. The first property was subject to two mortgages advanced by three lenders. The mortgage principle was advanced, the mortgages were in default, and proceedings were brought in relation to the mortgages. Ms. Atas questioned certain fees and expenses paid from the mortgages or on the mortgages. The applicants’ claim was dismissed in its entirety on its merits, and the dismissal was upheld on appeal. The first property was refinanced. When it was sold and the mortgage otherwise paid out, the lender had issues concerning enforcement of the mortgage and legal costs arose, and Ms. Atas had issues concerning attorned rents and the disposition of her possessions, which had been removed from the property. Issues relating to a second mortgage on the property were litigated and resolved. The second property was also subject to a mortgage. The only remaining dispute on that mortgage related to the lender’s enforcement and legal costs. The sums at issue largely arose from the lender’s extraordinary costs in dealing with the applicants’ conduct. Over eleven years, the applicants filed over 40 lawsuits and several administrative proceedings. A motion was made under s. 140 of the </w:t>
            </w:r>
            <w:r w:rsidRPr="009E70E9">
              <w:rPr>
                <w:i/>
                <w:sz w:val="20"/>
              </w:rPr>
              <w:t>Courts of Justice Act</w:t>
            </w:r>
            <w:r w:rsidRPr="009E70E9">
              <w:rPr>
                <w:sz w:val="20"/>
              </w:rPr>
              <w:t>, R.S.O. 1990, c. C.34, to have the applicants declared to be vexatious litigants. The declaration and various related relief was granted. The Court of Appeal dismissed an appeal, and later refused to stay that decision pending this application for leave to appeal to the Supreme Court of Canada.</w:t>
            </w:r>
          </w:p>
        </w:tc>
      </w:tr>
      <w:tr w:rsidR="00250B4F" w:rsidRPr="009E70E9" w:rsidTr="009465B4">
        <w:tc>
          <w:tcPr>
            <w:tcW w:w="5000" w:type="pct"/>
            <w:gridSpan w:val="4"/>
          </w:tcPr>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January 3, 2018</w:t>
            </w:r>
          </w:p>
          <w:p w:rsidR="00250B4F" w:rsidRPr="009E70E9" w:rsidRDefault="00250B4F" w:rsidP="009465B4">
            <w:pPr>
              <w:jc w:val="both"/>
              <w:rPr>
                <w:sz w:val="20"/>
              </w:rPr>
            </w:pPr>
            <w:r w:rsidRPr="009E70E9">
              <w:rPr>
                <w:sz w:val="20"/>
              </w:rPr>
              <w:t>Ontario Superior Court of Justice</w:t>
            </w:r>
          </w:p>
          <w:p w:rsidR="00250B4F" w:rsidRPr="009E70E9" w:rsidRDefault="00250B4F" w:rsidP="009465B4">
            <w:pPr>
              <w:jc w:val="both"/>
              <w:rPr>
                <w:sz w:val="20"/>
              </w:rPr>
            </w:pPr>
            <w:r w:rsidRPr="009E70E9">
              <w:rPr>
                <w:sz w:val="20"/>
              </w:rPr>
              <w:t>(Corbett J.)</w:t>
            </w:r>
          </w:p>
          <w:p w:rsidR="00250B4F" w:rsidRPr="009E70E9" w:rsidRDefault="00CE1694" w:rsidP="009465B4">
            <w:pPr>
              <w:jc w:val="both"/>
              <w:rPr>
                <w:sz w:val="20"/>
              </w:rPr>
            </w:pPr>
            <w:hyperlink r:id="rId27" w:history="1">
              <w:r w:rsidR="00250B4F" w:rsidRPr="009E70E9">
                <w:rPr>
                  <w:rStyle w:val="Hyperlink"/>
                  <w:sz w:val="20"/>
                </w:rPr>
                <w:t>2018 ONSC 58</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 xml:space="preserve">Declaration that Ms. Atas and 626381 Ontario Limited are vexatious litigants within the meaning of the </w:t>
            </w:r>
            <w:r w:rsidRPr="009E70E9">
              <w:rPr>
                <w:i/>
                <w:sz w:val="20"/>
              </w:rPr>
              <w:t>Courts of Justice Act</w:t>
            </w:r>
            <w:r w:rsidRPr="009E70E9">
              <w:rPr>
                <w:sz w:val="20"/>
              </w:rPr>
              <w:t>, R.S.O. 1990, c. C.43, s. 140</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May 6, 2019</w:t>
            </w:r>
          </w:p>
          <w:p w:rsidR="00250B4F" w:rsidRPr="009E70E9" w:rsidRDefault="00250B4F" w:rsidP="009465B4">
            <w:pPr>
              <w:jc w:val="both"/>
              <w:rPr>
                <w:sz w:val="20"/>
              </w:rPr>
            </w:pPr>
            <w:r w:rsidRPr="009E70E9">
              <w:rPr>
                <w:sz w:val="20"/>
              </w:rPr>
              <w:t>Court of Appeal for Ontario</w:t>
            </w:r>
          </w:p>
          <w:p w:rsidR="00250B4F" w:rsidRPr="009E70E9" w:rsidRDefault="00250B4F" w:rsidP="009465B4">
            <w:pPr>
              <w:jc w:val="both"/>
              <w:rPr>
                <w:sz w:val="20"/>
              </w:rPr>
            </w:pPr>
            <w:r w:rsidRPr="009E70E9">
              <w:rPr>
                <w:sz w:val="20"/>
              </w:rPr>
              <w:t>(Tulloch, Huscroft, Harvison Young JJ.A.)</w:t>
            </w:r>
          </w:p>
          <w:p w:rsidR="00250B4F" w:rsidRPr="009E70E9" w:rsidRDefault="00CE1694" w:rsidP="009465B4">
            <w:pPr>
              <w:jc w:val="both"/>
              <w:rPr>
                <w:sz w:val="20"/>
              </w:rPr>
            </w:pPr>
            <w:hyperlink r:id="rId28" w:history="1">
              <w:r w:rsidR="00250B4F" w:rsidRPr="009E70E9">
                <w:rPr>
                  <w:rStyle w:val="Hyperlink"/>
                  <w:sz w:val="20"/>
                </w:rPr>
                <w:t>2019 ONCA 359</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dismissed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June 4, 2019</w:t>
            </w:r>
          </w:p>
          <w:p w:rsidR="00250B4F" w:rsidRPr="009E70E9" w:rsidRDefault="00250B4F" w:rsidP="009465B4">
            <w:pPr>
              <w:jc w:val="both"/>
              <w:rPr>
                <w:sz w:val="20"/>
              </w:rPr>
            </w:pPr>
            <w:r w:rsidRPr="009E70E9">
              <w:rPr>
                <w:sz w:val="20"/>
              </w:rPr>
              <w:t>Court of Appeal for Ontario</w:t>
            </w:r>
          </w:p>
          <w:p w:rsidR="00250B4F" w:rsidRPr="009E70E9" w:rsidRDefault="00250B4F" w:rsidP="009465B4">
            <w:pPr>
              <w:jc w:val="both"/>
              <w:rPr>
                <w:sz w:val="20"/>
              </w:rPr>
            </w:pPr>
            <w:r w:rsidRPr="009E70E9">
              <w:rPr>
                <w:sz w:val="20"/>
              </w:rPr>
              <w:t>(Bennotto J.A.)</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 xml:space="preserve">Motion for a stay of appeal judgment pending outcome of application for leave to appeal to Supreme Court of Canada dismissed </w:t>
            </w:r>
          </w:p>
        </w:tc>
      </w:tr>
      <w:tr w:rsidR="00250B4F" w:rsidRPr="009E70E9" w:rsidTr="009465B4">
        <w:tc>
          <w:tcPr>
            <w:tcW w:w="2427" w:type="pct"/>
            <w:gridSpan w:val="2"/>
          </w:tcPr>
          <w:p w:rsidR="00250B4F" w:rsidRPr="009E70E9" w:rsidRDefault="00250B4F" w:rsidP="009465B4">
            <w:pPr>
              <w:jc w:val="both"/>
              <w:rPr>
                <w:sz w:val="20"/>
              </w:rPr>
            </w:pPr>
            <w:r w:rsidRPr="009E70E9">
              <w:rPr>
                <w:sz w:val="20"/>
              </w:rPr>
              <w:t>August 6,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40"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lang w:val="fr-CA"/>
              </w:rPr>
            </w:pPr>
            <w:r w:rsidRPr="009E70E9">
              <w:rPr>
                <w:rStyle w:val="SCCFileNumberChar"/>
                <w:sz w:val="20"/>
                <w:szCs w:val="20"/>
                <w:lang w:val="fr-CA"/>
              </w:rPr>
              <w:t>38883</w:t>
            </w:r>
          </w:p>
        </w:tc>
        <w:tc>
          <w:tcPr>
            <w:tcW w:w="4457" w:type="pct"/>
            <w:gridSpan w:val="3"/>
          </w:tcPr>
          <w:p w:rsidR="00250B4F" w:rsidRPr="009E70E9" w:rsidRDefault="00250B4F" w:rsidP="009465B4">
            <w:pPr>
              <w:pStyle w:val="SCCLsocParty"/>
              <w:jc w:val="both"/>
              <w:rPr>
                <w:b/>
                <w:sz w:val="20"/>
                <w:szCs w:val="20"/>
                <w:lang w:val="en-US"/>
              </w:rPr>
            </w:pPr>
            <w:r w:rsidRPr="009E70E9">
              <w:rPr>
                <w:b/>
                <w:sz w:val="20"/>
                <w:szCs w:val="20"/>
                <w:lang w:val="en-US"/>
              </w:rPr>
              <w:t>Nadire Atas</w:t>
            </w:r>
            <w:r w:rsidR="00465720" w:rsidRPr="009E70E9">
              <w:rPr>
                <w:b/>
                <w:sz w:val="20"/>
                <w:szCs w:val="20"/>
                <w:lang w:val="en-US"/>
              </w:rPr>
              <w:t xml:space="preserve"> et</w:t>
            </w:r>
            <w:r w:rsidRPr="009E70E9">
              <w:rPr>
                <w:b/>
                <w:sz w:val="20"/>
                <w:szCs w:val="20"/>
                <w:lang w:val="en-US"/>
              </w:rPr>
              <w:t xml:space="preserve"> 626381 Ontario Limited c. </w:t>
            </w:r>
            <w:r w:rsidR="00465720" w:rsidRPr="009E70E9">
              <w:rPr>
                <w:b/>
                <w:sz w:val="20"/>
                <w:szCs w:val="20"/>
                <w:lang w:val="en-US"/>
              </w:rPr>
              <w:t>Compagnie de Fiducie Peoples, David Brooker, Taras Kulish, Moses Muyal, Michael Harold Kimberly, Irene Mary Kimberly, Stancer Gossin Rose, Raymond Stancer, Michael Hart Rose, Rose and Rose, Blair Coleman Rose, Scott Kelly, Rahul Shastri, Ira T. Kagan, David Winer, David Sloan, Baker Schneider Ruggiero, Patrice Cote, Ron Hatcher, Steinberg Morton Frymer LLP, Michael John Mitchell, Nicholas Carlos Canizares, David Hart Bresver, Bresver Scheininger &amp; Chapman LLP, Rui Ruivo, Frank Pa, Atlantic (HS) Financial Corporation, Tom Pires, Mega Corp, Krishan Chahal et Nutan Chahal</w:t>
            </w:r>
          </w:p>
          <w:p w:rsidR="00250B4F" w:rsidRPr="009E70E9" w:rsidRDefault="00250B4F" w:rsidP="009465B4">
            <w:pPr>
              <w:jc w:val="both"/>
              <w:rPr>
                <w:sz w:val="20"/>
                <w:lang w:val="fr-CA"/>
              </w:rPr>
            </w:pPr>
            <w:r w:rsidRPr="009E70E9">
              <w:rPr>
                <w:sz w:val="20"/>
                <w:lang w:val="fr-CA"/>
              </w:rPr>
              <w:t>(Ont.) (Civile) (Autorisation)</w:t>
            </w:r>
          </w:p>
        </w:tc>
      </w:tr>
      <w:tr w:rsidR="00250B4F" w:rsidRPr="00CE1694" w:rsidTr="009465B4">
        <w:tc>
          <w:tcPr>
            <w:tcW w:w="5000" w:type="pct"/>
            <w:gridSpan w:val="4"/>
          </w:tcPr>
          <w:p w:rsidR="00250B4F" w:rsidRPr="009E70E9" w:rsidRDefault="00465720" w:rsidP="009465B4">
            <w:pPr>
              <w:jc w:val="both"/>
              <w:rPr>
                <w:sz w:val="20"/>
                <w:szCs w:val="20"/>
                <w:lang w:val="fr-CA"/>
              </w:rPr>
            </w:pPr>
            <w:r w:rsidRPr="009E70E9">
              <w:rPr>
                <w:sz w:val="20"/>
                <w:szCs w:val="20"/>
                <w:lang w:val="fr-CA"/>
              </w:rPr>
              <w:t xml:space="preserve">La demande d’autorisation d’appel de l’arrêt de la </w:t>
            </w:r>
            <w:r w:rsidRPr="009E70E9">
              <w:rPr>
                <w:sz w:val="20"/>
                <w:szCs w:val="20"/>
                <w:lang w:val="fr-FR"/>
              </w:rPr>
              <w:t>Cour d’appel de l’Ontario</w:t>
            </w:r>
            <w:r w:rsidRPr="009E70E9">
              <w:rPr>
                <w:sz w:val="20"/>
                <w:szCs w:val="20"/>
                <w:lang w:val="fr-CA"/>
              </w:rPr>
              <w:t xml:space="preserve">, numéro </w:t>
            </w:r>
            <w:r w:rsidRPr="009E70E9">
              <w:rPr>
                <w:sz w:val="20"/>
                <w:szCs w:val="20"/>
                <w:lang w:val="fr-FR"/>
              </w:rPr>
              <w:t>C64955</w:t>
            </w:r>
            <w:r w:rsidRPr="009E70E9">
              <w:rPr>
                <w:sz w:val="20"/>
                <w:szCs w:val="20"/>
                <w:lang w:val="fr-CA"/>
              </w:rPr>
              <w:t xml:space="preserve">, </w:t>
            </w:r>
            <w:r w:rsidRPr="009E70E9">
              <w:rPr>
                <w:sz w:val="20"/>
                <w:szCs w:val="20"/>
                <w:lang w:val="fr-FR"/>
              </w:rPr>
              <w:t xml:space="preserve">2019 ONCA 359, </w:t>
            </w:r>
            <w:r w:rsidRPr="009E70E9">
              <w:rPr>
                <w:sz w:val="20"/>
                <w:szCs w:val="20"/>
                <w:lang w:val="fr-CA"/>
              </w:rPr>
              <w:t xml:space="preserve">daté du </w:t>
            </w:r>
            <w:r w:rsidRPr="009E70E9">
              <w:rPr>
                <w:sz w:val="20"/>
                <w:szCs w:val="20"/>
                <w:lang w:val="fr-FR"/>
              </w:rPr>
              <w:t>6 mai 2019</w:t>
            </w:r>
            <w:r w:rsidRPr="009E70E9">
              <w:rPr>
                <w:sz w:val="20"/>
                <w:szCs w:val="20"/>
                <w:lang w:val="fr-CA"/>
              </w:rPr>
              <w:t>, est rejet</w:t>
            </w:r>
            <w:r w:rsidRPr="009E70E9">
              <w:rPr>
                <w:rFonts w:cs="Times New Roman"/>
                <w:sz w:val="20"/>
                <w:szCs w:val="20"/>
                <w:lang w:val="fr-CA"/>
              </w:rPr>
              <w:t>é</w:t>
            </w:r>
            <w:r w:rsidRPr="009E70E9">
              <w:rPr>
                <w:sz w:val="20"/>
                <w:szCs w:val="20"/>
                <w:lang w:val="fr-CA"/>
              </w:rPr>
              <w:t>e avec d</w:t>
            </w:r>
            <w:r w:rsidRPr="009E70E9">
              <w:rPr>
                <w:rFonts w:cs="Times New Roman"/>
                <w:sz w:val="20"/>
                <w:szCs w:val="20"/>
                <w:lang w:val="fr-CA"/>
              </w:rPr>
              <w:t>é</w:t>
            </w:r>
            <w:r w:rsidRPr="009E70E9">
              <w:rPr>
                <w:sz w:val="20"/>
                <w:szCs w:val="20"/>
                <w:lang w:val="fr-CA"/>
              </w:rPr>
              <w:t>pens.</w:t>
            </w:r>
          </w:p>
          <w:p w:rsidR="00465720" w:rsidRPr="009E70E9" w:rsidRDefault="00465720" w:rsidP="009465B4">
            <w:pPr>
              <w:jc w:val="both"/>
              <w:rPr>
                <w:sz w:val="20"/>
                <w:lang w:val="fr-CA"/>
              </w:rPr>
            </w:pPr>
          </w:p>
        </w:tc>
      </w:tr>
      <w:tr w:rsidR="00250B4F" w:rsidRPr="00CE1694" w:rsidTr="009465B4">
        <w:tc>
          <w:tcPr>
            <w:tcW w:w="5000" w:type="pct"/>
            <w:gridSpan w:val="4"/>
          </w:tcPr>
          <w:p w:rsidR="00250B4F" w:rsidRPr="009E70E9" w:rsidRDefault="00250B4F" w:rsidP="009465B4">
            <w:pPr>
              <w:jc w:val="both"/>
              <w:rPr>
                <w:sz w:val="20"/>
                <w:lang w:val="fr-CA"/>
              </w:rPr>
            </w:pPr>
            <w:r w:rsidRPr="009E70E9">
              <w:rPr>
                <w:sz w:val="20"/>
                <w:lang w:val="fr-CA"/>
              </w:rPr>
              <w:t xml:space="preserve">Droit constitutionnel — Charte des droits — Tribunaux — Compétence — Plaideurs quérulents — Interprétation et application de la </w:t>
            </w:r>
            <w:r w:rsidRPr="009E70E9">
              <w:rPr>
                <w:i/>
                <w:sz w:val="20"/>
                <w:lang w:val="fr-CA"/>
              </w:rPr>
              <w:t>Loi sur les tribunaux judiciaires</w:t>
            </w:r>
            <w:r w:rsidRPr="009E70E9">
              <w:rPr>
                <w:sz w:val="20"/>
                <w:lang w:val="fr-CA"/>
              </w:rPr>
              <w:t xml:space="preserve">, L.R.O. 1990, ch. C.34, art. 140 — Portée de la compétence inhérente des cours supérieures — Un jugement rendu en application de la </w:t>
            </w:r>
            <w:r w:rsidRPr="009E70E9">
              <w:rPr>
                <w:i/>
                <w:sz w:val="20"/>
                <w:lang w:val="fr-CA"/>
              </w:rPr>
              <w:t>Loi sur les tribunaux judiciaires</w:t>
            </w:r>
            <w:r w:rsidRPr="009E70E9">
              <w:rPr>
                <w:sz w:val="20"/>
                <w:lang w:val="fr-CA"/>
              </w:rPr>
              <w:t>, art. 140, fait</w:t>
            </w:r>
            <w:r w:rsidRPr="009E70E9">
              <w:rPr>
                <w:sz w:val="20"/>
                <w:lang w:val="fr-CA"/>
              </w:rPr>
              <w:noBreakHyphen/>
              <w:t xml:space="preserve">il intervenir le droit à la liberté en violant la </w:t>
            </w:r>
            <w:r w:rsidRPr="009E70E9">
              <w:rPr>
                <w:i/>
                <w:sz w:val="20"/>
                <w:lang w:val="fr-CA"/>
              </w:rPr>
              <w:t>Charte</w:t>
            </w:r>
            <w:r w:rsidRPr="009E70E9">
              <w:rPr>
                <w:sz w:val="20"/>
                <w:lang w:val="fr-CA"/>
              </w:rPr>
              <w:t>, art. 7 et 11? — Le tribunal a</w:t>
            </w:r>
            <w:r w:rsidRPr="009E70E9">
              <w:rPr>
                <w:sz w:val="20"/>
                <w:lang w:val="fr-CA"/>
              </w:rPr>
              <w:noBreakHyphen/>
              <w:t>t</w:t>
            </w:r>
            <w:r w:rsidRPr="009E70E9">
              <w:rPr>
                <w:sz w:val="20"/>
                <w:lang w:val="fr-CA"/>
              </w:rPr>
              <w:noBreakHyphen/>
              <w:t>il compétence pour restreindre l’accès aux tribunaux lorsque les exigences de signification et d’avis au procureur général n’ont pas été respectées? — Le juge de première instance est</w:t>
            </w:r>
            <w:r w:rsidRPr="009E70E9">
              <w:rPr>
                <w:sz w:val="20"/>
                <w:lang w:val="fr-CA"/>
              </w:rPr>
              <w:noBreakHyphen/>
              <w:t>il dessaisi de l’affaire?</w:t>
            </w:r>
          </w:p>
          <w:p w:rsidR="00250B4F" w:rsidRPr="009E70E9" w:rsidRDefault="00250B4F" w:rsidP="009465B4">
            <w:pPr>
              <w:jc w:val="both"/>
              <w:rPr>
                <w:sz w:val="20"/>
                <w:lang w:val="fr-CA"/>
              </w:rPr>
            </w:pPr>
          </w:p>
        </w:tc>
      </w:tr>
      <w:tr w:rsidR="00250B4F" w:rsidRPr="00CE1694" w:rsidTr="009465B4">
        <w:tc>
          <w:tcPr>
            <w:tcW w:w="5000" w:type="pct"/>
            <w:gridSpan w:val="4"/>
          </w:tcPr>
          <w:p w:rsidR="00250B4F" w:rsidRPr="009E70E9" w:rsidRDefault="00250B4F" w:rsidP="009465B4">
            <w:pPr>
              <w:jc w:val="both"/>
              <w:rPr>
                <w:sz w:val="20"/>
                <w:lang w:val="fr-CA"/>
              </w:rPr>
            </w:pPr>
            <w:r w:rsidRPr="009E70E9">
              <w:rPr>
                <w:sz w:val="20"/>
                <w:lang w:val="fr-CA"/>
              </w:rPr>
              <w:t>Les demanderesses avaient trois dettes hypothécaires garanties par deux immeubles. Le premier immeuble était grevé de deux hypothèques en faveur de trois prêteurs. Le capital des prêts hypothécaires avait été avancé, les prêts hypothécaires étaient en défaut et des procédures ont été intentées en lien avec les prêts hypothécaires. Madame Atas mettait en doute certains frais payés à même les prêts hypothécaires ou au titre de ceux</w:t>
            </w:r>
            <w:r w:rsidRPr="009E70E9">
              <w:rPr>
                <w:sz w:val="20"/>
                <w:lang w:val="fr-CA"/>
              </w:rPr>
              <w:noBreakHyphen/>
              <w:t xml:space="preserve">ci. L’action des demanderesses a été rejetée dans sa totalité sur le fond et le rejet a été confirmé en appel. Le premier immeuble a été refinancé. Lorsqu’il a été vendu, et le prêt hypothécaire a été versé par ailleurs, le prêteur a eu des problèmes concernant l’exécution de l’hypothèque et il a dû assumer des honoraires d’avocat, et M. Atas avait des problèmes liés à des loyers attournés et l’aliénation de ses possessions qui avaient été enlevés de l’immeuble. Des questions relatives à la deuxième hypothèque grevant l’immeuble ont fait l’objet d’une action en justice et ont été réglées. Le deuxième immeuble était lui aussi grevé d’une hypothèque. Le seul différend non réglé relatif à cette hypothèque avait trait à l’exécution par le prêteur et aux frais de justice. Les sommes en cause étaient en grande partie attribuables aux frais extraordinaires que le prêteur a dû assumer pour donner suite aux agissements des demanderesses. Sur une période d’onze ans, les demanderesses ont déposé plus de 40 poursuites en justice et plusieurs procédures administratives. Une motion a été déposée en vertu de l’art. 140 de la </w:t>
            </w:r>
            <w:r w:rsidRPr="009E70E9">
              <w:rPr>
                <w:i/>
                <w:sz w:val="20"/>
                <w:lang w:val="fr-CA"/>
              </w:rPr>
              <w:t>Loi sur les tribunaux judiciaires</w:t>
            </w:r>
            <w:r w:rsidRPr="009E70E9">
              <w:rPr>
                <w:sz w:val="20"/>
                <w:lang w:val="fr-CA"/>
              </w:rPr>
              <w:t>, L.R.O. 1990, ch. C.34, pour faire déclarer les demanderesses plaideuses quérulentes. Le jugement déclaratoire et diverses réparations connexes ont été accordés. La Cour d’appel a rejeté l’appel et a ensuite refusé de surseoir à l’exécution de cette décision en attendant l’issue de la présente demande d’autorisation d’appel à la Cour suprême du Canada.</w:t>
            </w:r>
          </w:p>
        </w:tc>
      </w:tr>
      <w:tr w:rsidR="00250B4F" w:rsidRPr="00CE1694" w:rsidTr="009465B4">
        <w:tc>
          <w:tcPr>
            <w:tcW w:w="5000" w:type="pct"/>
            <w:gridSpan w:val="4"/>
          </w:tcPr>
          <w:p w:rsidR="00250B4F" w:rsidRPr="009E70E9" w:rsidRDefault="00250B4F" w:rsidP="009465B4">
            <w:pPr>
              <w:jc w:val="both"/>
              <w:rPr>
                <w:sz w:val="20"/>
                <w:lang w:val="fr-CA"/>
              </w:rPr>
            </w:pPr>
          </w:p>
        </w:tc>
      </w:tr>
      <w:tr w:rsidR="00250B4F" w:rsidRPr="009E70E9" w:rsidTr="009465B4">
        <w:tc>
          <w:tcPr>
            <w:tcW w:w="2427" w:type="pct"/>
            <w:gridSpan w:val="2"/>
          </w:tcPr>
          <w:p w:rsidR="00250B4F" w:rsidRPr="009E70E9" w:rsidRDefault="00250B4F" w:rsidP="009465B4">
            <w:pPr>
              <w:jc w:val="both"/>
              <w:rPr>
                <w:sz w:val="20"/>
                <w:lang w:val="fr-CA"/>
              </w:rPr>
            </w:pPr>
            <w:r w:rsidRPr="009E70E9">
              <w:rPr>
                <w:sz w:val="20"/>
                <w:lang w:val="fr-CA"/>
              </w:rPr>
              <w:t>3 janvier 2018</w:t>
            </w:r>
          </w:p>
          <w:p w:rsidR="00250B4F" w:rsidRPr="009E70E9" w:rsidRDefault="00250B4F" w:rsidP="009465B4">
            <w:pPr>
              <w:jc w:val="both"/>
              <w:rPr>
                <w:sz w:val="20"/>
                <w:lang w:val="fr-CA"/>
              </w:rPr>
            </w:pPr>
            <w:r w:rsidRPr="009E70E9">
              <w:rPr>
                <w:sz w:val="20"/>
                <w:lang w:val="fr-CA"/>
              </w:rPr>
              <w:t>Cour supérieure de justice de l’Ontario</w:t>
            </w:r>
          </w:p>
          <w:p w:rsidR="00250B4F" w:rsidRPr="009E70E9" w:rsidRDefault="00250B4F" w:rsidP="009465B4">
            <w:pPr>
              <w:jc w:val="both"/>
              <w:rPr>
                <w:sz w:val="20"/>
                <w:lang w:val="fr-CA"/>
              </w:rPr>
            </w:pPr>
            <w:r w:rsidRPr="009E70E9">
              <w:rPr>
                <w:sz w:val="20"/>
                <w:lang w:val="fr-CA"/>
              </w:rPr>
              <w:t>(Juge Corbett)</w:t>
            </w:r>
          </w:p>
          <w:p w:rsidR="00250B4F" w:rsidRPr="009E70E9" w:rsidRDefault="00CE1694" w:rsidP="009465B4">
            <w:pPr>
              <w:jc w:val="both"/>
              <w:rPr>
                <w:sz w:val="20"/>
                <w:lang w:val="fr-CA"/>
              </w:rPr>
            </w:pPr>
            <w:hyperlink r:id="rId29" w:history="1">
              <w:r w:rsidR="00250B4F" w:rsidRPr="009E70E9">
                <w:rPr>
                  <w:rStyle w:val="Hyperlink"/>
                  <w:sz w:val="20"/>
                  <w:lang w:val="fr-CA"/>
                </w:rPr>
                <w:t>2018 ONSC 58</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 xml:space="preserve">Jugement déclarant que Mme Atas et 626381 Ontario Limited sont des plaideuses quérulentes au sens de la </w:t>
            </w:r>
            <w:r w:rsidRPr="009E70E9">
              <w:rPr>
                <w:i/>
                <w:sz w:val="20"/>
                <w:lang w:val="fr-CA"/>
              </w:rPr>
              <w:t>Loi sur les tribunaux judiciaires</w:t>
            </w:r>
            <w:r w:rsidRPr="009E70E9">
              <w:rPr>
                <w:sz w:val="20"/>
                <w:lang w:val="fr-CA"/>
              </w:rPr>
              <w:t>, L.R.O. 1990, ch. C.43, art. 140</w:t>
            </w:r>
          </w:p>
          <w:p w:rsidR="00250B4F" w:rsidRPr="009E70E9" w:rsidRDefault="00250B4F" w:rsidP="009465B4">
            <w:pPr>
              <w:jc w:val="both"/>
              <w:rPr>
                <w:sz w:val="20"/>
                <w:lang w:val="fr-CA"/>
              </w:rPr>
            </w:pPr>
          </w:p>
        </w:tc>
      </w:tr>
      <w:tr w:rsidR="00250B4F" w:rsidRPr="009E70E9" w:rsidTr="009465B4">
        <w:tc>
          <w:tcPr>
            <w:tcW w:w="2427" w:type="pct"/>
            <w:gridSpan w:val="2"/>
          </w:tcPr>
          <w:p w:rsidR="00250B4F" w:rsidRPr="009E70E9" w:rsidRDefault="00250B4F" w:rsidP="009465B4">
            <w:pPr>
              <w:jc w:val="both"/>
              <w:rPr>
                <w:sz w:val="20"/>
                <w:lang w:val="fr-CA"/>
              </w:rPr>
            </w:pPr>
            <w:r w:rsidRPr="009E70E9">
              <w:rPr>
                <w:sz w:val="20"/>
                <w:lang w:val="fr-CA"/>
              </w:rPr>
              <w:t>6 mai 2019</w:t>
            </w:r>
          </w:p>
          <w:p w:rsidR="00250B4F" w:rsidRPr="009E70E9" w:rsidRDefault="00250B4F" w:rsidP="009465B4">
            <w:pPr>
              <w:jc w:val="both"/>
              <w:rPr>
                <w:sz w:val="20"/>
                <w:lang w:val="fr-CA"/>
              </w:rPr>
            </w:pPr>
            <w:r w:rsidRPr="009E70E9">
              <w:rPr>
                <w:sz w:val="20"/>
                <w:lang w:val="fr-CA"/>
              </w:rPr>
              <w:t>Cour d’appel de l’Ontario</w:t>
            </w:r>
          </w:p>
          <w:p w:rsidR="00250B4F" w:rsidRPr="009E70E9" w:rsidRDefault="00250B4F" w:rsidP="009465B4">
            <w:pPr>
              <w:jc w:val="both"/>
              <w:rPr>
                <w:sz w:val="20"/>
                <w:lang w:val="fr-CA"/>
              </w:rPr>
            </w:pPr>
            <w:r w:rsidRPr="009E70E9">
              <w:rPr>
                <w:sz w:val="20"/>
                <w:lang w:val="fr-CA"/>
              </w:rPr>
              <w:t>(Juges Tulloch, Huscroft et Harvison Young)</w:t>
            </w:r>
          </w:p>
          <w:p w:rsidR="00250B4F" w:rsidRPr="009E70E9" w:rsidRDefault="00CE1694" w:rsidP="009465B4">
            <w:pPr>
              <w:jc w:val="both"/>
              <w:rPr>
                <w:sz w:val="20"/>
                <w:lang w:val="fr-CA"/>
              </w:rPr>
            </w:pPr>
            <w:hyperlink r:id="rId30" w:history="1">
              <w:r w:rsidR="00250B4F" w:rsidRPr="009E70E9">
                <w:rPr>
                  <w:rStyle w:val="Hyperlink"/>
                  <w:sz w:val="20"/>
                  <w:lang w:val="fr-CA"/>
                </w:rPr>
                <w:t>2019 ONCA 359</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l’appel</w:t>
            </w:r>
          </w:p>
          <w:p w:rsidR="00250B4F" w:rsidRPr="009E70E9" w:rsidRDefault="00250B4F" w:rsidP="009465B4">
            <w:pPr>
              <w:jc w:val="both"/>
              <w:rPr>
                <w:sz w:val="20"/>
                <w:lang w:val="fr-CA"/>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4 juin 2019</w:t>
            </w:r>
          </w:p>
          <w:p w:rsidR="00250B4F" w:rsidRPr="009E70E9" w:rsidRDefault="00250B4F" w:rsidP="009465B4">
            <w:pPr>
              <w:jc w:val="both"/>
              <w:rPr>
                <w:sz w:val="20"/>
                <w:lang w:val="fr-CA"/>
              </w:rPr>
            </w:pPr>
            <w:r w:rsidRPr="009E70E9">
              <w:rPr>
                <w:sz w:val="20"/>
                <w:lang w:val="fr-CA"/>
              </w:rPr>
              <w:t>Cour d’appel de l’Ontario</w:t>
            </w:r>
          </w:p>
          <w:p w:rsidR="00250B4F" w:rsidRPr="009E70E9" w:rsidRDefault="00250B4F" w:rsidP="009465B4">
            <w:pPr>
              <w:jc w:val="both"/>
              <w:rPr>
                <w:sz w:val="20"/>
                <w:lang w:val="fr-CA"/>
              </w:rPr>
            </w:pPr>
            <w:r w:rsidRPr="009E70E9">
              <w:rPr>
                <w:sz w:val="20"/>
                <w:lang w:val="fr-CA"/>
              </w:rPr>
              <w:t>(Juge Bennotto)</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 xml:space="preserve">Rejet de la motion en sursis d’exécution du jugement en appel en attendant l’issue de la demande d’autorisation d’appel à la Cour suprême du Canada </w:t>
            </w: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6 août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Dépôt de la demande d’autorisation d’appel</w:t>
            </w:r>
          </w:p>
          <w:p w:rsidR="00250B4F" w:rsidRPr="009E70E9" w:rsidRDefault="00250B4F" w:rsidP="009465B4">
            <w:pPr>
              <w:jc w:val="both"/>
              <w:rPr>
                <w:sz w:val="20"/>
                <w:lang w:val="fr-CA"/>
              </w:rPr>
            </w:pPr>
          </w:p>
        </w:tc>
      </w:tr>
    </w:tbl>
    <w:p w:rsidR="00250B4F" w:rsidRPr="009E70E9" w:rsidRDefault="00250B4F" w:rsidP="00250B4F">
      <w:pPr>
        <w:jc w:val="both"/>
        <w:rPr>
          <w:sz w:val="20"/>
          <w:lang w:val="fr-CA"/>
        </w:rPr>
      </w:pPr>
    </w:p>
    <w:p w:rsidR="00250B4F" w:rsidRPr="009E70E9" w:rsidRDefault="00CE1694" w:rsidP="00250B4F">
      <w:pPr>
        <w:ind w:left="142" w:hanging="142"/>
        <w:jc w:val="both"/>
        <w:rPr>
          <w:sz w:val="20"/>
          <w:lang w:val="fr-CA"/>
        </w:rPr>
      </w:pPr>
      <w:r>
        <w:rPr>
          <w:sz w:val="20"/>
        </w:rPr>
        <w:pict>
          <v:rect id="_x0000_i1041"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39047</w:t>
            </w:r>
          </w:p>
        </w:tc>
        <w:tc>
          <w:tcPr>
            <w:tcW w:w="4457" w:type="pct"/>
            <w:gridSpan w:val="3"/>
          </w:tcPr>
          <w:p w:rsidR="00250B4F" w:rsidRPr="009E70E9" w:rsidRDefault="00250B4F" w:rsidP="009465B4">
            <w:pPr>
              <w:pStyle w:val="SCCLsocParty"/>
              <w:jc w:val="both"/>
              <w:rPr>
                <w:b/>
                <w:sz w:val="20"/>
                <w:szCs w:val="20"/>
                <w:lang w:val="en-US"/>
              </w:rPr>
            </w:pPr>
            <w:r w:rsidRPr="009E70E9">
              <w:rPr>
                <w:b/>
                <w:sz w:val="20"/>
                <w:szCs w:val="20"/>
                <w:lang w:val="en-US"/>
              </w:rPr>
              <w:t>Health Genetic Center Corp. o/a Health Genetic Center</w:t>
            </w:r>
            <w:r w:rsidR="006904ED" w:rsidRPr="009E70E9">
              <w:rPr>
                <w:b/>
                <w:sz w:val="20"/>
                <w:szCs w:val="20"/>
                <w:lang w:val="en-US"/>
              </w:rPr>
              <w:t xml:space="preserve"> and</w:t>
            </w:r>
            <w:r w:rsidRPr="009E70E9">
              <w:rPr>
                <w:b/>
                <w:sz w:val="20"/>
                <w:szCs w:val="20"/>
                <w:lang w:val="en-US"/>
              </w:rPr>
              <w:t xml:space="preserve"> Yuri Melekhovets v. Peter Aldhous</w:t>
            </w:r>
            <w:r w:rsidR="006904ED" w:rsidRPr="009E70E9">
              <w:rPr>
                <w:b/>
                <w:sz w:val="20"/>
                <w:szCs w:val="20"/>
                <w:lang w:val="en-US"/>
              </w:rPr>
              <w:t xml:space="preserve"> and Reed</w:t>
            </w:r>
            <w:r w:rsidRPr="009E70E9">
              <w:rPr>
                <w:b/>
                <w:sz w:val="20"/>
                <w:szCs w:val="20"/>
                <w:lang w:val="en-US"/>
              </w:rPr>
              <w:t xml:space="preserve"> Business Information Ltd.</w:t>
            </w:r>
          </w:p>
          <w:p w:rsidR="00250B4F" w:rsidRPr="009E70E9" w:rsidRDefault="00250B4F" w:rsidP="009465B4">
            <w:pPr>
              <w:jc w:val="both"/>
              <w:rPr>
                <w:sz w:val="20"/>
              </w:rPr>
            </w:pPr>
            <w:r w:rsidRPr="009E70E9">
              <w:rPr>
                <w:sz w:val="20"/>
              </w:rPr>
              <w:t>(Ont.) (Civil) (By Leave)</w:t>
            </w:r>
          </w:p>
        </w:tc>
      </w:tr>
      <w:tr w:rsidR="00250B4F" w:rsidRPr="009E70E9" w:rsidTr="009465B4">
        <w:tc>
          <w:tcPr>
            <w:tcW w:w="5000" w:type="pct"/>
            <w:gridSpan w:val="4"/>
          </w:tcPr>
          <w:p w:rsidR="00250B4F" w:rsidRPr="009E70E9" w:rsidRDefault="006904ED" w:rsidP="006904ED">
            <w:pPr>
              <w:pStyle w:val="SCCBanSummary0"/>
              <w:tabs>
                <w:tab w:val="left" w:pos="1320"/>
              </w:tabs>
              <w:rPr>
                <w:smallCaps w:val="0"/>
                <w:sz w:val="20"/>
                <w:szCs w:val="20"/>
              </w:rPr>
            </w:pPr>
            <w:r w:rsidRPr="009E70E9">
              <w:rPr>
                <w:smallCaps w:val="0"/>
                <w:sz w:val="20"/>
                <w:szCs w:val="20"/>
              </w:rPr>
              <w:t>The application for leave to appeal from the judgment of the Court of Appeal for Ontario, Number C66385, 2019 ONCA 977, dated December 12, 2019, is dismissed with costs.</w:t>
            </w:r>
          </w:p>
          <w:p w:rsidR="006904ED" w:rsidRPr="009E70E9" w:rsidRDefault="006904ED" w:rsidP="006904ED"/>
        </w:tc>
      </w:tr>
      <w:tr w:rsidR="00250B4F" w:rsidRPr="009E70E9" w:rsidTr="009465B4">
        <w:tc>
          <w:tcPr>
            <w:tcW w:w="5000" w:type="pct"/>
            <w:gridSpan w:val="4"/>
          </w:tcPr>
          <w:p w:rsidR="00250B4F" w:rsidRPr="009E70E9" w:rsidRDefault="00250B4F" w:rsidP="009465B4">
            <w:pPr>
              <w:pStyle w:val="SCCBanSummary0"/>
              <w:rPr>
                <w:sz w:val="20"/>
                <w:szCs w:val="20"/>
              </w:rPr>
            </w:pPr>
            <w:r w:rsidRPr="009E70E9">
              <w:rPr>
                <w:sz w:val="20"/>
                <w:szCs w:val="20"/>
              </w:rPr>
              <w:t>publication ban in case</w:t>
            </w:r>
          </w:p>
          <w:p w:rsidR="00250B4F" w:rsidRPr="009E70E9" w:rsidRDefault="00250B4F" w:rsidP="009465B4">
            <w:pPr>
              <w:jc w:val="both"/>
              <w:rPr>
                <w:sz w:val="20"/>
              </w:rPr>
            </w:pPr>
          </w:p>
          <w:p w:rsidR="00250B4F" w:rsidRPr="009E70E9" w:rsidRDefault="00250B4F" w:rsidP="009465B4">
            <w:pPr>
              <w:jc w:val="both"/>
              <w:rPr>
                <w:sz w:val="20"/>
              </w:rPr>
            </w:pPr>
            <w:r w:rsidRPr="009E70E9">
              <w:rPr>
                <w:sz w:val="20"/>
              </w:rPr>
              <w:t>Courts — Judges — Impartiality — Reasonable apprehension of bias — Trial judge dismissing action in defamation — Trial judge concluding that defence of justification and other defences established — Reasonable apprehension of bias of trial judge raised on appeal — Court of Appeal dismissing appeal — What constitutes evidence of bias in Canada? — What is the test and proper approach for determining whether judicial conduct or reasons support a reasonable apprehension of bias? — When is a costs award no longer fair and reasonable?</w:t>
            </w:r>
          </w:p>
        </w:tc>
      </w:tr>
      <w:tr w:rsidR="00250B4F" w:rsidRPr="009E70E9" w:rsidTr="009465B4">
        <w:tc>
          <w:tcPr>
            <w:tcW w:w="5000" w:type="pct"/>
            <w:gridSpan w:val="4"/>
          </w:tcPr>
          <w:p w:rsidR="00250B4F" w:rsidRPr="009E70E9" w:rsidRDefault="00250B4F"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lang w:val="en" w:eastAsia="en-CA"/>
              </w:rPr>
            </w:pPr>
            <w:r w:rsidRPr="009E70E9">
              <w:rPr>
                <w:sz w:val="20"/>
              </w:rPr>
              <w:t>In 2001, Dr. Melekhovets and his company (the applicants) began selling a prenatal paternity test to the public. The test purported to extract the DNA of the fetus from a sample of the mother’s blood while other tests obtained the DNA of the fetus from the womb. In 2010, a magazine owned by Reed Business Information Ltd. published an article written by Peter Aldhous (the respondents) criticizing the applicants’ test for yielding unreliable results. The applicants sued in defamation. The respondents raised defences, including justification. The trial judge concluded that the respondents had established their defences based on the respondents’ evidence</w:t>
            </w:r>
            <w:r w:rsidRPr="009E70E9">
              <w:rPr>
                <w:sz w:val="20"/>
                <w:lang w:val="en" w:eastAsia="en-CA"/>
              </w:rPr>
              <w:t>. The applicants appealed, raising the single ground that the trial judge’s conduct of the trial and his reasons for decision gave rise to a reasonable apprehension of bias. The Court of Appeal dismissed the appeal.</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December 7, 2018</w:t>
            </w:r>
          </w:p>
          <w:p w:rsidR="00250B4F" w:rsidRPr="009E70E9" w:rsidRDefault="00250B4F" w:rsidP="009465B4">
            <w:pPr>
              <w:jc w:val="both"/>
              <w:rPr>
                <w:sz w:val="20"/>
              </w:rPr>
            </w:pPr>
            <w:r w:rsidRPr="009E70E9">
              <w:rPr>
                <w:sz w:val="20"/>
              </w:rPr>
              <w:t>Ontario Superior Court of Justice</w:t>
            </w:r>
          </w:p>
          <w:p w:rsidR="00250B4F" w:rsidRPr="009E70E9" w:rsidRDefault="00250B4F" w:rsidP="009465B4">
            <w:pPr>
              <w:jc w:val="both"/>
              <w:rPr>
                <w:sz w:val="20"/>
              </w:rPr>
            </w:pPr>
            <w:r w:rsidRPr="009E70E9">
              <w:rPr>
                <w:sz w:val="20"/>
              </w:rPr>
              <w:t>(Lederer J.)</w:t>
            </w:r>
          </w:p>
          <w:p w:rsidR="00250B4F" w:rsidRPr="009E70E9" w:rsidRDefault="00CE1694" w:rsidP="009465B4">
            <w:pPr>
              <w:jc w:val="both"/>
              <w:rPr>
                <w:sz w:val="20"/>
              </w:rPr>
            </w:pPr>
            <w:hyperlink r:id="rId31" w:history="1">
              <w:r w:rsidR="00250B4F" w:rsidRPr="009E70E9">
                <w:rPr>
                  <w:rStyle w:val="Hyperlink"/>
                  <w:sz w:val="20"/>
                </w:rPr>
                <w:t>2018 ONSC 7224</w:t>
              </w:r>
            </w:hyperlink>
            <w:r w:rsidR="00250B4F" w:rsidRPr="009E70E9">
              <w:rPr>
                <w:sz w:val="20"/>
              </w:rPr>
              <w:t xml:space="preserve"> </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Applicants’ defamation action dismissed.</w:t>
            </w:r>
          </w:p>
          <w:p w:rsidR="00250B4F" w:rsidRPr="009E70E9" w:rsidRDefault="00250B4F" w:rsidP="009465B4">
            <w:pPr>
              <w:jc w:val="both"/>
              <w:rPr>
                <w:sz w:val="20"/>
              </w:rPr>
            </w:pPr>
          </w:p>
        </w:tc>
      </w:tr>
    </w:tbl>
    <w:p w:rsidR="00296894" w:rsidRPr="009E70E9" w:rsidRDefault="00296894">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9E70E9" w:rsidTr="009465B4">
        <w:tc>
          <w:tcPr>
            <w:tcW w:w="2427" w:type="pct"/>
          </w:tcPr>
          <w:p w:rsidR="00250B4F" w:rsidRPr="009E70E9" w:rsidRDefault="00250B4F" w:rsidP="009465B4">
            <w:pPr>
              <w:jc w:val="both"/>
              <w:rPr>
                <w:sz w:val="20"/>
              </w:rPr>
            </w:pPr>
            <w:r w:rsidRPr="009E70E9">
              <w:rPr>
                <w:sz w:val="20"/>
              </w:rPr>
              <w:t>January 22, 2019</w:t>
            </w:r>
          </w:p>
          <w:p w:rsidR="00250B4F" w:rsidRPr="009E70E9" w:rsidRDefault="00250B4F" w:rsidP="009465B4">
            <w:pPr>
              <w:jc w:val="both"/>
              <w:rPr>
                <w:sz w:val="20"/>
              </w:rPr>
            </w:pPr>
            <w:r w:rsidRPr="009E70E9">
              <w:rPr>
                <w:sz w:val="20"/>
              </w:rPr>
              <w:t>Ontario Superior Court of Justice</w:t>
            </w:r>
          </w:p>
          <w:p w:rsidR="00250B4F" w:rsidRPr="009E70E9" w:rsidRDefault="00250B4F" w:rsidP="009465B4">
            <w:pPr>
              <w:jc w:val="both"/>
              <w:rPr>
                <w:sz w:val="20"/>
              </w:rPr>
            </w:pPr>
            <w:r w:rsidRPr="009E70E9">
              <w:rPr>
                <w:sz w:val="20"/>
              </w:rPr>
              <w:t>(Lederer J.)</w:t>
            </w:r>
          </w:p>
          <w:p w:rsidR="00250B4F" w:rsidRPr="009E70E9" w:rsidRDefault="00CE1694" w:rsidP="009465B4">
            <w:pPr>
              <w:jc w:val="both"/>
              <w:rPr>
                <w:sz w:val="20"/>
              </w:rPr>
            </w:pPr>
            <w:hyperlink r:id="rId32" w:history="1">
              <w:r w:rsidR="00250B4F" w:rsidRPr="009E70E9">
                <w:rPr>
                  <w:rStyle w:val="Hyperlink"/>
                  <w:sz w:val="20"/>
                </w:rPr>
                <w:t>2019 ONSC 575</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Respondents awarded costs.</w:t>
            </w:r>
          </w:p>
        </w:tc>
      </w:tr>
      <w:tr w:rsidR="00250B4F" w:rsidRPr="009E70E9" w:rsidTr="009465B4">
        <w:tc>
          <w:tcPr>
            <w:tcW w:w="2427" w:type="pct"/>
          </w:tcPr>
          <w:p w:rsidR="00250B4F" w:rsidRPr="009E70E9" w:rsidRDefault="00250B4F" w:rsidP="009465B4">
            <w:pPr>
              <w:jc w:val="both"/>
              <w:rPr>
                <w:sz w:val="20"/>
              </w:rPr>
            </w:pPr>
            <w:r w:rsidRPr="009E70E9">
              <w:rPr>
                <w:sz w:val="20"/>
              </w:rPr>
              <w:t>December 12, 2019</w:t>
            </w:r>
          </w:p>
          <w:p w:rsidR="00250B4F" w:rsidRPr="009E70E9" w:rsidRDefault="00250B4F" w:rsidP="009465B4">
            <w:pPr>
              <w:jc w:val="both"/>
              <w:rPr>
                <w:sz w:val="20"/>
              </w:rPr>
            </w:pPr>
            <w:r w:rsidRPr="009E70E9">
              <w:rPr>
                <w:sz w:val="20"/>
              </w:rPr>
              <w:t>Court of Appeal for Ontario</w:t>
            </w:r>
          </w:p>
          <w:p w:rsidR="00250B4F" w:rsidRPr="009E70E9" w:rsidRDefault="00250B4F" w:rsidP="009465B4">
            <w:pPr>
              <w:jc w:val="both"/>
              <w:rPr>
                <w:sz w:val="20"/>
              </w:rPr>
            </w:pPr>
            <w:r w:rsidRPr="009E70E9">
              <w:rPr>
                <w:sz w:val="20"/>
              </w:rPr>
              <w:t>(Juriansz, Pepall, and Miller JJ.A.)</w:t>
            </w:r>
          </w:p>
          <w:p w:rsidR="00250B4F" w:rsidRPr="009E70E9" w:rsidRDefault="00CE1694" w:rsidP="009465B4">
            <w:pPr>
              <w:jc w:val="both"/>
              <w:rPr>
                <w:sz w:val="20"/>
              </w:rPr>
            </w:pPr>
            <w:hyperlink r:id="rId33" w:history="1">
              <w:r w:rsidR="00250B4F" w:rsidRPr="009E70E9">
                <w:rPr>
                  <w:rStyle w:val="Hyperlink"/>
                  <w:sz w:val="20"/>
                </w:rPr>
                <w:t>2019 ONCA 977</w:t>
              </w:r>
            </w:hyperlink>
            <w:r w:rsidR="00250B4F" w:rsidRPr="009E70E9">
              <w:rPr>
                <w:sz w:val="20"/>
              </w:rPr>
              <w:t xml:space="preserve"> </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dismissed. Application for leave to appeal costs award dismissed.</w:t>
            </w:r>
          </w:p>
        </w:tc>
      </w:tr>
      <w:tr w:rsidR="00250B4F" w:rsidRPr="009E70E9" w:rsidTr="009465B4">
        <w:tc>
          <w:tcPr>
            <w:tcW w:w="2427" w:type="pct"/>
          </w:tcPr>
          <w:p w:rsidR="00250B4F" w:rsidRPr="009E70E9" w:rsidRDefault="00250B4F" w:rsidP="009465B4">
            <w:pPr>
              <w:jc w:val="both"/>
              <w:rPr>
                <w:sz w:val="20"/>
              </w:rPr>
            </w:pPr>
            <w:r w:rsidRPr="009E70E9">
              <w:rPr>
                <w:sz w:val="20"/>
              </w:rPr>
              <w:t>February 3, 2020</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42"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lang w:val="fr-CA"/>
              </w:rPr>
            </w:pPr>
            <w:r w:rsidRPr="009E70E9">
              <w:rPr>
                <w:rStyle w:val="SCCFileNumberChar"/>
                <w:sz w:val="20"/>
                <w:szCs w:val="20"/>
                <w:lang w:val="fr-CA"/>
              </w:rPr>
              <w:t>39047</w:t>
            </w:r>
          </w:p>
        </w:tc>
        <w:tc>
          <w:tcPr>
            <w:tcW w:w="4457" w:type="pct"/>
            <w:gridSpan w:val="3"/>
          </w:tcPr>
          <w:p w:rsidR="00250B4F" w:rsidRPr="009E70E9" w:rsidRDefault="00250B4F" w:rsidP="009465B4">
            <w:pPr>
              <w:pStyle w:val="SCCLsocParty"/>
              <w:jc w:val="both"/>
              <w:rPr>
                <w:b/>
                <w:sz w:val="20"/>
                <w:szCs w:val="20"/>
              </w:rPr>
            </w:pPr>
            <w:r w:rsidRPr="009E70E9">
              <w:rPr>
                <w:b/>
                <w:sz w:val="20"/>
                <w:szCs w:val="20"/>
              </w:rPr>
              <w:t>Health Genetic Center Corp. faisant affaire sous le nom de Health Genetic Center</w:t>
            </w:r>
            <w:r w:rsidR="006904ED" w:rsidRPr="009E70E9">
              <w:rPr>
                <w:b/>
                <w:sz w:val="20"/>
                <w:szCs w:val="20"/>
              </w:rPr>
              <w:t xml:space="preserve"> et</w:t>
            </w:r>
            <w:r w:rsidRPr="009E70E9">
              <w:rPr>
                <w:b/>
                <w:sz w:val="20"/>
                <w:szCs w:val="20"/>
              </w:rPr>
              <w:t xml:space="preserve"> Yuri Melekhovets c. Peter Aldhous</w:t>
            </w:r>
            <w:r w:rsidR="006904ED" w:rsidRPr="009E70E9">
              <w:rPr>
                <w:b/>
                <w:sz w:val="20"/>
                <w:szCs w:val="20"/>
              </w:rPr>
              <w:t xml:space="preserve"> et</w:t>
            </w:r>
            <w:r w:rsidRPr="009E70E9">
              <w:rPr>
                <w:b/>
                <w:sz w:val="20"/>
                <w:szCs w:val="20"/>
              </w:rPr>
              <w:t xml:space="preserve"> Reed Business Information Ltd.</w:t>
            </w:r>
          </w:p>
          <w:p w:rsidR="00250B4F" w:rsidRPr="009E70E9" w:rsidRDefault="00250B4F" w:rsidP="009465B4">
            <w:pPr>
              <w:jc w:val="both"/>
              <w:rPr>
                <w:sz w:val="20"/>
                <w:lang w:val="fr-CA"/>
              </w:rPr>
            </w:pPr>
            <w:r w:rsidRPr="009E70E9">
              <w:rPr>
                <w:sz w:val="20"/>
                <w:lang w:val="fr-CA"/>
              </w:rPr>
              <w:t>(Ont.) (Civile) (Autorisation)</w:t>
            </w:r>
          </w:p>
        </w:tc>
      </w:tr>
      <w:tr w:rsidR="00250B4F" w:rsidRPr="00CE1694" w:rsidTr="009465B4">
        <w:tc>
          <w:tcPr>
            <w:tcW w:w="5000" w:type="pct"/>
            <w:gridSpan w:val="4"/>
          </w:tcPr>
          <w:p w:rsidR="00250B4F" w:rsidRPr="009E70E9" w:rsidRDefault="006904ED" w:rsidP="009465B4">
            <w:pPr>
              <w:pStyle w:val="SCCBanSummary0"/>
              <w:rPr>
                <w:smallCaps w:val="0"/>
                <w:sz w:val="20"/>
                <w:szCs w:val="20"/>
                <w:lang w:val="fr-CA"/>
              </w:rPr>
            </w:pPr>
            <w:r w:rsidRPr="009E70E9">
              <w:rPr>
                <w:smallCaps w:val="0"/>
                <w:sz w:val="20"/>
                <w:szCs w:val="20"/>
                <w:lang w:val="fr-CA"/>
              </w:rPr>
              <w:t xml:space="preserve">La demande d’autorisation d’appel de l’arrêt de la </w:t>
            </w:r>
            <w:r w:rsidRPr="009E70E9">
              <w:rPr>
                <w:smallCaps w:val="0"/>
                <w:sz w:val="20"/>
                <w:szCs w:val="20"/>
                <w:lang w:val="fr-FR"/>
              </w:rPr>
              <w:t>Cour d’appel de l’Ontario</w:t>
            </w:r>
            <w:r w:rsidRPr="009E70E9">
              <w:rPr>
                <w:smallCaps w:val="0"/>
                <w:sz w:val="20"/>
                <w:szCs w:val="20"/>
                <w:lang w:val="fr-CA"/>
              </w:rPr>
              <w:t>, numéro</w:t>
            </w:r>
            <w:r w:rsidRPr="009E70E9">
              <w:rPr>
                <w:smallCaps w:val="0"/>
                <w:sz w:val="20"/>
                <w:szCs w:val="20"/>
                <w:lang w:val="fr-FR"/>
              </w:rPr>
              <w:t>, C66385</w:t>
            </w:r>
            <w:r w:rsidRPr="009E70E9">
              <w:rPr>
                <w:smallCaps w:val="0"/>
                <w:sz w:val="20"/>
                <w:szCs w:val="20"/>
                <w:lang w:val="fr-CA"/>
              </w:rPr>
              <w:t xml:space="preserve">, </w:t>
            </w:r>
            <w:r w:rsidRPr="009E70E9">
              <w:rPr>
                <w:smallCaps w:val="0"/>
                <w:sz w:val="20"/>
                <w:szCs w:val="20"/>
                <w:lang w:val="fr-FR"/>
              </w:rPr>
              <w:t xml:space="preserve">2019 ONCA 977, </w:t>
            </w:r>
            <w:r w:rsidRPr="009E70E9">
              <w:rPr>
                <w:smallCaps w:val="0"/>
                <w:sz w:val="20"/>
                <w:szCs w:val="20"/>
                <w:lang w:val="fr-CA"/>
              </w:rPr>
              <w:t xml:space="preserve">daté du </w:t>
            </w:r>
            <w:r w:rsidRPr="009E70E9">
              <w:rPr>
                <w:smallCaps w:val="0"/>
                <w:sz w:val="20"/>
                <w:szCs w:val="20"/>
                <w:lang w:val="fr-FR"/>
              </w:rPr>
              <w:t>12 décembre 2019</w:t>
            </w:r>
            <w:r w:rsidRPr="009E70E9">
              <w:rPr>
                <w:smallCaps w:val="0"/>
                <w:sz w:val="20"/>
                <w:szCs w:val="20"/>
                <w:lang w:val="fr-CA"/>
              </w:rPr>
              <w:t>, est rejetée avec dépens.</w:t>
            </w:r>
          </w:p>
          <w:p w:rsidR="006904ED" w:rsidRPr="009E70E9" w:rsidRDefault="006904ED" w:rsidP="006904ED">
            <w:pPr>
              <w:rPr>
                <w:lang w:val="fr-CA"/>
              </w:rPr>
            </w:pPr>
          </w:p>
        </w:tc>
      </w:tr>
      <w:tr w:rsidR="00250B4F" w:rsidRPr="00CE1694" w:rsidTr="009465B4">
        <w:tc>
          <w:tcPr>
            <w:tcW w:w="5000" w:type="pct"/>
            <w:gridSpan w:val="4"/>
          </w:tcPr>
          <w:p w:rsidR="00250B4F" w:rsidRPr="009E70E9" w:rsidRDefault="00250B4F" w:rsidP="009465B4">
            <w:pPr>
              <w:pStyle w:val="SCCBanSummary0"/>
              <w:rPr>
                <w:sz w:val="20"/>
                <w:szCs w:val="20"/>
                <w:lang w:val="fr-CA"/>
              </w:rPr>
            </w:pPr>
            <w:r w:rsidRPr="009E70E9">
              <w:rPr>
                <w:sz w:val="20"/>
                <w:szCs w:val="20"/>
                <w:lang w:val="fr-CA"/>
              </w:rPr>
              <w:t>Ordonnance de non</w:t>
            </w:r>
            <w:r w:rsidRPr="009E70E9">
              <w:rPr>
                <w:sz w:val="20"/>
                <w:szCs w:val="20"/>
                <w:lang w:val="fr-CA"/>
              </w:rPr>
              <w:noBreakHyphen/>
              <w:t>publication dans le dossier</w:t>
            </w:r>
          </w:p>
          <w:p w:rsidR="00250B4F" w:rsidRPr="009E70E9" w:rsidRDefault="00250B4F" w:rsidP="009465B4">
            <w:pPr>
              <w:jc w:val="both"/>
              <w:rPr>
                <w:sz w:val="20"/>
                <w:lang w:val="fr-CA"/>
              </w:rPr>
            </w:pPr>
          </w:p>
          <w:p w:rsidR="00250B4F" w:rsidRPr="009E70E9" w:rsidRDefault="00250B4F" w:rsidP="009465B4">
            <w:pPr>
              <w:jc w:val="both"/>
              <w:rPr>
                <w:sz w:val="20"/>
                <w:lang w:val="fr-CA"/>
              </w:rPr>
            </w:pPr>
            <w:r w:rsidRPr="009E70E9">
              <w:rPr>
                <w:sz w:val="20"/>
                <w:lang w:val="fr-CA"/>
              </w:rPr>
              <w:t>Tribunaux — Juges — Impartialité — Crainte raisonnable de partialité — Le juge de première instance a rejeté l’action en diffamation — Le juge de première instance a conclu que la défense de justification et d’autres moyens de défense avaient été établis — La crainte raisonnable de partialité du juge de première instance a été soulevée en appel — La Cour d’appel a rejeté l’appel — En quoi consiste une preuve de partialité au Canada? — Quel critère et quelle méthode permettent de déterminer si la conduite d’un juge ou les motifs d’un jugement appuient une crainte raisonnable de partialité? — Dans quelle situation une condamnation aux dépens cesse</w:t>
            </w:r>
            <w:r w:rsidRPr="009E70E9">
              <w:rPr>
                <w:sz w:val="20"/>
                <w:lang w:val="fr-CA"/>
              </w:rPr>
              <w:noBreakHyphen/>
              <w:t>t</w:t>
            </w:r>
            <w:r w:rsidRPr="009E70E9">
              <w:rPr>
                <w:sz w:val="20"/>
                <w:lang w:val="fr-CA"/>
              </w:rPr>
              <w:noBreakHyphen/>
              <w:t>elle d’être juste et raisonnable?</w:t>
            </w:r>
          </w:p>
        </w:tc>
      </w:tr>
      <w:tr w:rsidR="00250B4F" w:rsidRPr="00CE1694" w:rsidTr="009465B4">
        <w:tc>
          <w:tcPr>
            <w:tcW w:w="5000" w:type="pct"/>
            <w:gridSpan w:val="4"/>
          </w:tcPr>
          <w:p w:rsidR="00250B4F" w:rsidRPr="009E70E9" w:rsidRDefault="00250B4F" w:rsidP="009465B4">
            <w:pPr>
              <w:jc w:val="both"/>
              <w:rPr>
                <w:sz w:val="20"/>
                <w:lang w:val="fr-CA"/>
              </w:rPr>
            </w:pPr>
          </w:p>
        </w:tc>
      </w:tr>
      <w:tr w:rsidR="00250B4F" w:rsidRPr="009E70E9" w:rsidTr="009465B4">
        <w:tc>
          <w:tcPr>
            <w:tcW w:w="5000" w:type="pct"/>
            <w:gridSpan w:val="4"/>
          </w:tcPr>
          <w:p w:rsidR="00250B4F" w:rsidRPr="009E70E9" w:rsidRDefault="00250B4F" w:rsidP="009465B4">
            <w:pPr>
              <w:jc w:val="both"/>
              <w:rPr>
                <w:sz w:val="20"/>
                <w:lang w:val="fr-CA" w:eastAsia="en-CA"/>
              </w:rPr>
            </w:pPr>
            <w:r w:rsidRPr="009E70E9">
              <w:rPr>
                <w:sz w:val="20"/>
                <w:lang w:val="fr-CA"/>
              </w:rPr>
              <w:t>En 2001, M. Melekhovets et sa société (les demandeurs) ont commencé à vendre un test génétique prénatal de paternité au public. Le test était censé extraire l’ADN du fœtus à partir d’un échantillon du sang de la mère alors que d’autres tests obtenaient l’ADN du fœtus dans l’utérus. En 2010, une revue appartenant à Reed Business Information Ltd. a publié un article écrit par Peter Aldhous (les intimés) critiquant le test des demandeurs parce qu’il donnait des résultats peu fiables. Les demandeurs ont poursuivi en diffamation. Les intimés ont soulevé des moyens de défense, y compris la justification. Le juge de première instance a conclu que les intimés avaient établi leurs moyens de défense en s’appuyant sur la preuve des intimés</w:t>
            </w:r>
            <w:r w:rsidRPr="009E70E9">
              <w:rPr>
                <w:sz w:val="20"/>
                <w:lang w:val="fr-CA" w:eastAsia="en-CA"/>
              </w:rPr>
              <w:t>. Les demandeurs ont interjeté appel, soulevant un seul motif, à savoir que la manière dont le juge de première instance avait instruit le procès et les motifs de sa décision soulevaient une crainte raisonnable de partialité. La Cour d’appel a rejeté l’appel.</w:t>
            </w:r>
          </w:p>
          <w:p w:rsidR="00250B4F" w:rsidRPr="009E70E9" w:rsidRDefault="00250B4F" w:rsidP="009465B4">
            <w:pPr>
              <w:jc w:val="both"/>
              <w:rPr>
                <w:sz w:val="20"/>
                <w:lang w:val="fr-CA"/>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7 décembre 2018</w:t>
            </w:r>
          </w:p>
          <w:p w:rsidR="00250B4F" w:rsidRPr="009E70E9" w:rsidRDefault="00250B4F" w:rsidP="009465B4">
            <w:pPr>
              <w:jc w:val="both"/>
              <w:rPr>
                <w:sz w:val="20"/>
                <w:lang w:val="fr-CA"/>
              </w:rPr>
            </w:pPr>
            <w:r w:rsidRPr="009E70E9">
              <w:rPr>
                <w:sz w:val="20"/>
                <w:lang w:val="fr-CA"/>
              </w:rPr>
              <w:t>Cour supérieure de justice de l’Ontario</w:t>
            </w:r>
          </w:p>
          <w:p w:rsidR="00250B4F" w:rsidRPr="009E70E9" w:rsidRDefault="00250B4F" w:rsidP="009465B4">
            <w:pPr>
              <w:jc w:val="both"/>
              <w:rPr>
                <w:sz w:val="20"/>
                <w:lang w:val="fr-CA"/>
              </w:rPr>
            </w:pPr>
            <w:r w:rsidRPr="009E70E9">
              <w:rPr>
                <w:sz w:val="20"/>
                <w:lang w:val="fr-CA"/>
              </w:rPr>
              <w:t>(Juge Lederer)</w:t>
            </w:r>
          </w:p>
          <w:p w:rsidR="00250B4F" w:rsidRPr="009E70E9" w:rsidRDefault="00CE1694" w:rsidP="009465B4">
            <w:pPr>
              <w:jc w:val="both"/>
              <w:rPr>
                <w:sz w:val="20"/>
                <w:lang w:val="fr-CA"/>
              </w:rPr>
            </w:pPr>
            <w:hyperlink r:id="rId34" w:history="1">
              <w:r w:rsidR="00250B4F" w:rsidRPr="009E70E9">
                <w:rPr>
                  <w:rStyle w:val="Hyperlink"/>
                  <w:sz w:val="20"/>
                  <w:lang w:val="fr-CA"/>
                </w:rPr>
                <w:t>2018 ONSC 7224</w:t>
              </w:r>
            </w:hyperlink>
            <w:r w:rsidR="00250B4F" w:rsidRPr="009E70E9">
              <w:rPr>
                <w:sz w:val="20"/>
                <w:lang w:val="fr-CA"/>
              </w:rPr>
              <w:t xml:space="preserve"> </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l’action des demandeurs en diffamation.</w:t>
            </w:r>
          </w:p>
          <w:p w:rsidR="00250B4F" w:rsidRPr="009E70E9" w:rsidRDefault="00250B4F" w:rsidP="009465B4">
            <w:pPr>
              <w:jc w:val="both"/>
              <w:rPr>
                <w:sz w:val="20"/>
                <w:lang w:val="fr-CA"/>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22 janvier 2019</w:t>
            </w:r>
          </w:p>
          <w:p w:rsidR="00250B4F" w:rsidRPr="009E70E9" w:rsidRDefault="00250B4F" w:rsidP="009465B4">
            <w:pPr>
              <w:jc w:val="both"/>
              <w:rPr>
                <w:sz w:val="20"/>
                <w:lang w:val="fr-CA"/>
              </w:rPr>
            </w:pPr>
            <w:r w:rsidRPr="009E70E9">
              <w:rPr>
                <w:sz w:val="20"/>
                <w:lang w:val="fr-CA"/>
              </w:rPr>
              <w:t>Cour supérieure de justice de l’Ontario</w:t>
            </w:r>
          </w:p>
          <w:p w:rsidR="00250B4F" w:rsidRPr="009E70E9" w:rsidRDefault="00250B4F" w:rsidP="009465B4">
            <w:pPr>
              <w:jc w:val="both"/>
              <w:rPr>
                <w:sz w:val="20"/>
                <w:lang w:val="fr-CA"/>
              </w:rPr>
            </w:pPr>
            <w:r w:rsidRPr="009E70E9">
              <w:rPr>
                <w:sz w:val="20"/>
                <w:lang w:val="fr-CA"/>
              </w:rPr>
              <w:t>(Juge Lederer)</w:t>
            </w:r>
          </w:p>
          <w:p w:rsidR="00250B4F" w:rsidRPr="009E70E9" w:rsidRDefault="00CE1694" w:rsidP="009465B4">
            <w:pPr>
              <w:jc w:val="both"/>
              <w:rPr>
                <w:sz w:val="20"/>
                <w:lang w:val="fr-CA"/>
              </w:rPr>
            </w:pPr>
            <w:hyperlink r:id="rId35" w:history="1">
              <w:r w:rsidR="00250B4F" w:rsidRPr="009E70E9">
                <w:rPr>
                  <w:rStyle w:val="Hyperlink"/>
                  <w:sz w:val="20"/>
                  <w:lang w:val="fr-CA"/>
                </w:rPr>
                <w:t>2019 ONSC 575</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Jugement accordant les dépens aux intimés</w:t>
            </w: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12 décembre 2019</w:t>
            </w:r>
          </w:p>
          <w:p w:rsidR="00250B4F" w:rsidRPr="009E70E9" w:rsidRDefault="00250B4F" w:rsidP="009465B4">
            <w:pPr>
              <w:jc w:val="both"/>
              <w:rPr>
                <w:sz w:val="20"/>
                <w:lang w:val="fr-CA"/>
              </w:rPr>
            </w:pPr>
            <w:r w:rsidRPr="009E70E9">
              <w:rPr>
                <w:sz w:val="20"/>
                <w:lang w:val="fr-CA"/>
              </w:rPr>
              <w:t>Cour d’appel de l’Ontario</w:t>
            </w:r>
          </w:p>
          <w:p w:rsidR="00250B4F" w:rsidRPr="009E70E9" w:rsidRDefault="00250B4F" w:rsidP="009465B4">
            <w:pPr>
              <w:jc w:val="both"/>
              <w:rPr>
                <w:sz w:val="20"/>
                <w:lang w:val="fr-CA"/>
              </w:rPr>
            </w:pPr>
            <w:r w:rsidRPr="009E70E9">
              <w:rPr>
                <w:sz w:val="20"/>
                <w:lang w:val="fr-CA"/>
              </w:rPr>
              <w:t>(Juges Juriansz, Pepall et Miller)</w:t>
            </w:r>
          </w:p>
          <w:p w:rsidR="00250B4F" w:rsidRPr="009E70E9" w:rsidRDefault="00CE1694" w:rsidP="009465B4">
            <w:pPr>
              <w:jc w:val="both"/>
              <w:rPr>
                <w:sz w:val="20"/>
                <w:lang w:val="fr-CA"/>
              </w:rPr>
            </w:pPr>
            <w:hyperlink r:id="rId36" w:history="1">
              <w:r w:rsidR="00250B4F" w:rsidRPr="009E70E9">
                <w:rPr>
                  <w:rStyle w:val="Hyperlink"/>
                  <w:sz w:val="20"/>
                  <w:lang w:val="fr-CA"/>
                </w:rPr>
                <w:t>2019 ONCA 977</w:t>
              </w:r>
            </w:hyperlink>
            <w:r w:rsidR="00250B4F" w:rsidRPr="009E70E9">
              <w:rPr>
                <w:sz w:val="20"/>
                <w:lang w:val="fr-CA"/>
              </w:rPr>
              <w:t xml:space="preserve"> </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l’appel et de la demande d’autorisation d’interjeter appel de la condamnation aux dépens.</w:t>
            </w: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3 février 2020</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Dépôt de la demande d’autorisation d’appel</w:t>
            </w:r>
          </w:p>
          <w:p w:rsidR="00250B4F" w:rsidRPr="009E70E9" w:rsidRDefault="00250B4F" w:rsidP="009465B4">
            <w:pPr>
              <w:jc w:val="both"/>
              <w:rPr>
                <w:sz w:val="20"/>
                <w:lang w:val="fr-CA"/>
              </w:rPr>
            </w:pPr>
          </w:p>
        </w:tc>
      </w:tr>
    </w:tbl>
    <w:p w:rsidR="00250B4F" w:rsidRPr="009E70E9" w:rsidRDefault="00250B4F" w:rsidP="00250B4F">
      <w:pPr>
        <w:jc w:val="both"/>
        <w:rPr>
          <w:sz w:val="20"/>
          <w:lang w:val="fr-CA"/>
        </w:rPr>
      </w:pPr>
    </w:p>
    <w:p w:rsidR="00250B4F" w:rsidRPr="009E70E9" w:rsidRDefault="00CE1694" w:rsidP="00250B4F">
      <w:pPr>
        <w:jc w:val="both"/>
        <w:rPr>
          <w:sz w:val="20"/>
          <w:lang w:val="fr-CA"/>
        </w:rPr>
      </w:pPr>
      <w:r>
        <w:rPr>
          <w:sz w:val="20"/>
        </w:rPr>
        <w:pict>
          <v:rect id="_x0000_i1043"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39002</w:t>
            </w:r>
          </w:p>
        </w:tc>
        <w:tc>
          <w:tcPr>
            <w:tcW w:w="4457" w:type="pct"/>
            <w:gridSpan w:val="3"/>
          </w:tcPr>
          <w:p w:rsidR="00250B4F" w:rsidRPr="009E70E9" w:rsidRDefault="00250B4F" w:rsidP="009465B4">
            <w:pPr>
              <w:pStyle w:val="SCCLsocParty"/>
              <w:jc w:val="both"/>
              <w:rPr>
                <w:b/>
                <w:sz w:val="20"/>
                <w:szCs w:val="20"/>
                <w:lang w:val="en-CA"/>
              </w:rPr>
            </w:pPr>
            <w:r w:rsidRPr="009E70E9">
              <w:rPr>
                <w:b/>
                <w:sz w:val="20"/>
                <w:szCs w:val="20"/>
                <w:lang w:val="en-CA"/>
              </w:rPr>
              <w:t xml:space="preserve">Francine Lapierre v. </w:t>
            </w:r>
            <w:r w:rsidR="0086261D" w:rsidRPr="009E70E9">
              <w:rPr>
                <w:b/>
                <w:sz w:val="20"/>
                <w:szCs w:val="20"/>
                <w:lang w:val="en-CA"/>
              </w:rPr>
              <w:t>Professional Inspection Committee, Secretary of the Professional Inspection Committee, Professional Inspection and Barreau du Québec</w:t>
            </w:r>
          </w:p>
          <w:p w:rsidR="00250B4F" w:rsidRPr="009E70E9" w:rsidRDefault="00250B4F" w:rsidP="009465B4">
            <w:pPr>
              <w:jc w:val="both"/>
              <w:rPr>
                <w:sz w:val="20"/>
              </w:rPr>
            </w:pPr>
            <w:r w:rsidRPr="009E70E9">
              <w:rPr>
                <w:sz w:val="20"/>
              </w:rPr>
              <w:t>(Que.) (Civil) (By Leave)</w:t>
            </w:r>
          </w:p>
        </w:tc>
      </w:tr>
      <w:tr w:rsidR="00250B4F" w:rsidRPr="009E70E9" w:rsidTr="009465B4">
        <w:tc>
          <w:tcPr>
            <w:tcW w:w="5000" w:type="pct"/>
            <w:gridSpan w:val="4"/>
          </w:tcPr>
          <w:p w:rsidR="00250B4F" w:rsidRPr="009E70E9" w:rsidRDefault="0086261D" w:rsidP="0086261D">
            <w:pPr>
              <w:tabs>
                <w:tab w:val="left" w:pos="1054"/>
              </w:tabs>
              <w:jc w:val="both"/>
              <w:rPr>
                <w:sz w:val="20"/>
                <w:szCs w:val="20"/>
                <w:lang w:val="en-US"/>
              </w:rPr>
            </w:pPr>
            <w:r w:rsidRPr="009E70E9">
              <w:rPr>
                <w:sz w:val="20"/>
                <w:szCs w:val="20"/>
              </w:rPr>
              <w:t xml:space="preserve">The application for leave to appeal from the judgment of the </w:t>
            </w:r>
            <w:r w:rsidRPr="009E70E9">
              <w:rPr>
                <w:sz w:val="20"/>
                <w:szCs w:val="20"/>
                <w:lang w:val="en-US"/>
              </w:rPr>
              <w:t>Court of Appeal of Quebec (Montréal)</w:t>
            </w:r>
            <w:r w:rsidRPr="009E70E9">
              <w:rPr>
                <w:sz w:val="20"/>
                <w:szCs w:val="20"/>
              </w:rPr>
              <w:t xml:space="preserve">, Number </w:t>
            </w:r>
            <w:r w:rsidRPr="009E70E9">
              <w:rPr>
                <w:sz w:val="20"/>
                <w:szCs w:val="20"/>
                <w:lang w:val="en-US"/>
              </w:rPr>
              <w:t>500-09-027454-180</w:t>
            </w:r>
            <w:r w:rsidRPr="009E70E9">
              <w:rPr>
                <w:sz w:val="20"/>
                <w:szCs w:val="20"/>
              </w:rPr>
              <w:t xml:space="preserve">, 2019 QCCA 1705, dated </w:t>
            </w:r>
            <w:r w:rsidRPr="009E70E9">
              <w:rPr>
                <w:sz w:val="20"/>
                <w:szCs w:val="20"/>
                <w:lang w:val="en-US"/>
              </w:rPr>
              <w:t>September 20, 2019,</w:t>
            </w:r>
            <w:r w:rsidRPr="009E70E9">
              <w:rPr>
                <w:sz w:val="20"/>
                <w:szCs w:val="20"/>
              </w:rPr>
              <w:t xml:space="preserve"> is </w:t>
            </w:r>
            <w:r w:rsidRPr="009E70E9">
              <w:rPr>
                <w:sz w:val="20"/>
                <w:szCs w:val="20"/>
                <w:lang w:val="en-US"/>
              </w:rPr>
              <w:t>dismissed without costs.</w:t>
            </w:r>
          </w:p>
          <w:p w:rsidR="0086261D" w:rsidRPr="009E70E9" w:rsidRDefault="0086261D" w:rsidP="0086261D">
            <w:pPr>
              <w:tabs>
                <w:tab w:val="left" w:pos="1054"/>
              </w:tabs>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rPr>
              <w:t xml:space="preserve">Administrative law ⸺ Boards and tribunals ⸺ Jurisdiction ⸺ </w:t>
            </w:r>
            <w:r w:rsidRPr="009E70E9">
              <w:rPr>
                <w:i/>
                <w:sz w:val="20"/>
              </w:rPr>
              <w:t xml:space="preserve">Functus officio </w:t>
            </w:r>
            <w:r w:rsidRPr="009E70E9">
              <w:rPr>
                <w:sz w:val="20"/>
              </w:rPr>
              <w:t>⸺ Natural justice and procedural fairness ⸺ Whether board of directors of Barreau du Québec may delegate its decision</w:t>
            </w:r>
            <w:r w:rsidRPr="009E70E9">
              <w:rPr>
                <w:sz w:val="20"/>
              </w:rPr>
              <w:noBreakHyphen/>
              <w:t xml:space="preserve">making power to professional inspection committee and, if so, whether that committee may delegate its power of recommendation to director of professional inspection under </w:t>
            </w:r>
            <w:r w:rsidRPr="009E70E9">
              <w:rPr>
                <w:i/>
                <w:sz w:val="20"/>
              </w:rPr>
              <w:t>Règlement sur l’inspection professionnelle des avocats</w:t>
            </w:r>
            <w:r w:rsidRPr="009E70E9">
              <w:rPr>
                <w:sz w:val="20"/>
              </w:rPr>
              <w:t xml:space="preserve"> and </w:t>
            </w:r>
            <w:r w:rsidRPr="009E70E9">
              <w:rPr>
                <w:i/>
                <w:sz w:val="20"/>
                <w:lang w:val="en"/>
              </w:rPr>
              <w:t>Regulation respecting the refresher training periods of the Barreau du Québec</w:t>
            </w:r>
            <w:r w:rsidRPr="009E70E9">
              <w:rPr>
                <w:sz w:val="20"/>
              </w:rPr>
              <w:t xml:space="preserve"> ⸺ Whether professional inspection committee was </w:t>
            </w:r>
            <w:r w:rsidRPr="009E70E9">
              <w:rPr>
                <w:i/>
                <w:sz w:val="20"/>
              </w:rPr>
              <w:t>functus officio</w:t>
            </w:r>
            <w:r w:rsidRPr="009E70E9">
              <w:rPr>
                <w:sz w:val="20"/>
              </w:rPr>
              <w:t xml:space="preserve"> when it rendered its second decision dated January 9, 2017 ⸺ Whether principles of natural justice and duty of procedural fairness were breached in two decisions of professional inspection committee and in third decision by Barreau du Québec dated January 11, 2017 ⸺ Whether application for judicial review of first decision dated April 7, 2016 was brought within reasonable time ⸺ </w:t>
            </w:r>
            <w:r w:rsidRPr="009E70E9">
              <w:rPr>
                <w:i/>
                <w:sz w:val="20"/>
              </w:rPr>
              <w:t>Professional Code</w:t>
            </w:r>
            <w:r w:rsidRPr="009E70E9">
              <w:rPr>
                <w:sz w:val="20"/>
              </w:rPr>
              <w:t>, CQLR, c. C</w:t>
            </w:r>
            <w:r w:rsidRPr="009E70E9">
              <w:rPr>
                <w:sz w:val="20"/>
              </w:rPr>
              <w:noBreakHyphen/>
              <w:t xml:space="preserve">26, ss. 55, 90, 112, 113 and 133 ⸺ </w:t>
            </w:r>
            <w:r w:rsidRPr="009E70E9">
              <w:rPr>
                <w:i/>
                <w:sz w:val="20"/>
              </w:rPr>
              <w:t>Règlement sur l’inspection professionnelle des avocats</w:t>
            </w:r>
            <w:r w:rsidRPr="009E70E9">
              <w:rPr>
                <w:sz w:val="20"/>
              </w:rPr>
              <w:t>, CQLR, c. B</w:t>
            </w:r>
            <w:r w:rsidRPr="009E70E9">
              <w:rPr>
                <w:sz w:val="20"/>
              </w:rPr>
              <w:noBreakHyphen/>
              <w:t xml:space="preserve">1, r. 15, ss. 1, 3, 22 to 26 ⸺ </w:t>
            </w:r>
            <w:r w:rsidRPr="009E70E9">
              <w:rPr>
                <w:i/>
                <w:sz w:val="20"/>
                <w:lang w:val="en"/>
              </w:rPr>
              <w:t xml:space="preserve">Regulation respecting the refresher training periods of the </w:t>
            </w:r>
            <w:r w:rsidRPr="009E70E9">
              <w:rPr>
                <w:i/>
                <w:sz w:val="20"/>
              </w:rPr>
              <w:t>Barreau du Québec</w:t>
            </w:r>
            <w:r w:rsidRPr="009E70E9">
              <w:rPr>
                <w:sz w:val="20"/>
              </w:rPr>
              <w:t>, CQLR, c. B</w:t>
            </w:r>
            <w:r w:rsidRPr="009E70E9">
              <w:rPr>
                <w:sz w:val="20"/>
              </w:rPr>
              <w:noBreakHyphen/>
              <w:t>1, r. 21, s. 4.</w:t>
            </w:r>
          </w:p>
        </w:tc>
      </w:tr>
      <w:tr w:rsidR="00250B4F" w:rsidRPr="009E70E9" w:rsidTr="009465B4">
        <w:tc>
          <w:tcPr>
            <w:tcW w:w="5000" w:type="pct"/>
            <w:gridSpan w:val="4"/>
          </w:tcPr>
          <w:p w:rsidR="00250B4F" w:rsidRPr="009E70E9" w:rsidRDefault="00250B4F"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rPr>
              <w:t>The applicant lawyer, Francine Lapierre, has been a member of the respondent Barreau du Québec since 1996 and a certified family mediator since 2002. Following an onsite professional inspection that resulted in a report submitted in September 2012, the respondent Professional Inspection service ordered a special investigation into Ms. Lapierre’s professional competence. A special investigation report submitted in June 2014 concluded that there were deficiencies in Ms. Lapierre’s professional competence that jeopardized her clients’ rights, and that she should no longer be authorized to practise law in the existing circumstances. The director of professional inspection then made recommendations to the respondent Professional Inspection Committee of the Barreau du Québec (PIC) in relation to Ms. Lapierre’s competence and to the measures to be taken. In December 2015 and January 2016, there was a hearing before the PIC regarding the recommended measures at which Ms. Lapierre made submissions. The PIC rendered a first decision on April 7, 2016 in which it ordered, among other things, that Ms. Lapierre take a directed reading course and participate in a 12</w:t>
            </w:r>
            <w:r w:rsidRPr="009E70E9">
              <w:rPr>
                <w:sz w:val="20"/>
              </w:rPr>
              <w:noBreakHyphen/>
              <w:t>month program of supervised refresher training. On September 2, 2016, the Professional Inspection service brought the case to the PIC once again after receiving a letter in which Ms. Lapierre indicated that, for financial reasons, she did not intend to comply with the PIC’s orders. After a new hearing, the PIC rendered a second decision on January 9, 2017 in which it completely restricted Ms. Lapierre’s right to engage in professional activities until such time as she requested a new hearing from the PIC in order to take her directed reading course and refresher training, and as the PIC rendered a decision to that effect. On January 11, 2017, the Barreau informed Ms. Lapierre that her certification as a mediator was being withdrawn forthwith because of the complete and total restriction of her right to engage in professional activities. The Superior Court dismissed Ms. Lapierre’s application for judicial review of the PIC’s decisions. The Court of Appeal dismissed the appeal.</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March 8, 2018</w:t>
            </w:r>
          </w:p>
          <w:p w:rsidR="00250B4F" w:rsidRPr="009E70E9" w:rsidRDefault="00250B4F" w:rsidP="009465B4">
            <w:pPr>
              <w:jc w:val="both"/>
              <w:rPr>
                <w:sz w:val="20"/>
              </w:rPr>
            </w:pPr>
            <w:r w:rsidRPr="009E70E9">
              <w:rPr>
                <w:sz w:val="20"/>
              </w:rPr>
              <w:t>Quebec Superior Court</w:t>
            </w:r>
          </w:p>
          <w:p w:rsidR="00250B4F" w:rsidRPr="009E70E9" w:rsidRDefault="00250B4F" w:rsidP="009465B4">
            <w:pPr>
              <w:jc w:val="both"/>
              <w:rPr>
                <w:sz w:val="20"/>
              </w:rPr>
            </w:pPr>
            <w:r w:rsidRPr="009E70E9">
              <w:rPr>
                <w:sz w:val="20"/>
              </w:rPr>
              <w:t>(Chatelain J.)</w:t>
            </w:r>
          </w:p>
          <w:p w:rsidR="00250B4F" w:rsidRPr="009E70E9" w:rsidRDefault="00CE1694" w:rsidP="009465B4">
            <w:pPr>
              <w:jc w:val="both"/>
              <w:rPr>
                <w:sz w:val="20"/>
              </w:rPr>
            </w:pPr>
            <w:hyperlink r:id="rId37" w:history="1">
              <w:r w:rsidR="00250B4F" w:rsidRPr="009E70E9">
                <w:rPr>
                  <w:rStyle w:val="Hyperlink"/>
                  <w:sz w:val="20"/>
                </w:rPr>
                <w:t>2018 QCCS 904</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judicial review dismissed</w:t>
            </w:r>
          </w:p>
        </w:tc>
      </w:tr>
      <w:tr w:rsidR="00250B4F" w:rsidRPr="009E70E9" w:rsidTr="009465B4">
        <w:tc>
          <w:tcPr>
            <w:tcW w:w="2427" w:type="pct"/>
            <w:gridSpan w:val="2"/>
          </w:tcPr>
          <w:p w:rsidR="00250B4F" w:rsidRPr="009E70E9" w:rsidRDefault="00250B4F" w:rsidP="009465B4">
            <w:pPr>
              <w:jc w:val="both"/>
              <w:rPr>
                <w:sz w:val="20"/>
              </w:rPr>
            </w:pPr>
            <w:r w:rsidRPr="009E70E9">
              <w:rPr>
                <w:sz w:val="20"/>
              </w:rPr>
              <w:t>September 20, 2019</w:t>
            </w:r>
          </w:p>
          <w:p w:rsidR="00250B4F" w:rsidRPr="009E70E9" w:rsidRDefault="00250B4F" w:rsidP="009465B4">
            <w:pPr>
              <w:jc w:val="both"/>
              <w:rPr>
                <w:sz w:val="20"/>
              </w:rPr>
            </w:pPr>
            <w:r w:rsidRPr="009E70E9">
              <w:rPr>
                <w:sz w:val="20"/>
              </w:rPr>
              <w:t>Quebec Court of Appeal (Montréal)</w:t>
            </w:r>
          </w:p>
          <w:p w:rsidR="00250B4F" w:rsidRPr="009E70E9" w:rsidRDefault="00250B4F" w:rsidP="009465B4">
            <w:pPr>
              <w:jc w:val="both"/>
              <w:rPr>
                <w:sz w:val="20"/>
              </w:rPr>
            </w:pPr>
            <w:r w:rsidRPr="009E70E9">
              <w:rPr>
                <w:sz w:val="20"/>
              </w:rPr>
              <w:t>(Doyon, Gagné and Hamilton JJ.A.)</w:t>
            </w:r>
          </w:p>
          <w:p w:rsidR="00250B4F" w:rsidRPr="009E70E9" w:rsidRDefault="00CE1694" w:rsidP="009465B4">
            <w:pPr>
              <w:jc w:val="both"/>
              <w:rPr>
                <w:sz w:val="20"/>
              </w:rPr>
            </w:pPr>
            <w:hyperlink r:id="rId38" w:history="1">
              <w:r w:rsidR="00250B4F" w:rsidRPr="009E70E9">
                <w:rPr>
                  <w:rStyle w:val="Hyperlink"/>
                  <w:sz w:val="20"/>
                </w:rPr>
                <w:t>2019 QCCA 1705</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dismissed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October 21,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44"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39002</w:t>
            </w:r>
          </w:p>
        </w:tc>
        <w:tc>
          <w:tcPr>
            <w:tcW w:w="4457" w:type="pct"/>
            <w:gridSpan w:val="3"/>
          </w:tcPr>
          <w:p w:rsidR="00250B4F" w:rsidRPr="009E70E9" w:rsidRDefault="00250B4F" w:rsidP="009465B4">
            <w:pPr>
              <w:pStyle w:val="SCCLsocParty"/>
              <w:jc w:val="both"/>
              <w:rPr>
                <w:b/>
                <w:sz w:val="20"/>
                <w:szCs w:val="20"/>
              </w:rPr>
            </w:pPr>
            <w:r w:rsidRPr="009E70E9">
              <w:rPr>
                <w:b/>
                <w:sz w:val="20"/>
                <w:szCs w:val="20"/>
              </w:rPr>
              <w:t xml:space="preserve">Francine Lapierre c. </w:t>
            </w:r>
            <w:r w:rsidR="0086261D" w:rsidRPr="009E70E9">
              <w:rPr>
                <w:b/>
                <w:sz w:val="20"/>
                <w:szCs w:val="20"/>
              </w:rPr>
              <w:t>Comité d’inspection professionnelle du Barreau du Québec, Secrétaire du comité d’inspection professionnelle du Barreau du Québec, Inspection professionnelle du Barreau du Québec et Barreau du Québec</w:t>
            </w:r>
          </w:p>
          <w:p w:rsidR="00250B4F" w:rsidRPr="009E70E9" w:rsidRDefault="00250B4F" w:rsidP="009465B4">
            <w:pPr>
              <w:jc w:val="both"/>
              <w:rPr>
                <w:sz w:val="20"/>
              </w:rPr>
            </w:pPr>
            <w:r w:rsidRPr="009E70E9">
              <w:rPr>
                <w:sz w:val="20"/>
              </w:rPr>
              <w:t>(Qc) (Civile) (Autorisation)</w:t>
            </w:r>
          </w:p>
        </w:tc>
      </w:tr>
      <w:tr w:rsidR="00250B4F" w:rsidRPr="00CE1694" w:rsidTr="009465B4">
        <w:tc>
          <w:tcPr>
            <w:tcW w:w="5000" w:type="pct"/>
            <w:gridSpan w:val="4"/>
          </w:tcPr>
          <w:p w:rsidR="00250B4F" w:rsidRPr="009E70E9" w:rsidRDefault="0086261D" w:rsidP="009465B4">
            <w:pPr>
              <w:jc w:val="both"/>
              <w:rPr>
                <w:sz w:val="20"/>
                <w:szCs w:val="20"/>
                <w:lang w:val="fr-CA"/>
              </w:rPr>
            </w:pPr>
            <w:r w:rsidRPr="009E70E9">
              <w:rPr>
                <w:sz w:val="20"/>
                <w:szCs w:val="20"/>
                <w:lang w:val="fr-CA"/>
              </w:rPr>
              <w:t>La demande d’autorisation d’appel de l’arrêt de la Cour d’appel du Québec (Montréal), numéro 500-09-027454-180, 2019 QCCA 1705, daté du 20 septembre 2019, est rejet</w:t>
            </w:r>
            <w:r w:rsidRPr="009E70E9">
              <w:rPr>
                <w:rFonts w:cs="Times New Roman"/>
                <w:sz w:val="20"/>
                <w:szCs w:val="20"/>
                <w:lang w:val="fr-CA"/>
              </w:rPr>
              <w:t>é</w:t>
            </w:r>
            <w:r w:rsidRPr="009E70E9">
              <w:rPr>
                <w:sz w:val="20"/>
                <w:szCs w:val="20"/>
                <w:lang w:val="fr-CA"/>
              </w:rPr>
              <w:t>e sans d</w:t>
            </w:r>
            <w:r w:rsidRPr="009E70E9">
              <w:rPr>
                <w:rFonts w:cs="Times New Roman"/>
                <w:sz w:val="20"/>
                <w:szCs w:val="20"/>
                <w:lang w:val="fr-CA"/>
              </w:rPr>
              <w:t>é</w:t>
            </w:r>
            <w:r w:rsidRPr="009E70E9">
              <w:rPr>
                <w:sz w:val="20"/>
                <w:szCs w:val="20"/>
                <w:lang w:val="fr-CA"/>
              </w:rPr>
              <w:t>pens.</w:t>
            </w:r>
          </w:p>
          <w:p w:rsidR="0086261D" w:rsidRPr="009E70E9" w:rsidRDefault="0086261D" w:rsidP="009465B4">
            <w:pPr>
              <w:jc w:val="both"/>
              <w:rPr>
                <w:sz w:val="20"/>
                <w:lang w:val="fr-CA"/>
              </w:rPr>
            </w:pPr>
          </w:p>
        </w:tc>
      </w:tr>
      <w:tr w:rsidR="00250B4F" w:rsidRPr="00CE1694" w:rsidTr="009465B4">
        <w:tc>
          <w:tcPr>
            <w:tcW w:w="5000" w:type="pct"/>
            <w:gridSpan w:val="4"/>
          </w:tcPr>
          <w:p w:rsidR="00250B4F" w:rsidRPr="009E70E9" w:rsidRDefault="00250B4F" w:rsidP="009465B4">
            <w:pPr>
              <w:jc w:val="both"/>
              <w:rPr>
                <w:sz w:val="20"/>
                <w:lang w:val="fr-CA"/>
              </w:rPr>
            </w:pPr>
            <w:r w:rsidRPr="009E70E9">
              <w:rPr>
                <w:sz w:val="20"/>
                <w:lang w:val="fr-CA"/>
              </w:rPr>
              <w:t xml:space="preserve">Droit administratif </w:t>
            </w:r>
            <w:r w:rsidRPr="009E70E9">
              <w:rPr>
                <w:sz w:val="20"/>
              </w:rPr>
              <w:t>⸺</w:t>
            </w:r>
            <w:r w:rsidRPr="009E70E9">
              <w:rPr>
                <w:sz w:val="20"/>
                <w:lang w:val="fr-CA"/>
              </w:rPr>
              <w:t xml:space="preserve"> Organismes et tribunaux administratifs </w:t>
            </w:r>
            <w:r w:rsidRPr="009E70E9">
              <w:rPr>
                <w:sz w:val="20"/>
              </w:rPr>
              <w:t>⸺</w:t>
            </w:r>
            <w:r w:rsidRPr="009E70E9">
              <w:rPr>
                <w:sz w:val="20"/>
                <w:lang w:val="fr-CA"/>
              </w:rPr>
              <w:t xml:space="preserve"> Compétence </w:t>
            </w:r>
            <w:r w:rsidRPr="009E70E9">
              <w:rPr>
                <w:sz w:val="20"/>
              </w:rPr>
              <w:t>⸺</w:t>
            </w:r>
            <w:r w:rsidRPr="009E70E9">
              <w:rPr>
                <w:sz w:val="20"/>
                <w:lang w:val="fr-CA"/>
              </w:rPr>
              <w:t xml:space="preserve"> </w:t>
            </w:r>
            <w:r w:rsidRPr="009E70E9">
              <w:rPr>
                <w:i/>
                <w:sz w:val="20"/>
                <w:lang w:val="fr-CA"/>
              </w:rPr>
              <w:t xml:space="preserve">Functus officio </w:t>
            </w:r>
            <w:r w:rsidRPr="009E70E9">
              <w:rPr>
                <w:sz w:val="20"/>
              </w:rPr>
              <w:t>⸺</w:t>
            </w:r>
            <w:r w:rsidRPr="009E70E9">
              <w:rPr>
                <w:sz w:val="20"/>
                <w:lang w:val="fr-CA"/>
              </w:rPr>
              <w:t xml:space="preserve"> Justice naturelle et équité procédurale </w:t>
            </w:r>
            <w:r w:rsidRPr="009E70E9">
              <w:rPr>
                <w:sz w:val="20"/>
              </w:rPr>
              <w:t>⸺</w:t>
            </w:r>
            <w:r w:rsidRPr="009E70E9">
              <w:rPr>
                <w:sz w:val="20"/>
                <w:lang w:val="fr-CA"/>
              </w:rPr>
              <w:t xml:space="preserve"> Le Conseil d’administration du Barreau du Québec peut</w:t>
            </w:r>
            <w:r w:rsidRPr="009E70E9">
              <w:rPr>
                <w:sz w:val="20"/>
                <w:lang w:val="fr-CA"/>
              </w:rPr>
              <w:noBreakHyphen/>
              <w:t>il déléguer son pouvoir de décision au Comité d’inspection professionnel et par ailleurs, ce comité peut</w:t>
            </w:r>
            <w:r w:rsidRPr="009E70E9">
              <w:rPr>
                <w:sz w:val="20"/>
                <w:lang w:val="fr-CA"/>
              </w:rPr>
              <w:noBreakHyphen/>
              <w:t xml:space="preserve">il déléguer son pouvoir de recommandation à la Directrice de l’inspection professionnelle aux termes du </w:t>
            </w:r>
            <w:r w:rsidRPr="009E70E9">
              <w:rPr>
                <w:i/>
                <w:sz w:val="20"/>
                <w:lang w:val="fr-CA"/>
              </w:rPr>
              <w:t>Règlement sur l’inspection professionnelle des avocats</w:t>
            </w:r>
            <w:r w:rsidRPr="009E70E9">
              <w:rPr>
                <w:sz w:val="20"/>
                <w:lang w:val="fr-CA"/>
              </w:rPr>
              <w:t xml:space="preserve"> et du </w:t>
            </w:r>
            <w:r w:rsidRPr="009E70E9">
              <w:rPr>
                <w:i/>
                <w:sz w:val="20"/>
                <w:lang w:val="fr-CA"/>
              </w:rPr>
              <w:t>Règlement sur les stages de perfectionnement du Barreau du Québec</w:t>
            </w:r>
            <w:r w:rsidRPr="009E70E9">
              <w:rPr>
                <w:sz w:val="20"/>
                <w:lang w:val="fr-CA"/>
              </w:rPr>
              <w:t xml:space="preserve">? </w:t>
            </w:r>
            <w:r w:rsidRPr="009E70E9">
              <w:rPr>
                <w:sz w:val="20"/>
              </w:rPr>
              <w:t>⸺</w:t>
            </w:r>
            <w:r w:rsidRPr="009E70E9">
              <w:rPr>
                <w:sz w:val="20"/>
                <w:lang w:val="fr-CA"/>
              </w:rPr>
              <w:t xml:space="preserve"> Le Comité d’inspection professionnelle était</w:t>
            </w:r>
            <w:r w:rsidRPr="009E70E9">
              <w:rPr>
                <w:sz w:val="20"/>
                <w:lang w:val="fr-CA"/>
              </w:rPr>
              <w:noBreakHyphen/>
              <w:t xml:space="preserve">il </w:t>
            </w:r>
            <w:r w:rsidRPr="009E70E9">
              <w:rPr>
                <w:i/>
                <w:sz w:val="20"/>
                <w:lang w:val="fr-CA"/>
              </w:rPr>
              <w:t>functus officio</w:t>
            </w:r>
            <w:r w:rsidRPr="009E70E9">
              <w:rPr>
                <w:sz w:val="20"/>
                <w:lang w:val="fr-CA"/>
              </w:rPr>
              <w:t xml:space="preserve"> lorsqu’il a rendu sa deuxième décision datée du 9 janvier 2017? </w:t>
            </w:r>
            <w:r w:rsidRPr="009E70E9">
              <w:rPr>
                <w:sz w:val="20"/>
              </w:rPr>
              <w:t>⸺</w:t>
            </w:r>
            <w:r w:rsidRPr="009E70E9">
              <w:rPr>
                <w:sz w:val="20"/>
                <w:lang w:val="fr-CA"/>
              </w:rPr>
              <w:t xml:space="preserve"> Y a</w:t>
            </w:r>
            <w:r w:rsidRPr="009E70E9">
              <w:rPr>
                <w:sz w:val="20"/>
                <w:lang w:val="fr-CA"/>
              </w:rPr>
              <w:noBreakHyphen/>
              <w:t>t</w:t>
            </w:r>
            <w:r w:rsidRPr="009E70E9">
              <w:rPr>
                <w:sz w:val="20"/>
                <w:lang w:val="fr-CA"/>
              </w:rPr>
              <w:noBreakHyphen/>
              <w:t xml:space="preserve">il eu violation des règles de justice naturelle et de l’obligation d’équité procédurale lors des deux décisions du Comité d’inspection professionnelle et lors de la troisième décision datée du 11 janvier 2017 du Barreau du Québec? </w:t>
            </w:r>
            <w:r w:rsidRPr="009E70E9">
              <w:rPr>
                <w:sz w:val="20"/>
              </w:rPr>
              <w:t>⸺</w:t>
            </w:r>
            <w:r w:rsidRPr="009E70E9">
              <w:rPr>
                <w:sz w:val="20"/>
                <w:lang w:val="fr-CA"/>
              </w:rPr>
              <w:t xml:space="preserve"> Le pourvoi en contrôle judiciaire a</w:t>
            </w:r>
            <w:r w:rsidRPr="009E70E9">
              <w:rPr>
                <w:sz w:val="20"/>
                <w:lang w:val="fr-CA"/>
              </w:rPr>
              <w:noBreakHyphen/>
              <w:t>t</w:t>
            </w:r>
            <w:r w:rsidRPr="009E70E9">
              <w:rPr>
                <w:sz w:val="20"/>
                <w:lang w:val="fr-CA"/>
              </w:rPr>
              <w:noBreakHyphen/>
              <w:t xml:space="preserve">il été intenté dans un délai raisonnable contre la première décision datée du 7 avril 2016? </w:t>
            </w:r>
            <w:r w:rsidRPr="009E70E9">
              <w:rPr>
                <w:sz w:val="20"/>
              </w:rPr>
              <w:t>⸺</w:t>
            </w:r>
            <w:r w:rsidRPr="009E70E9">
              <w:rPr>
                <w:sz w:val="20"/>
                <w:lang w:val="fr-CA"/>
              </w:rPr>
              <w:t xml:space="preserve"> </w:t>
            </w:r>
            <w:r w:rsidRPr="009E70E9">
              <w:rPr>
                <w:i/>
                <w:sz w:val="20"/>
                <w:lang w:val="fr-CA"/>
              </w:rPr>
              <w:t>Code des professions</w:t>
            </w:r>
            <w:r w:rsidRPr="009E70E9">
              <w:rPr>
                <w:sz w:val="20"/>
                <w:lang w:val="fr-CA"/>
              </w:rPr>
              <w:t>, R.L.R.Q. c. C</w:t>
            </w:r>
            <w:r w:rsidRPr="009E70E9">
              <w:rPr>
                <w:sz w:val="20"/>
                <w:lang w:val="fr-CA"/>
              </w:rPr>
              <w:noBreakHyphen/>
              <w:t xml:space="preserve">26, art. 55, 90, 112, 113 et 133 </w:t>
            </w:r>
            <w:r w:rsidRPr="009E70E9">
              <w:rPr>
                <w:sz w:val="20"/>
              </w:rPr>
              <w:t>⸺</w:t>
            </w:r>
            <w:r w:rsidRPr="009E70E9">
              <w:rPr>
                <w:sz w:val="20"/>
                <w:lang w:val="fr-CA"/>
              </w:rPr>
              <w:t xml:space="preserve"> </w:t>
            </w:r>
            <w:r w:rsidRPr="009E70E9">
              <w:rPr>
                <w:i/>
                <w:sz w:val="20"/>
                <w:lang w:val="fr-CA"/>
              </w:rPr>
              <w:t>Règlement sur l’inspection professionnelle des avocats</w:t>
            </w:r>
            <w:r w:rsidRPr="009E70E9">
              <w:rPr>
                <w:sz w:val="20"/>
                <w:lang w:val="fr-CA"/>
              </w:rPr>
              <w:t xml:space="preserve">, </w:t>
            </w:r>
            <w:r w:rsidRPr="009E70E9">
              <w:rPr>
                <w:sz w:val="20"/>
                <w:lang w:val="fr-FR"/>
              </w:rPr>
              <w:t>R.L.R.Q. c. B</w:t>
            </w:r>
            <w:r w:rsidRPr="009E70E9">
              <w:rPr>
                <w:sz w:val="20"/>
                <w:lang w:val="fr-FR"/>
              </w:rPr>
              <w:noBreakHyphen/>
              <w:t xml:space="preserve">1, r. 15, art. 1, 3, 22 à 26 </w:t>
            </w:r>
            <w:r w:rsidRPr="009E70E9">
              <w:rPr>
                <w:sz w:val="20"/>
              </w:rPr>
              <w:t>⸺</w:t>
            </w:r>
            <w:r w:rsidRPr="009E70E9">
              <w:rPr>
                <w:sz w:val="20"/>
                <w:lang w:val="fr-CA"/>
              </w:rPr>
              <w:t xml:space="preserve"> </w:t>
            </w:r>
            <w:r w:rsidRPr="009E70E9">
              <w:rPr>
                <w:i/>
                <w:sz w:val="20"/>
                <w:lang w:val="fr-CA"/>
              </w:rPr>
              <w:t>Règlement sur les stages de perfectionnement du Barreau du Québec</w:t>
            </w:r>
            <w:r w:rsidRPr="009E70E9">
              <w:rPr>
                <w:sz w:val="20"/>
                <w:lang w:val="fr-CA"/>
              </w:rPr>
              <w:t xml:space="preserve">, </w:t>
            </w:r>
            <w:r w:rsidRPr="009E70E9">
              <w:rPr>
                <w:sz w:val="20"/>
                <w:lang w:val="fr-FR"/>
              </w:rPr>
              <w:t>R.L.R.Q. c. B</w:t>
            </w:r>
            <w:r w:rsidRPr="009E70E9">
              <w:rPr>
                <w:sz w:val="20"/>
                <w:lang w:val="fr-FR"/>
              </w:rPr>
              <w:noBreakHyphen/>
              <w:t>1, r. 21, art. 4.</w:t>
            </w:r>
          </w:p>
        </w:tc>
      </w:tr>
      <w:tr w:rsidR="00250B4F" w:rsidRPr="00CE1694" w:rsidTr="009465B4">
        <w:tc>
          <w:tcPr>
            <w:tcW w:w="5000" w:type="pct"/>
            <w:gridSpan w:val="4"/>
          </w:tcPr>
          <w:p w:rsidR="00250B4F" w:rsidRPr="009E70E9" w:rsidRDefault="00250B4F" w:rsidP="009465B4">
            <w:pPr>
              <w:jc w:val="both"/>
              <w:rPr>
                <w:sz w:val="20"/>
                <w:lang w:val="fr-CA"/>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lang w:val="fr-CA"/>
              </w:rPr>
              <w:t>La demanderesse, Me Francine Lapierre, est membre de l’intimé, le Barreau du Québec depuis 1996 et médiatrice en matière familiale accréditée depuis 2002. Comme suite à une visite d’inspection professionnelle ayant donné lieu à un rapport déposé en septembre 2012, le Service de l’inspection professionnelle, intimé, a ordonné la tenue d’une enquête spéciale ayant pour objet la compétence professionnelle de Me Lapierre. En juin 2014, un rapport d’enquête spécial a été déposé et il concluait que les lacunes quant aux compétences professionnelles de Me Lapierre mettent en péril les droits de ses clients et qu’elle ne devrait plus être habilitée à exercer le droit dans les conditions actuelles. La Directrice de l’inspection professionnelle a alors formulé des recommandations à l’intimé, le Comité d’inspection professionnelle du Barreau du Québec (CIP) quant à la compétence de Me Lapierre et quant aux mesures devant être prises. En décembre 2015 et janvier 2016, une audition a eu lieu devant le CIP au sujet des mesures recommandées et où Me Lapierre a formulé ses représentations. Le 7 avril 2016</w:t>
            </w:r>
            <w:r w:rsidRPr="009E70E9">
              <w:rPr>
                <w:b/>
                <w:sz w:val="20"/>
                <w:lang w:val="fr-CA"/>
              </w:rPr>
              <w:t>,</w:t>
            </w:r>
            <w:r w:rsidRPr="009E70E9">
              <w:rPr>
                <w:sz w:val="20"/>
                <w:lang w:val="fr-CA"/>
              </w:rPr>
              <w:t xml:space="preserve"> le CIP a rendu une première décision et a ordonné notamment à Me Lapierre de suivre un programme de lecture dirigée et de se soumettre à un stage de perfectionnement d’une durée de 12 mois sous supervision. Le 2 septembre 2016, le Service de l’inspection professionnelle a saisi de nouveau le CIP à la suite de la réception d’une lettre de Me Lapierre indiquant qu’elle n’entendait pas se conformer aux ordonnances du CIP, et ce, pour des motifs financiers. Après la tenue d’une nouvelle audience, le CIP a rendu une deuxième décision le 9 janvier 2017 dans laquelle</w:t>
            </w:r>
            <w:r w:rsidRPr="009E70E9">
              <w:rPr>
                <w:b/>
                <w:sz w:val="20"/>
                <w:lang w:val="fr-CA"/>
              </w:rPr>
              <w:t xml:space="preserve"> </w:t>
            </w:r>
            <w:r w:rsidRPr="009E70E9">
              <w:rPr>
                <w:sz w:val="20"/>
                <w:lang w:val="fr-CA"/>
              </w:rPr>
              <w:t xml:space="preserve">il a limité complètement le droit de pratique de Me Lapierre jusqu’à ce qu’elle demande une nouvelle audition au CIP pour réaliser son programme de lecture dirigé et son stage de perfectionnement et que le CIP rend une décision dans ce sens. Le 11 janvier 2017, le Barreau a informé Me Lapierre du retrait immédiat de son accréditation comme médiatrice, et ce, en raison de la limitation complète et totale de son droit de pratique. La Cour supérieure a rejeté la demande de pourvoi en contrôle judiciaire déposée par Me Lapierre à l’encontre des décisions rendues pour la CIP. </w:t>
            </w:r>
            <w:r w:rsidRPr="009E70E9">
              <w:rPr>
                <w:sz w:val="20"/>
              </w:rPr>
              <w:t>La Cour d’appel a rejeté l’appel.</w:t>
            </w:r>
          </w:p>
          <w:p w:rsidR="00250B4F" w:rsidRPr="009E70E9" w:rsidRDefault="00250B4F" w:rsidP="009465B4">
            <w:pPr>
              <w:jc w:val="both"/>
              <w:rPr>
                <w:sz w:val="20"/>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Le 8 mars 2018</w:t>
            </w:r>
          </w:p>
          <w:p w:rsidR="00250B4F" w:rsidRPr="009E70E9" w:rsidRDefault="00250B4F" w:rsidP="009465B4">
            <w:pPr>
              <w:jc w:val="both"/>
              <w:rPr>
                <w:sz w:val="20"/>
                <w:lang w:val="fr-CA"/>
              </w:rPr>
            </w:pPr>
            <w:r w:rsidRPr="009E70E9">
              <w:rPr>
                <w:sz w:val="20"/>
                <w:lang w:val="fr-CA"/>
              </w:rPr>
              <w:t>Cour supérieure du Québec</w:t>
            </w:r>
          </w:p>
          <w:p w:rsidR="00250B4F" w:rsidRPr="009E70E9" w:rsidRDefault="00250B4F" w:rsidP="009465B4">
            <w:pPr>
              <w:jc w:val="both"/>
              <w:rPr>
                <w:sz w:val="20"/>
              </w:rPr>
            </w:pPr>
            <w:r w:rsidRPr="009E70E9">
              <w:rPr>
                <w:sz w:val="20"/>
              </w:rPr>
              <w:t>(La juge Chatelain)</w:t>
            </w:r>
          </w:p>
          <w:p w:rsidR="00250B4F" w:rsidRPr="009E70E9" w:rsidRDefault="00CE1694" w:rsidP="009465B4">
            <w:pPr>
              <w:jc w:val="both"/>
              <w:rPr>
                <w:sz w:val="20"/>
              </w:rPr>
            </w:pPr>
            <w:hyperlink r:id="rId39" w:history="1">
              <w:r w:rsidR="00250B4F" w:rsidRPr="009E70E9">
                <w:rPr>
                  <w:rStyle w:val="Hyperlink"/>
                  <w:sz w:val="20"/>
                </w:rPr>
                <w:t>2018 QCCS 904</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Demande de pourvoi en contrôle judiciaire rejetée.</w:t>
            </w:r>
          </w:p>
        </w:tc>
      </w:tr>
      <w:tr w:rsidR="00250B4F" w:rsidRPr="009E70E9" w:rsidTr="009465B4">
        <w:tc>
          <w:tcPr>
            <w:tcW w:w="2427" w:type="pct"/>
            <w:gridSpan w:val="2"/>
          </w:tcPr>
          <w:p w:rsidR="00250B4F" w:rsidRPr="009E70E9" w:rsidRDefault="00250B4F" w:rsidP="009465B4">
            <w:pPr>
              <w:jc w:val="both"/>
              <w:rPr>
                <w:sz w:val="20"/>
                <w:lang w:val="fr-CA"/>
              </w:rPr>
            </w:pPr>
            <w:r w:rsidRPr="009E70E9">
              <w:rPr>
                <w:sz w:val="20"/>
                <w:lang w:val="fr-CA"/>
              </w:rPr>
              <w:t>Le 20 septembre 2019</w:t>
            </w:r>
          </w:p>
          <w:p w:rsidR="00250B4F" w:rsidRPr="009E70E9" w:rsidRDefault="00250B4F" w:rsidP="009465B4">
            <w:pPr>
              <w:jc w:val="both"/>
              <w:rPr>
                <w:sz w:val="20"/>
                <w:lang w:val="fr-CA"/>
              </w:rPr>
            </w:pPr>
            <w:r w:rsidRPr="009E70E9">
              <w:rPr>
                <w:sz w:val="20"/>
                <w:lang w:val="fr-CA"/>
              </w:rPr>
              <w:t>Cour d’appel du Québec (Montréal)</w:t>
            </w:r>
          </w:p>
          <w:p w:rsidR="00250B4F" w:rsidRPr="009E70E9" w:rsidRDefault="00250B4F" w:rsidP="009465B4">
            <w:pPr>
              <w:jc w:val="both"/>
              <w:rPr>
                <w:sz w:val="20"/>
                <w:lang w:val="fr-CA"/>
              </w:rPr>
            </w:pPr>
            <w:r w:rsidRPr="009E70E9">
              <w:rPr>
                <w:sz w:val="20"/>
                <w:lang w:val="fr-CA"/>
              </w:rPr>
              <w:t>(Les juges Doyon, Gagné et Hamilton)</w:t>
            </w:r>
          </w:p>
          <w:p w:rsidR="00250B4F" w:rsidRPr="009E70E9" w:rsidRDefault="00CE1694" w:rsidP="009465B4">
            <w:pPr>
              <w:jc w:val="both"/>
              <w:rPr>
                <w:sz w:val="20"/>
              </w:rPr>
            </w:pPr>
            <w:hyperlink r:id="rId40" w:history="1">
              <w:r w:rsidR="00250B4F" w:rsidRPr="009E70E9">
                <w:rPr>
                  <w:rStyle w:val="Hyperlink"/>
                  <w:sz w:val="20"/>
                </w:rPr>
                <w:t>2019 QCCA 1705</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Appel rejeté.</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lang w:val="fr-CA"/>
              </w:rPr>
            </w:pPr>
            <w:r w:rsidRPr="009E70E9">
              <w:rPr>
                <w:sz w:val="20"/>
                <w:lang w:val="fr-CA"/>
              </w:rPr>
              <w:t>Le 21 octobre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rPr>
            </w:pPr>
            <w:r w:rsidRPr="009E70E9">
              <w:rPr>
                <w:sz w:val="20"/>
              </w:rPr>
              <w:t>Demande d'autorisation d'appel déposée</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ind w:left="142" w:hanging="142"/>
        <w:jc w:val="both"/>
        <w:rPr>
          <w:sz w:val="20"/>
          <w:lang w:val="fr-CA"/>
        </w:rPr>
      </w:pPr>
      <w:r>
        <w:rPr>
          <w:sz w:val="20"/>
        </w:rPr>
        <w:pict>
          <v:rect id="_x0000_i1045"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38949</w:t>
            </w:r>
          </w:p>
        </w:tc>
        <w:tc>
          <w:tcPr>
            <w:tcW w:w="4457" w:type="pct"/>
            <w:gridSpan w:val="3"/>
          </w:tcPr>
          <w:p w:rsidR="00250B4F" w:rsidRPr="009E70E9" w:rsidRDefault="00250B4F" w:rsidP="009465B4">
            <w:pPr>
              <w:pStyle w:val="SCCLsocParty"/>
              <w:jc w:val="both"/>
              <w:rPr>
                <w:b/>
                <w:sz w:val="20"/>
                <w:szCs w:val="20"/>
                <w:lang w:val="en-US"/>
              </w:rPr>
            </w:pPr>
            <w:r w:rsidRPr="009E70E9">
              <w:rPr>
                <w:b/>
                <w:sz w:val="20"/>
                <w:szCs w:val="20"/>
                <w:lang w:val="en-US"/>
              </w:rPr>
              <w:t xml:space="preserve">Jeffrey Bradfield v. Royal </w:t>
            </w:r>
            <w:r w:rsidR="0086261D" w:rsidRPr="009E70E9">
              <w:rPr>
                <w:b/>
                <w:sz w:val="20"/>
                <w:szCs w:val="20"/>
                <w:lang w:val="en-US"/>
              </w:rPr>
              <w:t xml:space="preserve">&amp; </w:t>
            </w:r>
            <w:r w:rsidRPr="009E70E9">
              <w:rPr>
                <w:b/>
                <w:sz w:val="20"/>
                <w:szCs w:val="20"/>
                <w:lang w:val="en-US"/>
              </w:rPr>
              <w:t>Sun Alliance Insurance Company of Canada</w:t>
            </w:r>
          </w:p>
          <w:p w:rsidR="00250B4F" w:rsidRPr="009E70E9" w:rsidRDefault="00250B4F" w:rsidP="009465B4">
            <w:pPr>
              <w:jc w:val="both"/>
              <w:rPr>
                <w:sz w:val="20"/>
              </w:rPr>
            </w:pPr>
            <w:r w:rsidRPr="009E70E9">
              <w:rPr>
                <w:sz w:val="20"/>
              </w:rPr>
              <w:t>(Ont.) (Civil) (By Leave)</w:t>
            </w:r>
          </w:p>
        </w:tc>
      </w:tr>
      <w:tr w:rsidR="00250B4F" w:rsidRPr="009E70E9" w:rsidTr="009465B4">
        <w:tc>
          <w:tcPr>
            <w:tcW w:w="5000" w:type="pct"/>
            <w:gridSpan w:val="4"/>
          </w:tcPr>
          <w:p w:rsidR="00250B4F" w:rsidRPr="009E70E9" w:rsidRDefault="0086261D" w:rsidP="009465B4">
            <w:pPr>
              <w:jc w:val="both"/>
              <w:rPr>
                <w:sz w:val="20"/>
                <w:szCs w:val="20"/>
              </w:rPr>
            </w:pPr>
            <w:r w:rsidRPr="009E70E9">
              <w:rPr>
                <w:sz w:val="20"/>
                <w:szCs w:val="20"/>
              </w:rPr>
              <w:t>The application for leave to appeal from the judgment of the Court of Appeal for Ontario, Number C65787, 2019 ONCA 800, dated October 7, 2019, is granted with costs in the cause.</w:t>
            </w:r>
          </w:p>
          <w:p w:rsidR="0086261D" w:rsidRPr="009E70E9" w:rsidRDefault="0086261D" w:rsidP="009465B4">
            <w:pPr>
              <w:jc w:val="both"/>
              <w:rPr>
                <w:iCs/>
                <w:color w:val="000000"/>
                <w:spacing w:val="-3"/>
                <w:sz w:val="20"/>
              </w:rPr>
            </w:pPr>
          </w:p>
        </w:tc>
      </w:tr>
      <w:tr w:rsidR="00250B4F" w:rsidRPr="009E70E9" w:rsidTr="009465B4">
        <w:tc>
          <w:tcPr>
            <w:tcW w:w="5000" w:type="pct"/>
            <w:gridSpan w:val="4"/>
          </w:tcPr>
          <w:p w:rsidR="00250B4F" w:rsidRPr="009E70E9" w:rsidRDefault="00250B4F" w:rsidP="009465B4">
            <w:pPr>
              <w:jc w:val="both"/>
              <w:rPr>
                <w:iCs/>
                <w:color w:val="000000"/>
                <w:spacing w:val="-3"/>
                <w:sz w:val="20"/>
                <w:lang w:val="en-GB"/>
              </w:rPr>
            </w:pPr>
            <w:r w:rsidRPr="009E70E9">
              <w:rPr>
                <w:iCs/>
                <w:color w:val="000000"/>
                <w:spacing w:val="-3"/>
                <w:sz w:val="20"/>
              </w:rPr>
              <w:t>I</w:t>
            </w:r>
            <w:r w:rsidRPr="009E70E9">
              <w:rPr>
                <w:iCs/>
                <w:color w:val="000000"/>
                <w:spacing w:val="-3"/>
                <w:sz w:val="20"/>
                <w:lang w:val="en-GB"/>
              </w:rPr>
              <w:t>nsurance — Automobile insurance — Exclusions — Contracts — Waiver — Estoppel — Reasonable investigation of policy breach — Plaintiff injured in a motorcycle accident — Motorcyclist causing accident was insured by defendant insurer — Policy prohibited operating a motorcycle with blood alcohol level above zero — Insurer’s adjuster concluded from investigation that alcohol was not a factor in accident — Insurer retained counsel to defend the insured’s estate — Insurer later obtained coroner’s report indicating that insured had blood alcohol level above zero at time of accident — Insurer took off</w:t>
            </w:r>
            <w:r w:rsidRPr="009E70E9">
              <w:rPr>
                <w:iCs/>
                <w:color w:val="000000"/>
                <w:spacing w:val="-3"/>
                <w:sz w:val="20"/>
                <w:lang w:val="en-GB"/>
              </w:rPr>
              <w:noBreakHyphen/>
              <w:t>coverage position — Should an insurer be permitted to deny coverage for breach of an insurance policy three years after electing to defend a claim? — What is the proper test to be used uniformly across Canada for determining the application of waiver and estoppel principles in insurance litigation? — When is an insurer no longer entitled to adopt an “off</w:t>
            </w:r>
            <w:r w:rsidRPr="009E70E9">
              <w:rPr>
                <w:iCs/>
                <w:color w:val="000000"/>
                <w:spacing w:val="-3"/>
                <w:sz w:val="20"/>
                <w:lang w:val="en-GB"/>
              </w:rPr>
              <w:noBreakHyphen/>
              <w:t xml:space="preserve">coverage” position in the litigation process? — In the context of waiver and estoppel, what degree of “knowledge” is required on the part of an insurer? — Does no prejudice result from the insurer’s conduct in this case? </w:t>
            </w:r>
            <w:r w:rsidRPr="009E70E9">
              <w:rPr>
                <w:sz w:val="20"/>
              </w:rPr>
              <w:t xml:space="preserve">— </w:t>
            </w:r>
            <w:r w:rsidRPr="009E70E9">
              <w:rPr>
                <w:i/>
                <w:sz w:val="20"/>
              </w:rPr>
              <w:t>Insurance Act</w:t>
            </w:r>
            <w:r w:rsidRPr="009E70E9">
              <w:rPr>
                <w:sz w:val="20"/>
              </w:rPr>
              <w:t>, R.S.O. 1990, c. I.8, at ss. 131(1)</w:t>
            </w:r>
          </w:p>
        </w:tc>
      </w:tr>
      <w:tr w:rsidR="00250B4F" w:rsidRPr="009E70E9" w:rsidTr="009465B4">
        <w:tc>
          <w:tcPr>
            <w:tcW w:w="5000" w:type="pct"/>
            <w:gridSpan w:val="4"/>
          </w:tcPr>
          <w:p w:rsidR="00250B4F" w:rsidRPr="009E70E9" w:rsidRDefault="00250B4F"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rPr>
              <w:t>Steven Devecseri was insured by the respondent Royal Sun Alliance Insurance Company of Canada (RSA) under a standard motor vehicle policy. Under this policy, Mr. Devecseri was prohibited from operating a motorcycle with any alcohol in his bloodstream. To do so would constitute a policy violation. In 2006, the applicant, Jeffrey Bradfield, Mr. Devecseri and Paul Latanski were riding their motorcycles. Mr. Devecseri drove onto the wrong side of the road and collided with Jeremy Caton’s automobile. Mr. Devecseri was killed. Mr. Caton and Mr. Bradfield were injured. RSA engaged an adjuster to investigate the accident. The adjuster obtained the police report, which made no mention of alcohol. The adjuster noted that the Coroner’s report would confirm whether alcohol had been a factor in the accident, but neither he, nor RSA took steps to obtain the report. Mr. Bradfield commenced and later settled an action against Mr. Devecseri’s estate and his own insurer, for uninsured and underinsured coverage, and Mr. Caton successfully brought a personal injury action against Mr. Devecseri and Mr. Bradfield. RSA retained counsel to defend Mr. Devecseri’s estate in both actions. Three years after the accident, RSA became aware that Mr. Devecseri consumed beer before the accident, and took steps to obtain the Coroner’s report. The report confirmed that Mr. Devecseri’s blood alcohol level was above zero at the time of death, confirming that he had breached the insurance policy. This entitled RSA to take an off</w:t>
            </w:r>
            <w:r w:rsidRPr="009E70E9">
              <w:rPr>
                <w:sz w:val="20"/>
              </w:rPr>
              <w:noBreakHyphen/>
              <w:t>coverage position and cease defending Mr. Devesceri’s estate. RSA took an off</w:t>
            </w:r>
            <w:r w:rsidRPr="009E70E9">
              <w:rPr>
                <w:sz w:val="20"/>
              </w:rPr>
              <w:noBreakHyphen/>
              <w:t>coverage position shortly after. Mr. Bradfield commenced an action against RSA alleging that it was too late for RSA to take an off</w:t>
            </w:r>
            <w:r w:rsidRPr="009E70E9">
              <w:rPr>
                <w:sz w:val="20"/>
              </w:rPr>
              <w:noBreakHyphen/>
              <w:t xml:space="preserve">coverage position. Mr. Bradfield argued that RSA was or should have been aware of the policy breach, but nevertheless undertook to defend Mr. Devesceri’s estate to the point of examinations for discovery. In his view, RSA had waived Mr. Devecseri’s policy breach, or was estopped for denying the coverage. Sosna J. granted the application; however, the Court of Appeal allowed RSA’s appeal and set aside Sosna J.’s decision. </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July 25, 2018</w:t>
            </w:r>
          </w:p>
          <w:p w:rsidR="00250B4F" w:rsidRPr="009E70E9" w:rsidRDefault="00250B4F" w:rsidP="009465B4">
            <w:pPr>
              <w:jc w:val="both"/>
              <w:rPr>
                <w:sz w:val="20"/>
              </w:rPr>
            </w:pPr>
            <w:r w:rsidRPr="009E70E9">
              <w:rPr>
                <w:sz w:val="20"/>
              </w:rPr>
              <w:t>Ontario Superior Court of Justice</w:t>
            </w:r>
          </w:p>
          <w:p w:rsidR="00250B4F" w:rsidRPr="009E70E9" w:rsidRDefault="00250B4F" w:rsidP="009465B4">
            <w:pPr>
              <w:jc w:val="both"/>
              <w:rPr>
                <w:sz w:val="20"/>
              </w:rPr>
            </w:pPr>
            <w:r w:rsidRPr="009E70E9">
              <w:rPr>
                <w:sz w:val="20"/>
              </w:rPr>
              <w:t>(Sosna J.)</w:t>
            </w:r>
          </w:p>
          <w:p w:rsidR="00250B4F" w:rsidRPr="009E70E9" w:rsidRDefault="00CE1694" w:rsidP="009465B4">
            <w:pPr>
              <w:jc w:val="both"/>
              <w:rPr>
                <w:sz w:val="20"/>
              </w:rPr>
            </w:pPr>
            <w:hyperlink r:id="rId41" w:history="1">
              <w:r w:rsidR="00250B4F" w:rsidRPr="009E70E9">
                <w:rPr>
                  <w:rStyle w:val="Hyperlink"/>
                  <w:sz w:val="20"/>
                </w:rPr>
                <w:t>2018 ONSC 4477</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a declaration of entitlement to recover judgment against the defendant is granted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October 7, 2019</w:t>
            </w:r>
          </w:p>
          <w:p w:rsidR="00250B4F" w:rsidRPr="009E70E9" w:rsidRDefault="00250B4F" w:rsidP="009465B4">
            <w:pPr>
              <w:jc w:val="both"/>
              <w:rPr>
                <w:sz w:val="20"/>
              </w:rPr>
            </w:pPr>
            <w:r w:rsidRPr="009E70E9">
              <w:rPr>
                <w:sz w:val="20"/>
              </w:rPr>
              <w:t>Court of Appeal for Ontario</w:t>
            </w:r>
          </w:p>
          <w:p w:rsidR="00250B4F" w:rsidRPr="009E70E9" w:rsidRDefault="00250B4F" w:rsidP="009465B4">
            <w:pPr>
              <w:jc w:val="both"/>
              <w:rPr>
                <w:sz w:val="20"/>
              </w:rPr>
            </w:pPr>
            <w:r w:rsidRPr="009E70E9">
              <w:rPr>
                <w:sz w:val="20"/>
              </w:rPr>
              <w:t>(Doherty, Harvison Young, Thorburn JJ.A.)</w:t>
            </w:r>
          </w:p>
          <w:p w:rsidR="00250B4F" w:rsidRPr="009E70E9" w:rsidRDefault="00CE1694" w:rsidP="009465B4">
            <w:pPr>
              <w:jc w:val="both"/>
              <w:rPr>
                <w:sz w:val="20"/>
              </w:rPr>
            </w:pPr>
            <w:hyperlink r:id="rId42" w:history="1">
              <w:r w:rsidR="00250B4F" w:rsidRPr="009E70E9">
                <w:rPr>
                  <w:rStyle w:val="Hyperlink"/>
                  <w:sz w:val="20"/>
                </w:rPr>
                <w:t>2019 ONCA 800</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allowed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December 6,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46"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lang w:val="fr-CA"/>
              </w:rPr>
            </w:pPr>
            <w:r w:rsidRPr="009E70E9">
              <w:rPr>
                <w:rStyle w:val="SCCFileNumberChar"/>
                <w:sz w:val="20"/>
                <w:szCs w:val="20"/>
                <w:lang w:val="fr-CA"/>
              </w:rPr>
              <w:t>38949</w:t>
            </w:r>
          </w:p>
        </w:tc>
        <w:tc>
          <w:tcPr>
            <w:tcW w:w="4457" w:type="pct"/>
          </w:tcPr>
          <w:p w:rsidR="00250B4F" w:rsidRPr="009E70E9" w:rsidRDefault="00250B4F" w:rsidP="009465B4">
            <w:pPr>
              <w:pStyle w:val="SCCLsocParty"/>
              <w:jc w:val="both"/>
              <w:rPr>
                <w:b/>
                <w:sz w:val="20"/>
                <w:szCs w:val="20"/>
              </w:rPr>
            </w:pPr>
            <w:r w:rsidRPr="009E70E9">
              <w:rPr>
                <w:b/>
                <w:sz w:val="20"/>
                <w:szCs w:val="20"/>
              </w:rPr>
              <w:t xml:space="preserve">Jeffrey Bradfield c. Royal &amp; Sun Alliance du Canada, </w:t>
            </w:r>
            <w:r w:rsidR="0086261D" w:rsidRPr="009E70E9">
              <w:rPr>
                <w:b/>
                <w:sz w:val="20"/>
                <w:szCs w:val="20"/>
              </w:rPr>
              <w:t>S</w:t>
            </w:r>
            <w:r w:rsidRPr="009E70E9">
              <w:rPr>
                <w:b/>
                <w:sz w:val="20"/>
                <w:szCs w:val="20"/>
              </w:rPr>
              <w:t>ociété d'</w:t>
            </w:r>
            <w:r w:rsidR="0086261D" w:rsidRPr="009E70E9">
              <w:rPr>
                <w:b/>
                <w:sz w:val="20"/>
                <w:szCs w:val="20"/>
              </w:rPr>
              <w:t>A</w:t>
            </w:r>
            <w:r w:rsidRPr="009E70E9">
              <w:rPr>
                <w:b/>
                <w:sz w:val="20"/>
                <w:szCs w:val="20"/>
              </w:rPr>
              <w:t>ssurances</w:t>
            </w:r>
          </w:p>
          <w:p w:rsidR="00250B4F" w:rsidRPr="009E70E9" w:rsidRDefault="00250B4F" w:rsidP="009465B4">
            <w:pPr>
              <w:jc w:val="both"/>
              <w:rPr>
                <w:sz w:val="20"/>
                <w:lang w:val="fr-CA"/>
              </w:rPr>
            </w:pPr>
            <w:r w:rsidRPr="009E70E9">
              <w:rPr>
                <w:sz w:val="20"/>
                <w:lang w:val="fr-CA"/>
              </w:rPr>
              <w:t>(Ont.) (Civile) (Autorisation)</w:t>
            </w:r>
          </w:p>
        </w:tc>
      </w:tr>
      <w:tr w:rsidR="00250B4F" w:rsidRPr="00CE1694" w:rsidTr="009465B4">
        <w:tc>
          <w:tcPr>
            <w:tcW w:w="5000" w:type="pct"/>
            <w:gridSpan w:val="2"/>
          </w:tcPr>
          <w:p w:rsidR="00250B4F" w:rsidRPr="009E70E9" w:rsidRDefault="0086261D" w:rsidP="0086261D">
            <w:pPr>
              <w:tabs>
                <w:tab w:val="left" w:pos="2268"/>
              </w:tabs>
              <w:jc w:val="both"/>
              <w:rPr>
                <w:sz w:val="20"/>
                <w:szCs w:val="20"/>
                <w:lang w:val="fr-CA"/>
              </w:rPr>
            </w:pPr>
            <w:r w:rsidRPr="009E70E9">
              <w:rPr>
                <w:sz w:val="20"/>
                <w:szCs w:val="20"/>
                <w:lang w:val="fr-CA"/>
              </w:rPr>
              <w:t xml:space="preserve">La demande d’autorisation d’appel de l’arrêt de la </w:t>
            </w:r>
            <w:r w:rsidRPr="009E70E9">
              <w:rPr>
                <w:sz w:val="20"/>
                <w:szCs w:val="20"/>
                <w:lang w:val="fr-FR"/>
              </w:rPr>
              <w:t>Cour d’appel de l’Ontario</w:t>
            </w:r>
            <w:r w:rsidRPr="009E70E9">
              <w:rPr>
                <w:sz w:val="20"/>
                <w:szCs w:val="20"/>
                <w:lang w:val="fr-CA"/>
              </w:rPr>
              <w:t xml:space="preserve">, numéro </w:t>
            </w:r>
            <w:r w:rsidRPr="009E70E9">
              <w:rPr>
                <w:sz w:val="20"/>
                <w:szCs w:val="20"/>
                <w:lang w:val="fr-FR"/>
              </w:rPr>
              <w:t>C65787</w:t>
            </w:r>
            <w:r w:rsidRPr="009E70E9">
              <w:rPr>
                <w:sz w:val="20"/>
                <w:szCs w:val="20"/>
                <w:lang w:val="fr-CA"/>
              </w:rPr>
              <w:t xml:space="preserve">, </w:t>
            </w:r>
            <w:r w:rsidRPr="009E70E9">
              <w:rPr>
                <w:sz w:val="20"/>
                <w:szCs w:val="20"/>
                <w:lang w:val="fr-FR"/>
              </w:rPr>
              <w:t xml:space="preserve">2019 ONCA 800, </w:t>
            </w:r>
            <w:r w:rsidRPr="009E70E9">
              <w:rPr>
                <w:sz w:val="20"/>
                <w:szCs w:val="20"/>
                <w:lang w:val="fr-CA"/>
              </w:rPr>
              <w:t xml:space="preserve">daté du </w:t>
            </w:r>
            <w:r w:rsidRPr="009E70E9">
              <w:rPr>
                <w:sz w:val="20"/>
                <w:szCs w:val="20"/>
                <w:lang w:val="fr-FR"/>
              </w:rPr>
              <w:t>7 octobre 2019</w:t>
            </w:r>
            <w:r w:rsidRPr="009E70E9">
              <w:rPr>
                <w:sz w:val="20"/>
                <w:szCs w:val="20"/>
                <w:lang w:val="fr-CA"/>
              </w:rPr>
              <w:t>, est accueillie avec d</w:t>
            </w:r>
            <w:r w:rsidRPr="009E70E9">
              <w:rPr>
                <w:rFonts w:cs="Times New Roman"/>
                <w:sz w:val="20"/>
                <w:szCs w:val="20"/>
                <w:lang w:val="fr-CA"/>
              </w:rPr>
              <w:t>é</w:t>
            </w:r>
            <w:r w:rsidRPr="009E70E9">
              <w:rPr>
                <w:sz w:val="20"/>
                <w:szCs w:val="20"/>
                <w:lang w:val="fr-CA"/>
              </w:rPr>
              <w:t>pens suivant l’issue de la cause.</w:t>
            </w:r>
          </w:p>
          <w:p w:rsidR="0086261D" w:rsidRPr="009E70E9" w:rsidRDefault="0086261D" w:rsidP="0086261D">
            <w:pPr>
              <w:tabs>
                <w:tab w:val="left" w:pos="2268"/>
              </w:tabs>
              <w:jc w:val="both"/>
              <w:rPr>
                <w:iCs/>
                <w:color w:val="000000"/>
                <w:spacing w:val="-3"/>
                <w:sz w:val="20"/>
                <w:lang w:val="fr-CA"/>
              </w:rPr>
            </w:pPr>
          </w:p>
        </w:tc>
      </w:tr>
      <w:tr w:rsidR="00250B4F" w:rsidRPr="009E70E9" w:rsidTr="009465B4">
        <w:tc>
          <w:tcPr>
            <w:tcW w:w="5000" w:type="pct"/>
            <w:gridSpan w:val="2"/>
          </w:tcPr>
          <w:p w:rsidR="00250B4F" w:rsidRPr="009E70E9" w:rsidRDefault="00250B4F" w:rsidP="009465B4">
            <w:pPr>
              <w:jc w:val="both"/>
              <w:rPr>
                <w:iCs/>
                <w:color w:val="000000"/>
                <w:spacing w:val="-3"/>
                <w:sz w:val="20"/>
                <w:lang w:val="fr-CA"/>
              </w:rPr>
            </w:pPr>
            <w:r w:rsidRPr="009E70E9">
              <w:rPr>
                <w:iCs/>
                <w:color w:val="000000"/>
                <w:spacing w:val="-3"/>
                <w:sz w:val="20"/>
                <w:lang w:val="fr-CA"/>
              </w:rPr>
              <w:t>Assurance — Assurance automobile — Exclusions — Contrats — Renonciation — Préclusion — Enquête raisonnable portant sur une violation de la police — Le demandeur a été blessé dans un accident de motocyclette — Le motocycliste qui a causé l’accident était assuré par l’assureur intimé — La police interdisait la conduite d’une motocyclette avec une alcoolémie supérieure à zéro — L’expert en sinistre de l’assureur a conclu d’une enquête que l’alcool n’avait pas été un facteur dans l’accident — L’assureur a retenu les services d’un avocat pour défendre la succession de l’assuré — L’assureur a ultérieurement obtenu le rapport du coroner indiquant que l’assuré avait une alcoolémie supérieure à zéro au moment de l’accident — L’assureur a fait valoir que l’accident n’était pas couvert — Un assureur devrait</w:t>
            </w:r>
            <w:r w:rsidRPr="009E70E9">
              <w:rPr>
                <w:iCs/>
                <w:color w:val="000000"/>
                <w:spacing w:val="-3"/>
                <w:sz w:val="20"/>
                <w:lang w:val="fr-CA"/>
              </w:rPr>
              <w:noBreakHyphen/>
              <w:t>il être autorisé à rejeter une réclamation pour violation d’une police d’assurance trois ans après avoir choisi d’opposer une défense à une réclamation? — Quel critère y a</w:t>
            </w:r>
            <w:r w:rsidRPr="009E70E9">
              <w:rPr>
                <w:iCs/>
                <w:color w:val="000000"/>
                <w:spacing w:val="-3"/>
                <w:sz w:val="20"/>
                <w:lang w:val="fr-CA"/>
              </w:rPr>
              <w:noBreakHyphen/>
              <w:t>t</w:t>
            </w:r>
            <w:r w:rsidRPr="009E70E9">
              <w:rPr>
                <w:iCs/>
                <w:color w:val="000000"/>
                <w:spacing w:val="-3"/>
                <w:sz w:val="20"/>
                <w:lang w:val="fr-CA"/>
              </w:rPr>
              <w:noBreakHyphen/>
              <w:t>il lieu d’appliquer à l’échelle du Canada pour déterminer l’application des principes de renonciation et de préclusion dans les litiges en matière d’assurance? — À quel moment un assureur perd</w:t>
            </w:r>
            <w:r w:rsidRPr="009E70E9">
              <w:rPr>
                <w:iCs/>
                <w:color w:val="000000"/>
                <w:spacing w:val="-3"/>
                <w:sz w:val="20"/>
                <w:lang w:val="fr-CA"/>
              </w:rPr>
              <w:noBreakHyphen/>
              <w:t>il le droit de faire valoir la non-couverture dans le processus judiciaire? — Dans le contexte de la renonciation et de la préclusion, quel degré de « connaissance » est nécessaire de la part d’un assureur? — Est</w:t>
            </w:r>
            <w:r w:rsidRPr="009E70E9">
              <w:rPr>
                <w:iCs/>
                <w:color w:val="000000"/>
                <w:spacing w:val="-3"/>
                <w:sz w:val="20"/>
                <w:lang w:val="fr-CA"/>
              </w:rPr>
              <w:noBreakHyphen/>
              <w:t xml:space="preserve">il exact d’affirmer que la conduite de l’assureur n’a causé aucun préjudice en l’espèce? </w:t>
            </w:r>
            <w:r w:rsidRPr="009E70E9">
              <w:rPr>
                <w:sz w:val="20"/>
                <w:lang w:val="fr-CA"/>
              </w:rPr>
              <w:t xml:space="preserve">— </w:t>
            </w:r>
            <w:r w:rsidRPr="009E70E9">
              <w:rPr>
                <w:i/>
                <w:sz w:val="20"/>
                <w:lang w:val="fr-CA"/>
              </w:rPr>
              <w:t>Loi sur les assurances</w:t>
            </w:r>
            <w:r w:rsidRPr="009E70E9">
              <w:rPr>
                <w:sz w:val="20"/>
                <w:lang w:val="fr-CA"/>
              </w:rPr>
              <w:t>, L.R.O. 1990, ch. I.8, par. 131(1)</w:t>
            </w:r>
          </w:p>
        </w:tc>
      </w:tr>
      <w:tr w:rsidR="00250B4F" w:rsidRPr="009E70E9" w:rsidTr="009465B4">
        <w:tc>
          <w:tcPr>
            <w:tcW w:w="5000" w:type="pct"/>
            <w:gridSpan w:val="2"/>
          </w:tcPr>
          <w:p w:rsidR="00250B4F" w:rsidRPr="009E70E9" w:rsidRDefault="00250B4F" w:rsidP="009465B4">
            <w:pPr>
              <w:jc w:val="both"/>
              <w:rPr>
                <w:sz w:val="20"/>
                <w:lang w:val="fr-CA"/>
              </w:rPr>
            </w:pPr>
          </w:p>
        </w:tc>
      </w:tr>
    </w:tbl>
    <w:p w:rsidR="00296894" w:rsidRPr="009E70E9" w:rsidRDefault="00296894">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CE1694" w:rsidTr="009465B4">
        <w:tc>
          <w:tcPr>
            <w:tcW w:w="5000" w:type="pct"/>
            <w:gridSpan w:val="3"/>
          </w:tcPr>
          <w:p w:rsidR="00250B4F" w:rsidRPr="009E70E9" w:rsidRDefault="00250B4F" w:rsidP="009465B4">
            <w:pPr>
              <w:jc w:val="both"/>
              <w:rPr>
                <w:sz w:val="20"/>
                <w:lang w:val="fr-CA"/>
              </w:rPr>
            </w:pPr>
            <w:r w:rsidRPr="009E70E9">
              <w:rPr>
                <w:sz w:val="20"/>
                <w:lang w:val="fr-CA"/>
              </w:rPr>
              <w:t>Steven Devecseri était assuré par l’intimée, Royal &amp; Sun Alliance du Canada, société d'assurances (RSA) en vertu d’une police d’assurance automobile type. En vertu de cette police, il était interdit à M. Devecseri de conduire une motocyclette avec de l’alcool dans le sang. Un manquement à cette condition constituerait une violation de la police. En 2006, le demandeur, Jeffrey Bradfield, M. Devecseri et Paul Latanski conduisaient leurs motocyclettes. Monsieur Devecseri s’est retrouvé à contresens de la circulation et est entré en collision avec l’automobile de Jeremy Caton. Monsieur Devecseri a été tué. Monsieur Caton et M. Bradfield ont été blessés. RSA a retenu les services d’un expert en sinistres pour enquêter sur l’accident. L’expert a obtenu le rapport de police qui ne faisait aucune mention d’alcool. L’expert a fait observer que le rapport du coroner confirmerait la question de savoir si l’alcool avait été un facteur dans l’accident, mais ni lui, ni RSA n’ont fait de démarches pour obtenir le rapport. Monsieur Bradfield a intenté, puis réglé à l’amiable, une action contre la succession de M. Devecseri et son propre assureur, au titre de la garantie sous</w:t>
            </w:r>
            <w:r w:rsidRPr="009E70E9">
              <w:rPr>
                <w:sz w:val="20"/>
                <w:lang w:val="fr-CA"/>
              </w:rPr>
              <w:noBreakHyphen/>
              <w:t>assurance et non</w:t>
            </w:r>
            <w:r w:rsidRPr="009E70E9">
              <w:rPr>
                <w:sz w:val="20"/>
                <w:lang w:val="fr-CA"/>
              </w:rPr>
              <w:noBreakHyphen/>
              <w:t>assurance de tiers, et M. Caton a intenté avec succès une action pour blessures corporelles contre M. Devecseri et M. Bradfield. RSA a retenu les services d’un avocat pour défendre la succession de M. Devecseri dans les deux actions. Trois ans après l’accident, RSA a appris que M. Devecseri avait consommé de la bière avant l’accident, et a fait des démarches pour obtenir le rapport du coroner. Le rapport a confirmé que l’alcoolémie de M. Devecseri était supérieure à zéro au moment du décès, confirmant qu’il avait violé la police d’assurance. Ceci donnait à l’assureur le droit de faire valoir que l’accident n’était pas couvert et de cesser de défendre la succession de M. Devesceri. RSA a fait valoir que l’accident n’était pas couvert peu de temps après. Monsieur Bradfield a intenté une action contre RSA, alléguant qu’il était trop tard pour plaider que l’accident n’était pas couvert. Monsieur Bradfield a soutenu que RSA avait connaissance ou aurait dû avoir connaissance de la violation de la police, mais avait néanmoins entrepris de défendre la succession de M. Devesceri jusqu’au stade des interrogatoires préalable. À son avis, RSA avait renoncé au droit de résiliation pour violation de police par M. Devecseri ou était préclus de refuser la couverture. Le juge Sosna a accueilli la demande; toutefois, la Cour d’appel a accueilli l’appel de RSA et a annulé la décision du juge Sosna.</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25 juillet 2018</w:t>
            </w:r>
          </w:p>
          <w:p w:rsidR="00250B4F" w:rsidRPr="009E70E9" w:rsidRDefault="00250B4F" w:rsidP="009465B4">
            <w:pPr>
              <w:jc w:val="both"/>
              <w:rPr>
                <w:sz w:val="20"/>
                <w:lang w:val="fr-CA"/>
              </w:rPr>
            </w:pPr>
            <w:r w:rsidRPr="009E70E9">
              <w:rPr>
                <w:sz w:val="20"/>
                <w:lang w:val="fr-CA"/>
              </w:rPr>
              <w:t>Cour supérieure de justice de l’Ontario</w:t>
            </w:r>
          </w:p>
          <w:p w:rsidR="00250B4F" w:rsidRPr="009E70E9" w:rsidRDefault="00250B4F" w:rsidP="009465B4">
            <w:pPr>
              <w:jc w:val="both"/>
              <w:rPr>
                <w:sz w:val="20"/>
                <w:lang w:val="fr-CA"/>
              </w:rPr>
            </w:pPr>
            <w:r w:rsidRPr="009E70E9">
              <w:rPr>
                <w:sz w:val="20"/>
                <w:lang w:val="fr-CA"/>
              </w:rPr>
              <w:t>(Juge Sosna)</w:t>
            </w:r>
          </w:p>
          <w:p w:rsidR="00250B4F" w:rsidRPr="009E70E9" w:rsidRDefault="00CE1694" w:rsidP="009465B4">
            <w:pPr>
              <w:jc w:val="both"/>
              <w:rPr>
                <w:sz w:val="20"/>
                <w:lang w:val="fr-CA"/>
              </w:rPr>
            </w:pPr>
            <w:hyperlink r:id="rId43" w:history="1">
              <w:r w:rsidR="00250B4F" w:rsidRPr="009E70E9">
                <w:rPr>
                  <w:rStyle w:val="Hyperlink"/>
                  <w:sz w:val="20"/>
                  <w:lang w:val="fr-CA"/>
                </w:rPr>
                <w:t>2018 ONSC 4477</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Jugement déclarant le droit d’obtenir un jugement contre la défenderesse</w:t>
            </w:r>
          </w:p>
          <w:p w:rsidR="00250B4F" w:rsidRPr="009E70E9" w:rsidRDefault="00250B4F" w:rsidP="009465B4">
            <w:pPr>
              <w:jc w:val="both"/>
              <w:rPr>
                <w:sz w:val="20"/>
                <w:lang w:val="fr-CA"/>
              </w:rPr>
            </w:pPr>
          </w:p>
        </w:tc>
      </w:tr>
      <w:tr w:rsidR="00250B4F" w:rsidRPr="009E70E9" w:rsidTr="009465B4">
        <w:tc>
          <w:tcPr>
            <w:tcW w:w="2427" w:type="pct"/>
          </w:tcPr>
          <w:p w:rsidR="00250B4F" w:rsidRPr="009E70E9" w:rsidRDefault="00250B4F" w:rsidP="009465B4">
            <w:pPr>
              <w:jc w:val="both"/>
              <w:rPr>
                <w:sz w:val="20"/>
                <w:lang w:val="fr-CA"/>
              </w:rPr>
            </w:pPr>
            <w:r w:rsidRPr="009E70E9">
              <w:rPr>
                <w:sz w:val="20"/>
                <w:lang w:val="fr-CA"/>
              </w:rPr>
              <w:t>7 octobre 2019</w:t>
            </w:r>
          </w:p>
          <w:p w:rsidR="00250B4F" w:rsidRPr="009E70E9" w:rsidRDefault="00250B4F" w:rsidP="009465B4">
            <w:pPr>
              <w:jc w:val="both"/>
              <w:rPr>
                <w:sz w:val="20"/>
                <w:lang w:val="fr-CA"/>
              </w:rPr>
            </w:pPr>
            <w:r w:rsidRPr="009E70E9">
              <w:rPr>
                <w:sz w:val="20"/>
                <w:lang w:val="fr-CA"/>
              </w:rPr>
              <w:t>Cour d’appel de l’Ontario</w:t>
            </w:r>
          </w:p>
          <w:p w:rsidR="00250B4F" w:rsidRPr="009E70E9" w:rsidRDefault="00250B4F" w:rsidP="009465B4">
            <w:pPr>
              <w:jc w:val="both"/>
              <w:rPr>
                <w:sz w:val="20"/>
                <w:lang w:val="fr-CA"/>
              </w:rPr>
            </w:pPr>
            <w:r w:rsidRPr="009E70E9">
              <w:rPr>
                <w:sz w:val="20"/>
                <w:lang w:val="fr-CA"/>
              </w:rPr>
              <w:t>(Juges Doherty, Harvison Young et Thorburn)</w:t>
            </w:r>
          </w:p>
          <w:p w:rsidR="00250B4F" w:rsidRPr="009E70E9" w:rsidRDefault="00CE1694" w:rsidP="009465B4">
            <w:pPr>
              <w:jc w:val="both"/>
              <w:rPr>
                <w:sz w:val="20"/>
                <w:lang w:val="fr-CA"/>
              </w:rPr>
            </w:pPr>
            <w:hyperlink r:id="rId44" w:history="1">
              <w:r w:rsidR="00250B4F" w:rsidRPr="009E70E9">
                <w:rPr>
                  <w:rStyle w:val="Hyperlink"/>
                  <w:sz w:val="20"/>
                  <w:lang w:val="fr-CA"/>
                </w:rPr>
                <w:t>2019 ONCA 800</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Arrêt accueillant l’appel</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6 décembre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Dépôt de la demande d’autorisation d’appel</w:t>
            </w:r>
          </w:p>
          <w:p w:rsidR="00250B4F" w:rsidRPr="009E70E9" w:rsidRDefault="00250B4F" w:rsidP="009465B4">
            <w:pPr>
              <w:jc w:val="both"/>
              <w:rPr>
                <w:sz w:val="20"/>
                <w:lang w:val="fr-CA"/>
              </w:rPr>
            </w:pPr>
          </w:p>
        </w:tc>
      </w:tr>
    </w:tbl>
    <w:p w:rsidR="00250B4F" w:rsidRPr="009E70E9" w:rsidRDefault="00250B4F" w:rsidP="00250B4F">
      <w:pPr>
        <w:jc w:val="both"/>
        <w:rPr>
          <w:sz w:val="20"/>
          <w:lang w:val="fr-CA"/>
        </w:rPr>
      </w:pPr>
    </w:p>
    <w:p w:rsidR="00250B4F" w:rsidRPr="009E70E9" w:rsidRDefault="00CE1694" w:rsidP="00250B4F">
      <w:pPr>
        <w:jc w:val="both"/>
        <w:rPr>
          <w:sz w:val="20"/>
          <w:lang w:val="fr-CA"/>
        </w:rPr>
      </w:pPr>
      <w:r>
        <w:rPr>
          <w:sz w:val="20"/>
        </w:rPr>
        <w:pict>
          <v:rect id="_x0000_i1047"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39014</w:t>
            </w:r>
          </w:p>
        </w:tc>
        <w:tc>
          <w:tcPr>
            <w:tcW w:w="4457" w:type="pct"/>
          </w:tcPr>
          <w:p w:rsidR="00250B4F" w:rsidRPr="009E70E9" w:rsidRDefault="00250B4F" w:rsidP="009465B4">
            <w:pPr>
              <w:pStyle w:val="SCCLsocParty"/>
              <w:jc w:val="both"/>
              <w:rPr>
                <w:b/>
                <w:sz w:val="20"/>
                <w:szCs w:val="20"/>
              </w:rPr>
            </w:pPr>
            <w:r w:rsidRPr="009E70E9">
              <w:rPr>
                <w:b/>
                <w:sz w:val="20"/>
                <w:szCs w:val="20"/>
              </w:rPr>
              <w:t>Roch Guimont</w:t>
            </w:r>
            <w:r w:rsidR="00D23932" w:rsidRPr="009E70E9">
              <w:rPr>
                <w:b/>
                <w:sz w:val="20"/>
                <w:szCs w:val="20"/>
              </w:rPr>
              <w:t xml:space="preserve"> and</w:t>
            </w:r>
            <w:r w:rsidRPr="009E70E9">
              <w:rPr>
                <w:b/>
                <w:sz w:val="20"/>
                <w:szCs w:val="20"/>
              </w:rPr>
              <w:t xml:space="preserve"> Constance Guimont v. MédiaQMI </w:t>
            </w:r>
            <w:r w:rsidR="00D23932" w:rsidRPr="009E70E9">
              <w:rPr>
                <w:b/>
                <w:sz w:val="20"/>
                <w:szCs w:val="20"/>
              </w:rPr>
              <w:t>I</w:t>
            </w:r>
            <w:r w:rsidRPr="009E70E9">
              <w:rPr>
                <w:b/>
                <w:sz w:val="20"/>
                <w:szCs w:val="20"/>
              </w:rPr>
              <w:t>nc. (Le Journal de Québec)</w:t>
            </w:r>
            <w:r w:rsidR="00D23932" w:rsidRPr="009E70E9">
              <w:rPr>
                <w:b/>
                <w:sz w:val="20"/>
                <w:szCs w:val="20"/>
              </w:rPr>
              <w:t xml:space="preserve"> and</w:t>
            </w:r>
            <w:r w:rsidRPr="009E70E9">
              <w:rPr>
                <w:b/>
                <w:sz w:val="20"/>
                <w:szCs w:val="20"/>
              </w:rPr>
              <w:t xml:space="preserve"> Kathleen Frenette</w:t>
            </w:r>
          </w:p>
          <w:p w:rsidR="00250B4F" w:rsidRPr="009E70E9" w:rsidRDefault="00250B4F" w:rsidP="009465B4">
            <w:pPr>
              <w:jc w:val="both"/>
              <w:rPr>
                <w:sz w:val="20"/>
              </w:rPr>
            </w:pPr>
            <w:r w:rsidRPr="009E70E9">
              <w:rPr>
                <w:sz w:val="20"/>
              </w:rPr>
              <w:t>(Que.) (Civil) (By Leave)</w:t>
            </w:r>
          </w:p>
        </w:tc>
      </w:tr>
      <w:tr w:rsidR="00250B4F" w:rsidRPr="009E70E9" w:rsidTr="009465B4">
        <w:tc>
          <w:tcPr>
            <w:tcW w:w="5000" w:type="pct"/>
            <w:gridSpan w:val="2"/>
          </w:tcPr>
          <w:p w:rsidR="00250B4F" w:rsidRPr="009E70E9" w:rsidRDefault="00D23932" w:rsidP="00D23932">
            <w:pPr>
              <w:pStyle w:val="SCCBanSummary0"/>
              <w:tabs>
                <w:tab w:val="left" w:pos="1848"/>
              </w:tabs>
              <w:rPr>
                <w:smallCaps w:val="0"/>
                <w:sz w:val="20"/>
                <w:szCs w:val="20"/>
              </w:rPr>
            </w:pPr>
            <w:r w:rsidRPr="009E70E9">
              <w:rPr>
                <w:smallCaps w:val="0"/>
                <w:sz w:val="20"/>
                <w:szCs w:val="20"/>
              </w:rPr>
              <w:t xml:space="preserve">The application for leave to appeal from the judgment of the </w:t>
            </w:r>
            <w:r w:rsidRPr="009E70E9">
              <w:rPr>
                <w:smallCaps w:val="0"/>
                <w:sz w:val="20"/>
                <w:szCs w:val="20"/>
                <w:lang w:val="en-US"/>
              </w:rPr>
              <w:t>Court of Appeal of Quebec (Québec)</w:t>
            </w:r>
            <w:r w:rsidRPr="009E70E9">
              <w:rPr>
                <w:smallCaps w:val="0"/>
                <w:sz w:val="20"/>
                <w:szCs w:val="20"/>
              </w:rPr>
              <w:t xml:space="preserve">, Number </w:t>
            </w:r>
            <w:r w:rsidRPr="009E70E9">
              <w:rPr>
                <w:smallCaps w:val="0"/>
                <w:sz w:val="20"/>
                <w:szCs w:val="20"/>
                <w:lang w:val="en-US"/>
              </w:rPr>
              <w:t>200-09-009749-182, 2019 QCCA 1597</w:t>
            </w:r>
            <w:r w:rsidRPr="009E70E9">
              <w:rPr>
                <w:smallCaps w:val="0"/>
                <w:sz w:val="20"/>
                <w:szCs w:val="20"/>
              </w:rPr>
              <w:t xml:space="preserve">, dated </w:t>
            </w:r>
            <w:r w:rsidRPr="009E70E9">
              <w:rPr>
                <w:smallCaps w:val="0"/>
                <w:sz w:val="20"/>
                <w:szCs w:val="20"/>
                <w:lang w:val="en-US"/>
              </w:rPr>
              <w:t>September 20, 2019,</w:t>
            </w:r>
            <w:r w:rsidRPr="009E70E9">
              <w:rPr>
                <w:smallCaps w:val="0"/>
                <w:sz w:val="20"/>
                <w:szCs w:val="20"/>
              </w:rPr>
              <w:t xml:space="preserve"> is dismissed without costs.</w:t>
            </w:r>
          </w:p>
          <w:p w:rsidR="00D23932" w:rsidRPr="009E70E9" w:rsidRDefault="00D23932" w:rsidP="00D23932"/>
        </w:tc>
      </w:tr>
      <w:tr w:rsidR="00250B4F" w:rsidRPr="009E70E9" w:rsidTr="009465B4">
        <w:tc>
          <w:tcPr>
            <w:tcW w:w="5000" w:type="pct"/>
            <w:gridSpan w:val="2"/>
          </w:tcPr>
          <w:p w:rsidR="00250B4F" w:rsidRPr="009E70E9" w:rsidRDefault="00250B4F" w:rsidP="009465B4">
            <w:pPr>
              <w:pStyle w:val="SCCBanSummary0"/>
              <w:rPr>
                <w:smallCaps w:val="0"/>
                <w:sz w:val="20"/>
                <w:szCs w:val="20"/>
              </w:rPr>
            </w:pPr>
            <w:r w:rsidRPr="009E70E9">
              <w:rPr>
                <w:smallCaps w:val="0"/>
                <w:sz w:val="20"/>
                <w:szCs w:val="20"/>
              </w:rPr>
              <w:t xml:space="preserve">Civil liability — Defamation — Electronic media — Freedom of the press — Open court principle — Reports of sittings of courts — Facts reported accurately and in good faith — Right to be forgotten — Damage to reputation — Civil procedure — Exception to dismiss — </w:t>
            </w:r>
            <w:r w:rsidRPr="009E70E9">
              <w:rPr>
                <w:i/>
                <w:smallCaps w:val="0"/>
                <w:sz w:val="20"/>
                <w:szCs w:val="20"/>
              </w:rPr>
              <w:t>Press Act</w:t>
            </w:r>
            <w:r w:rsidRPr="009E70E9">
              <w:rPr>
                <w:smallCaps w:val="0"/>
                <w:sz w:val="20"/>
                <w:szCs w:val="20"/>
              </w:rPr>
              <w:t>, CQLR, c. P</w:t>
            </w:r>
            <w:r w:rsidRPr="009E70E9">
              <w:rPr>
                <w:smallCaps w:val="0"/>
                <w:sz w:val="20"/>
                <w:szCs w:val="20"/>
              </w:rPr>
              <w:noBreakHyphen/>
              <w:t xml:space="preserve">19, s. 10 — </w:t>
            </w:r>
            <w:r w:rsidRPr="009E70E9">
              <w:rPr>
                <w:i/>
                <w:smallCaps w:val="0"/>
                <w:sz w:val="20"/>
                <w:szCs w:val="20"/>
              </w:rPr>
              <w:t>Code of Civil Procedure</w:t>
            </w:r>
            <w:r w:rsidRPr="009E70E9">
              <w:rPr>
                <w:smallCaps w:val="0"/>
                <w:sz w:val="20"/>
                <w:szCs w:val="20"/>
              </w:rPr>
              <w:t>, CQLR, c. C</w:t>
            </w:r>
            <w:r w:rsidRPr="009E70E9">
              <w:rPr>
                <w:smallCaps w:val="0"/>
                <w:sz w:val="20"/>
                <w:szCs w:val="20"/>
              </w:rPr>
              <w:noBreakHyphen/>
              <w:t>25.01, art. 168.</w:t>
            </w:r>
          </w:p>
        </w:tc>
      </w:tr>
      <w:tr w:rsidR="00250B4F" w:rsidRPr="009E70E9" w:rsidTr="009465B4">
        <w:tc>
          <w:tcPr>
            <w:tcW w:w="5000" w:type="pct"/>
            <w:gridSpan w:val="2"/>
          </w:tcPr>
          <w:p w:rsidR="00250B4F" w:rsidRPr="009E70E9" w:rsidRDefault="00250B4F" w:rsidP="009465B4">
            <w:pPr>
              <w:jc w:val="both"/>
              <w:rPr>
                <w:sz w:val="20"/>
              </w:rPr>
            </w:pPr>
          </w:p>
        </w:tc>
      </w:tr>
    </w:tbl>
    <w:p w:rsidR="00296894" w:rsidRPr="009E70E9" w:rsidRDefault="00296894">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9E70E9" w:rsidTr="009465B4">
        <w:tc>
          <w:tcPr>
            <w:tcW w:w="5000" w:type="pct"/>
            <w:gridSpan w:val="3"/>
          </w:tcPr>
          <w:p w:rsidR="00250B4F" w:rsidRPr="009E70E9" w:rsidRDefault="00250B4F" w:rsidP="009465B4">
            <w:pPr>
              <w:jc w:val="both"/>
              <w:rPr>
                <w:sz w:val="20"/>
              </w:rPr>
            </w:pPr>
            <w:r w:rsidRPr="009E70E9">
              <w:rPr>
                <w:sz w:val="20"/>
              </w:rPr>
              <w:t xml:space="preserve">The applicants sued the respondents for defamation because of an article written by the respondent Frenette, a reporter, that had been published by the respondent MédiaQMI inc. both on line and in the print edition of the </w:t>
            </w:r>
            <w:r w:rsidRPr="009E70E9">
              <w:rPr>
                <w:i/>
                <w:sz w:val="20"/>
              </w:rPr>
              <w:t>Le Journal de Québec</w:t>
            </w:r>
            <w:r w:rsidRPr="009E70E9">
              <w:rPr>
                <w:sz w:val="20"/>
              </w:rPr>
              <w:t xml:space="preserve"> daily newspaper. The applicants alleged that the article in question had infringed their rights to the safeguard of their dignity, honour and reputation and to respect for their private life. It reported that on November 8, 2017, the Court of Appeal had set aside findings of guilt that had been entered against the applicants and ordered a stay of proceedings based on unreasonable delay. The Superior Court allowed an exception to dismiss raised by the respondents and dismissed the action for damages on the basis that it was unfounded in law. The Court of Appeal dismissed the applicants’ appeal; in its view, the trial judge had made no error.</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March 9, 2018</w:t>
            </w:r>
          </w:p>
          <w:p w:rsidR="00250B4F" w:rsidRPr="009E70E9" w:rsidRDefault="00250B4F" w:rsidP="009465B4">
            <w:pPr>
              <w:jc w:val="both"/>
              <w:rPr>
                <w:sz w:val="20"/>
              </w:rPr>
            </w:pPr>
            <w:r w:rsidRPr="009E70E9">
              <w:rPr>
                <w:sz w:val="20"/>
              </w:rPr>
              <w:t>Quebec Superior Court</w:t>
            </w:r>
          </w:p>
          <w:p w:rsidR="00250B4F" w:rsidRPr="009E70E9" w:rsidRDefault="00250B4F" w:rsidP="009465B4">
            <w:pPr>
              <w:jc w:val="both"/>
              <w:rPr>
                <w:sz w:val="20"/>
              </w:rPr>
            </w:pPr>
            <w:r w:rsidRPr="009E70E9">
              <w:rPr>
                <w:sz w:val="20"/>
              </w:rPr>
              <w:t>(Lesage J.)</w:t>
            </w:r>
          </w:p>
          <w:p w:rsidR="00250B4F" w:rsidRPr="009E70E9" w:rsidRDefault="00250B4F" w:rsidP="009465B4">
            <w:pPr>
              <w:jc w:val="both"/>
              <w:rPr>
                <w:sz w:val="20"/>
              </w:rPr>
            </w:pPr>
            <w:r w:rsidRPr="009E70E9">
              <w:rPr>
                <w:sz w:val="20"/>
              </w:rPr>
              <w:t>200</w:t>
            </w:r>
            <w:r w:rsidRPr="009E70E9">
              <w:rPr>
                <w:sz w:val="20"/>
              </w:rPr>
              <w:noBreakHyphen/>
              <w:t>17</w:t>
            </w:r>
            <w:r w:rsidRPr="009E70E9">
              <w:rPr>
                <w:sz w:val="20"/>
              </w:rPr>
              <w:noBreakHyphen/>
              <w:t>027218</w:t>
            </w:r>
            <w:r w:rsidRPr="009E70E9">
              <w:rPr>
                <w:sz w:val="20"/>
              </w:rPr>
              <w:noBreakHyphen/>
              <w:t>189</w:t>
            </w:r>
          </w:p>
          <w:p w:rsidR="00250B4F" w:rsidRPr="009E70E9" w:rsidRDefault="00CE1694" w:rsidP="009465B4">
            <w:pPr>
              <w:jc w:val="both"/>
              <w:rPr>
                <w:sz w:val="20"/>
              </w:rPr>
            </w:pPr>
            <w:hyperlink r:id="rId45" w:history="1">
              <w:r w:rsidR="00250B4F" w:rsidRPr="009E70E9">
                <w:rPr>
                  <w:rStyle w:val="Hyperlink"/>
                  <w:sz w:val="20"/>
                </w:rPr>
                <w:t>2018 QCCS 5745</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 xml:space="preserve">Exception to dismiss allowed, originating application dismissed, without costs </w:t>
            </w:r>
          </w:p>
        </w:tc>
      </w:tr>
      <w:tr w:rsidR="00250B4F" w:rsidRPr="009E70E9" w:rsidTr="009465B4">
        <w:tc>
          <w:tcPr>
            <w:tcW w:w="2427" w:type="pct"/>
          </w:tcPr>
          <w:p w:rsidR="00250B4F" w:rsidRPr="009E70E9" w:rsidRDefault="00250B4F" w:rsidP="009465B4">
            <w:pPr>
              <w:jc w:val="both"/>
              <w:rPr>
                <w:sz w:val="20"/>
              </w:rPr>
            </w:pPr>
            <w:r w:rsidRPr="009E70E9">
              <w:rPr>
                <w:sz w:val="20"/>
              </w:rPr>
              <w:t>June 4, 2018</w:t>
            </w:r>
          </w:p>
          <w:p w:rsidR="00250B4F" w:rsidRPr="009E70E9" w:rsidRDefault="00250B4F" w:rsidP="009465B4">
            <w:pPr>
              <w:jc w:val="both"/>
              <w:rPr>
                <w:sz w:val="20"/>
              </w:rPr>
            </w:pPr>
            <w:r w:rsidRPr="009E70E9">
              <w:rPr>
                <w:sz w:val="20"/>
              </w:rPr>
              <w:t>Quebec Court of Appeal (Québec)</w:t>
            </w:r>
          </w:p>
          <w:p w:rsidR="00250B4F" w:rsidRPr="009E70E9" w:rsidRDefault="00250B4F" w:rsidP="009465B4">
            <w:pPr>
              <w:jc w:val="both"/>
              <w:rPr>
                <w:sz w:val="20"/>
              </w:rPr>
            </w:pPr>
            <w:r w:rsidRPr="009E70E9">
              <w:rPr>
                <w:sz w:val="20"/>
              </w:rPr>
              <w:t>(Thibault, Gagnon and Ruel JJ.A.)</w:t>
            </w:r>
          </w:p>
          <w:p w:rsidR="00250B4F" w:rsidRPr="009E70E9" w:rsidRDefault="00250B4F" w:rsidP="009465B4">
            <w:pPr>
              <w:jc w:val="both"/>
              <w:rPr>
                <w:sz w:val="20"/>
              </w:rPr>
            </w:pPr>
            <w:r w:rsidRPr="009E70E9">
              <w:rPr>
                <w:sz w:val="20"/>
              </w:rPr>
              <w:t>200</w:t>
            </w:r>
            <w:r w:rsidRPr="009E70E9">
              <w:rPr>
                <w:sz w:val="20"/>
              </w:rPr>
              <w:noBreakHyphen/>
              <w:t>09</w:t>
            </w:r>
            <w:r w:rsidRPr="009E70E9">
              <w:rPr>
                <w:sz w:val="20"/>
              </w:rPr>
              <w:noBreakHyphen/>
              <w:t>009749</w:t>
            </w:r>
            <w:r w:rsidRPr="009E70E9">
              <w:rPr>
                <w:sz w:val="20"/>
              </w:rPr>
              <w:noBreakHyphen/>
              <w:t>182</w:t>
            </w:r>
          </w:p>
          <w:p w:rsidR="00250B4F" w:rsidRPr="009E70E9" w:rsidRDefault="00CE1694" w:rsidP="009465B4">
            <w:pPr>
              <w:jc w:val="both"/>
              <w:rPr>
                <w:sz w:val="20"/>
              </w:rPr>
            </w:pPr>
            <w:hyperlink r:id="rId46" w:history="1">
              <w:r w:rsidR="00250B4F" w:rsidRPr="009E70E9">
                <w:rPr>
                  <w:rStyle w:val="Hyperlink"/>
                  <w:sz w:val="20"/>
                </w:rPr>
                <w:t>2018 QCCA 911</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 xml:space="preserve">Motion to dismiss appeal dismissed without hearing and without costs </w:t>
            </w:r>
          </w:p>
        </w:tc>
      </w:tr>
      <w:tr w:rsidR="00250B4F" w:rsidRPr="009E70E9" w:rsidTr="009465B4">
        <w:tc>
          <w:tcPr>
            <w:tcW w:w="2427" w:type="pct"/>
          </w:tcPr>
          <w:p w:rsidR="00250B4F" w:rsidRPr="009E70E9" w:rsidRDefault="00250B4F" w:rsidP="009465B4">
            <w:pPr>
              <w:jc w:val="both"/>
              <w:rPr>
                <w:sz w:val="20"/>
              </w:rPr>
            </w:pPr>
            <w:r w:rsidRPr="009E70E9">
              <w:rPr>
                <w:sz w:val="20"/>
              </w:rPr>
              <w:t>September 20, 2019</w:t>
            </w:r>
          </w:p>
          <w:p w:rsidR="00250B4F" w:rsidRPr="009E70E9" w:rsidRDefault="00250B4F" w:rsidP="009465B4">
            <w:pPr>
              <w:jc w:val="both"/>
              <w:rPr>
                <w:sz w:val="20"/>
              </w:rPr>
            </w:pPr>
            <w:r w:rsidRPr="009E70E9">
              <w:rPr>
                <w:sz w:val="20"/>
              </w:rPr>
              <w:t>Quebec Court of Appeal (Québec)</w:t>
            </w:r>
          </w:p>
          <w:p w:rsidR="00250B4F" w:rsidRPr="009E70E9" w:rsidRDefault="00250B4F" w:rsidP="009465B4">
            <w:pPr>
              <w:jc w:val="both"/>
              <w:rPr>
                <w:sz w:val="20"/>
              </w:rPr>
            </w:pPr>
            <w:r w:rsidRPr="009E70E9">
              <w:rPr>
                <w:sz w:val="20"/>
              </w:rPr>
              <w:t>(Thibault, Bouchard and Beaupré JJ.A.)</w:t>
            </w:r>
          </w:p>
          <w:p w:rsidR="00250B4F" w:rsidRPr="009E70E9" w:rsidRDefault="00250B4F" w:rsidP="009465B4">
            <w:pPr>
              <w:jc w:val="both"/>
              <w:rPr>
                <w:sz w:val="20"/>
              </w:rPr>
            </w:pPr>
            <w:r w:rsidRPr="009E70E9">
              <w:rPr>
                <w:sz w:val="20"/>
              </w:rPr>
              <w:t>200</w:t>
            </w:r>
            <w:r w:rsidRPr="009E70E9">
              <w:rPr>
                <w:sz w:val="20"/>
              </w:rPr>
              <w:noBreakHyphen/>
              <w:t>09</w:t>
            </w:r>
            <w:r w:rsidRPr="009E70E9">
              <w:rPr>
                <w:sz w:val="20"/>
              </w:rPr>
              <w:noBreakHyphen/>
              <w:t>009749</w:t>
            </w:r>
            <w:r w:rsidRPr="009E70E9">
              <w:rPr>
                <w:sz w:val="20"/>
              </w:rPr>
              <w:noBreakHyphen/>
              <w:t>182</w:t>
            </w:r>
          </w:p>
          <w:p w:rsidR="00250B4F" w:rsidRPr="009E70E9" w:rsidRDefault="00CE1694" w:rsidP="009465B4">
            <w:pPr>
              <w:jc w:val="both"/>
              <w:rPr>
                <w:sz w:val="20"/>
              </w:rPr>
            </w:pPr>
            <w:hyperlink r:id="rId47" w:history="1">
              <w:r w:rsidR="00250B4F" w:rsidRPr="009E70E9">
                <w:rPr>
                  <w:rStyle w:val="Hyperlink"/>
                  <w:sz w:val="20"/>
                </w:rPr>
                <w:t>2019 QCCA 1597</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 xml:space="preserve">Appeal dismissed with costs </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November 14,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48"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39014</w:t>
            </w:r>
          </w:p>
        </w:tc>
        <w:tc>
          <w:tcPr>
            <w:tcW w:w="4457" w:type="pct"/>
            <w:gridSpan w:val="3"/>
          </w:tcPr>
          <w:p w:rsidR="00250B4F" w:rsidRPr="009E70E9" w:rsidRDefault="00250B4F" w:rsidP="009465B4">
            <w:pPr>
              <w:pStyle w:val="SCCLsocParty"/>
              <w:jc w:val="both"/>
              <w:rPr>
                <w:b/>
                <w:sz w:val="20"/>
                <w:szCs w:val="20"/>
              </w:rPr>
            </w:pPr>
            <w:r w:rsidRPr="009E70E9">
              <w:rPr>
                <w:b/>
                <w:sz w:val="20"/>
                <w:szCs w:val="20"/>
              </w:rPr>
              <w:t>Roch Guimont</w:t>
            </w:r>
            <w:r w:rsidR="00D23932" w:rsidRPr="009E70E9">
              <w:rPr>
                <w:b/>
                <w:sz w:val="20"/>
                <w:szCs w:val="20"/>
              </w:rPr>
              <w:t xml:space="preserve"> et</w:t>
            </w:r>
            <w:r w:rsidRPr="009E70E9">
              <w:rPr>
                <w:b/>
                <w:sz w:val="20"/>
                <w:szCs w:val="20"/>
              </w:rPr>
              <w:t xml:space="preserve"> Constance Guimont c. MédiaQMI inc. (Le Journal de Québec)</w:t>
            </w:r>
            <w:r w:rsidR="00D23932" w:rsidRPr="009E70E9">
              <w:rPr>
                <w:b/>
                <w:sz w:val="20"/>
                <w:szCs w:val="20"/>
              </w:rPr>
              <w:t xml:space="preserve"> et</w:t>
            </w:r>
            <w:r w:rsidRPr="009E70E9">
              <w:rPr>
                <w:b/>
                <w:sz w:val="20"/>
                <w:szCs w:val="20"/>
              </w:rPr>
              <w:t xml:space="preserve"> Kathleen Frenette</w:t>
            </w:r>
          </w:p>
          <w:p w:rsidR="00250B4F" w:rsidRPr="009E70E9" w:rsidRDefault="00250B4F" w:rsidP="009465B4">
            <w:pPr>
              <w:jc w:val="both"/>
              <w:rPr>
                <w:sz w:val="20"/>
              </w:rPr>
            </w:pPr>
            <w:r w:rsidRPr="009E70E9">
              <w:rPr>
                <w:sz w:val="20"/>
              </w:rPr>
              <w:t>(Qc) (Civile) (Autorisation)</w:t>
            </w:r>
          </w:p>
        </w:tc>
      </w:tr>
      <w:tr w:rsidR="00250B4F" w:rsidRPr="00CE1694" w:rsidTr="009465B4">
        <w:tc>
          <w:tcPr>
            <w:tcW w:w="5000" w:type="pct"/>
            <w:gridSpan w:val="4"/>
          </w:tcPr>
          <w:p w:rsidR="00250B4F" w:rsidRPr="009E70E9" w:rsidRDefault="00D23932" w:rsidP="00D23932">
            <w:pPr>
              <w:pStyle w:val="SCCBanSummary0"/>
              <w:tabs>
                <w:tab w:val="left" w:pos="1134"/>
              </w:tabs>
              <w:rPr>
                <w:smallCaps w:val="0"/>
                <w:sz w:val="20"/>
                <w:szCs w:val="20"/>
                <w:lang w:val="fr-CA"/>
              </w:rPr>
            </w:pPr>
            <w:r w:rsidRPr="009E70E9">
              <w:rPr>
                <w:smallCaps w:val="0"/>
                <w:sz w:val="20"/>
                <w:szCs w:val="20"/>
                <w:lang w:val="fr-CA"/>
              </w:rPr>
              <w:t>La demande d’autorisation d’appel de l’arrêt de la Cour d’appel du Québec (Québec), numéro 200-09-009749-182, 2019 QCCA 1597, daté du 20 septembre 2019, est rejetée sans dépens.</w:t>
            </w:r>
          </w:p>
          <w:p w:rsidR="00D23932" w:rsidRPr="009E70E9" w:rsidRDefault="00D23932" w:rsidP="00D23932">
            <w:pPr>
              <w:rPr>
                <w:lang w:val="fr-CA"/>
              </w:rPr>
            </w:pPr>
          </w:p>
        </w:tc>
      </w:tr>
      <w:tr w:rsidR="00250B4F" w:rsidRPr="00CE1694" w:rsidTr="009465B4">
        <w:tc>
          <w:tcPr>
            <w:tcW w:w="5000" w:type="pct"/>
            <w:gridSpan w:val="4"/>
          </w:tcPr>
          <w:p w:rsidR="00250B4F" w:rsidRPr="009E70E9" w:rsidRDefault="00250B4F" w:rsidP="009465B4">
            <w:pPr>
              <w:pStyle w:val="SCCBanSummary0"/>
              <w:rPr>
                <w:smallCaps w:val="0"/>
                <w:sz w:val="20"/>
                <w:szCs w:val="20"/>
                <w:lang w:val="fr-CA"/>
              </w:rPr>
            </w:pPr>
            <w:r w:rsidRPr="009E70E9">
              <w:rPr>
                <w:smallCaps w:val="0"/>
                <w:sz w:val="20"/>
                <w:szCs w:val="20"/>
                <w:lang w:val="fr-CA"/>
              </w:rPr>
              <w:t xml:space="preserve">Responsabilité civile — Diffamation — Médias électroniques — Liberté de presse — Publicité des débats — Rapports des séances des tribunaux — Faits rapportés exactement et de bonne foi — Droit à l’oubli — Atteinte à la réputation — Procédure civile — Irrecevabilité — </w:t>
            </w:r>
            <w:r w:rsidRPr="009E70E9">
              <w:rPr>
                <w:i/>
                <w:smallCaps w:val="0"/>
                <w:sz w:val="20"/>
                <w:szCs w:val="20"/>
                <w:lang w:val="fr-CA"/>
              </w:rPr>
              <w:t>Loi sur la presse,</w:t>
            </w:r>
            <w:r w:rsidRPr="009E70E9">
              <w:rPr>
                <w:smallCaps w:val="0"/>
                <w:sz w:val="20"/>
                <w:szCs w:val="20"/>
                <w:lang w:val="fr-CA"/>
              </w:rPr>
              <w:t xml:space="preserve"> RLRQ, c. P</w:t>
            </w:r>
            <w:r w:rsidRPr="009E70E9">
              <w:rPr>
                <w:smallCaps w:val="0"/>
                <w:sz w:val="20"/>
                <w:szCs w:val="20"/>
                <w:lang w:val="fr-CA"/>
              </w:rPr>
              <w:noBreakHyphen/>
              <w:t xml:space="preserve">19, art. 10 — </w:t>
            </w:r>
            <w:r w:rsidRPr="009E70E9">
              <w:rPr>
                <w:i/>
                <w:smallCaps w:val="0"/>
                <w:sz w:val="20"/>
                <w:szCs w:val="20"/>
                <w:lang w:val="fr-CA"/>
              </w:rPr>
              <w:t>Code de procédure civile</w:t>
            </w:r>
            <w:r w:rsidRPr="009E70E9">
              <w:rPr>
                <w:smallCaps w:val="0"/>
                <w:sz w:val="20"/>
                <w:szCs w:val="20"/>
                <w:lang w:val="fr-CA"/>
              </w:rPr>
              <w:t>, RLRQ c. C</w:t>
            </w:r>
            <w:r w:rsidRPr="009E70E9">
              <w:rPr>
                <w:smallCaps w:val="0"/>
                <w:sz w:val="20"/>
                <w:szCs w:val="20"/>
                <w:lang w:val="fr-CA"/>
              </w:rPr>
              <w:noBreakHyphen/>
              <w:t>25.01, art. 168.</w:t>
            </w:r>
          </w:p>
        </w:tc>
      </w:tr>
      <w:tr w:rsidR="00250B4F" w:rsidRPr="00CE1694" w:rsidTr="009465B4">
        <w:tc>
          <w:tcPr>
            <w:tcW w:w="5000" w:type="pct"/>
            <w:gridSpan w:val="4"/>
          </w:tcPr>
          <w:p w:rsidR="00250B4F" w:rsidRPr="009E70E9" w:rsidRDefault="00250B4F" w:rsidP="009465B4">
            <w:pPr>
              <w:jc w:val="both"/>
              <w:rPr>
                <w:sz w:val="20"/>
                <w:lang w:val="fr-CA"/>
              </w:rPr>
            </w:pPr>
          </w:p>
        </w:tc>
      </w:tr>
      <w:tr w:rsidR="00250B4F" w:rsidRPr="00CE1694" w:rsidTr="009465B4">
        <w:tc>
          <w:tcPr>
            <w:tcW w:w="5000" w:type="pct"/>
            <w:gridSpan w:val="4"/>
          </w:tcPr>
          <w:p w:rsidR="00250B4F" w:rsidRPr="009E70E9" w:rsidRDefault="00250B4F" w:rsidP="009465B4">
            <w:pPr>
              <w:jc w:val="both"/>
              <w:rPr>
                <w:sz w:val="20"/>
                <w:lang w:val="fr-CA"/>
              </w:rPr>
            </w:pPr>
            <w:r w:rsidRPr="009E70E9">
              <w:rPr>
                <w:sz w:val="20"/>
                <w:lang w:val="fr-CA"/>
              </w:rPr>
              <w:t xml:space="preserve">Les demandeurs poursuivent les intimées en diffamation en raison d’un article rédigé par l’intimée Frenette, journaliste, publié par l’intimée MédiaQMI inc. en ligne et dans l’édition papier du quotidien </w:t>
            </w:r>
            <w:r w:rsidRPr="009E70E9">
              <w:rPr>
                <w:i/>
                <w:sz w:val="20"/>
                <w:lang w:val="fr-CA"/>
              </w:rPr>
              <w:t>Le Journal de Québec</w:t>
            </w:r>
            <w:r w:rsidRPr="009E70E9">
              <w:rPr>
                <w:sz w:val="20"/>
                <w:lang w:val="fr-CA"/>
              </w:rPr>
              <w:t>. Les demandeurs allèguent que cet article porte atteinte à leur droit à la dignité, à l’honneur, à la réputation et à la vie privée. Cet article rapporte que, le 8 novembre 2017, la Cour d’appel a cassé les déclarations de culpabilité prononcées contre les demandeurs et ordonné l’arrêt des procédures pour délai déraisonnable. La Cour supérieure accueille le moyen d’irrecevabilité soulevé par les intimées et rejette le recours en dommages pour absence de fondement en droit. La Cour d’appel rejette le pourvoi des demandeurs, étant d’avis que le juge de première instance n’a commis aucune erreur.</w:t>
            </w:r>
          </w:p>
          <w:p w:rsidR="00250B4F" w:rsidRPr="009E70E9" w:rsidRDefault="00250B4F" w:rsidP="009465B4">
            <w:pPr>
              <w:jc w:val="both"/>
              <w:rPr>
                <w:sz w:val="20"/>
                <w:lang w:val="fr-CA"/>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Le 9 mars 2018</w:t>
            </w:r>
          </w:p>
          <w:p w:rsidR="00250B4F" w:rsidRPr="009E70E9" w:rsidRDefault="00250B4F" w:rsidP="009465B4">
            <w:pPr>
              <w:jc w:val="both"/>
              <w:rPr>
                <w:sz w:val="20"/>
                <w:lang w:val="fr-CA"/>
              </w:rPr>
            </w:pPr>
            <w:r w:rsidRPr="009E70E9">
              <w:rPr>
                <w:sz w:val="20"/>
                <w:lang w:val="fr-CA"/>
              </w:rPr>
              <w:t>Cour supérieure du Québec</w:t>
            </w:r>
          </w:p>
          <w:p w:rsidR="00250B4F" w:rsidRPr="009E70E9" w:rsidRDefault="00250B4F" w:rsidP="009465B4">
            <w:pPr>
              <w:jc w:val="both"/>
              <w:rPr>
                <w:sz w:val="20"/>
              </w:rPr>
            </w:pPr>
            <w:r w:rsidRPr="009E70E9">
              <w:rPr>
                <w:sz w:val="20"/>
              </w:rPr>
              <w:t>(Le juge Lesage)</w:t>
            </w:r>
          </w:p>
          <w:p w:rsidR="00250B4F" w:rsidRPr="009E70E9" w:rsidRDefault="00250B4F" w:rsidP="009465B4">
            <w:pPr>
              <w:jc w:val="both"/>
              <w:rPr>
                <w:sz w:val="20"/>
              </w:rPr>
            </w:pPr>
            <w:r w:rsidRPr="009E70E9">
              <w:rPr>
                <w:sz w:val="20"/>
              </w:rPr>
              <w:t>200</w:t>
            </w:r>
            <w:r w:rsidRPr="009E70E9">
              <w:rPr>
                <w:sz w:val="20"/>
              </w:rPr>
              <w:noBreakHyphen/>
              <w:t>17</w:t>
            </w:r>
            <w:r w:rsidRPr="009E70E9">
              <w:rPr>
                <w:sz w:val="20"/>
              </w:rPr>
              <w:noBreakHyphen/>
              <w:t>027218</w:t>
            </w:r>
            <w:r w:rsidRPr="009E70E9">
              <w:rPr>
                <w:sz w:val="20"/>
              </w:rPr>
              <w:noBreakHyphen/>
              <w:t>189</w:t>
            </w:r>
          </w:p>
          <w:p w:rsidR="00250B4F" w:rsidRPr="009E70E9" w:rsidRDefault="00CE1694" w:rsidP="009465B4">
            <w:pPr>
              <w:jc w:val="both"/>
              <w:rPr>
                <w:sz w:val="20"/>
              </w:rPr>
            </w:pPr>
            <w:hyperlink r:id="rId48" w:history="1">
              <w:r w:rsidR="00250B4F" w:rsidRPr="009E70E9">
                <w:rPr>
                  <w:rStyle w:val="Hyperlink"/>
                  <w:sz w:val="20"/>
                </w:rPr>
                <w:t>2018 QCCS 5745</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Moyen d’irrecevabilité accueilli, demande introductive d’instance rejetée, sans frais de justice.</w:t>
            </w:r>
          </w:p>
          <w:p w:rsidR="00250B4F" w:rsidRPr="009E70E9" w:rsidRDefault="00250B4F" w:rsidP="009465B4">
            <w:pPr>
              <w:jc w:val="both"/>
              <w:rPr>
                <w:sz w:val="20"/>
                <w:lang w:val="fr-CA"/>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Le 4 juin 2018</w:t>
            </w:r>
          </w:p>
          <w:p w:rsidR="00250B4F" w:rsidRPr="009E70E9" w:rsidRDefault="00250B4F" w:rsidP="009465B4">
            <w:pPr>
              <w:jc w:val="both"/>
              <w:rPr>
                <w:sz w:val="20"/>
                <w:lang w:val="fr-CA"/>
              </w:rPr>
            </w:pPr>
            <w:r w:rsidRPr="009E70E9">
              <w:rPr>
                <w:sz w:val="20"/>
                <w:lang w:val="fr-CA"/>
              </w:rPr>
              <w:t>Cour d’appel du Québec (Québec)</w:t>
            </w:r>
          </w:p>
          <w:p w:rsidR="00250B4F" w:rsidRPr="009E70E9" w:rsidRDefault="00250B4F" w:rsidP="009465B4">
            <w:pPr>
              <w:jc w:val="both"/>
              <w:rPr>
                <w:sz w:val="20"/>
                <w:lang w:val="fr-CA"/>
              </w:rPr>
            </w:pPr>
            <w:r w:rsidRPr="009E70E9">
              <w:rPr>
                <w:sz w:val="20"/>
                <w:lang w:val="fr-CA"/>
              </w:rPr>
              <w:t>(Les juges Thibault, Gagnon et Ruel)</w:t>
            </w:r>
          </w:p>
          <w:p w:rsidR="00250B4F" w:rsidRPr="009E70E9" w:rsidRDefault="00250B4F" w:rsidP="009465B4">
            <w:pPr>
              <w:jc w:val="both"/>
              <w:rPr>
                <w:sz w:val="20"/>
              </w:rPr>
            </w:pPr>
            <w:r w:rsidRPr="009E70E9">
              <w:rPr>
                <w:sz w:val="20"/>
              </w:rPr>
              <w:t>200</w:t>
            </w:r>
            <w:r w:rsidRPr="009E70E9">
              <w:rPr>
                <w:sz w:val="20"/>
              </w:rPr>
              <w:noBreakHyphen/>
              <w:t>09</w:t>
            </w:r>
            <w:r w:rsidRPr="009E70E9">
              <w:rPr>
                <w:sz w:val="20"/>
              </w:rPr>
              <w:noBreakHyphen/>
              <w:t>009749</w:t>
            </w:r>
            <w:r w:rsidRPr="009E70E9">
              <w:rPr>
                <w:sz w:val="20"/>
              </w:rPr>
              <w:noBreakHyphen/>
              <w:t>182</w:t>
            </w:r>
          </w:p>
          <w:p w:rsidR="00250B4F" w:rsidRPr="009E70E9" w:rsidRDefault="00CE1694" w:rsidP="009465B4">
            <w:pPr>
              <w:jc w:val="both"/>
              <w:rPr>
                <w:sz w:val="20"/>
              </w:rPr>
            </w:pPr>
            <w:hyperlink r:id="rId49" w:history="1">
              <w:r w:rsidR="00250B4F" w:rsidRPr="009E70E9">
                <w:rPr>
                  <w:rStyle w:val="Hyperlink"/>
                  <w:sz w:val="20"/>
                </w:rPr>
                <w:t>2018 QCCA 911</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Requête en rejet d’appel rejetée, sans audience et sans frais de justice.</w:t>
            </w: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Le 20 septembre 2019</w:t>
            </w:r>
          </w:p>
          <w:p w:rsidR="00250B4F" w:rsidRPr="009E70E9" w:rsidRDefault="00250B4F" w:rsidP="009465B4">
            <w:pPr>
              <w:jc w:val="both"/>
              <w:rPr>
                <w:sz w:val="20"/>
                <w:lang w:val="fr-CA"/>
              </w:rPr>
            </w:pPr>
            <w:r w:rsidRPr="009E70E9">
              <w:rPr>
                <w:sz w:val="20"/>
                <w:lang w:val="fr-CA"/>
              </w:rPr>
              <w:t>Cour d’appel du Québec (Québec)</w:t>
            </w:r>
          </w:p>
          <w:p w:rsidR="00250B4F" w:rsidRPr="009E70E9" w:rsidRDefault="00250B4F" w:rsidP="009465B4">
            <w:pPr>
              <w:jc w:val="both"/>
              <w:rPr>
                <w:sz w:val="20"/>
                <w:lang w:val="fr-CA"/>
              </w:rPr>
            </w:pPr>
            <w:r w:rsidRPr="009E70E9">
              <w:rPr>
                <w:sz w:val="20"/>
                <w:lang w:val="fr-CA"/>
              </w:rPr>
              <w:t>(les juges Thibault, Bouchard et Beaupré)</w:t>
            </w:r>
          </w:p>
          <w:p w:rsidR="00250B4F" w:rsidRPr="009E70E9" w:rsidRDefault="00250B4F" w:rsidP="009465B4">
            <w:pPr>
              <w:jc w:val="both"/>
              <w:rPr>
                <w:sz w:val="20"/>
              </w:rPr>
            </w:pPr>
            <w:r w:rsidRPr="009E70E9">
              <w:rPr>
                <w:sz w:val="20"/>
              </w:rPr>
              <w:t>200</w:t>
            </w:r>
            <w:r w:rsidRPr="009E70E9">
              <w:rPr>
                <w:sz w:val="20"/>
              </w:rPr>
              <w:noBreakHyphen/>
              <w:t>09-009749-182</w:t>
            </w:r>
          </w:p>
          <w:p w:rsidR="00250B4F" w:rsidRPr="009E70E9" w:rsidRDefault="00CE1694" w:rsidP="009465B4">
            <w:pPr>
              <w:jc w:val="both"/>
              <w:rPr>
                <w:sz w:val="20"/>
              </w:rPr>
            </w:pPr>
            <w:hyperlink r:id="rId50" w:history="1">
              <w:r w:rsidR="00250B4F" w:rsidRPr="009E70E9">
                <w:rPr>
                  <w:rStyle w:val="Hyperlink"/>
                  <w:sz w:val="20"/>
                </w:rPr>
                <w:t>2019 QCCA 1597</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 xml:space="preserve">Appel rejeté, avec frais de justice. </w:t>
            </w:r>
          </w:p>
          <w:p w:rsidR="00250B4F" w:rsidRPr="009E70E9" w:rsidRDefault="00250B4F" w:rsidP="009465B4">
            <w:pPr>
              <w:jc w:val="both"/>
              <w:rPr>
                <w:sz w:val="20"/>
                <w:lang w:val="fr-CA"/>
              </w:rPr>
            </w:pPr>
          </w:p>
        </w:tc>
      </w:tr>
      <w:tr w:rsidR="00250B4F" w:rsidRPr="009E70E9" w:rsidTr="009465B4">
        <w:tc>
          <w:tcPr>
            <w:tcW w:w="2427" w:type="pct"/>
            <w:gridSpan w:val="2"/>
          </w:tcPr>
          <w:p w:rsidR="00250B4F" w:rsidRPr="009E70E9" w:rsidRDefault="00250B4F" w:rsidP="009465B4">
            <w:pPr>
              <w:jc w:val="both"/>
              <w:rPr>
                <w:sz w:val="20"/>
                <w:lang w:val="fr-CA"/>
              </w:rPr>
            </w:pPr>
            <w:r w:rsidRPr="009E70E9">
              <w:rPr>
                <w:sz w:val="20"/>
                <w:lang w:val="fr-CA"/>
              </w:rPr>
              <w:t>Le 14 novembre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rPr>
            </w:pPr>
            <w:r w:rsidRPr="009E70E9">
              <w:rPr>
                <w:sz w:val="20"/>
              </w:rPr>
              <w:t>Demande d’autorisation d’appel déposée.</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ind w:left="142" w:hanging="142"/>
        <w:jc w:val="both"/>
        <w:rPr>
          <w:sz w:val="20"/>
          <w:lang w:val="fr-CA"/>
        </w:rPr>
      </w:pPr>
      <w:r>
        <w:rPr>
          <w:sz w:val="20"/>
        </w:rPr>
        <w:pict>
          <v:rect id="_x0000_i1049"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38832</w:t>
            </w:r>
          </w:p>
        </w:tc>
        <w:tc>
          <w:tcPr>
            <w:tcW w:w="4457" w:type="pct"/>
          </w:tcPr>
          <w:p w:rsidR="00250B4F" w:rsidRPr="009E70E9" w:rsidRDefault="00250B4F" w:rsidP="009465B4">
            <w:pPr>
              <w:pStyle w:val="SCCLsocParty"/>
              <w:jc w:val="both"/>
              <w:rPr>
                <w:b/>
                <w:sz w:val="20"/>
                <w:szCs w:val="20"/>
                <w:lang w:val="en-CA"/>
              </w:rPr>
            </w:pPr>
            <w:r w:rsidRPr="009E70E9">
              <w:rPr>
                <w:b/>
                <w:sz w:val="20"/>
                <w:szCs w:val="20"/>
                <w:lang w:val="en-CA"/>
              </w:rPr>
              <w:t>Guy Auclair, Georges Beaulieu</w:t>
            </w:r>
            <w:r w:rsidR="000C0CE8" w:rsidRPr="009E70E9">
              <w:rPr>
                <w:b/>
                <w:sz w:val="20"/>
                <w:szCs w:val="20"/>
                <w:lang w:val="en-CA"/>
              </w:rPr>
              <w:t xml:space="preserve"> and</w:t>
            </w:r>
            <w:r w:rsidRPr="009E70E9">
              <w:rPr>
                <w:b/>
                <w:sz w:val="20"/>
                <w:szCs w:val="20"/>
                <w:lang w:val="en-CA"/>
              </w:rPr>
              <w:t xml:space="preserve"> Richard Rousseau v. Director of Criminal and Penal Prosecutions</w:t>
            </w:r>
          </w:p>
          <w:p w:rsidR="00250B4F" w:rsidRPr="009E70E9" w:rsidRDefault="00250B4F" w:rsidP="009465B4">
            <w:pPr>
              <w:pStyle w:val="SCCLsocOtherPartySeparator"/>
              <w:rPr>
                <w:sz w:val="20"/>
                <w:szCs w:val="20"/>
                <w:lang w:val="fr-CA"/>
              </w:rPr>
            </w:pPr>
            <w:r w:rsidRPr="009E70E9">
              <w:rPr>
                <w:sz w:val="20"/>
                <w:szCs w:val="20"/>
                <w:lang w:val="fr-CA"/>
              </w:rPr>
              <w:t>- and -</w:t>
            </w:r>
          </w:p>
          <w:p w:rsidR="00250B4F" w:rsidRPr="009E70E9" w:rsidRDefault="00250B4F" w:rsidP="009465B4">
            <w:pPr>
              <w:pStyle w:val="SCCLsocParty"/>
              <w:jc w:val="both"/>
              <w:rPr>
                <w:b/>
                <w:sz w:val="20"/>
                <w:szCs w:val="20"/>
              </w:rPr>
            </w:pPr>
            <w:r w:rsidRPr="009E70E9">
              <w:rPr>
                <w:b/>
                <w:sz w:val="20"/>
                <w:szCs w:val="20"/>
              </w:rPr>
              <w:t>Paul Laroche, Excavation Charles Grenier Inc.</w:t>
            </w:r>
            <w:r w:rsidR="000C0CE8" w:rsidRPr="009E70E9">
              <w:rPr>
                <w:b/>
                <w:sz w:val="20"/>
                <w:szCs w:val="20"/>
              </w:rPr>
              <w:t xml:space="preserve"> and</w:t>
            </w:r>
            <w:r w:rsidRPr="009E70E9">
              <w:rPr>
                <w:b/>
                <w:sz w:val="20"/>
                <w:szCs w:val="20"/>
              </w:rPr>
              <w:t xml:space="preserve"> 2314-3639 Québec Inc.</w:t>
            </w:r>
          </w:p>
          <w:p w:rsidR="00250B4F" w:rsidRPr="009E70E9" w:rsidRDefault="00250B4F" w:rsidP="009465B4">
            <w:pPr>
              <w:jc w:val="both"/>
              <w:rPr>
                <w:sz w:val="20"/>
              </w:rPr>
            </w:pPr>
            <w:r w:rsidRPr="009E70E9">
              <w:rPr>
                <w:sz w:val="20"/>
              </w:rPr>
              <w:t>(Que.) (Civil) (By Leave)</w:t>
            </w:r>
          </w:p>
        </w:tc>
      </w:tr>
      <w:tr w:rsidR="00250B4F" w:rsidRPr="009E70E9" w:rsidTr="009465B4">
        <w:tc>
          <w:tcPr>
            <w:tcW w:w="5000" w:type="pct"/>
            <w:gridSpan w:val="2"/>
          </w:tcPr>
          <w:p w:rsidR="00250B4F" w:rsidRPr="009E70E9" w:rsidRDefault="000C0CE8" w:rsidP="009465B4">
            <w:pPr>
              <w:jc w:val="both"/>
              <w:rPr>
                <w:sz w:val="20"/>
                <w:szCs w:val="20"/>
              </w:rPr>
            </w:pPr>
            <w:r w:rsidRPr="009E70E9">
              <w:rPr>
                <w:sz w:val="20"/>
                <w:szCs w:val="20"/>
              </w:rPr>
              <w:t xml:space="preserve">The application for leave to appeal from the judgment of the </w:t>
            </w:r>
            <w:r w:rsidRPr="009E70E9">
              <w:rPr>
                <w:sz w:val="20"/>
                <w:szCs w:val="20"/>
                <w:lang w:val="en-US"/>
              </w:rPr>
              <w:t>Court of Appeal of Quebec (Montréal)</w:t>
            </w:r>
            <w:r w:rsidRPr="009E70E9">
              <w:rPr>
                <w:sz w:val="20"/>
                <w:szCs w:val="20"/>
              </w:rPr>
              <w:t xml:space="preserve">, Number </w:t>
            </w:r>
            <w:r w:rsidRPr="009E70E9">
              <w:rPr>
                <w:sz w:val="20"/>
                <w:szCs w:val="20"/>
                <w:lang w:val="en-US"/>
              </w:rPr>
              <w:t xml:space="preserve">500-10-006525-172, 2019 QCCA 1335, </w:t>
            </w:r>
            <w:r w:rsidRPr="009E70E9">
              <w:rPr>
                <w:sz w:val="20"/>
                <w:szCs w:val="20"/>
              </w:rPr>
              <w:t xml:space="preserve">dated </w:t>
            </w:r>
            <w:r w:rsidRPr="009E70E9">
              <w:rPr>
                <w:sz w:val="20"/>
                <w:szCs w:val="20"/>
                <w:lang w:val="en-US"/>
              </w:rPr>
              <w:t>August 5, 2019,</w:t>
            </w:r>
            <w:r w:rsidRPr="009E70E9">
              <w:rPr>
                <w:sz w:val="20"/>
                <w:szCs w:val="20"/>
              </w:rPr>
              <w:t xml:space="preserve"> is dismissed.</w:t>
            </w:r>
          </w:p>
          <w:p w:rsidR="000C0CE8" w:rsidRPr="009E70E9" w:rsidRDefault="000C0CE8" w:rsidP="009465B4">
            <w:pPr>
              <w:jc w:val="both"/>
              <w:rPr>
                <w:sz w:val="20"/>
              </w:rPr>
            </w:pPr>
          </w:p>
        </w:tc>
      </w:tr>
      <w:tr w:rsidR="00250B4F" w:rsidRPr="009E70E9" w:rsidTr="009465B4">
        <w:tc>
          <w:tcPr>
            <w:tcW w:w="5000" w:type="pct"/>
            <w:gridSpan w:val="2"/>
          </w:tcPr>
          <w:p w:rsidR="00250B4F" w:rsidRPr="009E70E9" w:rsidRDefault="00250B4F" w:rsidP="009465B4">
            <w:pPr>
              <w:jc w:val="both"/>
              <w:rPr>
                <w:sz w:val="20"/>
              </w:rPr>
            </w:pPr>
            <w:r w:rsidRPr="009E70E9">
              <w:rPr>
                <w:sz w:val="20"/>
              </w:rPr>
              <w:t>Criminal law — Forfeiture of offence</w:t>
            </w:r>
            <w:r w:rsidRPr="009E70E9">
              <w:rPr>
                <w:sz w:val="20"/>
              </w:rPr>
              <w:noBreakHyphen/>
              <w:t>related property — Quebec Superior Court granting prosecution’s motion for order of forfeiture of offence</w:t>
            </w:r>
            <w:r w:rsidRPr="009E70E9">
              <w:rPr>
                <w:sz w:val="20"/>
              </w:rPr>
              <w:noBreakHyphen/>
              <w:t xml:space="preserve">related property — Quebec Court of Appeal declining jurisdiction to entertain appeal from order of forfeiture — Whether Court of Appeal may decline jurisdiction on basis that applicants were parties to appeal not as accused persons, but as persons claiming interest in property — Whether Court of Appeal may reduce applicants’ status to that designated in pleading filed by prosecution under section 490.1 of </w:t>
            </w:r>
            <w:r w:rsidRPr="009E70E9">
              <w:rPr>
                <w:i/>
                <w:sz w:val="20"/>
              </w:rPr>
              <w:t>Criminal Code</w:t>
            </w:r>
            <w:r w:rsidRPr="009E70E9">
              <w:rPr>
                <w:sz w:val="20"/>
              </w:rPr>
              <w:t xml:space="preserve">, thereby failing to consider fact that party can have two legal statuses, that of person with interest in property and that of accused in appeal — Whether Court of Appeal may hold that accused person cannot appeal from decision under section 490.1(3) of </w:t>
            </w:r>
            <w:r w:rsidRPr="009E70E9">
              <w:rPr>
                <w:i/>
                <w:sz w:val="20"/>
              </w:rPr>
              <w:t>Criminal Code</w:t>
            </w:r>
            <w:r w:rsidRPr="009E70E9">
              <w:rPr>
                <w:sz w:val="20"/>
              </w:rPr>
              <w:t xml:space="preserve"> because he or she was not party to motion where that was result of prosecution’s unilateral decision with respect to its proceeding — In alternative, whether Court of Appeal erred in declining to amend appeal pleading to reflect clear intention of parties and to preserve right of appeal conferred by legislature — </w:t>
            </w:r>
            <w:r w:rsidRPr="009E70E9">
              <w:rPr>
                <w:i/>
                <w:sz w:val="20"/>
              </w:rPr>
              <w:t>Criminal Code</w:t>
            </w:r>
            <w:r w:rsidRPr="009E70E9">
              <w:rPr>
                <w:sz w:val="20"/>
              </w:rPr>
              <w:t>, R.S.C. 1985, c. C</w:t>
            </w:r>
            <w:r w:rsidRPr="009E70E9">
              <w:rPr>
                <w:sz w:val="20"/>
              </w:rPr>
              <w:noBreakHyphen/>
              <w:t>46, s. 490.1(3).</w:t>
            </w:r>
          </w:p>
          <w:p w:rsidR="00296894" w:rsidRPr="009E70E9" w:rsidRDefault="00296894" w:rsidP="009465B4">
            <w:pPr>
              <w:jc w:val="both"/>
              <w:rPr>
                <w:sz w:val="20"/>
              </w:rPr>
            </w:pPr>
          </w:p>
        </w:tc>
      </w:tr>
    </w:tbl>
    <w:p w:rsidR="00296894" w:rsidRPr="009E70E9" w:rsidRDefault="00296894">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9E70E9" w:rsidTr="009465B4">
        <w:tc>
          <w:tcPr>
            <w:tcW w:w="5000" w:type="pct"/>
            <w:gridSpan w:val="3"/>
          </w:tcPr>
          <w:p w:rsidR="00250B4F" w:rsidRPr="009E70E9" w:rsidRDefault="00250B4F" w:rsidP="009465B4">
            <w:pPr>
              <w:jc w:val="both"/>
              <w:rPr>
                <w:sz w:val="20"/>
              </w:rPr>
            </w:pPr>
            <w:r w:rsidRPr="009E70E9">
              <w:rPr>
                <w:sz w:val="20"/>
              </w:rPr>
              <w:t xml:space="preserve">The respondent, the Director of Criminal and Penal Prosecutions (“DCPP”), brought a motion in the Superior Court under ss. 490.1 et seq. of the </w:t>
            </w:r>
            <w:r w:rsidRPr="009E70E9">
              <w:rPr>
                <w:i/>
                <w:sz w:val="20"/>
              </w:rPr>
              <w:t>Criminal Code</w:t>
            </w:r>
            <w:r w:rsidRPr="009E70E9">
              <w:rPr>
                <w:sz w:val="20"/>
              </w:rPr>
              <w:t xml:space="preserve"> to obtain an order of forfeiture for the clubhouse of the Sherbrooke Hells Angels and neighbouring land (“Clubhouse”) as offence-related property.</w:t>
            </w:r>
          </w:p>
          <w:p w:rsidR="00250B4F" w:rsidRPr="009E70E9" w:rsidRDefault="00250B4F" w:rsidP="009465B4">
            <w:pPr>
              <w:jc w:val="both"/>
              <w:rPr>
                <w:sz w:val="20"/>
              </w:rPr>
            </w:pPr>
          </w:p>
          <w:p w:rsidR="00250B4F" w:rsidRPr="009E70E9" w:rsidRDefault="00250B4F" w:rsidP="009465B4">
            <w:pPr>
              <w:jc w:val="both"/>
              <w:rPr>
                <w:sz w:val="20"/>
              </w:rPr>
            </w:pPr>
            <w:r w:rsidRPr="009E70E9">
              <w:rPr>
                <w:sz w:val="20"/>
              </w:rPr>
              <w:t xml:space="preserve">The Superior Court ordered that the Clubhouse be forfeited to the Attorney General of Quebec. It held that the evidence in support of the motion sufficed for the DCPP to discharge its burden of proving on a balance of probabilities that the Clubhouse satisfied the criteria of s. 490.1 of the </w:t>
            </w:r>
            <w:r w:rsidRPr="009E70E9">
              <w:rPr>
                <w:i/>
                <w:sz w:val="20"/>
              </w:rPr>
              <w:t>Criminal Code</w:t>
            </w:r>
            <w:r w:rsidRPr="009E70E9">
              <w:rPr>
                <w:sz w:val="20"/>
              </w:rPr>
              <w:t>. The appeal to the Court of Appeal was dismissed. The Court of Appeal was of the view that it lacked the jurisdiction needed to consider the issues raised in the appeal. It noted that at the step of the forfeiture of offence</w:t>
            </w:r>
            <w:r w:rsidRPr="009E70E9">
              <w:rPr>
                <w:sz w:val="20"/>
              </w:rPr>
              <w:noBreakHyphen/>
              <w:t>related property, only persons who have been convicted have a right of appeal under s. 490.1. However, the applicants and impleaded parties, namely corporations, shareholders or directors of the Clubhouse, appeared for purposes of the motion and the appeal as persons with an interest in the offence</w:t>
            </w:r>
            <w:r w:rsidRPr="009E70E9">
              <w:rPr>
                <w:sz w:val="20"/>
              </w:rPr>
              <w:noBreakHyphen/>
              <w:t>related property and had no such right.</w:t>
            </w:r>
          </w:p>
        </w:tc>
      </w:tr>
      <w:tr w:rsidR="00250B4F" w:rsidRPr="009E70E9" w:rsidTr="009465B4">
        <w:tc>
          <w:tcPr>
            <w:tcW w:w="5000" w:type="pct"/>
            <w:gridSpan w:val="3"/>
          </w:tcPr>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September 11, 2017</w:t>
            </w:r>
          </w:p>
          <w:p w:rsidR="00250B4F" w:rsidRPr="009E70E9" w:rsidRDefault="00250B4F" w:rsidP="009465B4">
            <w:pPr>
              <w:jc w:val="both"/>
              <w:rPr>
                <w:sz w:val="20"/>
              </w:rPr>
            </w:pPr>
            <w:r w:rsidRPr="009E70E9">
              <w:rPr>
                <w:sz w:val="20"/>
              </w:rPr>
              <w:t>Quebec Superior Court</w:t>
            </w:r>
          </w:p>
          <w:p w:rsidR="00250B4F" w:rsidRPr="009E70E9" w:rsidRDefault="00250B4F" w:rsidP="009465B4">
            <w:pPr>
              <w:jc w:val="both"/>
              <w:rPr>
                <w:sz w:val="20"/>
              </w:rPr>
            </w:pPr>
            <w:r w:rsidRPr="009E70E9">
              <w:rPr>
                <w:sz w:val="20"/>
              </w:rPr>
              <w:t>(Cohen J.)</w:t>
            </w:r>
          </w:p>
          <w:p w:rsidR="00250B4F" w:rsidRPr="009E70E9" w:rsidRDefault="00CE1694" w:rsidP="009465B4">
            <w:pPr>
              <w:jc w:val="both"/>
              <w:rPr>
                <w:sz w:val="20"/>
              </w:rPr>
            </w:pPr>
            <w:hyperlink r:id="rId51" w:history="1">
              <w:r w:rsidR="00250B4F" w:rsidRPr="009E70E9">
                <w:rPr>
                  <w:rStyle w:val="Hyperlink"/>
                  <w:sz w:val="20"/>
                </w:rPr>
                <w:t>2017 QCCS 4126</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Motion for order of forfeiture of offence</w:t>
            </w:r>
            <w:r w:rsidRPr="009E70E9">
              <w:rPr>
                <w:sz w:val="20"/>
              </w:rPr>
              <w:noBreakHyphen/>
              <w:t xml:space="preserve">related property under sections 490.1 et seq. of </w:t>
            </w:r>
            <w:r w:rsidRPr="009E70E9">
              <w:rPr>
                <w:i/>
                <w:sz w:val="20"/>
              </w:rPr>
              <w:t>Criminal Code</w:t>
            </w:r>
            <w:r w:rsidRPr="009E70E9">
              <w:rPr>
                <w:sz w:val="20"/>
              </w:rPr>
              <w:t xml:space="preserve"> granted</w:t>
            </w:r>
          </w:p>
        </w:tc>
      </w:tr>
      <w:tr w:rsidR="00250B4F" w:rsidRPr="009E70E9" w:rsidTr="009465B4">
        <w:tc>
          <w:tcPr>
            <w:tcW w:w="2427" w:type="pct"/>
          </w:tcPr>
          <w:p w:rsidR="00250B4F" w:rsidRPr="009E70E9" w:rsidRDefault="00250B4F" w:rsidP="009465B4">
            <w:pPr>
              <w:jc w:val="both"/>
              <w:rPr>
                <w:sz w:val="20"/>
              </w:rPr>
            </w:pPr>
            <w:r w:rsidRPr="009E70E9">
              <w:rPr>
                <w:sz w:val="20"/>
              </w:rPr>
              <w:t>August 5, 2019</w:t>
            </w:r>
          </w:p>
          <w:p w:rsidR="00250B4F" w:rsidRPr="009E70E9" w:rsidRDefault="00250B4F" w:rsidP="009465B4">
            <w:pPr>
              <w:jc w:val="both"/>
              <w:rPr>
                <w:sz w:val="20"/>
              </w:rPr>
            </w:pPr>
            <w:r w:rsidRPr="009E70E9">
              <w:rPr>
                <w:sz w:val="20"/>
              </w:rPr>
              <w:t>Quebec Court of Appeal (Montréal)</w:t>
            </w:r>
          </w:p>
          <w:p w:rsidR="00250B4F" w:rsidRPr="009E70E9" w:rsidRDefault="00250B4F" w:rsidP="009465B4">
            <w:pPr>
              <w:jc w:val="both"/>
              <w:rPr>
                <w:sz w:val="20"/>
              </w:rPr>
            </w:pPr>
            <w:r w:rsidRPr="009E70E9">
              <w:rPr>
                <w:sz w:val="20"/>
              </w:rPr>
              <w:t>(Hilton, Vauclair and Beaupré JJ.A.)</w:t>
            </w:r>
          </w:p>
          <w:p w:rsidR="00250B4F" w:rsidRPr="009E70E9" w:rsidRDefault="00CE1694" w:rsidP="009465B4">
            <w:pPr>
              <w:jc w:val="both"/>
              <w:rPr>
                <w:sz w:val="20"/>
              </w:rPr>
            </w:pPr>
            <w:hyperlink r:id="rId52" w:history="1">
              <w:r w:rsidR="00250B4F" w:rsidRPr="009E70E9">
                <w:rPr>
                  <w:rStyle w:val="Hyperlink"/>
                  <w:sz w:val="20"/>
                </w:rPr>
                <w:t>2019 QCCA 1335</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dismissed; Quebec Court of Appeal declining jurisdiction</w:t>
            </w:r>
          </w:p>
        </w:tc>
      </w:tr>
      <w:tr w:rsidR="00250B4F" w:rsidRPr="009E70E9" w:rsidTr="009465B4">
        <w:tc>
          <w:tcPr>
            <w:tcW w:w="2427" w:type="pct"/>
          </w:tcPr>
          <w:p w:rsidR="00250B4F" w:rsidRPr="009E70E9" w:rsidRDefault="00250B4F" w:rsidP="009465B4">
            <w:pPr>
              <w:jc w:val="both"/>
              <w:rPr>
                <w:sz w:val="20"/>
              </w:rPr>
            </w:pPr>
            <w:r w:rsidRPr="009E70E9">
              <w:rPr>
                <w:sz w:val="20"/>
              </w:rPr>
              <w:t>October 3,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50"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38832</w:t>
            </w:r>
          </w:p>
        </w:tc>
        <w:tc>
          <w:tcPr>
            <w:tcW w:w="4457" w:type="pct"/>
            <w:gridSpan w:val="3"/>
          </w:tcPr>
          <w:p w:rsidR="00250B4F" w:rsidRPr="009E70E9" w:rsidRDefault="00250B4F" w:rsidP="009465B4">
            <w:pPr>
              <w:pStyle w:val="SCCLsocParty"/>
              <w:jc w:val="both"/>
              <w:rPr>
                <w:b/>
                <w:sz w:val="20"/>
                <w:szCs w:val="20"/>
              </w:rPr>
            </w:pPr>
            <w:r w:rsidRPr="009E70E9">
              <w:rPr>
                <w:b/>
                <w:sz w:val="20"/>
                <w:szCs w:val="20"/>
              </w:rPr>
              <w:t>Guy Auclair, Georges Beaulieu</w:t>
            </w:r>
            <w:r w:rsidR="000C0CE8" w:rsidRPr="009E70E9">
              <w:rPr>
                <w:b/>
                <w:sz w:val="20"/>
                <w:szCs w:val="20"/>
              </w:rPr>
              <w:t xml:space="preserve"> et</w:t>
            </w:r>
            <w:r w:rsidRPr="009E70E9">
              <w:rPr>
                <w:b/>
                <w:sz w:val="20"/>
                <w:szCs w:val="20"/>
              </w:rPr>
              <w:t xml:space="preserve"> Richard Rousseau c. Directeur des poursuites criminelles et pénales</w:t>
            </w:r>
          </w:p>
          <w:p w:rsidR="00250B4F" w:rsidRPr="009E70E9" w:rsidRDefault="00250B4F" w:rsidP="009465B4">
            <w:pPr>
              <w:pStyle w:val="SCCLsocOtherPartySeparator"/>
              <w:rPr>
                <w:sz w:val="20"/>
                <w:szCs w:val="20"/>
                <w:lang w:val="fr-CA"/>
              </w:rPr>
            </w:pPr>
            <w:r w:rsidRPr="009E70E9">
              <w:rPr>
                <w:sz w:val="20"/>
                <w:szCs w:val="20"/>
                <w:lang w:val="fr-CA"/>
              </w:rPr>
              <w:t>- et -</w:t>
            </w:r>
          </w:p>
          <w:p w:rsidR="00250B4F" w:rsidRPr="009E70E9" w:rsidRDefault="00250B4F" w:rsidP="009465B4">
            <w:pPr>
              <w:pStyle w:val="SCCLsocParty"/>
              <w:jc w:val="both"/>
              <w:rPr>
                <w:b/>
                <w:sz w:val="20"/>
                <w:szCs w:val="20"/>
              </w:rPr>
            </w:pPr>
            <w:r w:rsidRPr="009E70E9">
              <w:rPr>
                <w:b/>
                <w:sz w:val="20"/>
                <w:szCs w:val="20"/>
              </w:rPr>
              <w:t>Paul Laroche, Excavation Charles Grenier Inc.</w:t>
            </w:r>
            <w:r w:rsidR="000C0CE8" w:rsidRPr="009E70E9">
              <w:rPr>
                <w:b/>
                <w:sz w:val="20"/>
                <w:szCs w:val="20"/>
              </w:rPr>
              <w:t xml:space="preserve"> et</w:t>
            </w:r>
            <w:r w:rsidRPr="009E70E9">
              <w:rPr>
                <w:b/>
                <w:sz w:val="20"/>
                <w:szCs w:val="20"/>
              </w:rPr>
              <w:t xml:space="preserve"> 2314-3639 Québec Inc.</w:t>
            </w:r>
          </w:p>
          <w:p w:rsidR="00250B4F" w:rsidRPr="009E70E9" w:rsidRDefault="00250B4F" w:rsidP="009465B4">
            <w:pPr>
              <w:jc w:val="both"/>
              <w:rPr>
                <w:sz w:val="20"/>
              </w:rPr>
            </w:pPr>
            <w:r w:rsidRPr="009E70E9">
              <w:rPr>
                <w:sz w:val="20"/>
              </w:rPr>
              <w:t>(Qc) (Civile) (Autorisation)</w:t>
            </w:r>
          </w:p>
        </w:tc>
      </w:tr>
      <w:tr w:rsidR="00250B4F" w:rsidRPr="00CE1694" w:rsidTr="009465B4">
        <w:tc>
          <w:tcPr>
            <w:tcW w:w="5000" w:type="pct"/>
            <w:gridSpan w:val="4"/>
          </w:tcPr>
          <w:p w:rsidR="000C0CE8" w:rsidRPr="009E70E9" w:rsidRDefault="000C0CE8" w:rsidP="000C0CE8">
            <w:pPr>
              <w:jc w:val="both"/>
              <w:rPr>
                <w:sz w:val="20"/>
                <w:szCs w:val="20"/>
                <w:lang w:val="fr-CA"/>
              </w:rPr>
            </w:pPr>
            <w:r w:rsidRPr="009E70E9">
              <w:rPr>
                <w:sz w:val="20"/>
                <w:szCs w:val="20"/>
                <w:lang w:val="fr-CA"/>
              </w:rPr>
              <w:t>La demande d’autorisation d’appel de l’arrêt de la Cour d’appel du Québec (Montréal), numéro 500-10-006525-172, 2019 QCCA 1335, daté du 5 août 2019, est rejetée.</w:t>
            </w:r>
          </w:p>
          <w:p w:rsidR="00250B4F" w:rsidRPr="009E70E9" w:rsidRDefault="00250B4F" w:rsidP="009465B4">
            <w:pPr>
              <w:jc w:val="both"/>
              <w:rPr>
                <w:sz w:val="20"/>
                <w:lang w:val="fr-CA"/>
              </w:rPr>
            </w:pPr>
          </w:p>
        </w:tc>
      </w:tr>
      <w:tr w:rsidR="00250B4F" w:rsidRPr="00CE1694" w:rsidTr="009465B4">
        <w:tc>
          <w:tcPr>
            <w:tcW w:w="5000" w:type="pct"/>
            <w:gridSpan w:val="4"/>
          </w:tcPr>
          <w:p w:rsidR="00250B4F" w:rsidRPr="009E70E9" w:rsidRDefault="00250B4F" w:rsidP="009465B4">
            <w:pPr>
              <w:jc w:val="both"/>
              <w:rPr>
                <w:sz w:val="20"/>
                <w:lang w:val="fr-CA"/>
              </w:rPr>
            </w:pPr>
            <w:r w:rsidRPr="009E70E9">
              <w:rPr>
                <w:sz w:val="20"/>
                <w:lang w:val="fr-CA"/>
              </w:rPr>
              <w:t xml:space="preserve">Droit criminel – Confiscation de biens infractionnels – Cour supérieure du Québec accueillant la requête de l’État pour l’émission d’une ordonnance de confiscation de bien infractionnel – Cour d’appel du Québec déclinant sa juridiction d’entendre le pourvoi de l’ordonnance de confiscation  – La Cour d’appel peut-elle décliner sa compétence au motif que les demandeurs n’étaient pas parties à la procédure d’appel en tant qu’accusés, mais plutôt en tant que tiers intéressés? – La Cour d’appel peut-elle réduire le statut des demandeurs à celui désigné par la procédure écrite instiguée par l’État sous l’article 490.1 du </w:t>
            </w:r>
            <w:r w:rsidRPr="009E70E9">
              <w:rPr>
                <w:i/>
                <w:sz w:val="20"/>
                <w:lang w:val="fr-CA"/>
              </w:rPr>
              <w:t>Code criminel</w:t>
            </w:r>
            <w:r w:rsidRPr="009E70E9">
              <w:rPr>
                <w:sz w:val="20"/>
                <w:lang w:val="fr-CA"/>
              </w:rPr>
              <w:t xml:space="preserve">, et ainsi omettre de considérer qu’une partie peut avoir deux statuts juridiques, en l’occurrence, tiers intéressé et accusé en appel? – La Cour d’appel peut-elle conclure qu’une personne accusée ne peut se pourvoir en appel d’une décision fondée sur les dispositions de l’article 490.1 (3) du </w:t>
            </w:r>
            <w:r w:rsidRPr="009E70E9">
              <w:rPr>
                <w:i/>
                <w:sz w:val="20"/>
                <w:lang w:val="fr-CA"/>
              </w:rPr>
              <w:t>Code criminel</w:t>
            </w:r>
            <w:r w:rsidRPr="009E70E9">
              <w:rPr>
                <w:sz w:val="20"/>
                <w:lang w:val="fr-CA"/>
              </w:rPr>
              <w:t xml:space="preserve"> puisqu’elle n’a pas été impliquée comme partie en première instance, et ce, suivant la procédure instiguée unilatéralement par le l’État? – Subsidiairement, la Cour d’appel a-t-elle erré en refusant d’amender la procédure d’appel afin de refléter l’intention manifeste des parties et de préserver un droit d’appel conféré par le Législateur? – </w:t>
            </w:r>
            <w:r w:rsidRPr="009E70E9">
              <w:rPr>
                <w:i/>
                <w:sz w:val="20"/>
                <w:lang w:val="fr-CA"/>
              </w:rPr>
              <w:t>Code criminel</w:t>
            </w:r>
            <w:r w:rsidRPr="009E70E9">
              <w:rPr>
                <w:sz w:val="20"/>
                <w:lang w:val="fr-CA"/>
              </w:rPr>
              <w:t>, L.R.C. 1985, c. C-46, art. 490.1(3).</w:t>
            </w:r>
          </w:p>
          <w:p w:rsidR="00296894" w:rsidRPr="009E70E9" w:rsidRDefault="00296894" w:rsidP="009465B4">
            <w:pPr>
              <w:jc w:val="both"/>
              <w:rPr>
                <w:sz w:val="20"/>
                <w:lang w:val="fr-CA"/>
              </w:rPr>
            </w:pPr>
          </w:p>
        </w:tc>
      </w:tr>
      <w:tr w:rsidR="00250B4F" w:rsidRPr="00CE1694" w:rsidTr="009465B4">
        <w:tc>
          <w:tcPr>
            <w:tcW w:w="5000" w:type="pct"/>
            <w:gridSpan w:val="4"/>
          </w:tcPr>
          <w:p w:rsidR="00250B4F" w:rsidRPr="009E70E9" w:rsidRDefault="00250B4F" w:rsidP="009465B4">
            <w:pPr>
              <w:jc w:val="both"/>
              <w:rPr>
                <w:sz w:val="20"/>
                <w:lang w:val="fr-CA"/>
              </w:rPr>
            </w:pPr>
            <w:r w:rsidRPr="009E70E9">
              <w:rPr>
                <w:sz w:val="20"/>
                <w:lang w:val="fr-CA"/>
              </w:rPr>
              <w:t xml:space="preserve">L’intimé, le directeur des poursuites criminelles et pénales (« DPCP»), présente à la Cour supérieure une requête en vertu </w:t>
            </w:r>
            <w:proofErr w:type="gramStart"/>
            <w:r w:rsidRPr="009E70E9">
              <w:rPr>
                <w:sz w:val="20"/>
                <w:lang w:val="fr-CA"/>
              </w:rPr>
              <w:t>des art</w:t>
            </w:r>
            <w:proofErr w:type="gramEnd"/>
            <w:r w:rsidRPr="009E70E9">
              <w:rPr>
                <w:sz w:val="20"/>
                <w:lang w:val="fr-CA"/>
              </w:rPr>
              <w:t xml:space="preserve">. 490.1 et suiv. du </w:t>
            </w:r>
            <w:r w:rsidRPr="009E70E9">
              <w:rPr>
                <w:i/>
                <w:sz w:val="20"/>
                <w:lang w:val="fr-CA"/>
              </w:rPr>
              <w:t>Code criminel</w:t>
            </w:r>
            <w:r w:rsidRPr="009E70E9">
              <w:rPr>
                <w:sz w:val="20"/>
                <w:lang w:val="fr-CA"/>
              </w:rPr>
              <w:t xml:space="preserve"> pour l’émission d’une ordonnance de confiscation du repaire des Hells Angels de Sherbrooke et de terrains avoisinants (« Repaire ») à titre de bien infractionnel. </w:t>
            </w:r>
          </w:p>
          <w:p w:rsidR="00250B4F" w:rsidRPr="009E70E9" w:rsidRDefault="00250B4F" w:rsidP="009465B4">
            <w:pPr>
              <w:jc w:val="both"/>
              <w:rPr>
                <w:sz w:val="20"/>
                <w:lang w:val="fr-CA"/>
              </w:rPr>
            </w:pPr>
          </w:p>
          <w:p w:rsidR="00250B4F" w:rsidRPr="009E70E9" w:rsidRDefault="00250B4F" w:rsidP="009465B4">
            <w:pPr>
              <w:jc w:val="both"/>
              <w:rPr>
                <w:sz w:val="20"/>
                <w:lang w:val="fr-CA"/>
              </w:rPr>
            </w:pPr>
            <w:r w:rsidRPr="009E70E9">
              <w:rPr>
                <w:sz w:val="20"/>
                <w:lang w:val="fr-CA"/>
              </w:rPr>
              <w:t xml:space="preserve">La Cour supérieure ordonne la confiscation du Repaire au profit de la procureure générale du Québec. Elle conclut que la preuve à l’appui de la requête permet au DPCP de rencontrer son fardeau de prouver, sur une prépondérance des probabilités, que le Repaire satisfait les critères de l’art. 490.1 du </w:t>
            </w:r>
            <w:r w:rsidRPr="009E70E9">
              <w:rPr>
                <w:i/>
                <w:sz w:val="20"/>
                <w:lang w:val="fr-CA"/>
              </w:rPr>
              <w:t>Code criminel</w:t>
            </w:r>
            <w:r w:rsidRPr="009E70E9">
              <w:rPr>
                <w:sz w:val="20"/>
                <w:lang w:val="fr-CA"/>
              </w:rPr>
              <w:t>. Le pourvoi à la Cour d’appel est rejeté. La Cour d’appel est d’avis qu’elle n’a pas compétence pour entendre les questions soulevées en appel. Elle note qu’à l’étape de la confiscation des biens infractionnels, seulement les personnes déclarées coupable ont un droit d’appel en vertu de l’art. 490.1. Or, les demandeurs et parties mises en causes, qui sont des corporations, des actionnaires ou des administrateurs du Repaire, ont comparu en première instance et en appel en tant que tiers intéressés du bien infractionnel et n’ont pas un tel droit.</w:t>
            </w:r>
          </w:p>
        </w:tc>
      </w:tr>
      <w:tr w:rsidR="00250B4F" w:rsidRPr="00CE1694" w:rsidTr="009465B4">
        <w:tc>
          <w:tcPr>
            <w:tcW w:w="5000" w:type="pct"/>
            <w:gridSpan w:val="4"/>
          </w:tcPr>
          <w:p w:rsidR="00250B4F" w:rsidRPr="009E70E9" w:rsidRDefault="00250B4F" w:rsidP="009465B4">
            <w:pPr>
              <w:jc w:val="both"/>
              <w:rPr>
                <w:sz w:val="20"/>
                <w:lang w:val="fr-CA"/>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Le 11 septembre 2017</w:t>
            </w:r>
          </w:p>
          <w:p w:rsidR="00250B4F" w:rsidRPr="009E70E9" w:rsidRDefault="00250B4F" w:rsidP="009465B4">
            <w:pPr>
              <w:jc w:val="both"/>
              <w:rPr>
                <w:sz w:val="20"/>
                <w:lang w:val="fr-CA"/>
              </w:rPr>
            </w:pPr>
            <w:r w:rsidRPr="009E70E9">
              <w:rPr>
                <w:sz w:val="20"/>
                <w:lang w:val="fr-CA"/>
              </w:rPr>
              <w:t>Cour supérieure du Québec</w:t>
            </w:r>
          </w:p>
          <w:p w:rsidR="00250B4F" w:rsidRPr="009E70E9" w:rsidRDefault="00250B4F" w:rsidP="009465B4">
            <w:pPr>
              <w:jc w:val="both"/>
              <w:rPr>
                <w:sz w:val="20"/>
              </w:rPr>
            </w:pPr>
            <w:r w:rsidRPr="009E70E9">
              <w:rPr>
                <w:sz w:val="20"/>
              </w:rPr>
              <w:t>(La juge Cohen)</w:t>
            </w:r>
          </w:p>
          <w:p w:rsidR="00250B4F" w:rsidRPr="009E70E9" w:rsidRDefault="00CE1694" w:rsidP="009465B4">
            <w:pPr>
              <w:jc w:val="both"/>
              <w:rPr>
                <w:sz w:val="20"/>
              </w:rPr>
            </w:pPr>
            <w:hyperlink r:id="rId53" w:history="1">
              <w:r w:rsidR="00250B4F" w:rsidRPr="009E70E9">
                <w:rPr>
                  <w:rStyle w:val="Hyperlink"/>
                  <w:sz w:val="20"/>
                </w:rPr>
                <w:t>2017 QCCS 4126</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 xml:space="preserve">Requête pour émission d’une ordonnance de confiscation de bien infractionnel en vertu des articles 490.1 et suiv. du </w:t>
            </w:r>
            <w:r w:rsidRPr="009E70E9">
              <w:rPr>
                <w:i/>
                <w:sz w:val="20"/>
                <w:lang w:val="fr-CA"/>
              </w:rPr>
              <w:t>Code criminel</w:t>
            </w:r>
            <w:r w:rsidRPr="009E70E9">
              <w:rPr>
                <w:sz w:val="20"/>
                <w:lang w:val="fr-CA"/>
              </w:rPr>
              <w:t xml:space="preserve"> accueillie</w:t>
            </w: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Le 5 août 2019</w:t>
            </w:r>
          </w:p>
          <w:p w:rsidR="00250B4F" w:rsidRPr="009E70E9" w:rsidRDefault="00250B4F" w:rsidP="009465B4">
            <w:pPr>
              <w:jc w:val="both"/>
              <w:rPr>
                <w:sz w:val="20"/>
                <w:lang w:val="fr-CA"/>
              </w:rPr>
            </w:pPr>
            <w:r w:rsidRPr="009E70E9">
              <w:rPr>
                <w:sz w:val="20"/>
                <w:lang w:val="fr-CA"/>
              </w:rPr>
              <w:t>Cour d’appel du Québec (Montréal)</w:t>
            </w:r>
          </w:p>
          <w:p w:rsidR="00250B4F" w:rsidRPr="009E70E9" w:rsidRDefault="00250B4F" w:rsidP="009465B4">
            <w:pPr>
              <w:jc w:val="both"/>
              <w:rPr>
                <w:sz w:val="20"/>
                <w:lang w:val="fr-CA"/>
              </w:rPr>
            </w:pPr>
            <w:r w:rsidRPr="009E70E9">
              <w:rPr>
                <w:sz w:val="20"/>
                <w:lang w:val="fr-CA"/>
              </w:rPr>
              <w:t>(Les juges Hilton, Vauclair et Beaupré)</w:t>
            </w:r>
          </w:p>
          <w:p w:rsidR="00250B4F" w:rsidRPr="009E70E9" w:rsidRDefault="00CE1694" w:rsidP="009465B4">
            <w:pPr>
              <w:jc w:val="both"/>
              <w:rPr>
                <w:sz w:val="20"/>
              </w:rPr>
            </w:pPr>
            <w:hyperlink r:id="rId54" w:history="1">
              <w:r w:rsidR="00250B4F" w:rsidRPr="009E70E9">
                <w:rPr>
                  <w:rStyle w:val="Hyperlink"/>
                  <w:sz w:val="20"/>
                </w:rPr>
                <w:t>2019 QCCA 1335</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Appel rejeté; Cour d’appel du Québec déclinant sa compétence</w:t>
            </w:r>
          </w:p>
        </w:tc>
      </w:tr>
      <w:tr w:rsidR="00250B4F" w:rsidRPr="009E70E9" w:rsidTr="009465B4">
        <w:tc>
          <w:tcPr>
            <w:tcW w:w="2427" w:type="pct"/>
            <w:gridSpan w:val="2"/>
          </w:tcPr>
          <w:p w:rsidR="00250B4F" w:rsidRPr="009E70E9" w:rsidRDefault="00250B4F" w:rsidP="009465B4">
            <w:pPr>
              <w:jc w:val="both"/>
              <w:rPr>
                <w:sz w:val="20"/>
                <w:lang w:val="fr-CA"/>
              </w:rPr>
            </w:pPr>
            <w:r w:rsidRPr="009E70E9">
              <w:rPr>
                <w:sz w:val="20"/>
                <w:lang w:val="fr-CA"/>
              </w:rPr>
              <w:t>Le 3 octobre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rPr>
            </w:pPr>
            <w:r w:rsidRPr="009E70E9">
              <w:rPr>
                <w:sz w:val="20"/>
              </w:rPr>
              <w:t>Demande d’autorisation d’appel déposée</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51"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942"/>
        <w:gridCol w:w="8492"/>
      </w:tblGrid>
      <w:tr w:rsidR="00250B4F" w:rsidRPr="009E70E9" w:rsidTr="009465B4">
        <w:tc>
          <w:tcPr>
            <w:tcW w:w="499" w:type="pct"/>
          </w:tcPr>
          <w:p w:rsidR="00250B4F" w:rsidRPr="009E70E9" w:rsidRDefault="00250B4F" w:rsidP="009465B4">
            <w:pPr>
              <w:jc w:val="both"/>
              <w:rPr>
                <w:sz w:val="20"/>
              </w:rPr>
            </w:pPr>
            <w:r w:rsidRPr="009E70E9">
              <w:rPr>
                <w:rStyle w:val="SCCFileNumberChar"/>
                <w:sz w:val="20"/>
                <w:szCs w:val="20"/>
              </w:rPr>
              <w:t>38986</w:t>
            </w:r>
          </w:p>
        </w:tc>
        <w:tc>
          <w:tcPr>
            <w:tcW w:w="4501" w:type="pct"/>
          </w:tcPr>
          <w:p w:rsidR="00250B4F" w:rsidRPr="009E70E9" w:rsidRDefault="00250B4F" w:rsidP="009465B4">
            <w:pPr>
              <w:pStyle w:val="SCCLsocParty"/>
              <w:jc w:val="both"/>
              <w:rPr>
                <w:b/>
                <w:sz w:val="20"/>
                <w:szCs w:val="20"/>
                <w:lang w:val="en-CA"/>
              </w:rPr>
            </w:pPr>
            <w:r w:rsidRPr="009E70E9">
              <w:rPr>
                <w:b/>
                <w:sz w:val="20"/>
                <w:szCs w:val="20"/>
                <w:lang w:val="en-CA"/>
              </w:rPr>
              <w:t>Geneviève Motard</w:t>
            </w:r>
            <w:r w:rsidR="00E76791" w:rsidRPr="009E70E9">
              <w:rPr>
                <w:b/>
                <w:sz w:val="20"/>
                <w:szCs w:val="20"/>
                <w:lang w:val="en-CA"/>
              </w:rPr>
              <w:t xml:space="preserve"> and</w:t>
            </w:r>
            <w:r w:rsidRPr="009E70E9">
              <w:rPr>
                <w:b/>
                <w:sz w:val="20"/>
                <w:szCs w:val="20"/>
                <w:lang w:val="en-CA"/>
              </w:rPr>
              <w:t xml:space="preserve"> Patrick Taillon v. Attorney General of Canada</w:t>
            </w:r>
          </w:p>
          <w:p w:rsidR="00250B4F" w:rsidRPr="009E70E9" w:rsidRDefault="00250B4F" w:rsidP="009465B4">
            <w:pPr>
              <w:pStyle w:val="SCCLsocOtherPartySeparator"/>
              <w:rPr>
                <w:sz w:val="20"/>
                <w:szCs w:val="20"/>
                <w:lang w:val="en-CA"/>
              </w:rPr>
            </w:pPr>
            <w:r w:rsidRPr="009E70E9">
              <w:rPr>
                <w:sz w:val="20"/>
                <w:szCs w:val="20"/>
                <w:lang w:val="en-CA"/>
              </w:rPr>
              <w:t>- and -</w:t>
            </w:r>
          </w:p>
          <w:p w:rsidR="00250B4F" w:rsidRPr="009E70E9" w:rsidRDefault="00250B4F" w:rsidP="009465B4">
            <w:pPr>
              <w:pStyle w:val="SCCLsocParty"/>
              <w:jc w:val="both"/>
              <w:rPr>
                <w:b/>
                <w:sz w:val="20"/>
                <w:szCs w:val="20"/>
                <w:lang w:val="en-CA"/>
              </w:rPr>
            </w:pPr>
            <w:r w:rsidRPr="009E70E9">
              <w:rPr>
                <w:b/>
                <w:sz w:val="20"/>
                <w:szCs w:val="20"/>
                <w:lang w:val="en-CA"/>
              </w:rPr>
              <w:t>Attorney General of Qu</w:t>
            </w:r>
            <w:r w:rsidR="00E76791" w:rsidRPr="009E70E9">
              <w:rPr>
                <w:b/>
                <w:sz w:val="20"/>
                <w:szCs w:val="20"/>
                <w:lang w:val="en-CA"/>
              </w:rPr>
              <w:t>é</w:t>
            </w:r>
            <w:r w:rsidRPr="009E70E9">
              <w:rPr>
                <w:b/>
                <w:sz w:val="20"/>
                <w:szCs w:val="20"/>
                <w:lang w:val="en-CA"/>
              </w:rPr>
              <w:t>bec, Canadian Royal Heritage Trust and Serge Joyal</w:t>
            </w:r>
          </w:p>
          <w:p w:rsidR="00250B4F" w:rsidRPr="009E70E9" w:rsidRDefault="00250B4F" w:rsidP="009465B4">
            <w:pPr>
              <w:jc w:val="both"/>
              <w:rPr>
                <w:sz w:val="20"/>
              </w:rPr>
            </w:pPr>
            <w:r w:rsidRPr="009E70E9">
              <w:rPr>
                <w:sz w:val="20"/>
              </w:rPr>
              <w:t>(Que.) (Civil) (By Leave)</w:t>
            </w:r>
          </w:p>
        </w:tc>
      </w:tr>
      <w:tr w:rsidR="00250B4F" w:rsidRPr="009E70E9" w:rsidTr="009465B4">
        <w:tc>
          <w:tcPr>
            <w:tcW w:w="5000" w:type="pct"/>
            <w:gridSpan w:val="2"/>
          </w:tcPr>
          <w:p w:rsidR="00E76791" w:rsidRPr="009E70E9" w:rsidRDefault="00E76791" w:rsidP="00E76791">
            <w:pPr>
              <w:jc w:val="both"/>
              <w:rPr>
                <w:sz w:val="20"/>
                <w:szCs w:val="20"/>
              </w:rPr>
            </w:pPr>
            <w:r w:rsidRPr="009E70E9">
              <w:rPr>
                <w:sz w:val="20"/>
                <w:szCs w:val="20"/>
              </w:rPr>
              <w:t xml:space="preserve">The application for leave to appeal from the judgment of the </w:t>
            </w:r>
            <w:r w:rsidRPr="009E70E9">
              <w:rPr>
                <w:sz w:val="20"/>
                <w:szCs w:val="20"/>
                <w:lang w:val="en-US"/>
              </w:rPr>
              <w:t>Court of Appeal of Quebec (Québec)</w:t>
            </w:r>
            <w:r w:rsidRPr="009E70E9">
              <w:rPr>
                <w:sz w:val="20"/>
                <w:szCs w:val="20"/>
              </w:rPr>
              <w:t xml:space="preserve">, Number </w:t>
            </w:r>
            <w:r w:rsidRPr="009E70E9">
              <w:rPr>
                <w:sz w:val="20"/>
                <w:szCs w:val="20"/>
                <w:lang w:val="en-US"/>
              </w:rPr>
              <w:t>200-09-009233-161, 2019 QCCA 1826</w:t>
            </w:r>
            <w:r w:rsidRPr="009E70E9">
              <w:rPr>
                <w:sz w:val="20"/>
                <w:szCs w:val="20"/>
              </w:rPr>
              <w:t xml:space="preserve">, dated </w:t>
            </w:r>
            <w:r w:rsidRPr="009E70E9">
              <w:rPr>
                <w:sz w:val="20"/>
                <w:szCs w:val="20"/>
                <w:lang w:val="en-US"/>
              </w:rPr>
              <w:t xml:space="preserve">October 28, 2019, </w:t>
            </w:r>
            <w:r w:rsidRPr="009E70E9">
              <w:rPr>
                <w:sz w:val="20"/>
                <w:szCs w:val="20"/>
              </w:rPr>
              <w:t xml:space="preserve">is dismissed with costs to the respondent Attorney General of Canada. </w:t>
            </w:r>
          </w:p>
          <w:p w:rsidR="00E76791" w:rsidRPr="009E70E9" w:rsidRDefault="00E76791" w:rsidP="00E76791">
            <w:pPr>
              <w:jc w:val="both"/>
              <w:rPr>
                <w:sz w:val="20"/>
                <w:szCs w:val="20"/>
              </w:rPr>
            </w:pPr>
          </w:p>
          <w:p w:rsidR="00250B4F" w:rsidRPr="009E70E9" w:rsidRDefault="00E76791" w:rsidP="00E76791">
            <w:pPr>
              <w:jc w:val="both"/>
              <w:rPr>
                <w:sz w:val="20"/>
                <w:szCs w:val="20"/>
                <w:lang w:val="en-US"/>
              </w:rPr>
            </w:pPr>
            <w:r w:rsidRPr="009E70E9">
              <w:rPr>
                <w:sz w:val="20"/>
                <w:szCs w:val="20"/>
                <w:lang w:val="en-US"/>
              </w:rPr>
              <w:t>Abella J. and Kasirer J. took no part in the judgment.</w:t>
            </w:r>
          </w:p>
          <w:p w:rsidR="00E76791" w:rsidRPr="009E70E9" w:rsidRDefault="00E76791" w:rsidP="00E76791">
            <w:pPr>
              <w:jc w:val="both"/>
              <w:rPr>
                <w:sz w:val="20"/>
              </w:rPr>
            </w:pPr>
          </w:p>
        </w:tc>
      </w:tr>
      <w:tr w:rsidR="00250B4F" w:rsidRPr="009E70E9" w:rsidTr="009465B4">
        <w:tc>
          <w:tcPr>
            <w:tcW w:w="5000" w:type="pct"/>
            <w:gridSpan w:val="2"/>
          </w:tcPr>
          <w:p w:rsidR="00250B4F" w:rsidRPr="009E70E9" w:rsidRDefault="00250B4F" w:rsidP="009465B4">
            <w:pPr>
              <w:jc w:val="both"/>
              <w:rPr>
                <w:sz w:val="20"/>
              </w:rPr>
            </w:pPr>
            <w:r w:rsidRPr="009E70E9">
              <w:rPr>
                <w:sz w:val="20"/>
              </w:rPr>
              <w:t>Constitutional law ⸺ Rules on succession to throne ⸺ Changes ⸺ Constitutional principles ⸺ Conventions ⸺ Whether Quebec Court of Appeal erred in concluding that, in Canadian constitutional law, there is succession [</w:t>
            </w:r>
            <w:r w:rsidRPr="009E70E9">
              <w:rPr>
                <w:smallCaps/>
                <w:sz w:val="20"/>
              </w:rPr>
              <w:t>translation</w:t>
            </w:r>
            <w:r w:rsidRPr="009E70E9">
              <w:rPr>
                <w:sz w:val="20"/>
              </w:rPr>
              <w:t xml:space="preserve">] “established by the United Kingdom” to designate Canada’s head of state ⸺ Whether Court of Appeal erred in concluding that Perth Agreement did not require any amendment to Canadian legal order for its implementation, with result that British statute enacted after 1982 has effect in Canadian law ⸺ </w:t>
            </w:r>
            <w:r w:rsidRPr="009E70E9">
              <w:rPr>
                <w:i/>
                <w:sz w:val="20"/>
              </w:rPr>
              <w:t>Succession to the Throne Act, 2013</w:t>
            </w:r>
            <w:r w:rsidRPr="009E70E9">
              <w:rPr>
                <w:sz w:val="20"/>
              </w:rPr>
              <w:t>,</w:t>
            </w:r>
            <w:r w:rsidRPr="009E70E9">
              <w:rPr>
                <w:i/>
                <w:sz w:val="20"/>
              </w:rPr>
              <w:t xml:space="preserve"> </w:t>
            </w:r>
            <w:r w:rsidRPr="009E70E9">
              <w:rPr>
                <w:sz w:val="20"/>
              </w:rPr>
              <w:t xml:space="preserve">S.C. 2013, c. 6 ⸺ </w:t>
            </w:r>
            <w:r w:rsidRPr="009E70E9">
              <w:rPr>
                <w:i/>
                <w:sz w:val="20"/>
              </w:rPr>
              <w:t>Constitution Act, 1867</w:t>
            </w:r>
            <w:r w:rsidRPr="009E70E9">
              <w:rPr>
                <w:sz w:val="20"/>
              </w:rPr>
              <w:t xml:space="preserve"> (U.K.), 30 &amp; 31 Vict., c. 3, preamble, ss. 9, 17, 21, 91 and 128, and Fifth Schedule ⸺ </w:t>
            </w:r>
            <w:r w:rsidRPr="009E70E9">
              <w:rPr>
                <w:i/>
                <w:sz w:val="20"/>
              </w:rPr>
              <w:t>Statute of Westminster, 1931</w:t>
            </w:r>
            <w:r w:rsidRPr="009E70E9">
              <w:rPr>
                <w:sz w:val="20"/>
              </w:rPr>
              <w:t xml:space="preserve"> (U.K.), 22 &amp; 23 Geo. V, c. 4, preamble and ss. 2, 4 and 7 ⸺ </w:t>
            </w:r>
            <w:r w:rsidRPr="009E70E9">
              <w:rPr>
                <w:i/>
                <w:sz w:val="20"/>
              </w:rPr>
              <w:t>Constitution Act, 1982</w:t>
            </w:r>
            <w:r w:rsidRPr="009E70E9">
              <w:rPr>
                <w:sz w:val="20"/>
              </w:rPr>
              <w:t xml:space="preserve">, being Schedule B to the </w:t>
            </w:r>
            <w:r w:rsidRPr="009E70E9">
              <w:rPr>
                <w:i/>
                <w:sz w:val="20"/>
              </w:rPr>
              <w:t xml:space="preserve">Canada Act 1982 </w:t>
            </w:r>
            <w:r w:rsidRPr="009E70E9">
              <w:rPr>
                <w:sz w:val="20"/>
              </w:rPr>
              <w:t>(U.K.), 1982, c. 11, s. 41.</w:t>
            </w:r>
          </w:p>
        </w:tc>
      </w:tr>
      <w:tr w:rsidR="00250B4F" w:rsidRPr="009E70E9" w:rsidTr="009465B4">
        <w:tc>
          <w:tcPr>
            <w:tcW w:w="5000" w:type="pct"/>
            <w:gridSpan w:val="2"/>
          </w:tcPr>
          <w:p w:rsidR="00250B4F" w:rsidRPr="009E70E9" w:rsidRDefault="00250B4F" w:rsidP="009465B4">
            <w:pPr>
              <w:jc w:val="both"/>
              <w:rPr>
                <w:sz w:val="20"/>
              </w:rPr>
            </w:pPr>
          </w:p>
        </w:tc>
      </w:tr>
    </w:tbl>
    <w:p w:rsidR="00296894" w:rsidRPr="009E70E9" w:rsidRDefault="00296894">
      <w:r w:rsidRPr="009E70E9">
        <w:br w:type="page"/>
      </w: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4530"/>
        <w:gridCol w:w="464"/>
        <w:gridCol w:w="4440"/>
      </w:tblGrid>
      <w:tr w:rsidR="00250B4F" w:rsidRPr="009E70E9" w:rsidTr="009465B4">
        <w:tc>
          <w:tcPr>
            <w:tcW w:w="5000" w:type="pct"/>
            <w:gridSpan w:val="3"/>
          </w:tcPr>
          <w:p w:rsidR="00250B4F" w:rsidRPr="009E70E9" w:rsidRDefault="00250B4F" w:rsidP="009465B4">
            <w:pPr>
              <w:jc w:val="both"/>
              <w:rPr>
                <w:sz w:val="20"/>
              </w:rPr>
            </w:pPr>
            <w:r w:rsidRPr="009E70E9">
              <w:rPr>
                <w:sz w:val="20"/>
              </w:rPr>
              <w:t xml:space="preserve">In October 2011, at a meeting in Perth, Australia, the 16 Commonwealth countries that recognize the Queen as head of state agreed to propose changes to the rules on succession to the British throne. The agreement essentially provided for two things: the abrogation of the rule of male primogeniture, under which the eldest legitimate son of the sovereign has priority in succeeding to the throne even if the eldest child in the royal family is a girl; and the abrogation of the rule that a person who has a Roman Catholic spouse may not accede to the throne. Further to that agreement, and in accordance with the constitutional convention set out in the preamble to the </w:t>
            </w:r>
            <w:r w:rsidRPr="009E70E9">
              <w:rPr>
                <w:i/>
                <w:sz w:val="20"/>
              </w:rPr>
              <w:t>Statute of Westminster, 1931</w:t>
            </w:r>
            <w:r w:rsidRPr="009E70E9">
              <w:rPr>
                <w:sz w:val="20"/>
              </w:rPr>
              <w:t xml:space="preserve"> (U.K.), 22 &amp; 23 Geo. V, c. 4 (“SW”), the British Parliament sought Canada’s assent to the changes made to the rules on succession to the throne before it enacted the </w:t>
            </w:r>
            <w:r w:rsidRPr="009E70E9">
              <w:rPr>
                <w:i/>
                <w:sz w:val="20"/>
              </w:rPr>
              <w:t>Succession to the Crown Act</w:t>
            </w:r>
            <w:r w:rsidRPr="009E70E9">
              <w:rPr>
                <w:sz w:val="20"/>
              </w:rPr>
              <w:t xml:space="preserve"> </w:t>
            </w:r>
            <w:r w:rsidRPr="009E70E9">
              <w:rPr>
                <w:i/>
                <w:sz w:val="20"/>
              </w:rPr>
              <w:t>2013</w:t>
            </w:r>
            <w:r w:rsidRPr="009E70E9">
              <w:rPr>
                <w:sz w:val="20"/>
              </w:rPr>
              <w:t xml:space="preserve"> (U.K.), c. 20. On March 27, 2013, the Parliament of Canada gave Canada’s assent to the changes by enacting the </w:t>
            </w:r>
            <w:r w:rsidRPr="009E70E9">
              <w:rPr>
                <w:i/>
                <w:sz w:val="20"/>
              </w:rPr>
              <w:t>Succession to the Throne Act, 2013</w:t>
            </w:r>
            <w:r w:rsidRPr="009E70E9">
              <w:rPr>
                <w:sz w:val="20"/>
              </w:rPr>
              <w:t>,</w:t>
            </w:r>
            <w:r w:rsidRPr="009E70E9">
              <w:rPr>
                <w:i/>
                <w:sz w:val="20"/>
              </w:rPr>
              <w:t xml:space="preserve"> </w:t>
            </w:r>
            <w:r w:rsidRPr="009E70E9">
              <w:rPr>
                <w:sz w:val="20"/>
              </w:rPr>
              <w:t xml:space="preserve">S.C. 2013, c. 6, which came into force on March 26, 2015. In June 2013, the applicants, Geneviève Motard and Patrick Taillon, filed a motion for a declaratory judgment in the Superior Court in order to have the </w:t>
            </w:r>
            <w:r w:rsidRPr="009E70E9">
              <w:rPr>
                <w:i/>
                <w:sz w:val="20"/>
              </w:rPr>
              <w:t xml:space="preserve">Succession to the Throne Act, 2013 </w:t>
            </w:r>
            <w:r w:rsidRPr="009E70E9">
              <w:rPr>
                <w:sz w:val="20"/>
              </w:rPr>
              <w:t>declared unconstitutional on the ground that it had not been enacted in accordance with the amending procedure set out in s. 41(</w:t>
            </w:r>
            <w:r w:rsidRPr="009E70E9">
              <w:rPr>
                <w:i/>
                <w:sz w:val="20"/>
              </w:rPr>
              <w:t>a</w:t>
            </w:r>
            <w:r w:rsidRPr="009E70E9">
              <w:rPr>
                <w:sz w:val="20"/>
              </w:rPr>
              <w:t xml:space="preserve">) of the </w:t>
            </w:r>
            <w:r w:rsidRPr="009E70E9">
              <w:rPr>
                <w:i/>
                <w:sz w:val="20"/>
              </w:rPr>
              <w:t>Constitution Act, 1982</w:t>
            </w:r>
            <w:r w:rsidRPr="009E70E9">
              <w:rPr>
                <w:sz w:val="20"/>
              </w:rPr>
              <w:t>. The Superior Court dismissed the amended application for a declaratory judgment, and the Court of Appeal dismissed the appeal.</w:t>
            </w:r>
          </w:p>
          <w:p w:rsidR="00250B4F" w:rsidRPr="009E70E9" w:rsidRDefault="00250B4F" w:rsidP="009465B4">
            <w:pPr>
              <w:jc w:val="both"/>
              <w:rPr>
                <w:sz w:val="20"/>
              </w:rPr>
            </w:pPr>
          </w:p>
        </w:tc>
      </w:tr>
      <w:tr w:rsidR="00250B4F" w:rsidRPr="009E70E9" w:rsidTr="009465B4">
        <w:tc>
          <w:tcPr>
            <w:tcW w:w="2401" w:type="pct"/>
          </w:tcPr>
          <w:p w:rsidR="00250B4F" w:rsidRPr="009E70E9" w:rsidRDefault="00250B4F" w:rsidP="009465B4">
            <w:pPr>
              <w:jc w:val="both"/>
              <w:rPr>
                <w:sz w:val="20"/>
              </w:rPr>
            </w:pPr>
            <w:r w:rsidRPr="009E70E9">
              <w:rPr>
                <w:sz w:val="20"/>
              </w:rPr>
              <w:t>February 16, 2016</w:t>
            </w:r>
          </w:p>
          <w:p w:rsidR="00250B4F" w:rsidRPr="009E70E9" w:rsidRDefault="00250B4F" w:rsidP="009465B4">
            <w:pPr>
              <w:jc w:val="both"/>
              <w:rPr>
                <w:sz w:val="20"/>
              </w:rPr>
            </w:pPr>
            <w:r w:rsidRPr="009E70E9">
              <w:rPr>
                <w:sz w:val="20"/>
              </w:rPr>
              <w:t>Quebec Superior Court</w:t>
            </w:r>
          </w:p>
          <w:p w:rsidR="00250B4F" w:rsidRPr="009E70E9" w:rsidRDefault="00250B4F" w:rsidP="009465B4">
            <w:pPr>
              <w:jc w:val="both"/>
              <w:rPr>
                <w:sz w:val="20"/>
              </w:rPr>
            </w:pPr>
            <w:r w:rsidRPr="009E70E9">
              <w:rPr>
                <w:sz w:val="20"/>
              </w:rPr>
              <w:t>(Bouchard J.)</w:t>
            </w:r>
          </w:p>
          <w:p w:rsidR="00250B4F" w:rsidRPr="009E70E9" w:rsidRDefault="00CE1694" w:rsidP="009465B4">
            <w:pPr>
              <w:jc w:val="both"/>
              <w:rPr>
                <w:sz w:val="20"/>
              </w:rPr>
            </w:pPr>
            <w:hyperlink r:id="rId55" w:history="1">
              <w:r w:rsidR="00250B4F" w:rsidRPr="009E70E9">
                <w:rPr>
                  <w:rStyle w:val="Hyperlink"/>
                  <w:sz w:val="20"/>
                </w:rPr>
                <w:t>2016 QCCS 588</w:t>
              </w:r>
            </w:hyperlink>
          </w:p>
          <w:p w:rsidR="00250B4F" w:rsidRPr="009E70E9" w:rsidRDefault="00250B4F" w:rsidP="009465B4">
            <w:pPr>
              <w:jc w:val="both"/>
              <w:rPr>
                <w:sz w:val="20"/>
              </w:rPr>
            </w:pPr>
          </w:p>
        </w:tc>
        <w:tc>
          <w:tcPr>
            <w:tcW w:w="246" w:type="pct"/>
          </w:tcPr>
          <w:p w:rsidR="00250B4F" w:rsidRPr="009E70E9" w:rsidRDefault="00250B4F" w:rsidP="009465B4">
            <w:pPr>
              <w:jc w:val="both"/>
              <w:rPr>
                <w:sz w:val="20"/>
              </w:rPr>
            </w:pPr>
          </w:p>
        </w:tc>
        <w:tc>
          <w:tcPr>
            <w:tcW w:w="2353" w:type="pct"/>
          </w:tcPr>
          <w:p w:rsidR="00250B4F" w:rsidRPr="009E70E9" w:rsidRDefault="00250B4F" w:rsidP="009465B4">
            <w:pPr>
              <w:jc w:val="both"/>
              <w:rPr>
                <w:sz w:val="20"/>
              </w:rPr>
            </w:pPr>
            <w:r w:rsidRPr="009E70E9">
              <w:rPr>
                <w:sz w:val="20"/>
              </w:rPr>
              <w:t>Amended application for declaratory judgment dismissed</w:t>
            </w:r>
          </w:p>
          <w:p w:rsidR="00250B4F" w:rsidRPr="009E70E9" w:rsidRDefault="00250B4F" w:rsidP="009465B4">
            <w:pPr>
              <w:jc w:val="both"/>
              <w:rPr>
                <w:sz w:val="20"/>
              </w:rPr>
            </w:pPr>
          </w:p>
        </w:tc>
      </w:tr>
      <w:tr w:rsidR="00250B4F" w:rsidRPr="009E70E9" w:rsidTr="009465B4">
        <w:tc>
          <w:tcPr>
            <w:tcW w:w="2401" w:type="pct"/>
          </w:tcPr>
          <w:p w:rsidR="00250B4F" w:rsidRPr="009E70E9" w:rsidRDefault="00250B4F" w:rsidP="009465B4">
            <w:pPr>
              <w:jc w:val="both"/>
              <w:rPr>
                <w:sz w:val="20"/>
              </w:rPr>
            </w:pPr>
            <w:r w:rsidRPr="009E70E9">
              <w:rPr>
                <w:sz w:val="20"/>
              </w:rPr>
              <w:t>October 28, 2019</w:t>
            </w:r>
          </w:p>
          <w:p w:rsidR="00250B4F" w:rsidRPr="009E70E9" w:rsidRDefault="00250B4F" w:rsidP="009465B4">
            <w:pPr>
              <w:jc w:val="both"/>
              <w:rPr>
                <w:sz w:val="20"/>
              </w:rPr>
            </w:pPr>
            <w:r w:rsidRPr="009E70E9">
              <w:rPr>
                <w:sz w:val="20"/>
              </w:rPr>
              <w:t>Quebec Court of Appeal (Québec)</w:t>
            </w:r>
          </w:p>
          <w:p w:rsidR="00250B4F" w:rsidRPr="009E70E9" w:rsidRDefault="00250B4F" w:rsidP="009465B4">
            <w:pPr>
              <w:jc w:val="both"/>
              <w:rPr>
                <w:sz w:val="20"/>
              </w:rPr>
            </w:pPr>
            <w:r w:rsidRPr="009E70E9">
              <w:rPr>
                <w:sz w:val="20"/>
              </w:rPr>
              <w:t>(Kasirer, Gagnon and Rancourt JJ.A.)</w:t>
            </w:r>
          </w:p>
          <w:p w:rsidR="00250B4F" w:rsidRPr="009E70E9" w:rsidRDefault="00CE1694" w:rsidP="009465B4">
            <w:pPr>
              <w:jc w:val="both"/>
              <w:rPr>
                <w:rStyle w:val="Hyperlink"/>
                <w:sz w:val="20"/>
              </w:rPr>
            </w:pPr>
            <w:hyperlink r:id="rId56" w:history="1">
              <w:r w:rsidR="00250B4F" w:rsidRPr="009E70E9">
                <w:rPr>
                  <w:rStyle w:val="Hyperlink"/>
                  <w:sz w:val="20"/>
                </w:rPr>
                <w:t>2019 QCCA 1826</w:t>
              </w:r>
            </w:hyperlink>
          </w:p>
          <w:p w:rsidR="00250B4F" w:rsidRPr="009E70E9" w:rsidRDefault="00250B4F" w:rsidP="009465B4">
            <w:pPr>
              <w:jc w:val="both"/>
              <w:rPr>
                <w:sz w:val="20"/>
              </w:rPr>
            </w:pPr>
          </w:p>
        </w:tc>
        <w:tc>
          <w:tcPr>
            <w:tcW w:w="246" w:type="pct"/>
          </w:tcPr>
          <w:p w:rsidR="00250B4F" w:rsidRPr="009E70E9" w:rsidRDefault="00250B4F" w:rsidP="009465B4">
            <w:pPr>
              <w:jc w:val="both"/>
              <w:rPr>
                <w:sz w:val="20"/>
              </w:rPr>
            </w:pPr>
          </w:p>
        </w:tc>
        <w:tc>
          <w:tcPr>
            <w:tcW w:w="2353" w:type="pct"/>
          </w:tcPr>
          <w:p w:rsidR="00250B4F" w:rsidRPr="009E70E9" w:rsidRDefault="00250B4F" w:rsidP="009465B4">
            <w:pPr>
              <w:jc w:val="both"/>
              <w:rPr>
                <w:sz w:val="20"/>
              </w:rPr>
            </w:pPr>
            <w:r w:rsidRPr="009E70E9">
              <w:rPr>
                <w:sz w:val="20"/>
              </w:rPr>
              <w:t>Appeal dismissed</w:t>
            </w:r>
          </w:p>
          <w:p w:rsidR="00250B4F" w:rsidRPr="009E70E9" w:rsidRDefault="00250B4F" w:rsidP="009465B4">
            <w:pPr>
              <w:jc w:val="both"/>
              <w:rPr>
                <w:sz w:val="20"/>
              </w:rPr>
            </w:pPr>
          </w:p>
        </w:tc>
      </w:tr>
      <w:tr w:rsidR="00250B4F" w:rsidRPr="009E70E9" w:rsidTr="009465B4">
        <w:tc>
          <w:tcPr>
            <w:tcW w:w="2401" w:type="pct"/>
          </w:tcPr>
          <w:p w:rsidR="00250B4F" w:rsidRPr="009E70E9" w:rsidRDefault="00250B4F" w:rsidP="009465B4">
            <w:pPr>
              <w:jc w:val="both"/>
              <w:rPr>
                <w:sz w:val="20"/>
              </w:rPr>
            </w:pPr>
            <w:r w:rsidRPr="009E70E9">
              <w:rPr>
                <w:sz w:val="20"/>
              </w:rPr>
              <w:t>December 23, 2019</w:t>
            </w:r>
          </w:p>
          <w:p w:rsidR="00250B4F" w:rsidRPr="009E70E9" w:rsidRDefault="00250B4F" w:rsidP="009465B4">
            <w:pPr>
              <w:jc w:val="both"/>
              <w:rPr>
                <w:sz w:val="20"/>
              </w:rPr>
            </w:pPr>
            <w:r w:rsidRPr="009E70E9">
              <w:rPr>
                <w:sz w:val="20"/>
              </w:rPr>
              <w:t>Supreme Court of Canada</w:t>
            </w:r>
          </w:p>
        </w:tc>
        <w:tc>
          <w:tcPr>
            <w:tcW w:w="246" w:type="pct"/>
          </w:tcPr>
          <w:p w:rsidR="00250B4F" w:rsidRPr="009E70E9" w:rsidRDefault="00250B4F" w:rsidP="009465B4">
            <w:pPr>
              <w:jc w:val="both"/>
              <w:rPr>
                <w:sz w:val="20"/>
              </w:rPr>
            </w:pPr>
          </w:p>
        </w:tc>
        <w:tc>
          <w:tcPr>
            <w:tcW w:w="2353"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52" style="width:2in;height:1pt" o:hrpct="0" o:hralign="center" o:hrstd="t" o:hrnoshade="t" o:hr="t" fillcolor="black [3213]" stroked="f"/>
        </w:pict>
      </w:r>
    </w:p>
    <w:p w:rsidR="00250B4F" w:rsidRPr="009E70E9" w:rsidRDefault="00250B4F" w:rsidP="00250B4F">
      <w:pPr>
        <w:jc w:val="both"/>
        <w:rPr>
          <w:sz w:val="20"/>
        </w:rPr>
      </w:pP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942"/>
        <w:gridCol w:w="8492"/>
      </w:tblGrid>
      <w:tr w:rsidR="00250B4F" w:rsidRPr="009E70E9" w:rsidTr="009465B4">
        <w:tc>
          <w:tcPr>
            <w:tcW w:w="499" w:type="pct"/>
          </w:tcPr>
          <w:p w:rsidR="00250B4F" w:rsidRPr="009E70E9" w:rsidRDefault="00250B4F" w:rsidP="009465B4">
            <w:pPr>
              <w:jc w:val="both"/>
              <w:rPr>
                <w:sz w:val="20"/>
              </w:rPr>
            </w:pPr>
            <w:r w:rsidRPr="009E70E9">
              <w:rPr>
                <w:rStyle w:val="SCCFileNumberChar"/>
                <w:sz w:val="20"/>
                <w:szCs w:val="20"/>
              </w:rPr>
              <w:t>38986</w:t>
            </w:r>
          </w:p>
        </w:tc>
        <w:tc>
          <w:tcPr>
            <w:tcW w:w="4501" w:type="pct"/>
          </w:tcPr>
          <w:p w:rsidR="00250B4F" w:rsidRPr="009E70E9" w:rsidRDefault="00250B4F" w:rsidP="009465B4">
            <w:pPr>
              <w:pStyle w:val="SCCLsocParty"/>
              <w:jc w:val="both"/>
              <w:rPr>
                <w:b/>
                <w:sz w:val="20"/>
                <w:szCs w:val="20"/>
              </w:rPr>
            </w:pPr>
            <w:r w:rsidRPr="009E70E9">
              <w:rPr>
                <w:b/>
                <w:sz w:val="20"/>
                <w:szCs w:val="20"/>
              </w:rPr>
              <w:t>Geneviève Motard</w:t>
            </w:r>
            <w:r w:rsidR="00E76791" w:rsidRPr="009E70E9">
              <w:rPr>
                <w:b/>
                <w:sz w:val="20"/>
                <w:szCs w:val="20"/>
              </w:rPr>
              <w:t xml:space="preserve"> et</w:t>
            </w:r>
            <w:r w:rsidRPr="009E70E9">
              <w:rPr>
                <w:b/>
                <w:sz w:val="20"/>
                <w:szCs w:val="20"/>
              </w:rPr>
              <w:t xml:space="preserve"> Patrick Taillon c. Procureur général du Canada</w:t>
            </w:r>
          </w:p>
          <w:p w:rsidR="00250B4F" w:rsidRPr="009E70E9" w:rsidRDefault="00250B4F" w:rsidP="009465B4">
            <w:pPr>
              <w:pStyle w:val="SCCLsocOtherPartySeparator"/>
              <w:rPr>
                <w:sz w:val="20"/>
                <w:szCs w:val="20"/>
                <w:lang w:val="fr-CA"/>
              </w:rPr>
            </w:pPr>
            <w:r w:rsidRPr="009E70E9">
              <w:rPr>
                <w:sz w:val="20"/>
                <w:szCs w:val="20"/>
                <w:lang w:val="fr-CA"/>
              </w:rPr>
              <w:t>- et -</w:t>
            </w:r>
          </w:p>
          <w:p w:rsidR="00250B4F" w:rsidRPr="009E70E9" w:rsidRDefault="00250B4F" w:rsidP="009465B4">
            <w:pPr>
              <w:pStyle w:val="SCCLsocParty"/>
              <w:jc w:val="both"/>
              <w:rPr>
                <w:b/>
                <w:sz w:val="20"/>
                <w:szCs w:val="20"/>
              </w:rPr>
            </w:pPr>
            <w:r w:rsidRPr="009E70E9">
              <w:rPr>
                <w:b/>
                <w:sz w:val="20"/>
                <w:szCs w:val="20"/>
              </w:rPr>
              <w:t xml:space="preserve">Procureure générale du Québec, Canadian Royal Heritage </w:t>
            </w:r>
            <w:r w:rsidR="00E76791" w:rsidRPr="009E70E9">
              <w:rPr>
                <w:b/>
                <w:sz w:val="20"/>
                <w:szCs w:val="20"/>
              </w:rPr>
              <w:t>T</w:t>
            </w:r>
            <w:r w:rsidRPr="009E70E9">
              <w:rPr>
                <w:b/>
                <w:sz w:val="20"/>
                <w:szCs w:val="20"/>
              </w:rPr>
              <w:t>rust et Serge Joyal</w:t>
            </w:r>
          </w:p>
          <w:p w:rsidR="00250B4F" w:rsidRPr="009E70E9" w:rsidRDefault="00250B4F" w:rsidP="009465B4">
            <w:pPr>
              <w:jc w:val="both"/>
              <w:rPr>
                <w:sz w:val="20"/>
              </w:rPr>
            </w:pPr>
            <w:r w:rsidRPr="009E70E9">
              <w:rPr>
                <w:sz w:val="20"/>
              </w:rPr>
              <w:t>(Qc) (Civile) (Autorisation)</w:t>
            </w:r>
          </w:p>
        </w:tc>
      </w:tr>
      <w:tr w:rsidR="00250B4F" w:rsidRPr="00CE1694" w:rsidTr="009465B4">
        <w:tc>
          <w:tcPr>
            <w:tcW w:w="5000" w:type="pct"/>
            <w:gridSpan w:val="2"/>
          </w:tcPr>
          <w:p w:rsidR="00E76791" w:rsidRPr="009E70E9" w:rsidRDefault="00E76791" w:rsidP="00E76791">
            <w:pPr>
              <w:jc w:val="both"/>
              <w:rPr>
                <w:sz w:val="20"/>
                <w:szCs w:val="20"/>
                <w:lang w:val="fr-CA"/>
              </w:rPr>
            </w:pPr>
            <w:r w:rsidRPr="009E70E9">
              <w:rPr>
                <w:sz w:val="20"/>
                <w:szCs w:val="20"/>
                <w:lang w:val="fr-CA"/>
              </w:rPr>
              <w:t>La demande d’autorisation d’appel de l’arrêt de la Cour d’appel du Québec (Québec), numéro 200-09-009233-161, 2019 QCCA 1826, daté du 28 octobre 2019, est rejetée avec dépens en faveur de l’intimé procureur général du Canada.</w:t>
            </w:r>
          </w:p>
          <w:p w:rsidR="00E76791" w:rsidRPr="009E70E9" w:rsidRDefault="00E76791" w:rsidP="00E76791">
            <w:pPr>
              <w:jc w:val="both"/>
              <w:rPr>
                <w:sz w:val="20"/>
                <w:szCs w:val="20"/>
                <w:lang w:val="fr-CA"/>
              </w:rPr>
            </w:pPr>
          </w:p>
          <w:p w:rsidR="00250B4F" w:rsidRPr="009E70E9" w:rsidRDefault="00E76791" w:rsidP="00E76791">
            <w:pPr>
              <w:jc w:val="both"/>
              <w:rPr>
                <w:sz w:val="20"/>
                <w:szCs w:val="20"/>
                <w:lang w:val="fr-CA"/>
              </w:rPr>
            </w:pPr>
            <w:r w:rsidRPr="009E70E9">
              <w:rPr>
                <w:sz w:val="20"/>
                <w:szCs w:val="20"/>
                <w:lang w:val="fr-CA"/>
              </w:rPr>
              <w:t>La juge Abella et le juge Kasirer n’ont pas participé au jugement.</w:t>
            </w:r>
          </w:p>
          <w:p w:rsidR="00E76791" w:rsidRPr="009E70E9" w:rsidRDefault="00E76791" w:rsidP="00E76791">
            <w:pPr>
              <w:jc w:val="both"/>
              <w:rPr>
                <w:sz w:val="20"/>
                <w:lang w:val="fr-CA"/>
              </w:rPr>
            </w:pPr>
          </w:p>
        </w:tc>
      </w:tr>
      <w:tr w:rsidR="00250B4F" w:rsidRPr="00CE1694" w:rsidTr="009465B4">
        <w:tc>
          <w:tcPr>
            <w:tcW w:w="5000" w:type="pct"/>
            <w:gridSpan w:val="2"/>
          </w:tcPr>
          <w:p w:rsidR="00250B4F" w:rsidRPr="009E70E9" w:rsidRDefault="00250B4F" w:rsidP="009465B4">
            <w:pPr>
              <w:jc w:val="both"/>
              <w:rPr>
                <w:sz w:val="20"/>
                <w:lang w:val="fr-CA"/>
              </w:rPr>
            </w:pPr>
            <w:r w:rsidRPr="009E70E9">
              <w:rPr>
                <w:sz w:val="20"/>
                <w:lang w:val="fr-CA"/>
              </w:rPr>
              <w:t xml:space="preserve">Droit constitutionnel </w:t>
            </w:r>
            <w:r w:rsidRPr="009E70E9">
              <w:rPr>
                <w:sz w:val="20"/>
              </w:rPr>
              <w:t>⸺</w:t>
            </w:r>
            <w:r w:rsidRPr="009E70E9">
              <w:rPr>
                <w:sz w:val="20"/>
                <w:lang w:val="fr-CA"/>
              </w:rPr>
              <w:t xml:space="preserve"> Règles de la succession au trône </w:t>
            </w:r>
            <w:r w:rsidRPr="009E70E9">
              <w:rPr>
                <w:sz w:val="20"/>
              </w:rPr>
              <w:t>⸺</w:t>
            </w:r>
            <w:r w:rsidRPr="009E70E9">
              <w:rPr>
                <w:sz w:val="20"/>
                <w:lang w:val="fr-CA"/>
              </w:rPr>
              <w:t xml:space="preserve"> Modifications </w:t>
            </w:r>
            <w:r w:rsidRPr="009E70E9">
              <w:rPr>
                <w:sz w:val="20"/>
              </w:rPr>
              <w:t>⸺</w:t>
            </w:r>
            <w:r w:rsidRPr="009E70E9">
              <w:rPr>
                <w:sz w:val="20"/>
                <w:lang w:val="fr-CA"/>
              </w:rPr>
              <w:t xml:space="preserve"> Principes constitutionnels </w:t>
            </w:r>
            <w:r w:rsidRPr="009E70E9">
              <w:rPr>
                <w:sz w:val="20"/>
              </w:rPr>
              <w:t>⸺</w:t>
            </w:r>
            <w:r w:rsidRPr="009E70E9">
              <w:rPr>
                <w:sz w:val="20"/>
                <w:lang w:val="fr-CA"/>
              </w:rPr>
              <w:t xml:space="preserve"> Conventions </w:t>
            </w:r>
            <w:r w:rsidRPr="009E70E9">
              <w:rPr>
                <w:sz w:val="20"/>
              </w:rPr>
              <w:t>⸺</w:t>
            </w:r>
            <w:r w:rsidRPr="009E70E9">
              <w:rPr>
                <w:sz w:val="20"/>
                <w:lang w:val="fr-CA"/>
              </w:rPr>
              <w:t xml:space="preserve"> La Cour d’appel du Québec a</w:t>
            </w:r>
            <w:r w:rsidRPr="009E70E9">
              <w:rPr>
                <w:sz w:val="20"/>
                <w:lang w:val="fr-CA"/>
              </w:rPr>
              <w:noBreakHyphen/>
              <w:t>t</w:t>
            </w:r>
            <w:r w:rsidRPr="009E70E9">
              <w:rPr>
                <w:sz w:val="20"/>
                <w:lang w:val="fr-CA"/>
              </w:rPr>
              <w:noBreakHyphen/>
              <w:t>elle erré en concluant qu’il existe, en droit constitutionnel canadien, une succession « établie par le Royaume</w:t>
            </w:r>
            <w:r w:rsidRPr="009E70E9">
              <w:rPr>
                <w:sz w:val="20"/>
                <w:lang w:val="fr-CA"/>
              </w:rPr>
              <w:noBreakHyphen/>
              <w:t xml:space="preserve">Uni » pour désigner le chef de l’État du Canada? </w:t>
            </w:r>
            <w:r w:rsidRPr="009E70E9">
              <w:rPr>
                <w:sz w:val="20"/>
              </w:rPr>
              <w:t>⸺</w:t>
            </w:r>
            <w:r w:rsidRPr="009E70E9">
              <w:rPr>
                <w:sz w:val="20"/>
                <w:lang w:val="fr-CA"/>
              </w:rPr>
              <w:t xml:space="preserve"> La Cour d’appel a</w:t>
            </w:r>
            <w:r w:rsidRPr="009E70E9">
              <w:rPr>
                <w:sz w:val="20"/>
                <w:lang w:val="fr-CA"/>
              </w:rPr>
              <w:noBreakHyphen/>
              <w:t>t</w:t>
            </w:r>
            <w:r w:rsidRPr="009E70E9">
              <w:rPr>
                <w:sz w:val="20"/>
                <w:lang w:val="fr-CA"/>
              </w:rPr>
              <w:noBreakHyphen/>
              <w:t xml:space="preserve">elle erré en concluant que l’Accord de Perth ne nécessite aucune modification à l’ordre juridique canadien pour être mis en œuvre, faisant ainsi en sorte qu’une loi britannique adoptée —après 1982 — produise des effets en droit canadien? </w:t>
            </w:r>
            <w:r w:rsidRPr="009E70E9">
              <w:rPr>
                <w:sz w:val="20"/>
              </w:rPr>
              <w:t>⸺</w:t>
            </w:r>
            <w:r w:rsidRPr="009E70E9">
              <w:rPr>
                <w:sz w:val="20"/>
                <w:lang w:val="fr-CA"/>
              </w:rPr>
              <w:t xml:space="preserve"> </w:t>
            </w:r>
            <w:r w:rsidRPr="009E70E9">
              <w:rPr>
                <w:i/>
                <w:sz w:val="20"/>
                <w:lang w:val="fr-CA"/>
              </w:rPr>
              <w:t>La Loi de 2013 sur la succession au trône</w:t>
            </w:r>
            <w:r w:rsidRPr="009E70E9">
              <w:rPr>
                <w:sz w:val="20"/>
                <w:lang w:val="fr-CA"/>
              </w:rPr>
              <w:t xml:space="preserve">, L.C. (2013) c. 6 </w:t>
            </w:r>
            <w:r w:rsidRPr="009E70E9">
              <w:rPr>
                <w:sz w:val="20"/>
              </w:rPr>
              <w:t>⸺</w:t>
            </w:r>
            <w:r w:rsidRPr="009E70E9">
              <w:rPr>
                <w:sz w:val="20"/>
                <w:lang w:val="fr-CA"/>
              </w:rPr>
              <w:t xml:space="preserve"> </w:t>
            </w:r>
            <w:r w:rsidRPr="009E70E9">
              <w:rPr>
                <w:i/>
                <w:sz w:val="20"/>
                <w:lang w:val="fr-CA"/>
              </w:rPr>
              <w:t>Loi constitutionnelle de 1867</w:t>
            </w:r>
            <w:r w:rsidRPr="009E70E9">
              <w:rPr>
                <w:sz w:val="20"/>
                <w:lang w:val="fr-CA"/>
              </w:rPr>
              <w:t>, (R.</w:t>
            </w:r>
            <w:r w:rsidRPr="009E70E9">
              <w:rPr>
                <w:sz w:val="20"/>
                <w:lang w:val="fr-CA"/>
              </w:rPr>
              <w:noBreakHyphen/>
              <w:t xml:space="preserve">U.) 30 &amp; 31 Victoria, ch. 3, préambule, art. 9, 17, 21, 91 et 128, cinquième annexe </w:t>
            </w:r>
            <w:r w:rsidRPr="009E70E9">
              <w:rPr>
                <w:sz w:val="20"/>
              </w:rPr>
              <w:t>⸺</w:t>
            </w:r>
            <w:r w:rsidRPr="009E70E9">
              <w:rPr>
                <w:sz w:val="20"/>
                <w:lang w:val="fr-CA"/>
              </w:rPr>
              <w:t xml:space="preserve"> </w:t>
            </w:r>
            <w:r w:rsidRPr="009E70E9">
              <w:rPr>
                <w:i/>
                <w:sz w:val="20"/>
                <w:lang w:val="fr-CA"/>
              </w:rPr>
              <w:t>Statut de Westminster, 1931</w:t>
            </w:r>
            <w:r w:rsidRPr="009E70E9">
              <w:rPr>
                <w:sz w:val="20"/>
                <w:lang w:val="fr-CA"/>
              </w:rPr>
              <w:t xml:space="preserve"> (R.</w:t>
            </w:r>
            <w:r w:rsidRPr="009E70E9">
              <w:rPr>
                <w:sz w:val="20"/>
                <w:lang w:val="fr-CA"/>
              </w:rPr>
              <w:noBreakHyphen/>
              <w:t xml:space="preserve">U.) 22 &amp; 23 Geo. V, c. 4, préambule, art. 2, 4 et 7 </w:t>
            </w:r>
            <w:r w:rsidRPr="009E70E9">
              <w:rPr>
                <w:sz w:val="20"/>
              </w:rPr>
              <w:t>⸺</w:t>
            </w:r>
            <w:r w:rsidRPr="009E70E9">
              <w:rPr>
                <w:sz w:val="20"/>
                <w:lang w:val="fr-CA"/>
              </w:rPr>
              <w:t xml:space="preserve"> </w:t>
            </w:r>
            <w:r w:rsidRPr="009E70E9">
              <w:rPr>
                <w:i/>
                <w:sz w:val="20"/>
                <w:lang w:val="fr-CA"/>
              </w:rPr>
              <w:t>Loi constitutionnelle de 1982</w:t>
            </w:r>
            <w:r w:rsidRPr="009E70E9">
              <w:rPr>
                <w:sz w:val="20"/>
                <w:lang w:val="fr-CA"/>
              </w:rPr>
              <w:t xml:space="preserve"> (R.</w:t>
            </w:r>
            <w:r w:rsidRPr="009E70E9">
              <w:rPr>
                <w:sz w:val="20"/>
                <w:lang w:val="fr-CA"/>
              </w:rPr>
              <w:noBreakHyphen/>
              <w:t xml:space="preserve">U.), constituant l'annexe B de la </w:t>
            </w:r>
            <w:r w:rsidRPr="009E70E9">
              <w:rPr>
                <w:i/>
                <w:sz w:val="20"/>
                <w:lang w:val="fr-CA"/>
              </w:rPr>
              <w:t xml:space="preserve">Loi de 1982 sur le Canada </w:t>
            </w:r>
            <w:r w:rsidRPr="009E70E9">
              <w:rPr>
                <w:sz w:val="20"/>
                <w:lang w:val="fr-CA"/>
              </w:rPr>
              <w:t>(R.</w:t>
            </w:r>
            <w:r w:rsidRPr="009E70E9">
              <w:rPr>
                <w:sz w:val="20"/>
                <w:lang w:val="fr-CA"/>
              </w:rPr>
              <w:noBreakHyphen/>
              <w:t>U.), 1982, c. 11, art. 41.</w:t>
            </w:r>
          </w:p>
        </w:tc>
      </w:tr>
      <w:tr w:rsidR="00250B4F" w:rsidRPr="00CE1694" w:rsidTr="009465B4">
        <w:tc>
          <w:tcPr>
            <w:tcW w:w="5000" w:type="pct"/>
            <w:gridSpan w:val="2"/>
          </w:tcPr>
          <w:p w:rsidR="00250B4F" w:rsidRPr="009E70E9" w:rsidRDefault="00250B4F" w:rsidP="009465B4">
            <w:pPr>
              <w:jc w:val="both"/>
              <w:rPr>
                <w:sz w:val="20"/>
                <w:lang w:val="fr-CA"/>
              </w:rPr>
            </w:pPr>
          </w:p>
        </w:tc>
      </w:tr>
    </w:tbl>
    <w:p w:rsidR="00296894" w:rsidRPr="009E70E9" w:rsidRDefault="00296894">
      <w:pPr>
        <w:rPr>
          <w:lang w:val="fr-CA"/>
        </w:rPr>
      </w:pPr>
      <w:r w:rsidRPr="009E70E9">
        <w:rPr>
          <w:lang w:val="fr-CA"/>
        </w:rPr>
        <w:br w:type="page"/>
      </w:r>
    </w:p>
    <w:tbl>
      <w:tblPr>
        <w:tblW w:w="4904" w:type="pct"/>
        <w:tblInd w:w="90" w:type="dxa"/>
        <w:tblLayout w:type="fixed"/>
        <w:tblCellMar>
          <w:left w:w="0" w:type="dxa"/>
          <w:bottom w:w="99" w:type="dxa"/>
          <w:right w:w="0" w:type="dxa"/>
        </w:tblCellMar>
        <w:tblLook w:val="04A0" w:firstRow="1" w:lastRow="0" w:firstColumn="1" w:lastColumn="0" w:noHBand="0" w:noVBand="1"/>
      </w:tblPr>
      <w:tblGrid>
        <w:gridCol w:w="4530"/>
        <w:gridCol w:w="464"/>
        <w:gridCol w:w="4440"/>
      </w:tblGrid>
      <w:tr w:rsidR="00250B4F" w:rsidRPr="00CE1694" w:rsidTr="009465B4">
        <w:tc>
          <w:tcPr>
            <w:tcW w:w="5000" w:type="pct"/>
            <w:gridSpan w:val="3"/>
          </w:tcPr>
          <w:p w:rsidR="00250B4F" w:rsidRPr="009E70E9" w:rsidRDefault="00250B4F" w:rsidP="009465B4">
            <w:pPr>
              <w:jc w:val="both"/>
              <w:rPr>
                <w:sz w:val="20"/>
                <w:lang w:val="fr-FR"/>
              </w:rPr>
            </w:pPr>
            <w:r w:rsidRPr="009E70E9">
              <w:rPr>
                <w:sz w:val="20"/>
                <w:lang w:val="fr-CA"/>
              </w:rPr>
              <w:t xml:space="preserve">En octobre 2011, les seize pays membres du Commonwealth qui reconnaissent la Reine comme chef d’État, réunis à Perth en Australie, ont convenu de proposer des modifications aux règles de la succession au trône britannique. Cet accord prévoit essentiellement deux choses : </w:t>
            </w:r>
            <w:r w:rsidRPr="009E70E9">
              <w:rPr>
                <w:sz w:val="20"/>
                <w:lang w:val="fr-FR"/>
              </w:rPr>
              <w:t xml:space="preserve">l’abrogation de la règle de la primogéniture masculine accordant au fils légitime le plus âgé du souverain la priorité successorale au trône, et ce, même si l’aînée de la famille royale est une fille et l’abrogation de la règle selon laquelle une personne ne peut accéder au trône royal si son conjoint ou sa conjointe est de confession catholique romaine. Comme suite à cet accord et en conformité de la convention constitutionnelle décrite dans le préambule du </w:t>
            </w:r>
            <w:r w:rsidRPr="009E70E9">
              <w:rPr>
                <w:i/>
                <w:sz w:val="20"/>
                <w:lang w:val="fr-FR"/>
              </w:rPr>
              <w:t>Statut de Westminster, 1931</w:t>
            </w:r>
            <w:r w:rsidRPr="009E70E9">
              <w:rPr>
                <w:sz w:val="20"/>
                <w:lang w:val="fr-FR"/>
              </w:rPr>
              <w:t xml:space="preserve"> (R.</w:t>
            </w:r>
            <w:r w:rsidRPr="009E70E9">
              <w:rPr>
                <w:sz w:val="20"/>
                <w:lang w:val="fr-FR"/>
              </w:rPr>
              <w:noBreakHyphen/>
              <w:t xml:space="preserve">U.) 22 &amp; 23 Geo. V, c. 4, (SW) le Parlement britannique a requis l’assentiment du Canada aux modifications apportées aux règles de la succession au trône avant de procéder à l’adoption de la </w:t>
            </w:r>
            <w:r w:rsidRPr="009E70E9">
              <w:rPr>
                <w:i/>
                <w:sz w:val="20"/>
                <w:lang w:val="fr-FR"/>
              </w:rPr>
              <w:t>Succession to the Crown Act</w:t>
            </w:r>
            <w:r w:rsidRPr="009E70E9">
              <w:rPr>
                <w:sz w:val="20"/>
                <w:lang w:val="fr-FR"/>
              </w:rPr>
              <w:t xml:space="preserve"> 2013 (R.</w:t>
            </w:r>
            <w:r w:rsidRPr="009E70E9">
              <w:rPr>
                <w:sz w:val="20"/>
                <w:lang w:val="fr-FR"/>
              </w:rPr>
              <w:noBreakHyphen/>
              <w:t xml:space="preserve">U.), c. 20. Afin d’exprimer l’assentiment du Canada aux modifications, </w:t>
            </w:r>
            <w:r w:rsidRPr="009E70E9">
              <w:rPr>
                <w:sz w:val="20"/>
                <w:lang w:val="fr-CA"/>
              </w:rPr>
              <w:t xml:space="preserve">la </w:t>
            </w:r>
            <w:r w:rsidRPr="009E70E9">
              <w:rPr>
                <w:i/>
                <w:sz w:val="20"/>
                <w:lang w:val="fr-FR"/>
              </w:rPr>
              <w:t>Loi de 2013 sur la succession au trône</w:t>
            </w:r>
            <w:r w:rsidRPr="009E70E9">
              <w:rPr>
                <w:sz w:val="20"/>
                <w:lang w:val="fr-FR"/>
              </w:rPr>
              <w:t xml:space="preserve">, L.C. 2013, c. 6 a été adoptée par le Parlement canadien le 27 mars 2013 et est entrée en vigueur le 26 mars 2015. </w:t>
            </w:r>
            <w:r w:rsidRPr="009E70E9">
              <w:rPr>
                <w:sz w:val="20"/>
                <w:lang w:val="fr-CA"/>
              </w:rPr>
              <w:t xml:space="preserve">Les demandeurs, Mme Geneviève Motard et M. Patrick Taillon ont déposé en juin 2013 une requête en jugement déclaratoire devant la Cour supérieure afin de faire déclarer inconstitutionnelle la </w:t>
            </w:r>
            <w:r w:rsidRPr="009E70E9">
              <w:rPr>
                <w:i/>
                <w:sz w:val="20"/>
                <w:lang w:val="fr-FR"/>
              </w:rPr>
              <w:t>Loi de 2013 sur la succession au trône</w:t>
            </w:r>
            <w:r w:rsidRPr="009E70E9">
              <w:rPr>
                <w:sz w:val="20"/>
                <w:lang w:val="fr-FR"/>
              </w:rPr>
              <w:t xml:space="preserve">, au motif que cette loi n’a pas été adoptée conformément à la procédure de modification prévue à l’art. 41a) de la </w:t>
            </w:r>
            <w:r w:rsidRPr="009E70E9">
              <w:rPr>
                <w:i/>
                <w:sz w:val="20"/>
                <w:lang w:val="fr-FR"/>
              </w:rPr>
              <w:t>Loi constitutionnelle de 1982</w:t>
            </w:r>
            <w:r w:rsidRPr="009E70E9">
              <w:rPr>
                <w:sz w:val="20"/>
                <w:lang w:val="fr-FR"/>
              </w:rPr>
              <w:t>. La Cour supérieure a rejeté la demande amendée en jugement déclaratoire et la Cour d’appel a rejeté l’appel.</w:t>
            </w:r>
          </w:p>
          <w:p w:rsidR="00250B4F" w:rsidRPr="009E70E9" w:rsidRDefault="00250B4F" w:rsidP="009465B4">
            <w:pPr>
              <w:jc w:val="both"/>
              <w:rPr>
                <w:sz w:val="20"/>
                <w:lang w:val="fr-CA"/>
              </w:rPr>
            </w:pPr>
          </w:p>
        </w:tc>
      </w:tr>
      <w:tr w:rsidR="00250B4F" w:rsidRPr="00CE1694" w:rsidTr="009465B4">
        <w:tc>
          <w:tcPr>
            <w:tcW w:w="2401" w:type="pct"/>
          </w:tcPr>
          <w:p w:rsidR="00250B4F" w:rsidRPr="009E70E9" w:rsidRDefault="00250B4F" w:rsidP="009465B4">
            <w:pPr>
              <w:jc w:val="both"/>
              <w:rPr>
                <w:sz w:val="20"/>
                <w:lang w:val="fr-CA"/>
              </w:rPr>
            </w:pPr>
            <w:r w:rsidRPr="009E70E9">
              <w:rPr>
                <w:sz w:val="20"/>
                <w:lang w:val="fr-CA"/>
              </w:rPr>
              <w:t>Le 16 février 2016</w:t>
            </w:r>
          </w:p>
          <w:p w:rsidR="00250B4F" w:rsidRPr="009E70E9" w:rsidRDefault="00250B4F" w:rsidP="009465B4">
            <w:pPr>
              <w:jc w:val="both"/>
              <w:rPr>
                <w:sz w:val="20"/>
                <w:lang w:val="fr-CA"/>
              </w:rPr>
            </w:pPr>
            <w:r w:rsidRPr="009E70E9">
              <w:rPr>
                <w:sz w:val="20"/>
                <w:lang w:val="fr-CA"/>
              </w:rPr>
              <w:t>Cour supérieure du Québec</w:t>
            </w:r>
          </w:p>
          <w:p w:rsidR="00250B4F" w:rsidRPr="009E70E9" w:rsidRDefault="00250B4F" w:rsidP="009465B4">
            <w:pPr>
              <w:jc w:val="both"/>
              <w:rPr>
                <w:sz w:val="20"/>
              </w:rPr>
            </w:pPr>
            <w:r w:rsidRPr="009E70E9">
              <w:rPr>
                <w:sz w:val="20"/>
              </w:rPr>
              <w:t>(Le juge Bouchard)</w:t>
            </w:r>
          </w:p>
          <w:p w:rsidR="00250B4F" w:rsidRPr="009E70E9" w:rsidRDefault="00CE1694" w:rsidP="009465B4">
            <w:pPr>
              <w:jc w:val="both"/>
              <w:rPr>
                <w:sz w:val="20"/>
              </w:rPr>
            </w:pPr>
            <w:hyperlink r:id="rId57" w:history="1">
              <w:r w:rsidR="00250B4F" w:rsidRPr="009E70E9">
                <w:rPr>
                  <w:rStyle w:val="Hyperlink"/>
                  <w:sz w:val="20"/>
                </w:rPr>
                <w:t>2016 QCCS 588</w:t>
              </w:r>
            </w:hyperlink>
          </w:p>
          <w:p w:rsidR="00250B4F" w:rsidRPr="009E70E9" w:rsidRDefault="00250B4F" w:rsidP="009465B4">
            <w:pPr>
              <w:jc w:val="both"/>
              <w:rPr>
                <w:sz w:val="20"/>
              </w:rPr>
            </w:pPr>
          </w:p>
        </w:tc>
        <w:tc>
          <w:tcPr>
            <w:tcW w:w="246" w:type="pct"/>
          </w:tcPr>
          <w:p w:rsidR="00250B4F" w:rsidRPr="009E70E9" w:rsidRDefault="00250B4F" w:rsidP="009465B4">
            <w:pPr>
              <w:jc w:val="both"/>
              <w:rPr>
                <w:sz w:val="20"/>
              </w:rPr>
            </w:pPr>
          </w:p>
        </w:tc>
        <w:tc>
          <w:tcPr>
            <w:tcW w:w="2353" w:type="pct"/>
          </w:tcPr>
          <w:p w:rsidR="00250B4F" w:rsidRPr="009E70E9" w:rsidRDefault="00250B4F" w:rsidP="009465B4">
            <w:pPr>
              <w:jc w:val="both"/>
              <w:rPr>
                <w:sz w:val="20"/>
                <w:lang w:val="fr-CA"/>
              </w:rPr>
            </w:pPr>
            <w:r w:rsidRPr="009E70E9">
              <w:rPr>
                <w:sz w:val="20"/>
                <w:lang w:val="fr-CA"/>
              </w:rPr>
              <w:t>Demande amendée en jugement déclaratoire rejetée.</w:t>
            </w:r>
          </w:p>
          <w:p w:rsidR="00250B4F" w:rsidRPr="009E70E9" w:rsidRDefault="00250B4F" w:rsidP="009465B4">
            <w:pPr>
              <w:jc w:val="both"/>
              <w:rPr>
                <w:sz w:val="20"/>
                <w:lang w:val="fr-CA"/>
              </w:rPr>
            </w:pPr>
          </w:p>
        </w:tc>
      </w:tr>
      <w:tr w:rsidR="00250B4F" w:rsidRPr="009E70E9" w:rsidTr="009465B4">
        <w:tc>
          <w:tcPr>
            <w:tcW w:w="2401" w:type="pct"/>
          </w:tcPr>
          <w:p w:rsidR="00250B4F" w:rsidRPr="009E70E9" w:rsidRDefault="00250B4F" w:rsidP="009465B4">
            <w:pPr>
              <w:jc w:val="both"/>
              <w:rPr>
                <w:sz w:val="20"/>
                <w:lang w:val="fr-CA"/>
              </w:rPr>
            </w:pPr>
            <w:r w:rsidRPr="009E70E9">
              <w:rPr>
                <w:sz w:val="20"/>
                <w:lang w:val="fr-CA"/>
              </w:rPr>
              <w:t>Le 28 octobre 2019</w:t>
            </w:r>
          </w:p>
          <w:p w:rsidR="00250B4F" w:rsidRPr="009E70E9" w:rsidRDefault="00250B4F" w:rsidP="009465B4">
            <w:pPr>
              <w:jc w:val="both"/>
              <w:rPr>
                <w:sz w:val="20"/>
                <w:lang w:val="fr-CA"/>
              </w:rPr>
            </w:pPr>
            <w:r w:rsidRPr="009E70E9">
              <w:rPr>
                <w:sz w:val="20"/>
                <w:lang w:val="fr-CA"/>
              </w:rPr>
              <w:t>Cour d’appel du Québec (Québec)</w:t>
            </w:r>
          </w:p>
          <w:p w:rsidR="00250B4F" w:rsidRPr="009E70E9" w:rsidRDefault="00250B4F" w:rsidP="009465B4">
            <w:pPr>
              <w:jc w:val="both"/>
              <w:rPr>
                <w:sz w:val="20"/>
                <w:lang w:val="fr-CA"/>
              </w:rPr>
            </w:pPr>
            <w:r w:rsidRPr="009E70E9">
              <w:rPr>
                <w:sz w:val="20"/>
                <w:lang w:val="fr-CA"/>
              </w:rPr>
              <w:t>(Les juges Kasirer, Gagnon et Rancourt)</w:t>
            </w:r>
          </w:p>
          <w:p w:rsidR="00250B4F" w:rsidRPr="009E70E9" w:rsidRDefault="00CE1694" w:rsidP="009465B4">
            <w:pPr>
              <w:jc w:val="both"/>
              <w:rPr>
                <w:rStyle w:val="Hyperlink"/>
                <w:sz w:val="20"/>
              </w:rPr>
            </w:pPr>
            <w:hyperlink r:id="rId58" w:history="1">
              <w:r w:rsidR="00250B4F" w:rsidRPr="009E70E9">
                <w:rPr>
                  <w:rStyle w:val="Hyperlink"/>
                  <w:sz w:val="20"/>
                </w:rPr>
                <w:t>2019 QCCA 1826</w:t>
              </w:r>
            </w:hyperlink>
          </w:p>
          <w:p w:rsidR="00250B4F" w:rsidRPr="009E70E9" w:rsidRDefault="00250B4F" w:rsidP="009465B4">
            <w:pPr>
              <w:jc w:val="both"/>
              <w:rPr>
                <w:sz w:val="20"/>
              </w:rPr>
            </w:pPr>
          </w:p>
        </w:tc>
        <w:tc>
          <w:tcPr>
            <w:tcW w:w="246" w:type="pct"/>
          </w:tcPr>
          <w:p w:rsidR="00250B4F" w:rsidRPr="009E70E9" w:rsidRDefault="00250B4F" w:rsidP="009465B4">
            <w:pPr>
              <w:jc w:val="both"/>
              <w:rPr>
                <w:sz w:val="20"/>
              </w:rPr>
            </w:pPr>
          </w:p>
        </w:tc>
        <w:tc>
          <w:tcPr>
            <w:tcW w:w="2353" w:type="pct"/>
          </w:tcPr>
          <w:p w:rsidR="00250B4F" w:rsidRPr="009E70E9" w:rsidRDefault="00250B4F" w:rsidP="009465B4">
            <w:pPr>
              <w:jc w:val="both"/>
              <w:rPr>
                <w:sz w:val="20"/>
              </w:rPr>
            </w:pPr>
            <w:r w:rsidRPr="009E70E9">
              <w:rPr>
                <w:sz w:val="20"/>
              </w:rPr>
              <w:t>Appel rejeté.</w:t>
            </w:r>
          </w:p>
          <w:p w:rsidR="00250B4F" w:rsidRPr="009E70E9" w:rsidRDefault="00250B4F" w:rsidP="009465B4">
            <w:pPr>
              <w:jc w:val="both"/>
              <w:rPr>
                <w:sz w:val="20"/>
              </w:rPr>
            </w:pPr>
          </w:p>
        </w:tc>
      </w:tr>
      <w:tr w:rsidR="00250B4F" w:rsidRPr="009E70E9" w:rsidTr="009465B4">
        <w:tc>
          <w:tcPr>
            <w:tcW w:w="2401" w:type="pct"/>
          </w:tcPr>
          <w:p w:rsidR="00250B4F" w:rsidRPr="009E70E9" w:rsidRDefault="00250B4F" w:rsidP="009465B4">
            <w:pPr>
              <w:jc w:val="both"/>
              <w:rPr>
                <w:sz w:val="20"/>
                <w:lang w:val="fr-CA"/>
              </w:rPr>
            </w:pPr>
            <w:r w:rsidRPr="009E70E9">
              <w:rPr>
                <w:sz w:val="20"/>
                <w:lang w:val="fr-CA"/>
              </w:rPr>
              <w:t>Le 23 décembre 2019</w:t>
            </w:r>
          </w:p>
          <w:p w:rsidR="00250B4F" w:rsidRPr="009E70E9" w:rsidRDefault="00250B4F" w:rsidP="009465B4">
            <w:pPr>
              <w:jc w:val="both"/>
              <w:rPr>
                <w:sz w:val="20"/>
                <w:lang w:val="fr-CA"/>
              </w:rPr>
            </w:pPr>
            <w:r w:rsidRPr="009E70E9">
              <w:rPr>
                <w:sz w:val="20"/>
                <w:lang w:val="fr-CA"/>
              </w:rPr>
              <w:t>Cour suprême du Canada</w:t>
            </w:r>
          </w:p>
        </w:tc>
        <w:tc>
          <w:tcPr>
            <w:tcW w:w="246" w:type="pct"/>
          </w:tcPr>
          <w:p w:rsidR="00250B4F" w:rsidRPr="009E70E9" w:rsidRDefault="00250B4F" w:rsidP="009465B4">
            <w:pPr>
              <w:jc w:val="both"/>
              <w:rPr>
                <w:sz w:val="20"/>
                <w:lang w:val="fr-CA"/>
              </w:rPr>
            </w:pPr>
          </w:p>
        </w:tc>
        <w:tc>
          <w:tcPr>
            <w:tcW w:w="2353" w:type="pct"/>
          </w:tcPr>
          <w:p w:rsidR="00250B4F" w:rsidRPr="009E70E9" w:rsidRDefault="00250B4F" w:rsidP="009465B4">
            <w:pPr>
              <w:jc w:val="both"/>
              <w:rPr>
                <w:sz w:val="20"/>
              </w:rPr>
            </w:pPr>
            <w:r w:rsidRPr="009E70E9">
              <w:rPr>
                <w:sz w:val="20"/>
              </w:rPr>
              <w:t>Demande d'autorisation d'appel déposée</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ind w:left="142" w:hanging="142"/>
        <w:jc w:val="both"/>
        <w:rPr>
          <w:sz w:val="20"/>
          <w:lang w:val="fr-CA"/>
        </w:rPr>
      </w:pPr>
      <w:r>
        <w:rPr>
          <w:sz w:val="20"/>
        </w:rPr>
        <w:pict>
          <v:rect id="_x0000_i1053"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39023</w:t>
            </w:r>
          </w:p>
        </w:tc>
        <w:tc>
          <w:tcPr>
            <w:tcW w:w="4457" w:type="pct"/>
          </w:tcPr>
          <w:p w:rsidR="00250B4F" w:rsidRPr="009E70E9" w:rsidRDefault="00250B4F" w:rsidP="009465B4">
            <w:pPr>
              <w:pStyle w:val="SCCLsocParty"/>
              <w:jc w:val="both"/>
              <w:rPr>
                <w:b/>
                <w:sz w:val="20"/>
                <w:szCs w:val="20"/>
                <w:lang w:val="en-US"/>
              </w:rPr>
            </w:pPr>
            <w:r w:rsidRPr="009E70E9">
              <w:rPr>
                <w:b/>
                <w:sz w:val="20"/>
                <w:szCs w:val="20"/>
                <w:lang w:val="en-US"/>
              </w:rPr>
              <w:t xml:space="preserve">Mi’kmaq of Prince Edward Island, </w:t>
            </w:r>
            <w:r w:rsidR="00950DCA" w:rsidRPr="009E70E9">
              <w:rPr>
                <w:b/>
                <w:sz w:val="20"/>
                <w:szCs w:val="20"/>
                <w:lang w:val="en-US"/>
              </w:rPr>
              <w:t>Chief Matilda Ramjattan, on her own behalf and on behalf of all of the members of the Lennox Island First Nation, and Chief Brian Francis, on his own behalf and on behalf of all of the members of the Abegweit First Nation</w:t>
            </w:r>
            <w:r w:rsidRPr="009E70E9">
              <w:rPr>
                <w:b/>
                <w:sz w:val="20"/>
                <w:szCs w:val="20"/>
                <w:lang w:val="en-US"/>
              </w:rPr>
              <w:t xml:space="preserve"> v. Her Majesty the Queen in Right of the Province of Prince Edward Island, 9711864 Canada Inc.</w:t>
            </w:r>
            <w:r w:rsidR="00950DCA" w:rsidRPr="009E70E9">
              <w:rPr>
                <w:b/>
                <w:sz w:val="20"/>
                <w:szCs w:val="20"/>
                <w:lang w:val="en-US"/>
              </w:rPr>
              <w:t xml:space="preserve"> and</w:t>
            </w:r>
            <w:r w:rsidRPr="009E70E9">
              <w:rPr>
                <w:b/>
                <w:sz w:val="20"/>
                <w:szCs w:val="20"/>
                <w:lang w:val="en-US"/>
              </w:rPr>
              <w:t xml:space="preserve"> Donald J. McDougall</w:t>
            </w:r>
          </w:p>
          <w:p w:rsidR="00250B4F" w:rsidRPr="009E70E9" w:rsidRDefault="00250B4F" w:rsidP="009465B4">
            <w:pPr>
              <w:jc w:val="both"/>
              <w:rPr>
                <w:sz w:val="20"/>
              </w:rPr>
            </w:pPr>
            <w:r w:rsidRPr="009E70E9">
              <w:rPr>
                <w:sz w:val="20"/>
              </w:rPr>
              <w:t>(P.E.I.) (Civil) (By Leave)</w:t>
            </w:r>
          </w:p>
        </w:tc>
      </w:tr>
      <w:tr w:rsidR="00250B4F" w:rsidRPr="009E70E9" w:rsidTr="009465B4">
        <w:tc>
          <w:tcPr>
            <w:tcW w:w="5000" w:type="pct"/>
            <w:gridSpan w:val="2"/>
          </w:tcPr>
          <w:p w:rsidR="00950DCA" w:rsidRPr="009E70E9" w:rsidRDefault="00950DCA" w:rsidP="00950DCA">
            <w:pPr>
              <w:jc w:val="both"/>
              <w:rPr>
                <w:sz w:val="20"/>
                <w:szCs w:val="20"/>
              </w:rPr>
            </w:pPr>
            <w:r w:rsidRPr="009E70E9">
              <w:rPr>
                <w:sz w:val="20"/>
                <w:szCs w:val="20"/>
              </w:rPr>
              <w:t>The application for leave to appeal from the judgment of the Prince Edward Island Court of Appeal, Number S1-CA-1397, 2019 PECA 26, dated November 13, 2019, is dismissed with costs.</w:t>
            </w:r>
          </w:p>
          <w:p w:rsidR="00250B4F" w:rsidRPr="009E70E9" w:rsidRDefault="00250B4F" w:rsidP="009465B4">
            <w:pPr>
              <w:jc w:val="both"/>
              <w:rPr>
                <w:sz w:val="20"/>
              </w:rPr>
            </w:pPr>
          </w:p>
        </w:tc>
      </w:tr>
      <w:tr w:rsidR="00250B4F" w:rsidRPr="009E70E9" w:rsidTr="009465B4">
        <w:tc>
          <w:tcPr>
            <w:tcW w:w="5000" w:type="pct"/>
            <w:gridSpan w:val="2"/>
          </w:tcPr>
          <w:p w:rsidR="00CE1694" w:rsidRPr="00D83613" w:rsidRDefault="00CE1694" w:rsidP="00CE1694">
            <w:pPr>
              <w:jc w:val="both"/>
              <w:rPr>
                <w:sz w:val="20"/>
                <w:szCs w:val="20"/>
              </w:rPr>
            </w:pPr>
            <w:r w:rsidRPr="00D83613">
              <w:rPr>
                <w:sz w:val="20"/>
                <w:szCs w:val="20"/>
              </w:rPr>
              <w:t>Aboriginal law — Claim of Aboriginal title — Duty to consult — Administrative law — Judicial review — Standard of review — Whether conveyance of Crown lands subject to claim of Aboriginal title constitutes adverse effect sufficient to trigger duty to consult — Whether duty to consult triggered when Crown contemplates sale of such lands — Whether Province acted dishonourably and in breach of duty to consult when it withheld information concerning strength of claim from Mi’kmaq during consultation — Standard of review applicable to Crown decisions on the existence and extent of the duty to consult.</w:t>
            </w:r>
          </w:p>
          <w:p w:rsidR="00250B4F" w:rsidRPr="009E70E9" w:rsidRDefault="00250B4F" w:rsidP="009465B4">
            <w:pPr>
              <w:jc w:val="both"/>
              <w:rPr>
                <w:sz w:val="20"/>
              </w:rPr>
            </w:pPr>
          </w:p>
        </w:tc>
      </w:tr>
    </w:tbl>
    <w:p w:rsidR="00296894" w:rsidRPr="009E70E9" w:rsidRDefault="00296894">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9E70E9" w:rsidTr="009465B4">
        <w:tc>
          <w:tcPr>
            <w:tcW w:w="5000" w:type="pct"/>
            <w:gridSpan w:val="3"/>
          </w:tcPr>
          <w:p w:rsidR="00CE1694" w:rsidRPr="00CE1694" w:rsidRDefault="00CE1694" w:rsidP="00CE1694">
            <w:pPr>
              <w:jc w:val="both"/>
              <w:rPr>
                <w:sz w:val="20"/>
                <w:szCs w:val="20"/>
              </w:rPr>
            </w:pPr>
            <w:r w:rsidRPr="00D83613">
              <w:rPr>
                <w:sz w:val="20"/>
                <w:szCs w:val="20"/>
              </w:rPr>
              <w:t xml:space="preserve">The Mill River Resort sits on about 325 acres of land. It is owned by Prince Edward Island, but has been operated under a lease agreement for most of its 34-year existence. It had annual losses and was expected to require significant investment, so the Province wanted to sell it. The </w:t>
            </w:r>
            <w:r w:rsidRPr="00CE1694">
              <w:rPr>
                <w:sz w:val="20"/>
                <w:szCs w:val="20"/>
              </w:rPr>
              <w:t>applicants (the “Mi’kmaq of Prince Edward Island”) claimed Aboriginal title in the land and said that selling it would adversely impact Mi’kmaq Aboriginal and treaty rights. Between July 2012 and January 2017, the Province and the Mi’kmaq of Prince Edward Island corresponded and met about Mill River. On January 10, 2017, the Mi’kmaq of Prince Edward Island met with the Provincial Cabinet, but were not told that the Province had decided to sell the land to Donald J. McDougall and 9711864 Canada Inc. Later that day, the Province issued two Orders-in-Council which granted Mr. McDougall and his company permission to acquire the land. The Mi’kmaq of Prince Edward Island applied for judicial review of the Orders-in-Council.</w:t>
            </w:r>
          </w:p>
          <w:p w:rsidR="00CE1694" w:rsidRPr="00CE1694" w:rsidRDefault="00CE1694" w:rsidP="00CE1694">
            <w:pPr>
              <w:jc w:val="both"/>
              <w:rPr>
                <w:sz w:val="20"/>
                <w:szCs w:val="20"/>
              </w:rPr>
            </w:pPr>
          </w:p>
          <w:p w:rsidR="00CE1694" w:rsidRPr="00D83613" w:rsidRDefault="00CE1694" w:rsidP="00CE1694">
            <w:pPr>
              <w:jc w:val="both"/>
              <w:rPr>
                <w:sz w:val="20"/>
                <w:szCs w:val="20"/>
              </w:rPr>
            </w:pPr>
            <w:r w:rsidRPr="00CE1694">
              <w:rPr>
                <w:sz w:val="20"/>
                <w:szCs w:val="20"/>
              </w:rPr>
              <w:t>Campbell J. dismissed the application for judicial review. The Court of Appeal dismissed</w:t>
            </w:r>
            <w:r w:rsidRPr="00D83613">
              <w:rPr>
                <w:sz w:val="20"/>
                <w:szCs w:val="20"/>
              </w:rPr>
              <w:t xml:space="preserve"> the appeal and the application for judicial review.</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June 25, 2018</w:t>
            </w:r>
          </w:p>
          <w:p w:rsidR="00250B4F" w:rsidRPr="009E70E9" w:rsidRDefault="00250B4F" w:rsidP="009465B4">
            <w:pPr>
              <w:jc w:val="both"/>
              <w:rPr>
                <w:sz w:val="20"/>
              </w:rPr>
            </w:pPr>
            <w:r w:rsidRPr="009E70E9">
              <w:rPr>
                <w:sz w:val="20"/>
              </w:rPr>
              <w:t>Supreme Court of Prince Edward Island</w:t>
            </w:r>
          </w:p>
          <w:p w:rsidR="00250B4F" w:rsidRPr="009E70E9" w:rsidRDefault="00250B4F" w:rsidP="009465B4">
            <w:pPr>
              <w:jc w:val="both"/>
              <w:rPr>
                <w:sz w:val="20"/>
              </w:rPr>
            </w:pPr>
            <w:r w:rsidRPr="009E70E9">
              <w:rPr>
                <w:sz w:val="20"/>
              </w:rPr>
              <w:t>(Campbell J.)</w:t>
            </w:r>
          </w:p>
          <w:p w:rsidR="00250B4F" w:rsidRPr="009E70E9" w:rsidRDefault="00CE1694" w:rsidP="009465B4">
            <w:pPr>
              <w:jc w:val="both"/>
              <w:rPr>
                <w:sz w:val="20"/>
              </w:rPr>
            </w:pPr>
            <w:hyperlink r:id="rId59" w:history="1">
              <w:r w:rsidR="00250B4F" w:rsidRPr="009E70E9">
                <w:rPr>
                  <w:rStyle w:val="Hyperlink"/>
                  <w:sz w:val="20"/>
                </w:rPr>
                <w:t>2018 PESC 20</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judicial review of Orders-in-Council EC 2017</w:t>
            </w:r>
            <w:r w:rsidRPr="009E70E9">
              <w:rPr>
                <w:sz w:val="20"/>
              </w:rPr>
              <w:noBreakHyphen/>
              <w:t>6 and EC</w:t>
            </w:r>
            <w:r w:rsidRPr="009E70E9">
              <w:rPr>
                <w:sz w:val="20"/>
              </w:rPr>
              <w:noBreakHyphen/>
              <w:t>2017</w:t>
            </w:r>
            <w:r w:rsidRPr="009E70E9">
              <w:rPr>
                <w:sz w:val="20"/>
              </w:rPr>
              <w:noBreakHyphen/>
              <w:t>12 dismissed</w:t>
            </w:r>
          </w:p>
        </w:tc>
      </w:tr>
      <w:tr w:rsidR="00250B4F" w:rsidRPr="009E70E9" w:rsidTr="009465B4">
        <w:tc>
          <w:tcPr>
            <w:tcW w:w="2427" w:type="pct"/>
          </w:tcPr>
          <w:p w:rsidR="00250B4F" w:rsidRPr="009E70E9" w:rsidRDefault="00250B4F" w:rsidP="009465B4">
            <w:pPr>
              <w:jc w:val="both"/>
              <w:rPr>
                <w:sz w:val="20"/>
              </w:rPr>
            </w:pPr>
            <w:r w:rsidRPr="009E70E9">
              <w:rPr>
                <w:sz w:val="20"/>
              </w:rPr>
              <w:t>November 13, 2019</w:t>
            </w:r>
          </w:p>
          <w:p w:rsidR="00250B4F" w:rsidRPr="009E70E9" w:rsidRDefault="00250B4F" w:rsidP="009465B4">
            <w:pPr>
              <w:jc w:val="both"/>
              <w:rPr>
                <w:sz w:val="20"/>
              </w:rPr>
            </w:pPr>
            <w:r w:rsidRPr="009E70E9">
              <w:rPr>
                <w:sz w:val="20"/>
              </w:rPr>
              <w:t>Prince Edward Island Court of Appeal</w:t>
            </w:r>
          </w:p>
          <w:p w:rsidR="00250B4F" w:rsidRPr="009E70E9" w:rsidRDefault="00250B4F" w:rsidP="009465B4">
            <w:pPr>
              <w:jc w:val="both"/>
              <w:rPr>
                <w:sz w:val="20"/>
              </w:rPr>
            </w:pPr>
            <w:r w:rsidRPr="009E70E9">
              <w:rPr>
                <w:sz w:val="20"/>
              </w:rPr>
              <w:t>(Jenkins, Murphy, Mitchell JJ.A.)</w:t>
            </w:r>
          </w:p>
          <w:p w:rsidR="00250B4F" w:rsidRPr="009E70E9" w:rsidRDefault="00CE1694" w:rsidP="009465B4">
            <w:pPr>
              <w:jc w:val="both"/>
              <w:rPr>
                <w:sz w:val="20"/>
              </w:rPr>
            </w:pPr>
            <w:hyperlink r:id="rId60" w:history="1">
              <w:r w:rsidR="00250B4F" w:rsidRPr="009E70E9">
                <w:rPr>
                  <w:rStyle w:val="Hyperlink"/>
                  <w:sz w:val="20"/>
                </w:rPr>
                <w:t>2019 PECA 26</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dismissed</w:t>
            </w:r>
          </w:p>
          <w:p w:rsidR="00250B4F" w:rsidRPr="009E70E9" w:rsidRDefault="00250B4F" w:rsidP="009465B4">
            <w:pPr>
              <w:jc w:val="both"/>
              <w:rPr>
                <w:sz w:val="20"/>
              </w:rPr>
            </w:pPr>
          </w:p>
        </w:tc>
      </w:tr>
      <w:tr w:rsidR="00250B4F" w:rsidRPr="009E70E9" w:rsidTr="009465B4">
        <w:trPr>
          <w:trHeight w:val="67"/>
        </w:trPr>
        <w:tc>
          <w:tcPr>
            <w:tcW w:w="2427" w:type="pct"/>
          </w:tcPr>
          <w:p w:rsidR="00250B4F" w:rsidRPr="009E70E9" w:rsidRDefault="00250B4F" w:rsidP="009465B4">
            <w:pPr>
              <w:jc w:val="both"/>
              <w:rPr>
                <w:sz w:val="20"/>
              </w:rPr>
            </w:pPr>
            <w:r w:rsidRPr="009E70E9">
              <w:rPr>
                <w:sz w:val="20"/>
              </w:rPr>
              <w:t>January 13, 2020</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54"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CE1694" w:rsidTr="009465B4">
        <w:tc>
          <w:tcPr>
            <w:tcW w:w="543" w:type="pct"/>
          </w:tcPr>
          <w:p w:rsidR="00250B4F" w:rsidRPr="009E70E9" w:rsidRDefault="00250B4F" w:rsidP="009465B4">
            <w:pPr>
              <w:jc w:val="both"/>
              <w:rPr>
                <w:sz w:val="20"/>
                <w:lang w:val="fr-CA"/>
              </w:rPr>
            </w:pPr>
            <w:r w:rsidRPr="009E70E9">
              <w:rPr>
                <w:rStyle w:val="SCCFileNumberChar"/>
                <w:sz w:val="20"/>
                <w:szCs w:val="20"/>
                <w:lang w:val="fr-CA"/>
              </w:rPr>
              <w:t>39023</w:t>
            </w:r>
          </w:p>
        </w:tc>
        <w:tc>
          <w:tcPr>
            <w:tcW w:w="4457" w:type="pct"/>
          </w:tcPr>
          <w:p w:rsidR="00250B4F" w:rsidRPr="009E70E9" w:rsidRDefault="00250B4F" w:rsidP="009465B4">
            <w:pPr>
              <w:pStyle w:val="SCCLsocParty"/>
              <w:jc w:val="both"/>
              <w:rPr>
                <w:b/>
                <w:sz w:val="20"/>
                <w:szCs w:val="20"/>
              </w:rPr>
            </w:pPr>
            <w:r w:rsidRPr="009E70E9">
              <w:rPr>
                <w:b/>
                <w:sz w:val="20"/>
                <w:szCs w:val="20"/>
              </w:rPr>
              <w:t>Mi’kmaq de l’Île-du-Prince-Édouard, cheffe Matilda Ramjattan, en son propre nom, et au nom de tous les membres de la Première Nation Lennox Island, chef Brian Francis, en son propre nom, et au nom de tous les membres de la Première Nation Abegweit c. Sa Majesté la Reine du chef de la province de l’Île-du-Prince-Édouard, 9711864 Canada Inc.</w:t>
            </w:r>
            <w:r w:rsidR="00950DCA" w:rsidRPr="009E70E9">
              <w:rPr>
                <w:b/>
                <w:sz w:val="20"/>
                <w:szCs w:val="20"/>
              </w:rPr>
              <w:t xml:space="preserve"> et</w:t>
            </w:r>
            <w:r w:rsidRPr="009E70E9">
              <w:rPr>
                <w:b/>
                <w:sz w:val="20"/>
                <w:szCs w:val="20"/>
              </w:rPr>
              <w:t xml:space="preserve"> Donald J. McDougall</w:t>
            </w:r>
          </w:p>
          <w:p w:rsidR="00250B4F" w:rsidRPr="009E70E9" w:rsidRDefault="00250B4F" w:rsidP="009465B4">
            <w:pPr>
              <w:jc w:val="both"/>
              <w:rPr>
                <w:sz w:val="20"/>
                <w:lang w:val="fr-CA"/>
              </w:rPr>
            </w:pPr>
            <w:r w:rsidRPr="009E70E9">
              <w:rPr>
                <w:sz w:val="20"/>
                <w:lang w:val="fr-CA"/>
              </w:rPr>
              <w:t>(Î.</w:t>
            </w:r>
            <w:r w:rsidRPr="009E70E9">
              <w:rPr>
                <w:sz w:val="20"/>
                <w:lang w:val="fr-CA"/>
              </w:rPr>
              <w:noBreakHyphen/>
              <w:t>P.</w:t>
            </w:r>
            <w:r w:rsidRPr="009E70E9">
              <w:rPr>
                <w:sz w:val="20"/>
                <w:lang w:val="fr-CA"/>
              </w:rPr>
              <w:noBreakHyphen/>
              <w:t>É.) (Civile) (Autorisation)</w:t>
            </w:r>
          </w:p>
        </w:tc>
      </w:tr>
      <w:tr w:rsidR="00250B4F" w:rsidRPr="00CE1694" w:rsidTr="009465B4">
        <w:tc>
          <w:tcPr>
            <w:tcW w:w="5000" w:type="pct"/>
            <w:gridSpan w:val="2"/>
          </w:tcPr>
          <w:p w:rsidR="00250B4F" w:rsidRPr="009E70E9" w:rsidRDefault="00950DCA" w:rsidP="009465B4">
            <w:pPr>
              <w:jc w:val="both"/>
              <w:rPr>
                <w:sz w:val="20"/>
                <w:szCs w:val="20"/>
                <w:lang w:val="fr-CA"/>
              </w:rPr>
            </w:pPr>
            <w:r w:rsidRPr="009E70E9">
              <w:rPr>
                <w:sz w:val="20"/>
                <w:szCs w:val="20"/>
                <w:lang w:val="fr-CA"/>
              </w:rPr>
              <w:t>La demande d’autorisation d’appel de l’arrêt de la Cour d’appel de l’Île-du-Prince-Édouard, numéro S1-CA-1397, 2019 PECA 26, daté du 13 novembre 2019, est rejetée avec dépens.</w:t>
            </w:r>
          </w:p>
          <w:p w:rsidR="00950DCA" w:rsidRPr="009E70E9" w:rsidRDefault="00950DCA" w:rsidP="009465B4">
            <w:pPr>
              <w:jc w:val="both"/>
              <w:rPr>
                <w:sz w:val="20"/>
                <w:lang w:val="fr-CA"/>
              </w:rPr>
            </w:pPr>
          </w:p>
        </w:tc>
      </w:tr>
      <w:tr w:rsidR="00250B4F" w:rsidRPr="00CE1694" w:rsidTr="009465B4">
        <w:tc>
          <w:tcPr>
            <w:tcW w:w="5000" w:type="pct"/>
            <w:gridSpan w:val="2"/>
          </w:tcPr>
          <w:p w:rsidR="00CE1694" w:rsidRPr="00D83613" w:rsidRDefault="00CE1694" w:rsidP="00CE1694">
            <w:pPr>
              <w:jc w:val="both"/>
              <w:rPr>
                <w:sz w:val="20"/>
                <w:szCs w:val="20"/>
                <w:lang w:val="fr-CA"/>
              </w:rPr>
            </w:pPr>
            <w:r w:rsidRPr="00D83613">
              <w:rPr>
                <w:sz w:val="20"/>
                <w:szCs w:val="20"/>
                <w:lang w:val="fr-CA"/>
              </w:rPr>
              <w:t>Droit des Autochtones — Revendication d’un titre ancestral — Obligation de consulter — Droit administratif — Contrôle judiciaire — Norme de contrôle — Est-ce que le transfert de terres de la Couronne visées par une revendication de titre ancestral constitue un effet préjudiciable suffisant pour faire naître l’obligation de consulter? — Est-ce que l’obligation de consulter prend naissance lorsque la Couronne envisage de vendre de telles terres? — La Province a</w:t>
            </w:r>
            <w:r w:rsidRPr="00D83613">
              <w:rPr>
                <w:sz w:val="20"/>
                <w:szCs w:val="20"/>
                <w:lang w:val="fr-CA"/>
              </w:rPr>
              <w:noBreakHyphen/>
              <w:t>t</w:t>
            </w:r>
            <w:r w:rsidRPr="00D83613">
              <w:rPr>
                <w:sz w:val="20"/>
                <w:szCs w:val="20"/>
                <w:lang w:val="fr-CA"/>
              </w:rPr>
              <w:noBreakHyphen/>
              <w:t>elle agi d’une manière contraire à l’honneur de la Couronne et manqué à l’obligation de consulter en ne communiquant pas aux Mi’kmaq des renseignements concernant la solidité de la revendication durant les consultations? — Norme de contrôle applicable aux décisions de la Couronne touchant l’existence et l’étendue de l’obligation de consulter.</w:t>
            </w:r>
          </w:p>
          <w:p w:rsidR="00250B4F" w:rsidRPr="009E70E9" w:rsidRDefault="00250B4F" w:rsidP="009465B4">
            <w:pPr>
              <w:jc w:val="both"/>
              <w:rPr>
                <w:sz w:val="20"/>
                <w:lang w:val="fr-CA"/>
              </w:rPr>
            </w:pPr>
          </w:p>
        </w:tc>
      </w:tr>
    </w:tbl>
    <w:p w:rsidR="00296894" w:rsidRPr="009E70E9" w:rsidRDefault="00296894">
      <w:pPr>
        <w:rPr>
          <w:lang w:val="fr-CA"/>
        </w:rPr>
      </w:pPr>
      <w:r w:rsidRPr="009E70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CE1694" w:rsidTr="009465B4">
        <w:tc>
          <w:tcPr>
            <w:tcW w:w="5000" w:type="pct"/>
            <w:gridSpan w:val="3"/>
          </w:tcPr>
          <w:p w:rsidR="00CE1694" w:rsidRPr="00D83613" w:rsidRDefault="00CE1694" w:rsidP="00CE1694">
            <w:pPr>
              <w:jc w:val="both"/>
              <w:rPr>
                <w:sz w:val="20"/>
                <w:szCs w:val="20"/>
                <w:lang w:val="fr-CA"/>
              </w:rPr>
            </w:pPr>
            <w:r w:rsidRPr="00D83613">
              <w:rPr>
                <w:sz w:val="20"/>
                <w:szCs w:val="20"/>
                <w:lang w:val="fr-CA"/>
              </w:rPr>
              <w:t>Le Mill River Resort, qui est situé sur des terres d’environ 325 acres, appartient à l’Île</w:t>
            </w:r>
            <w:r w:rsidRPr="00D83613">
              <w:rPr>
                <w:sz w:val="20"/>
                <w:szCs w:val="20"/>
                <w:lang w:val="fr-CA"/>
              </w:rPr>
              <w:noBreakHyphen/>
              <w:t>du</w:t>
            </w:r>
            <w:r w:rsidRPr="00D83613">
              <w:rPr>
                <w:sz w:val="20"/>
                <w:szCs w:val="20"/>
                <w:lang w:val="fr-CA"/>
              </w:rPr>
              <w:noBreakHyphen/>
              <w:t>Prince</w:t>
            </w:r>
            <w:r w:rsidRPr="00D83613">
              <w:rPr>
                <w:sz w:val="20"/>
                <w:szCs w:val="20"/>
                <w:lang w:val="fr-CA"/>
              </w:rPr>
              <w:noBreakHyphen/>
              <w:t>Édouard, mais il a été exploité en vertu d’un bail pendant une grande partie de ses 34 années d’existence. Le complexe accusait des pertes annuelles et on prévoyait la nécessité d’un investissement important, si bien que la Province souhaitait le vendre. Les demandeurs (les « Mi’kmaq de l’Île</w:t>
            </w:r>
            <w:r w:rsidRPr="00D83613">
              <w:rPr>
                <w:sz w:val="20"/>
                <w:szCs w:val="20"/>
                <w:lang w:val="fr-CA"/>
              </w:rPr>
              <w:noBreakHyphen/>
              <w:t>du</w:t>
            </w:r>
            <w:r w:rsidRPr="00D83613">
              <w:rPr>
                <w:sz w:val="20"/>
                <w:szCs w:val="20"/>
                <w:lang w:val="fr-CA"/>
              </w:rPr>
              <w:noBreakHyphen/>
              <w:t>Prince</w:t>
            </w:r>
            <w:r w:rsidRPr="00D83613">
              <w:rPr>
                <w:sz w:val="20"/>
                <w:szCs w:val="20"/>
                <w:lang w:val="fr-CA"/>
              </w:rPr>
              <w:noBreakHyphen/>
              <w:t>Édouard ») ont revendiqué un titre ancestral à l’égard des terres en question et soutenu que leur vente aurait un effet préjudiciable sur des droits ancestraux et issus de traités des Mi’kmaq. Entre juillet 2012 et janvier 2017, la Province et les Mi’kmaq de l’Île</w:t>
            </w:r>
            <w:r w:rsidRPr="00D83613">
              <w:rPr>
                <w:sz w:val="20"/>
                <w:szCs w:val="20"/>
                <w:lang w:val="fr-CA"/>
              </w:rPr>
              <w:noBreakHyphen/>
              <w:t>du</w:t>
            </w:r>
            <w:r w:rsidRPr="00D83613">
              <w:rPr>
                <w:sz w:val="20"/>
                <w:szCs w:val="20"/>
                <w:lang w:val="fr-CA"/>
              </w:rPr>
              <w:noBreakHyphen/>
              <w:t>Prince</w:t>
            </w:r>
            <w:r w:rsidRPr="00D83613">
              <w:rPr>
                <w:sz w:val="20"/>
                <w:szCs w:val="20"/>
                <w:lang w:val="fr-CA"/>
              </w:rPr>
              <w:noBreakHyphen/>
              <w:t>Édouard ont échangé de la correspondance et tenu des réunions à propos de Mill River. Le 10 janvier 2017, les Mi’kmaq de l’Île</w:t>
            </w:r>
            <w:r w:rsidRPr="00D83613">
              <w:rPr>
                <w:sz w:val="20"/>
                <w:szCs w:val="20"/>
                <w:lang w:val="fr-CA"/>
              </w:rPr>
              <w:noBreakHyphen/>
              <w:t>du</w:t>
            </w:r>
            <w:r w:rsidRPr="00D83613">
              <w:rPr>
                <w:sz w:val="20"/>
                <w:szCs w:val="20"/>
                <w:lang w:val="fr-CA"/>
              </w:rPr>
              <w:noBreakHyphen/>
              <w:t>Prince</w:t>
            </w:r>
            <w:r w:rsidRPr="00D83613">
              <w:rPr>
                <w:sz w:val="20"/>
                <w:szCs w:val="20"/>
                <w:lang w:val="fr-CA"/>
              </w:rPr>
              <w:noBreakHyphen/>
              <w:t>Édouard ont rencontré le Cabinet provincial, mais n’ont pas été informés que la Province avait décidé de vendre les terres concernées à Donald J. McDougall et à 9711864 Canada Inc. Plus tard le même jour, la Province a pris deux décrets qui accordaient à M. McDougall et à sa société la permission d’acquérir ces terres. Les Mi’kmaq de l’Île</w:t>
            </w:r>
            <w:r w:rsidRPr="00D83613">
              <w:rPr>
                <w:sz w:val="20"/>
                <w:szCs w:val="20"/>
                <w:lang w:val="fr-CA"/>
              </w:rPr>
              <w:noBreakHyphen/>
              <w:t>du</w:t>
            </w:r>
            <w:r w:rsidRPr="00D83613">
              <w:rPr>
                <w:sz w:val="20"/>
                <w:szCs w:val="20"/>
                <w:lang w:val="fr-CA"/>
              </w:rPr>
              <w:noBreakHyphen/>
              <w:t>Prince</w:t>
            </w:r>
            <w:r w:rsidRPr="00D83613">
              <w:rPr>
                <w:sz w:val="20"/>
                <w:szCs w:val="20"/>
                <w:lang w:val="fr-CA"/>
              </w:rPr>
              <w:noBreakHyphen/>
              <w:t>Édouard ont demandé le contrôle judiciaire des décrets.</w:t>
            </w:r>
          </w:p>
          <w:p w:rsidR="00CE1694" w:rsidRPr="00D83613" w:rsidRDefault="00CE1694" w:rsidP="00CE1694">
            <w:pPr>
              <w:jc w:val="both"/>
              <w:rPr>
                <w:sz w:val="20"/>
                <w:szCs w:val="20"/>
                <w:lang w:val="fr-CA"/>
              </w:rPr>
            </w:pPr>
          </w:p>
          <w:p w:rsidR="00CE1694" w:rsidRPr="00D83613" w:rsidRDefault="00CE1694" w:rsidP="00CE1694">
            <w:pPr>
              <w:jc w:val="both"/>
              <w:rPr>
                <w:sz w:val="20"/>
                <w:szCs w:val="20"/>
                <w:lang w:val="fr-CA"/>
              </w:rPr>
            </w:pPr>
            <w:r w:rsidRPr="00D83613">
              <w:rPr>
                <w:sz w:val="20"/>
                <w:szCs w:val="20"/>
                <w:lang w:val="fr-CA"/>
              </w:rPr>
              <w:t>Le juge Campbell a rejeté la demande de contrôle judiciaire. La Cour d’appel a rejeté l’appel et la demande de contrôle judiciaire.</w:t>
            </w:r>
          </w:p>
          <w:p w:rsidR="00250B4F" w:rsidRPr="009E70E9" w:rsidRDefault="00250B4F" w:rsidP="009465B4">
            <w:pPr>
              <w:jc w:val="both"/>
              <w:rPr>
                <w:sz w:val="20"/>
                <w:lang w:val="fr-CA"/>
              </w:rPr>
            </w:pPr>
            <w:bookmarkStart w:id="6" w:name="_GoBack"/>
            <w:bookmarkEnd w:id="6"/>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25 juin 2018</w:t>
            </w:r>
          </w:p>
          <w:p w:rsidR="00250B4F" w:rsidRPr="009E70E9" w:rsidRDefault="00250B4F" w:rsidP="009465B4">
            <w:pPr>
              <w:jc w:val="both"/>
              <w:rPr>
                <w:sz w:val="20"/>
                <w:lang w:val="fr-CA"/>
              </w:rPr>
            </w:pPr>
            <w:r w:rsidRPr="009E70E9">
              <w:rPr>
                <w:sz w:val="20"/>
                <w:lang w:val="fr-CA"/>
              </w:rPr>
              <w:t>Cour suprême de l’Île</w:t>
            </w:r>
            <w:r w:rsidRPr="009E70E9">
              <w:rPr>
                <w:sz w:val="20"/>
                <w:lang w:val="fr-CA"/>
              </w:rPr>
              <w:noBreakHyphen/>
              <w:t>du</w:t>
            </w:r>
            <w:r w:rsidRPr="009E70E9">
              <w:rPr>
                <w:sz w:val="20"/>
                <w:lang w:val="fr-CA"/>
              </w:rPr>
              <w:noBreakHyphen/>
              <w:t>Prince</w:t>
            </w:r>
            <w:r w:rsidRPr="009E70E9">
              <w:rPr>
                <w:sz w:val="20"/>
                <w:lang w:val="fr-CA"/>
              </w:rPr>
              <w:noBreakHyphen/>
              <w:t>Édouard</w:t>
            </w:r>
          </w:p>
          <w:p w:rsidR="00250B4F" w:rsidRPr="009E70E9" w:rsidRDefault="00250B4F" w:rsidP="009465B4">
            <w:pPr>
              <w:jc w:val="both"/>
              <w:rPr>
                <w:sz w:val="20"/>
                <w:lang w:val="fr-CA"/>
              </w:rPr>
            </w:pPr>
            <w:r w:rsidRPr="009E70E9">
              <w:rPr>
                <w:sz w:val="20"/>
                <w:lang w:val="fr-CA"/>
              </w:rPr>
              <w:t>(Juge Campbell)</w:t>
            </w:r>
          </w:p>
          <w:p w:rsidR="00250B4F" w:rsidRPr="009E70E9" w:rsidRDefault="00CE1694" w:rsidP="009465B4">
            <w:pPr>
              <w:jc w:val="both"/>
              <w:rPr>
                <w:sz w:val="20"/>
                <w:lang w:val="fr-CA"/>
              </w:rPr>
            </w:pPr>
            <w:hyperlink r:id="rId61" w:history="1">
              <w:r w:rsidR="00250B4F" w:rsidRPr="009E70E9">
                <w:rPr>
                  <w:rStyle w:val="Hyperlink"/>
                  <w:sz w:val="20"/>
                  <w:lang w:val="fr-CA"/>
                </w:rPr>
                <w:t>2018 PESC 20</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 demande de contrôle judiciaire des décrets EC 2017</w:t>
            </w:r>
            <w:r w:rsidRPr="009E70E9">
              <w:rPr>
                <w:sz w:val="20"/>
                <w:lang w:val="fr-CA"/>
              </w:rPr>
              <w:noBreakHyphen/>
              <w:t>6 et EC</w:t>
            </w:r>
            <w:r w:rsidRPr="009E70E9">
              <w:rPr>
                <w:sz w:val="20"/>
                <w:lang w:val="fr-CA"/>
              </w:rPr>
              <w:noBreakHyphen/>
              <w:t>2017</w:t>
            </w:r>
            <w:r w:rsidRPr="009E70E9">
              <w:rPr>
                <w:sz w:val="20"/>
                <w:lang w:val="fr-CA"/>
              </w:rPr>
              <w:noBreakHyphen/>
              <w:t>12</w:t>
            </w:r>
          </w:p>
        </w:tc>
      </w:tr>
      <w:tr w:rsidR="00250B4F" w:rsidRPr="009E70E9" w:rsidTr="009465B4">
        <w:tc>
          <w:tcPr>
            <w:tcW w:w="2427" w:type="pct"/>
          </w:tcPr>
          <w:p w:rsidR="00250B4F" w:rsidRPr="009E70E9" w:rsidRDefault="00250B4F" w:rsidP="009465B4">
            <w:pPr>
              <w:jc w:val="both"/>
              <w:rPr>
                <w:sz w:val="20"/>
                <w:lang w:val="fr-CA"/>
              </w:rPr>
            </w:pPr>
            <w:r w:rsidRPr="009E70E9">
              <w:rPr>
                <w:sz w:val="20"/>
                <w:lang w:val="fr-CA"/>
              </w:rPr>
              <w:t>13 novembre 2019</w:t>
            </w:r>
          </w:p>
          <w:p w:rsidR="00250B4F" w:rsidRPr="009E70E9" w:rsidRDefault="00250B4F" w:rsidP="009465B4">
            <w:pPr>
              <w:jc w:val="both"/>
              <w:rPr>
                <w:sz w:val="20"/>
                <w:lang w:val="fr-CA"/>
              </w:rPr>
            </w:pPr>
            <w:r w:rsidRPr="009E70E9">
              <w:rPr>
                <w:sz w:val="20"/>
                <w:lang w:val="fr-CA"/>
              </w:rPr>
              <w:t>Cour d’appel de l’Île</w:t>
            </w:r>
            <w:r w:rsidRPr="009E70E9">
              <w:rPr>
                <w:sz w:val="20"/>
                <w:lang w:val="fr-CA"/>
              </w:rPr>
              <w:noBreakHyphen/>
              <w:t>du</w:t>
            </w:r>
            <w:r w:rsidRPr="009E70E9">
              <w:rPr>
                <w:sz w:val="20"/>
                <w:lang w:val="fr-CA"/>
              </w:rPr>
              <w:noBreakHyphen/>
              <w:t>Prince</w:t>
            </w:r>
            <w:r w:rsidRPr="009E70E9">
              <w:rPr>
                <w:sz w:val="20"/>
                <w:lang w:val="fr-CA"/>
              </w:rPr>
              <w:noBreakHyphen/>
              <w:t>Édouard</w:t>
            </w:r>
          </w:p>
          <w:p w:rsidR="00250B4F" w:rsidRPr="009E70E9" w:rsidRDefault="00250B4F" w:rsidP="009465B4">
            <w:pPr>
              <w:jc w:val="both"/>
              <w:rPr>
                <w:sz w:val="20"/>
                <w:lang w:val="fr-CA"/>
              </w:rPr>
            </w:pPr>
            <w:r w:rsidRPr="009E70E9">
              <w:rPr>
                <w:sz w:val="20"/>
                <w:lang w:val="fr-CA"/>
              </w:rPr>
              <w:t>(Juges Jenkins, Murphy et Mitchell)</w:t>
            </w:r>
          </w:p>
          <w:p w:rsidR="00250B4F" w:rsidRPr="009E70E9" w:rsidRDefault="00CE1694" w:rsidP="009465B4">
            <w:pPr>
              <w:jc w:val="both"/>
              <w:rPr>
                <w:sz w:val="20"/>
                <w:lang w:val="fr-CA"/>
              </w:rPr>
            </w:pPr>
            <w:hyperlink r:id="rId62" w:history="1">
              <w:r w:rsidR="00250B4F" w:rsidRPr="009E70E9">
                <w:rPr>
                  <w:rStyle w:val="Hyperlink"/>
                  <w:sz w:val="20"/>
                  <w:lang w:val="fr-CA"/>
                </w:rPr>
                <w:t>2019 PECA 26</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l’appel</w:t>
            </w:r>
          </w:p>
          <w:p w:rsidR="00250B4F" w:rsidRPr="009E70E9" w:rsidRDefault="00250B4F" w:rsidP="009465B4">
            <w:pPr>
              <w:jc w:val="both"/>
              <w:rPr>
                <w:sz w:val="20"/>
                <w:lang w:val="fr-CA"/>
              </w:rPr>
            </w:pPr>
          </w:p>
        </w:tc>
      </w:tr>
      <w:tr w:rsidR="00250B4F" w:rsidRPr="00CE1694" w:rsidTr="009465B4">
        <w:trPr>
          <w:trHeight w:val="67"/>
        </w:trPr>
        <w:tc>
          <w:tcPr>
            <w:tcW w:w="2427" w:type="pct"/>
          </w:tcPr>
          <w:p w:rsidR="00250B4F" w:rsidRPr="009E70E9" w:rsidRDefault="00250B4F" w:rsidP="009465B4">
            <w:pPr>
              <w:jc w:val="both"/>
              <w:rPr>
                <w:sz w:val="20"/>
                <w:lang w:val="fr-CA"/>
              </w:rPr>
            </w:pPr>
            <w:r w:rsidRPr="009E70E9">
              <w:rPr>
                <w:sz w:val="20"/>
                <w:lang w:val="fr-CA"/>
              </w:rPr>
              <w:t>13 janvier 2020</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Dépôt de la demande d’autorisation d’appel</w:t>
            </w:r>
          </w:p>
          <w:p w:rsidR="00250B4F" w:rsidRPr="009E70E9" w:rsidRDefault="00250B4F" w:rsidP="009465B4">
            <w:pPr>
              <w:jc w:val="both"/>
              <w:rPr>
                <w:sz w:val="20"/>
                <w:lang w:val="fr-CA"/>
              </w:rPr>
            </w:pPr>
          </w:p>
        </w:tc>
      </w:tr>
    </w:tbl>
    <w:p w:rsidR="00250B4F" w:rsidRPr="009E70E9" w:rsidRDefault="00250B4F" w:rsidP="00250B4F">
      <w:pPr>
        <w:jc w:val="both"/>
        <w:rPr>
          <w:sz w:val="20"/>
          <w:lang w:val="fr-CA"/>
        </w:rPr>
      </w:pPr>
    </w:p>
    <w:p w:rsidR="00250B4F" w:rsidRPr="009E70E9" w:rsidRDefault="00CE1694" w:rsidP="00250B4F">
      <w:pPr>
        <w:jc w:val="both"/>
        <w:rPr>
          <w:sz w:val="20"/>
          <w:lang w:val="fr-CA"/>
        </w:rPr>
      </w:pPr>
      <w:r>
        <w:rPr>
          <w:sz w:val="20"/>
        </w:rPr>
        <w:pict>
          <v:rect id="_x0000_i1055"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39018</w:t>
            </w:r>
          </w:p>
        </w:tc>
        <w:tc>
          <w:tcPr>
            <w:tcW w:w="4457" w:type="pct"/>
          </w:tcPr>
          <w:p w:rsidR="00250B4F" w:rsidRPr="009E70E9" w:rsidRDefault="00250B4F" w:rsidP="009465B4">
            <w:pPr>
              <w:pStyle w:val="SCCLsocParty"/>
              <w:jc w:val="both"/>
              <w:rPr>
                <w:b/>
                <w:sz w:val="20"/>
                <w:szCs w:val="20"/>
                <w:lang w:val="en-US"/>
              </w:rPr>
            </w:pPr>
            <w:r w:rsidRPr="009E70E9">
              <w:rPr>
                <w:b/>
                <w:sz w:val="20"/>
                <w:szCs w:val="20"/>
                <w:lang w:val="en-US"/>
              </w:rPr>
              <w:t>Radu Hociung v. Minister of Public Safety and Emergency Preparedness</w:t>
            </w:r>
          </w:p>
          <w:p w:rsidR="00250B4F" w:rsidRPr="009E70E9" w:rsidRDefault="00250B4F" w:rsidP="009465B4">
            <w:pPr>
              <w:jc w:val="both"/>
              <w:rPr>
                <w:sz w:val="20"/>
              </w:rPr>
            </w:pPr>
            <w:r w:rsidRPr="009E70E9">
              <w:rPr>
                <w:sz w:val="20"/>
              </w:rPr>
              <w:t>(F.C.) (Civil) (By Leave)</w:t>
            </w:r>
          </w:p>
        </w:tc>
      </w:tr>
      <w:tr w:rsidR="00250B4F" w:rsidRPr="009E70E9" w:rsidTr="009465B4">
        <w:tc>
          <w:tcPr>
            <w:tcW w:w="5000" w:type="pct"/>
            <w:gridSpan w:val="2"/>
          </w:tcPr>
          <w:p w:rsidR="00E87554" w:rsidRPr="009E70E9" w:rsidRDefault="00E87554" w:rsidP="00E87554">
            <w:pPr>
              <w:jc w:val="both"/>
              <w:rPr>
                <w:sz w:val="20"/>
                <w:szCs w:val="20"/>
              </w:rPr>
            </w:pPr>
            <w:r w:rsidRPr="009E70E9">
              <w:rPr>
                <w:sz w:val="20"/>
                <w:szCs w:val="20"/>
              </w:rPr>
              <w:t>The application for leave to appeal from the judgments of the Federal Court of Appeal, Numbers A-102-18, 2019 FCA 214 and A-101-18, 2019 FCA 215, dated August 7, 2019, is dismissed.</w:t>
            </w:r>
          </w:p>
          <w:p w:rsidR="00250B4F" w:rsidRPr="009E70E9" w:rsidRDefault="00250B4F" w:rsidP="009465B4">
            <w:pPr>
              <w:jc w:val="both"/>
              <w:rPr>
                <w:sz w:val="20"/>
              </w:rPr>
            </w:pPr>
          </w:p>
        </w:tc>
      </w:tr>
      <w:tr w:rsidR="00250B4F" w:rsidRPr="009E70E9" w:rsidTr="009465B4">
        <w:tc>
          <w:tcPr>
            <w:tcW w:w="5000" w:type="pct"/>
            <w:gridSpan w:val="2"/>
          </w:tcPr>
          <w:p w:rsidR="00250B4F" w:rsidRPr="009E70E9" w:rsidRDefault="00250B4F" w:rsidP="009465B4">
            <w:pPr>
              <w:jc w:val="both"/>
              <w:rPr>
                <w:sz w:val="20"/>
              </w:rPr>
            </w:pPr>
            <w:r w:rsidRPr="009E70E9">
              <w:rPr>
                <w:sz w:val="20"/>
              </w:rPr>
              <w:t xml:space="preserve">Judgments and orders — Summary judgments — Action brought pursuant to </w:t>
            </w:r>
            <w:r w:rsidRPr="009E70E9">
              <w:rPr>
                <w:i/>
                <w:sz w:val="20"/>
              </w:rPr>
              <w:t>Customs Act</w:t>
            </w:r>
            <w:r w:rsidRPr="009E70E9">
              <w:rPr>
                <w:sz w:val="20"/>
              </w:rPr>
              <w:t xml:space="preserve"> containing other claims dismissed in its entirety on summary judgment — Federal Court dismissing motion to amend statement of claim — Whether Federal Court could dismiss entire action on summary judgment without considering all of plaintiff’s causes of action — Whether courts below erred in determining that precious metal coins constitute goods subject to </w:t>
            </w:r>
            <w:r w:rsidRPr="009E70E9">
              <w:rPr>
                <w:i/>
                <w:sz w:val="20"/>
              </w:rPr>
              <w:t>Customs Act</w:t>
            </w:r>
            <w:r w:rsidRPr="009E70E9">
              <w:rPr>
                <w:sz w:val="20"/>
              </w:rPr>
              <w:t xml:space="preserve"> reporting requirements.</w:t>
            </w:r>
          </w:p>
        </w:tc>
      </w:tr>
      <w:tr w:rsidR="00250B4F" w:rsidRPr="009E70E9" w:rsidTr="009465B4">
        <w:tc>
          <w:tcPr>
            <w:tcW w:w="5000" w:type="pct"/>
            <w:gridSpan w:val="2"/>
          </w:tcPr>
          <w:p w:rsidR="00250B4F" w:rsidRPr="009E70E9" w:rsidRDefault="00250B4F" w:rsidP="009465B4">
            <w:pPr>
              <w:jc w:val="both"/>
              <w:rPr>
                <w:sz w:val="20"/>
              </w:rPr>
            </w:pPr>
          </w:p>
        </w:tc>
      </w:tr>
    </w:tbl>
    <w:p w:rsidR="00296894" w:rsidRPr="009E70E9" w:rsidRDefault="00296894">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9E70E9" w:rsidTr="009465B4">
        <w:tc>
          <w:tcPr>
            <w:tcW w:w="5000" w:type="pct"/>
            <w:gridSpan w:val="3"/>
          </w:tcPr>
          <w:p w:rsidR="00250B4F" w:rsidRPr="009E70E9" w:rsidRDefault="00250B4F" w:rsidP="009465B4">
            <w:pPr>
              <w:jc w:val="both"/>
              <w:rPr>
                <w:sz w:val="20"/>
              </w:rPr>
            </w:pPr>
            <w:r w:rsidRPr="009E70E9">
              <w:rPr>
                <w:sz w:val="20"/>
              </w:rPr>
              <w:t xml:space="preserve">The Canada Border Services Agency (the CBSA) seized precious metal coins from the applicant when he did not report them as goods upon his entry into Canada from the United States. The CBSA was of the view that not reporting the coins constituted a contravention of s. 12 of the </w:t>
            </w:r>
            <w:r w:rsidRPr="009E70E9">
              <w:rPr>
                <w:i/>
                <w:sz w:val="20"/>
              </w:rPr>
              <w:t>Customs Act</w:t>
            </w:r>
            <w:r w:rsidRPr="009E70E9">
              <w:rPr>
                <w:sz w:val="20"/>
              </w:rPr>
              <w:t xml:space="preserve">, R.S.C. 1985, c. 1 (2nd Supp.), which requires that all goods that are imported be reported. The applicant contested the seizure submitting that the coins were currency as opposed to goods and that he therefore did not need to declare them. The Minister of Public Safety and Emergency Preparedness found that the coins were goods and that as a result the applicant had contravened the </w:t>
            </w:r>
            <w:r w:rsidRPr="009E70E9">
              <w:rPr>
                <w:i/>
                <w:sz w:val="20"/>
              </w:rPr>
              <w:t xml:space="preserve">Customs Act </w:t>
            </w:r>
            <w:r w:rsidRPr="009E70E9">
              <w:rPr>
                <w:sz w:val="20"/>
              </w:rPr>
              <w:t xml:space="preserve">when he did not report them. The applicant appealed the decision in Federal Court pursuant to s. 135 of the </w:t>
            </w:r>
            <w:r w:rsidRPr="009E70E9">
              <w:rPr>
                <w:i/>
                <w:sz w:val="20"/>
              </w:rPr>
              <w:t>Customs Act</w:t>
            </w:r>
            <w:r w:rsidRPr="009E70E9">
              <w:rPr>
                <w:sz w:val="20"/>
              </w:rPr>
              <w:t xml:space="preserve">. His statement of claim included other claims and sought additional relief, including damages based on alleged torts committed during his interaction with CBSA employees. The applicant sought to amend his claim to include additional defendants and make other changes to it. The Minister brought a motion for summary judgment. The Federal Court dismissed the motion to amend the statement of claim and granted the motion for summary judgment. On appeal, the Federal Court of Appeal remitted both matters to the Federal Court for further examination. </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March 15, 2018</w:t>
            </w:r>
          </w:p>
          <w:p w:rsidR="00250B4F" w:rsidRPr="009E70E9" w:rsidRDefault="00250B4F" w:rsidP="009465B4">
            <w:pPr>
              <w:jc w:val="both"/>
              <w:rPr>
                <w:sz w:val="20"/>
              </w:rPr>
            </w:pPr>
            <w:r w:rsidRPr="009E70E9">
              <w:rPr>
                <w:sz w:val="20"/>
              </w:rPr>
              <w:t>Federal Court</w:t>
            </w:r>
          </w:p>
          <w:p w:rsidR="00250B4F" w:rsidRPr="009E70E9" w:rsidRDefault="00250B4F" w:rsidP="009465B4">
            <w:pPr>
              <w:jc w:val="both"/>
              <w:rPr>
                <w:sz w:val="20"/>
              </w:rPr>
            </w:pPr>
            <w:r w:rsidRPr="009E70E9">
              <w:rPr>
                <w:sz w:val="20"/>
              </w:rPr>
              <w:t>(Gleeson J.)</w:t>
            </w:r>
          </w:p>
          <w:p w:rsidR="00250B4F" w:rsidRPr="009E70E9" w:rsidRDefault="00CE1694" w:rsidP="009465B4">
            <w:pPr>
              <w:jc w:val="both"/>
              <w:rPr>
                <w:sz w:val="20"/>
              </w:rPr>
            </w:pPr>
            <w:hyperlink r:id="rId63" w:history="1">
              <w:r w:rsidR="00250B4F" w:rsidRPr="009E70E9">
                <w:rPr>
                  <w:rStyle w:val="Hyperlink"/>
                  <w:sz w:val="20"/>
                </w:rPr>
                <w:t>2018 FC 298</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Applicant’s motion to amend statement of claim dismissed; respondent’s motion for summary judgment granted.</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August 7, 2019</w:t>
            </w:r>
          </w:p>
          <w:p w:rsidR="00250B4F" w:rsidRPr="009E70E9" w:rsidRDefault="00250B4F" w:rsidP="009465B4">
            <w:pPr>
              <w:jc w:val="both"/>
              <w:rPr>
                <w:sz w:val="20"/>
              </w:rPr>
            </w:pPr>
            <w:r w:rsidRPr="009E70E9">
              <w:rPr>
                <w:sz w:val="20"/>
              </w:rPr>
              <w:t>Federal Court of Appeal</w:t>
            </w:r>
          </w:p>
          <w:p w:rsidR="00250B4F" w:rsidRPr="009E70E9" w:rsidRDefault="00250B4F" w:rsidP="009465B4">
            <w:pPr>
              <w:jc w:val="both"/>
              <w:rPr>
                <w:sz w:val="20"/>
              </w:rPr>
            </w:pPr>
            <w:r w:rsidRPr="009E70E9">
              <w:rPr>
                <w:sz w:val="20"/>
              </w:rPr>
              <w:t>(Gauthier, Webb, Rivoalen JJ.A.)</w:t>
            </w:r>
          </w:p>
          <w:p w:rsidR="00250B4F" w:rsidRPr="009E70E9" w:rsidRDefault="00CE1694" w:rsidP="009465B4">
            <w:pPr>
              <w:jc w:val="both"/>
              <w:rPr>
                <w:sz w:val="20"/>
              </w:rPr>
            </w:pPr>
            <w:hyperlink r:id="rId64" w:history="1">
              <w:r w:rsidR="00250B4F" w:rsidRPr="009E70E9">
                <w:rPr>
                  <w:rStyle w:val="Hyperlink"/>
                  <w:sz w:val="20"/>
                </w:rPr>
                <w:t>2019 FCA 214</w:t>
              </w:r>
            </w:hyperlink>
            <w:r w:rsidR="00250B4F" w:rsidRPr="009E70E9">
              <w:rPr>
                <w:sz w:val="20"/>
              </w:rPr>
              <w:t xml:space="preserve"> (Docket A</w:t>
            </w:r>
            <w:r w:rsidR="00250B4F" w:rsidRPr="009E70E9">
              <w:rPr>
                <w:sz w:val="20"/>
              </w:rPr>
              <w:noBreakHyphen/>
              <w:t>102</w:t>
            </w:r>
            <w:r w:rsidR="00250B4F" w:rsidRPr="009E70E9">
              <w:rPr>
                <w:sz w:val="20"/>
              </w:rPr>
              <w:noBreakHyphen/>
              <w:t>18)</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allowed in part; judgment dismissing action in its entirety quashed and matter returned to Federal Court for determination of which claims and relief could properly be dismissed.</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August 7, 2019</w:t>
            </w:r>
          </w:p>
          <w:p w:rsidR="00250B4F" w:rsidRPr="009E70E9" w:rsidRDefault="00250B4F" w:rsidP="009465B4">
            <w:pPr>
              <w:jc w:val="both"/>
              <w:rPr>
                <w:sz w:val="20"/>
              </w:rPr>
            </w:pPr>
            <w:r w:rsidRPr="009E70E9">
              <w:rPr>
                <w:sz w:val="20"/>
              </w:rPr>
              <w:t>Federal Court of Appeal</w:t>
            </w:r>
          </w:p>
          <w:p w:rsidR="00250B4F" w:rsidRPr="009E70E9" w:rsidRDefault="00250B4F" w:rsidP="009465B4">
            <w:pPr>
              <w:jc w:val="both"/>
              <w:rPr>
                <w:sz w:val="20"/>
              </w:rPr>
            </w:pPr>
            <w:r w:rsidRPr="009E70E9">
              <w:rPr>
                <w:sz w:val="20"/>
              </w:rPr>
              <w:t>(Gauthier, Webb, Rivoalen JJ.A.)</w:t>
            </w:r>
          </w:p>
          <w:p w:rsidR="00250B4F" w:rsidRPr="009E70E9" w:rsidRDefault="00CE1694" w:rsidP="009465B4">
            <w:pPr>
              <w:jc w:val="both"/>
              <w:rPr>
                <w:sz w:val="20"/>
              </w:rPr>
            </w:pPr>
            <w:hyperlink r:id="rId65" w:history="1">
              <w:r w:rsidR="00250B4F" w:rsidRPr="009E70E9">
                <w:rPr>
                  <w:rStyle w:val="Hyperlink"/>
                  <w:sz w:val="20"/>
                </w:rPr>
                <w:t>2019 FCA 215</w:t>
              </w:r>
            </w:hyperlink>
            <w:r w:rsidR="00250B4F" w:rsidRPr="009E70E9">
              <w:rPr>
                <w:sz w:val="20"/>
              </w:rPr>
              <w:t xml:space="preserve"> (Docket A</w:t>
            </w:r>
            <w:r w:rsidR="00250B4F" w:rsidRPr="009E70E9">
              <w:rPr>
                <w:sz w:val="20"/>
              </w:rPr>
              <w:noBreakHyphen/>
              <w:t>101</w:t>
            </w:r>
            <w:r w:rsidR="00250B4F" w:rsidRPr="009E70E9">
              <w:rPr>
                <w:sz w:val="20"/>
              </w:rPr>
              <w:noBreakHyphen/>
              <w:t>18)</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allowed in part; judgment dismissing motion to amend statement of claim quashed and matter remitted to Federal Court.</w:t>
            </w:r>
          </w:p>
        </w:tc>
      </w:tr>
      <w:tr w:rsidR="00250B4F" w:rsidRPr="009E70E9" w:rsidTr="009465B4">
        <w:tc>
          <w:tcPr>
            <w:tcW w:w="2427" w:type="pct"/>
          </w:tcPr>
          <w:p w:rsidR="00250B4F" w:rsidRPr="009E70E9" w:rsidRDefault="00250B4F" w:rsidP="009465B4">
            <w:pPr>
              <w:jc w:val="both"/>
              <w:rPr>
                <w:sz w:val="20"/>
              </w:rPr>
            </w:pPr>
            <w:r w:rsidRPr="009E70E9">
              <w:rPr>
                <w:sz w:val="20"/>
              </w:rPr>
              <w:t>October 2,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56"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lang w:val="fr-CA"/>
              </w:rPr>
            </w:pPr>
            <w:r w:rsidRPr="009E70E9">
              <w:rPr>
                <w:rStyle w:val="SCCFileNumberChar"/>
                <w:sz w:val="20"/>
                <w:szCs w:val="20"/>
                <w:lang w:val="fr-CA"/>
              </w:rPr>
              <w:t>39018</w:t>
            </w:r>
          </w:p>
        </w:tc>
        <w:tc>
          <w:tcPr>
            <w:tcW w:w="4457" w:type="pct"/>
          </w:tcPr>
          <w:p w:rsidR="00250B4F" w:rsidRPr="009E70E9" w:rsidRDefault="00250B4F" w:rsidP="009465B4">
            <w:pPr>
              <w:pStyle w:val="SCCLsocParty"/>
              <w:jc w:val="both"/>
              <w:rPr>
                <w:b/>
                <w:sz w:val="20"/>
                <w:szCs w:val="20"/>
              </w:rPr>
            </w:pPr>
            <w:r w:rsidRPr="009E70E9">
              <w:rPr>
                <w:b/>
                <w:sz w:val="20"/>
                <w:szCs w:val="20"/>
              </w:rPr>
              <w:t>Radu Hociung c. Ministre de la Sécurité publique et de la Protection civile</w:t>
            </w:r>
          </w:p>
          <w:p w:rsidR="00250B4F" w:rsidRPr="009E70E9" w:rsidRDefault="00250B4F" w:rsidP="009465B4">
            <w:pPr>
              <w:jc w:val="both"/>
              <w:rPr>
                <w:sz w:val="20"/>
                <w:lang w:val="fr-CA"/>
              </w:rPr>
            </w:pPr>
            <w:r w:rsidRPr="009E70E9">
              <w:rPr>
                <w:sz w:val="20"/>
                <w:lang w:val="fr-CA"/>
              </w:rPr>
              <w:t>(C.F.) (Civile) (Autorisation)</w:t>
            </w:r>
          </w:p>
        </w:tc>
      </w:tr>
      <w:tr w:rsidR="00250B4F" w:rsidRPr="00CE1694" w:rsidTr="009465B4">
        <w:tc>
          <w:tcPr>
            <w:tcW w:w="5000" w:type="pct"/>
            <w:gridSpan w:val="2"/>
          </w:tcPr>
          <w:p w:rsidR="00250B4F" w:rsidRPr="009E70E9" w:rsidRDefault="00E87554" w:rsidP="009465B4">
            <w:pPr>
              <w:jc w:val="both"/>
              <w:rPr>
                <w:sz w:val="20"/>
                <w:szCs w:val="20"/>
                <w:lang w:val="fr-CA"/>
              </w:rPr>
            </w:pPr>
            <w:r w:rsidRPr="009E70E9">
              <w:rPr>
                <w:sz w:val="20"/>
                <w:szCs w:val="20"/>
                <w:lang w:val="fr-CA"/>
              </w:rPr>
              <w:t>La demande d’autorisation d’appel des arrêts de la Cour d’appel fédérale, numéros A-102-18, 2019 FCA 214 et A-101-18, 2019 FCA 215, datés du 7 août 2019, est rejetée.</w:t>
            </w:r>
          </w:p>
          <w:p w:rsidR="00E87554" w:rsidRPr="009E70E9" w:rsidRDefault="00E87554" w:rsidP="009465B4">
            <w:pPr>
              <w:jc w:val="both"/>
              <w:rPr>
                <w:sz w:val="20"/>
                <w:lang w:val="fr-CA"/>
              </w:rPr>
            </w:pPr>
          </w:p>
        </w:tc>
      </w:tr>
      <w:tr w:rsidR="00250B4F" w:rsidRPr="00CE1694" w:rsidTr="009465B4">
        <w:tc>
          <w:tcPr>
            <w:tcW w:w="5000" w:type="pct"/>
            <w:gridSpan w:val="2"/>
          </w:tcPr>
          <w:p w:rsidR="00250B4F" w:rsidRPr="009E70E9" w:rsidRDefault="00250B4F" w:rsidP="009465B4">
            <w:pPr>
              <w:jc w:val="both"/>
              <w:rPr>
                <w:sz w:val="20"/>
                <w:lang w:val="fr-CA"/>
              </w:rPr>
            </w:pPr>
            <w:r w:rsidRPr="009E70E9">
              <w:rPr>
                <w:sz w:val="20"/>
                <w:lang w:val="fr-CA"/>
              </w:rPr>
              <w:t xml:space="preserve">Jugements et ordonnances — Jugements sommaires — Action intentée sous le régime de la </w:t>
            </w:r>
            <w:r w:rsidRPr="009E70E9">
              <w:rPr>
                <w:i/>
                <w:sz w:val="20"/>
                <w:lang w:val="fr-CA"/>
              </w:rPr>
              <w:t>Loi sur les douanes</w:t>
            </w:r>
            <w:r w:rsidRPr="009E70E9">
              <w:rPr>
                <w:sz w:val="20"/>
                <w:lang w:val="fr-CA"/>
              </w:rPr>
              <w:t xml:space="preserve"> renfermant d’autres demandes rejetée dans son ensemble par jugement sommaire — La Cour fédérale a rejeté la requête en autorisation de modifier la déclaration — La Cour fédérale pouvait</w:t>
            </w:r>
            <w:r w:rsidRPr="009E70E9">
              <w:rPr>
                <w:sz w:val="20"/>
                <w:lang w:val="fr-CA"/>
              </w:rPr>
              <w:noBreakHyphen/>
              <w:t>elle rejeter l’action au complet par jugement sommaire sans examiner toutes les causes d’action du demandeur? — Les juridictions inférieures ont</w:t>
            </w:r>
            <w:r w:rsidRPr="009E70E9">
              <w:rPr>
                <w:sz w:val="20"/>
                <w:lang w:val="fr-CA"/>
              </w:rPr>
              <w:noBreakHyphen/>
              <w:t xml:space="preserve">elles eu tort de statuer que les pièces de monnaie de métal précieux constituent des marchandises soumises aux exigences de déclarations prescrites dans la </w:t>
            </w:r>
            <w:r w:rsidRPr="009E70E9">
              <w:rPr>
                <w:i/>
                <w:sz w:val="20"/>
                <w:lang w:val="fr-CA"/>
              </w:rPr>
              <w:t>Loi sur des douanes</w:t>
            </w:r>
            <w:r w:rsidRPr="009E70E9">
              <w:rPr>
                <w:sz w:val="20"/>
                <w:lang w:val="fr-CA"/>
              </w:rPr>
              <w:t>?</w:t>
            </w:r>
          </w:p>
        </w:tc>
      </w:tr>
      <w:tr w:rsidR="00250B4F" w:rsidRPr="00CE1694" w:rsidTr="009465B4">
        <w:tc>
          <w:tcPr>
            <w:tcW w:w="5000" w:type="pct"/>
            <w:gridSpan w:val="2"/>
          </w:tcPr>
          <w:p w:rsidR="00250B4F" w:rsidRPr="009E70E9" w:rsidRDefault="00250B4F" w:rsidP="009465B4">
            <w:pPr>
              <w:jc w:val="both"/>
              <w:rPr>
                <w:sz w:val="20"/>
                <w:lang w:val="fr-CA"/>
              </w:rPr>
            </w:pPr>
          </w:p>
        </w:tc>
      </w:tr>
    </w:tbl>
    <w:p w:rsidR="00296894" w:rsidRPr="009E70E9" w:rsidRDefault="00296894">
      <w:pPr>
        <w:rPr>
          <w:lang w:val="fr-CA"/>
        </w:rPr>
      </w:pPr>
      <w:r w:rsidRPr="009E70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CE1694" w:rsidTr="009465B4">
        <w:tc>
          <w:tcPr>
            <w:tcW w:w="5000" w:type="pct"/>
            <w:gridSpan w:val="3"/>
          </w:tcPr>
          <w:p w:rsidR="00250B4F" w:rsidRPr="009E70E9" w:rsidRDefault="00250B4F" w:rsidP="009465B4">
            <w:pPr>
              <w:jc w:val="both"/>
              <w:rPr>
                <w:sz w:val="20"/>
                <w:lang w:val="fr-CA"/>
              </w:rPr>
            </w:pPr>
            <w:r w:rsidRPr="009E70E9">
              <w:rPr>
                <w:sz w:val="20"/>
                <w:lang w:val="fr-CA"/>
              </w:rPr>
              <w:t>L’Agence des services frontaliers du Canada (l’ASFC) a saisi des pièces de monnaie de métal précieux du demandeur parce qu’il avait omis de les déclarer à titre de marchandises lors de son arrivée au Canada des États</w:t>
            </w:r>
            <w:r w:rsidRPr="009E70E9">
              <w:rPr>
                <w:sz w:val="20"/>
                <w:lang w:val="fr-CA"/>
              </w:rPr>
              <w:noBreakHyphen/>
              <w:t>Unis. L’ASFC était d’avis que la non</w:t>
            </w:r>
            <w:r w:rsidRPr="009E70E9">
              <w:rPr>
                <w:sz w:val="20"/>
                <w:lang w:val="fr-CA"/>
              </w:rPr>
              <w:noBreakHyphen/>
              <w:t xml:space="preserve">déclaration des pièces de monnaie constituait une contravention à l’art. 12 de la </w:t>
            </w:r>
            <w:r w:rsidRPr="009E70E9">
              <w:rPr>
                <w:i/>
                <w:sz w:val="20"/>
                <w:lang w:val="fr-CA"/>
              </w:rPr>
              <w:t>Loi sur les douanes</w:t>
            </w:r>
            <w:r w:rsidRPr="009E70E9">
              <w:rPr>
                <w:sz w:val="20"/>
                <w:lang w:val="fr-CA"/>
              </w:rPr>
              <w:t>, L.R.C. 1985, ch. 1 (2</w:t>
            </w:r>
            <w:r w:rsidRPr="009E70E9">
              <w:rPr>
                <w:sz w:val="20"/>
                <w:vertAlign w:val="superscript"/>
                <w:lang w:val="fr-CA"/>
              </w:rPr>
              <w:t>e</w:t>
            </w:r>
            <w:r w:rsidRPr="009E70E9">
              <w:rPr>
                <w:sz w:val="20"/>
                <w:lang w:val="fr-CA"/>
              </w:rPr>
              <w:t xml:space="preserve"> suppl.), qui oblige de déclarer toutes les marchandises importées. Le demandeur a contesté la saisie, soutenant que les pièces de monnaie sont des espèces et non des marchandises et qu’il ne lui était donc pas nécessaire de les déclarer. Le ministre de la Sécurité publique et de la Protection civile a conclu que les pièces de monnaie étaient des marchandises, si bien que le demandeur avait contrevenu à la </w:t>
            </w:r>
            <w:r w:rsidRPr="009E70E9">
              <w:rPr>
                <w:i/>
                <w:sz w:val="20"/>
                <w:lang w:val="fr-CA"/>
              </w:rPr>
              <w:t xml:space="preserve">Loi sur les douanes </w:t>
            </w:r>
            <w:r w:rsidRPr="009E70E9">
              <w:rPr>
                <w:sz w:val="20"/>
                <w:lang w:val="fr-CA"/>
              </w:rPr>
              <w:t xml:space="preserve">en omettant de les déclarer. Le demandeur a interjeté appel de la décision à la Cour fédérale en application de l’art. 135 de la </w:t>
            </w:r>
            <w:r w:rsidRPr="009E70E9">
              <w:rPr>
                <w:i/>
                <w:sz w:val="20"/>
                <w:lang w:val="fr-CA"/>
              </w:rPr>
              <w:t>Loi sur les douanes</w:t>
            </w:r>
            <w:r w:rsidRPr="009E70E9">
              <w:rPr>
                <w:sz w:val="20"/>
                <w:lang w:val="fr-CA"/>
              </w:rPr>
              <w:t>. Sa déclaration renfermait d’autres demandes et sollicitait d’autres réparations, notamment des dommages</w:t>
            </w:r>
            <w:r w:rsidRPr="009E70E9">
              <w:rPr>
                <w:sz w:val="20"/>
                <w:lang w:val="fr-CA"/>
              </w:rPr>
              <w:noBreakHyphen/>
              <w:t>intérêts fondés sur des délits civils qui auraient été commis pendant ses échanges avec des employés de l’ASFC. Le demandeur a cherché à modifier sa demande pour inclure des défendeurs supplémentaires et d’autres modifications. Le ministre a présenté une requête en jugement sommaire. La Cour fédérale a rejeté la requête en autorisation de modifier la déclaration et accueilli la requête en jugement sommaire. En appel, la Cour d’appel fédérale a renvoyé les deux affaires à la Cour fédérale pour examen complémentaire.</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15 mars 2018</w:t>
            </w:r>
          </w:p>
          <w:p w:rsidR="00250B4F" w:rsidRPr="009E70E9" w:rsidRDefault="00250B4F" w:rsidP="009465B4">
            <w:pPr>
              <w:jc w:val="both"/>
              <w:rPr>
                <w:sz w:val="20"/>
                <w:lang w:val="fr-CA"/>
              </w:rPr>
            </w:pPr>
            <w:r w:rsidRPr="009E70E9">
              <w:rPr>
                <w:sz w:val="20"/>
                <w:lang w:val="fr-CA"/>
              </w:rPr>
              <w:t>Cour fédérale</w:t>
            </w:r>
          </w:p>
          <w:p w:rsidR="00250B4F" w:rsidRPr="009E70E9" w:rsidRDefault="00250B4F" w:rsidP="009465B4">
            <w:pPr>
              <w:jc w:val="both"/>
              <w:rPr>
                <w:sz w:val="20"/>
                <w:lang w:val="fr-CA"/>
              </w:rPr>
            </w:pPr>
            <w:r w:rsidRPr="009E70E9">
              <w:rPr>
                <w:sz w:val="20"/>
                <w:lang w:val="fr-CA"/>
              </w:rPr>
              <w:t>(Juge Gleeson)</w:t>
            </w:r>
          </w:p>
          <w:p w:rsidR="00250B4F" w:rsidRPr="009E70E9" w:rsidRDefault="00CE1694" w:rsidP="009465B4">
            <w:pPr>
              <w:jc w:val="both"/>
              <w:rPr>
                <w:sz w:val="20"/>
                <w:lang w:val="fr-CA"/>
              </w:rPr>
            </w:pPr>
            <w:hyperlink r:id="rId66" w:history="1">
              <w:r w:rsidR="00250B4F" w:rsidRPr="009E70E9">
                <w:rPr>
                  <w:rStyle w:val="Hyperlink"/>
                  <w:sz w:val="20"/>
                  <w:lang w:val="fr-CA"/>
                </w:rPr>
                <w:t>2018 CF 298</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Jugement rejetant la requête du demandeur en autorisation de modifier la déclaration et accueillant la requête de l’intimé en jugement sommaire.</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7 août 2019</w:t>
            </w:r>
          </w:p>
          <w:p w:rsidR="00250B4F" w:rsidRPr="009E70E9" w:rsidRDefault="00250B4F" w:rsidP="009465B4">
            <w:pPr>
              <w:jc w:val="both"/>
              <w:rPr>
                <w:sz w:val="20"/>
                <w:lang w:val="fr-CA"/>
              </w:rPr>
            </w:pPr>
            <w:r w:rsidRPr="009E70E9">
              <w:rPr>
                <w:sz w:val="20"/>
                <w:lang w:val="fr-CA"/>
              </w:rPr>
              <w:t>Cour d’appel fédérale</w:t>
            </w:r>
          </w:p>
          <w:p w:rsidR="00250B4F" w:rsidRPr="009E70E9" w:rsidRDefault="00250B4F" w:rsidP="009465B4">
            <w:pPr>
              <w:jc w:val="both"/>
              <w:rPr>
                <w:sz w:val="20"/>
                <w:lang w:val="fr-CA"/>
              </w:rPr>
            </w:pPr>
            <w:r w:rsidRPr="009E70E9">
              <w:rPr>
                <w:sz w:val="20"/>
                <w:lang w:val="fr-CA"/>
              </w:rPr>
              <w:t>(Juges Gauthier, Webb et Rivoalen)</w:t>
            </w:r>
          </w:p>
          <w:p w:rsidR="00250B4F" w:rsidRPr="009E70E9" w:rsidRDefault="00CE1694" w:rsidP="009465B4">
            <w:pPr>
              <w:jc w:val="both"/>
              <w:rPr>
                <w:sz w:val="20"/>
                <w:lang w:val="fr-CA"/>
              </w:rPr>
            </w:pPr>
            <w:hyperlink r:id="rId67" w:history="1">
              <w:r w:rsidR="00250B4F" w:rsidRPr="009E70E9">
                <w:rPr>
                  <w:rStyle w:val="Hyperlink"/>
                  <w:sz w:val="20"/>
                  <w:lang w:val="fr-CA"/>
                </w:rPr>
                <w:t>2019 FCA 214</w:t>
              </w:r>
            </w:hyperlink>
            <w:r w:rsidR="00250B4F" w:rsidRPr="009E70E9">
              <w:rPr>
                <w:sz w:val="20"/>
                <w:lang w:val="fr-CA"/>
              </w:rPr>
              <w:t xml:space="preserve"> (Dossier A</w:t>
            </w:r>
            <w:r w:rsidR="00250B4F" w:rsidRPr="009E70E9">
              <w:rPr>
                <w:sz w:val="20"/>
                <w:lang w:val="fr-CA"/>
              </w:rPr>
              <w:noBreakHyphen/>
              <w:t>102</w:t>
            </w:r>
            <w:r w:rsidR="00250B4F" w:rsidRPr="009E70E9">
              <w:rPr>
                <w:sz w:val="20"/>
                <w:lang w:val="fr-CA"/>
              </w:rPr>
              <w:noBreakHyphen/>
              <w:t>18)</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Arrêt accueillant l’appel en partie, annulant le jugement rejetant l’action dans son ensemble et renvoyant l’affaire à la Cour fédérale pour examen de la question de savoir quelles demandes et quels recours pouvaient être rejetés à bon droit.</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7 août 2019</w:t>
            </w:r>
          </w:p>
          <w:p w:rsidR="00250B4F" w:rsidRPr="009E70E9" w:rsidRDefault="00250B4F" w:rsidP="009465B4">
            <w:pPr>
              <w:jc w:val="both"/>
              <w:rPr>
                <w:sz w:val="20"/>
                <w:lang w:val="fr-CA"/>
              </w:rPr>
            </w:pPr>
            <w:r w:rsidRPr="009E70E9">
              <w:rPr>
                <w:sz w:val="20"/>
                <w:lang w:val="fr-CA"/>
              </w:rPr>
              <w:t>Cour d’appel fédérale</w:t>
            </w:r>
          </w:p>
          <w:p w:rsidR="00250B4F" w:rsidRPr="009E70E9" w:rsidRDefault="00250B4F" w:rsidP="009465B4">
            <w:pPr>
              <w:jc w:val="both"/>
              <w:rPr>
                <w:sz w:val="20"/>
                <w:lang w:val="fr-CA"/>
              </w:rPr>
            </w:pPr>
            <w:r w:rsidRPr="009E70E9">
              <w:rPr>
                <w:sz w:val="20"/>
                <w:lang w:val="fr-CA"/>
              </w:rPr>
              <w:t>(Juges Gauthier, Webb et Rivoalen)</w:t>
            </w:r>
          </w:p>
          <w:p w:rsidR="00250B4F" w:rsidRPr="009E70E9" w:rsidRDefault="00CE1694" w:rsidP="009465B4">
            <w:pPr>
              <w:jc w:val="both"/>
              <w:rPr>
                <w:sz w:val="20"/>
                <w:lang w:val="fr-CA"/>
              </w:rPr>
            </w:pPr>
            <w:hyperlink r:id="rId68" w:history="1">
              <w:r w:rsidR="00250B4F" w:rsidRPr="009E70E9">
                <w:rPr>
                  <w:rStyle w:val="Hyperlink"/>
                  <w:sz w:val="20"/>
                  <w:lang w:val="fr-CA"/>
                </w:rPr>
                <w:t>2019 FCA 215</w:t>
              </w:r>
            </w:hyperlink>
            <w:r w:rsidR="00250B4F" w:rsidRPr="009E70E9">
              <w:rPr>
                <w:sz w:val="20"/>
                <w:lang w:val="fr-CA"/>
              </w:rPr>
              <w:t xml:space="preserve"> (Dossier A</w:t>
            </w:r>
            <w:r w:rsidR="00250B4F" w:rsidRPr="009E70E9">
              <w:rPr>
                <w:sz w:val="20"/>
                <w:lang w:val="fr-CA"/>
              </w:rPr>
              <w:noBreakHyphen/>
              <w:t>101</w:t>
            </w:r>
            <w:r w:rsidR="00250B4F" w:rsidRPr="009E70E9">
              <w:rPr>
                <w:sz w:val="20"/>
                <w:lang w:val="fr-CA"/>
              </w:rPr>
              <w:noBreakHyphen/>
              <w:t>18)</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Arrêt accueillant l’appel en partie, annulant le jugement rejetant la demande d’autorisation de modifier la déclaration et renvoyant l’affaire à la Cour fédérale.</w:t>
            </w: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2 octobre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Dépôt de la demande d’autorisation d’appel.</w:t>
            </w:r>
          </w:p>
          <w:p w:rsidR="00250B4F" w:rsidRPr="009E70E9" w:rsidRDefault="00250B4F" w:rsidP="009465B4">
            <w:pPr>
              <w:jc w:val="both"/>
              <w:rPr>
                <w:sz w:val="20"/>
                <w:lang w:val="fr-CA"/>
              </w:rPr>
            </w:pPr>
          </w:p>
        </w:tc>
      </w:tr>
    </w:tbl>
    <w:p w:rsidR="00250B4F" w:rsidRPr="009E70E9" w:rsidRDefault="00250B4F" w:rsidP="00250B4F">
      <w:pPr>
        <w:jc w:val="both"/>
        <w:rPr>
          <w:sz w:val="20"/>
          <w:lang w:val="fr-CA"/>
        </w:rPr>
      </w:pPr>
    </w:p>
    <w:p w:rsidR="00250B4F" w:rsidRPr="009E70E9" w:rsidRDefault="00CE1694" w:rsidP="00250B4F">
      <w:pPr>
        <w:jc w:val="both"/>
        <w:rPr>
          <w:sz w:val="20"/>
          <w:lang w:val="fr-CA"/>
        </w:rPr>
      </w:pPr>
      <w:r>
        <w:rPr>
          <w:sz w:val="20"/>
        </w:rPr>
        <w:pict>
          <v:rect id="_x0000_i1057"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39024</w:t>
            </w:r>
          </w:p>
        </w:tc>
        <w:tc>
          <w:tcPr>
            <w:tcW w:w="4457" w:type="pct"/>
          </w:tcPr>
          <w:p w:rsidR="00250B4F" w:rsidRPr="009E70E9" w:rsidRDefault="00250B4F" w:rsidP="009465B4">
            <w:pPr>
              <w:pStyle w:val="SCCLsocParty"/>
              <w:jc w:val="both"/>
              <w:rPr>
                <w:b/>
                <w:sz w:val="20"/>
                <w:szCs w:val="20"/>
                <w:lang w:val="en-CA"/>
              </w:rPr>
            </w:pPr>
            <w:r w:rsidRPr="009E70E9">
              <w:rPr>
                <w:b/>
                <w:sz w:val="20"/>
                <w:szCs w:val="20"/>
                <w:lang w:val="en-CA"/>
              </w:rPr>
              <w:t>Nancy Rochon v. Télé-Université</w:t>
            </w:r>
          </w:p>
          <w:p w:rsidR="00250B4F" w:rsidRPr="009E70E9" w:rsidRDefault="00250B4F" w:rsidP="009465B4">
            <w:pPr>
              <w:pStyle w:val="SCCLsocOtherPartySeparator"/>
              <w:rPr>
                <w:sz w:val="20"/>
                <w:szCs w:val="20"/>
                <w:lang w:val="en-CA"/>
              </w:rPr>
            </w:pPr>
            <w:r w:rsidRPr="009E70E9">
              <w:rPr>
                <w:sz w:val="20"/>
                <w:szCs w:val="20"/>
                <w:lang w:val="en-CA"/>
              </w:rPr>
              <w:t>- and -</w:t>
            </w:r>
          </w:p>
          <w:p w:rsidR="00250B4F" w:rsidRPr="009E70E9" w:rsidRDefault="00250B4F" w:rsidP="009465B4">
            <w:pPr>
              <w:pStyle w:val="SCCLsocParty"/>
              <w:jc w:val="both"/>
              <w:rPr>
                <w:b/>
                <w:sz w:val="20"/>
                <w:szCs w:val="20"/>
                <w:lang w:val="en-CA"/>
              </w:rPr>
            </w:pPr>
            <w:r w:rsidRPr="009E70E9">
              <w:rPr>
                <w:b/>
                <w:sz w:val="20"/>
                <w:szCs w:val="20"/>
                <w:lang w:val="en-CA"/>
              </w:rPr>
              <w:t>Administrative Labour Tribunal</w:t>
            </w:r>
          </w:p>
          <w:p w:rsidR="00250B4F" w:rsidRPr="009E70E9" w:rsidRDefault="00250B4F" w:rsidP="009465B4">
            <w:pPr>
              <w:jc w:val="both"/>
              <w:rPr>
                <w:sz w:val="20"/>
              </w:rPr>
            </w:pPr>
            <w:r w:rsidRPr="009E70E9">
              <w:rPr>
                <w:sz w:val="20"/>
              </w:rPr>
              <w:t>(Que.) (Civil) (By Leave)</w:t>
            </w:r>
          </w:p>
        </w:tc>
      </w:tr>
      <w:tr w:rsidR="00250B4F" w:rsidRPr="009E70E9" w:rsidTr="009465B4">
        <w:tc>
          <w:tcPr>
            <w:tcW w:w="5000" w:type="pct"/>
            <w:gridSpan w:val="2"/>
          </w:tcPr>
          <w:p w:rsidR="00250B4F" w:rsidRPr="009E70E9" w:rsidRDefault="00107B4E" w:rsidP="009465B4">
            <w:pPr>
              <w:pStyle w:val="SCCBanSummary0"/>
              <w:rPr>
                <w:smallCaps w:val="0"/>
                <w:sz w:val="20"/>
                <w:szCs w:val="20"/>
              </w:rPr>
            </w:pPr>
            <w:r w:rsidRPr="009E70E9">
              <w:rPr>
                <w:smallCaps w:val="0"/>
                <w:sz w:val="20"/>
                <w:szCs w:val="20"/>
              </w:rPr>
              <w:t xml:space="preserve">The application for leave to appeal from the judgment of the </w:t>
            </w:r>
            <w:r w:rsidRPr="009E70E9">
              <w:rPr>
                <w:smallCaps w:val="0"/>
                <w:sz w:val="20"/>
                <w:szCs w:val="20"/>
                <w:lang w:val="en-US"/>
              </w:rPr>
              <w:t>Court of Appeal of Quebec (Québec)</w:t>
            </w:r>
            <w:r w:rsidRPr="009E70E9">
              <w:rPr>
                <w:smallCaps w:val="0"/>
                <w:sz w:val="20"/>
                <w:szCs w:val="20"/>
              </w:rPr>
              <w:t xml:space="preserve">, Number </w:t>
            </w:r>
            <w:r w:rsidRPr="009E70E9">
              <w:rPr>
                <w:smallCaps w:val="0"/>
                <w:sz w:val="20"/>
                <w:szCs w:val="20"/>
                <w:lang w:val="en-US"/>
              </w:rPr>
              <w:t>200-09-009667-178, 2019 QCCA 1956</w:t>
            </w:r>
            <w:r w:rsidRPr="009E70E9">
              <w:rPr>
                <w:smallCaps w:val="0"/>
                <w:sz w:val="20"/>
                <w:szCs w:val="20"/>
              </w:rPr>
              <w:t xml:space="preserve">, dated </w:t>
            </w:r>
            <w:r w:rsidRPr="009E70E9">
              <w:rPr>
                <w:smallCaps w:val="0"/>
                <w:sz w:val="20"/>
                <w:szCs w:val="20"/>
                <w:lang w:val="en-US"/>
              </w:rPr>
              <w:t>October 25, 2019,</w:t>
            </w:r>
            <w:r w:rsidRPr="009E70E9">
              <w:rPr>
                <w:smallCaps w:val="0"/>
                <w:sz w:val="20"/>
                <w:szCs w:val="20"/>
              </w:rPr>
              <w:t xml:space="preserve"> is dismissed with costs.</w:t>
            </w:r>
          </w:p>
          <w:p w:rsidR="00107B4E" w:rsidRPr="009E70E9" w:rsidRDefault="00107B4E" w:rsidP="00107B4E"/>
        </w:tc>
      </w:tr>
      <w:tr w:rsidR="00250B4F" w:rsidRPr="009E70E9" w:rsidTr="009465B4">
        <w:tc>
          <w:tcPr>
            <w:tcW w:w="5000" w:type="pct"/>
            <w:gridSpan w:val="2"/>
          </w:tcPr>
          <w:p w:rsidR="00250B4F" w:rsidRPr="009E70E9" w:rsidRDefault="00250B4F" w:rsidP="009465B4">
            <w:pPr>
              <w:pStyle w:val="SCCBanSummary0"/>
              <w:rPr>
                <w:smallCaps w:val="0"/>
                <w:color w:val="000000" w:themeColor="text1"/>
                <w:sz w:val="20"/>
                <w:szCs w:val="20"/>
              </w:rPr>
            </w:pPr>
            <w:r w:rsidRPr="009E70E9">
              <w:rPr>
                <w:smallCaps w:val="0"/>
                <w:color w:val="000000" w:themeColor="text1"/>
                <w:sz w:val="20"/>
                <w:szCs w:val="20"/>
              </w:rPr>
              <w:t xml:space="preserve">Employment law </w:t>
            </w:r>
            <w:r w:rsidRPr="009E70E9">
              <w:rPr>
                <w:iCs/>
                <w:smallCaps w:val="0"/>
                <w:color w:val="000000" w:themeColor="text1"/>
                <w:sz w:val="20"/>
                <w:szCs w:val="20"/>
              </w:rPr>
              <w:t xml:space="preserve">— Labour standards — Disciplinary action — Suspension — Protection of whistleblowers — Contemporaneity of sanction — Reprisals — Administrative law (judicial review) — </w:t>
            </w:r>
            <w:r w:rsidRPr="009E70E9">
              <w:rPr>
                <w:i/>
                <w:iCs/>
                <w:smallCaps w:val="0"/>
                <w:color w:val="000000" w:themeColor="text1"/>
                <w:sz w:val="20"/>
                <w:szCs w:val="20"/>
              </w:rPr>
              <w:t>Labour Code</w:t>
            </w:r>
            <w:r w:rsidRPr="009E70E9">
              <w:rPr>
                <w:iCs/>
                <w:smallCaps w:val="0"/>
                <w:color w:val="000000" w:themeColor="text1"/>
                <w:sz w:val="20"/>
                <w:szCs w:val="20"/>
              </w:rPr>
              <w:t xml:space="preserve">, </w:t>
            </w:r>
            <w:hyperlink r:id="rId69" w:history="1">
              <w:r w:rsidRPr="009E70E9">
                <w:rPr>
                  <w:rStyle w:val="Hyperlink"/>
                  <w:iCs/>
                  <w:smallCaps w:val="0"/>
                  <w:color w:val="000000" w:themeColor="text1"/>
                  <w:sz w:val="20"/>
                  <w:szCs w:val="20"/>
                </w:rPr>
                <w:t>CQLR, c. C-27</w:t>
              </w:r>
            </w:hyperlink>
            <w:r w:rsidRPr="009E70E9">
              <w:rPr>
                <w:iCs/>
                <w:smallCaps w:val="0"/>
                <w:color w:val="000000" w:themeColor="text1"/>
                <w:sz w:val="20"/>
                <w:szCs w:val="20"/>
              </w:rPr>
              <w:t>, s. 17 —</w:t>
            </w:r>
            <w:r w:rsidRPr="009E70E9">
              <w:rPr>
                <w:smallCaps w:val="0"/>
                <w:color w:val="000000" w:themeColor="text1"/>
                <w:sz w:val="20"/>
                <w:szCs w:val="20"/>
              </w:rPr>
              <w:t xml:space="preserve"> </w:t>
            </w:r>
            <w:r w:rsidRPr="009E70E9">
              <w:rPr>
                <w:i/>
                <w:smallCaps w:val="0"/>
                <w:color w:val="000000" w:themeColor="text1"/>
                <w:sz w:val="20"/>
                <w:szCs w:val="20"/>
              </w:rPr>
              <w:t>Act respecting labour standards</w:t>
            </w:r>
            <w:r w:rsidRPr="009E70E9">
              <w:rPr>
                <w:iCs/>
                <w:smallCaps w:val="0"/>
                <w:color w:val="000000" w:themeColor="text1"/>
                <w:sz w:val="20"/>
                <w:szCs w:val="20"/>
              </w:rPr>
              <w:t xml:space="preserve">, </w:t>
            </w:r>
            <w:hyperlink r:id="rId70" w:history="1">
              <w:r w:rsidRPr="009E70E9">
                <w:rPr>
                  <w:rStyle w:val="Hyperlink"/>
                  <w:iCs/>
                  <w:smallCaps w:val="0"/>
                  <w:color w:val="000000" w:themeColor="text1"/>
                  <w:sz w:val="20"/>
                  <w:szCs w:val="20"/>
                </w:rPr>
                <w:t>CQLR, c. N</w:t>
              </w:r>
              <w:r w:rsidRPr="009E70E9">
                <w:rPr>
                  <w:rStyle w:val="Hyperlink"/>
                  <w:iCs/>
                  <w:smallCaps w:val="0"/>
                  <w:color w:val="000000" w:themeColor="text1"/>
                  <w:sz w:val="20"/>
                  <w:szCs w:val="20"/>
                </w:rPr>
                <w:noBreakHyphen/>
                <w:t>1.1</w:t>
              </w:r>
            </w:hyperlink>
            <w:r w:rsidRPr="009E70E9">
              <w:rPr>
                <w:iCs/>
                <w:smallCaps w:val="0"/>
                <w:color w:val="000000" w:themeColor="text1"/>
                <w:sz w:val="20"/>
                <w:szCs w:val="20"/>
              </w:rPr>
              <w:t>, ss. </w:t>
            </w:r>
            <w:r w:rsidRPr="009E70E9">
              <w:rPr>
                <w:smallCaps w:val="0"/>
                <w:color w:val="000000" w:themeColor="text1"/>
                <w:sz w:val="20"/>
                <w:szCs w:val="20"/>
              </w:rPr>
              <w:t>122 and 123.</w:t>
            </w:r>
          </w:p>
        </w:tc>
      </w:tr>
      <w:tr w:rsidR="00250B4F" w:rsidRPr="009E70E9" w:rsidTr="009465B4">
        <w:tc>
          <w:tcPr>
            <w:tcW w:w="5000" w:type="pct"/>
            <w:gridSpan w:val="2"/>
          </w:tcPr>
          <w:p w:rsidR="00250B4F" w:rsidRPr="009E70E9" w:rsidRDefault="00250B4F" w:rsidP="009465B4">
            <w:pPr>
              <w:jc w:val="both"/>
              <w:rPr>
                <w:color w:val="000000" w:themeColor="text1"/>
                <w:sz w:val="20"/>
              </w:rPr>
            </w:pPr>
          </w:p>
        </w:tc>
      </w:tr>
    </w:tbl>
    <w:p w:rsidR="00296894" w:rsidRPr="009E70E9" w:rsidRDefault="00296894">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9E70E9" w:rsidTr="009465B4">
        <w:tc>
          <w:tcPr>
            <w:tcW w:w="5000" w:type="pct"/>
            <w:gridSpan w:val="3"/>
          </w:tcPr>
          <w:p w:rsidR="00250B4F" w:rsidRPr="009E70E9" w:rsidRDefault="00250B4F" w:rsidP="009465B4">
            <w:pPr>
              <w:jc w:val="both"/>
              <w:rPr>
                <w:color w:val="000000" w:themeColor="text1"/>
                <w:sz w:val="20"/>
              </w:rPr>
            </w:pPr>
            <w:r w:rsidRPr="009E70E9">
              <w:rPr>
                <w:color w:val="000000" w:themeColor="text1"/>
                <w:sz w:val="20"/>
              </w:rPr>
              <w:t>The applicant was employed by the respondent as a computer analyst. She informed her supervisor that, in her opinion, there were documents on the intranet that infringed copyright. She disclosed the situation to the permanent anti</w:t>
            </w:r>
            <w:r w:rsidRPr="009E70E9">
              <w:rPr>
                <w:color w:val="000000" w:themeColor="text1"/>
                <w:sz w:val="20"/>
              </w:rPr>
              <w:noBreakHyphen/>
              <w:t>corruption unit, which did not follow up on her complaint. In the meantime, the respondent removed the contentious documents from the intranet. The applicant later sent an email to the respondent’s 600 or so employees warning them against the use of the documents. The respondent suspended her without pay for six months. The applicant contested that sanction and filed a complaint alleging that her employer had taken reprisals against her for disclosing a wrongdoing by suspending her. The Administrative Labour Tribunal dismissed the complaint. It found that there was no temporal connection between the disclosure and her suspension, since more than a year had passed between the two events, that the respondent had shown that there was a good and sufficient reason for the sanction and that there was no prohibited ground vitiating the respondent’s decision. The Superior Court dismissed the application for judicial review. It began by determining that the Tribunal’s findings</w:t>
            </w:r>
            <w:r w:rsidRPr="009E70E9">
              <w:rPr>
                <w:sz w:val="20"/>
              </w:rPr>
              <w:t xml:space="preserve"> </w:t>
            </w:r>
            <w:r w:rsidRPr="009E70E9">
              <w:rPr>
                <w:color w:val="000000" w:themeColor="text1"/>
                <w:sz w:val="20"/>
              </w:rPr>
              <w:t>fell within a range of possible, acceptable outcomes and were therefore reasonable, and it then concluded that the Tribunal had not violated the applicant’s right to be heard. The Court of Appeal dismissed the appeal on the ground that the Superior Court had properly applied the reasonableness standard of review and that there was no reviewable error in its judgment dismissing the application for judicial review.</w:t>
            </w:r>
          </w:p>
          <w:p w:rsidR="00250B4F" w:rsidRPr="009E70E9" w:rsidRDefault="00250B4F" w:rsidP="009465B4">
            <w:pPr>
              <w:jc w:val="both"/>
              <w:rPr>
                <w:color w:val="000000" w:themeColor="text1"/>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November 15, 2017</w:t>
            </w:r>
          </w:p>
          <w:p w:rsidR="00250B4F" w:rsidRPr="009E70E9" w:rsidRDefault="00250B4F" w:rsidP="009465B4">
            <w:pPr>
              <w:jc w:val="both"/>
              <w:rPr>
                <w:sz w:val="20"/>
              </w:rPr>
            </w:pPr>
            <w:r w:rsidRPr="009E70E9">
              <w:rPr>
                <w:sz w:val="20"/>
              </w:rPr>
              <w:t>Quebec Superior Court</w:t>
            </w:r>
          </w:p>
          <w:p w:rsidR="00250B4F" w:rsidRPr="009E70E9" w:rsidRDefault="00250B4F" w:rsidP="009465B4">
            <w:pPr>
              <w:jc w:val="both"/>
              <w:rPr>
                <w:sz w:val="20"/>
              </w:rPr>
            </w:pPr>
            <w:r w:rsidRPr="009E70E9">
              <w:rPr>
                <w:sz w:val="20"/>
              </w:rPr>
              <w:t>(Huot J.)</w:t>
            </w:r>
          </w:p>
          <w:p w:rsidR="00250B4F" w:rsidRPr="009E70E9" w:rsidRDefault="00250B4F" w:rsidP="009465B4">
            <w:pPr>
              <w:jc w:val="both"/>
              <w:rPr>
                <w:sz w:val="20"/>
              </w:rPr>
            </w:pPr>
            <w:r w:rsidRPr="009E70E9">
              <w:rPr>
                <w:sz w:val="20"/>
              </w:rPr>
              <w:t>200</w:t>
            </w:r>
            <w:r w:rsidRPr="009E70E9">
              <w:rPr>
                <w:sz w:val="20"/>
              </w:rPr>
              <w:noBreakHyphen/>
              <w:t>05</w:t>
            </w:r>
            <w:r w:rsidRPr="009E70E9">
              <w:rPr>
                <w:sz w:val="20"/>
              </w:rPr>
              <w:noBreakHyphen/>
              <w:t>020244</w:t>
            </w:r>
            <w:r w:rsidRPr="009E70E9">
              <w:rPr>
                <w:sz w:val="20"/>
              </w:rPr>
              <w:noBreakHyphen/>
              <w:t>161</w:t>
            </w:r>
          </w:p>
          <w:p w:rsidR="00250B4F" w:rsidRPr="009E70E9" w:rsidRDefault="00CE1694" w:rsidP="009465B4">
            <w:pPr>
              <w:jc w:val="both"/>
              <w:rPr>
                <w:sz w:val="20"/>
              </w:rPr>
            </w:pPr>
            <w:hyperlink r:id="rId71" w:history="1">
              <w:r w:rsidR="00250B4F" w:rsidRPr="009E70E9">
                <w:rPr>
                  <w:rStyle w:val="Hyperlink"/>
                  <w:sz w:val="20"/>
                </w:rPr>
                <w:t>2017 QCCS 5202</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judicial review dismissed with legal costs</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October 25, 2019</w:t>
            </w:r>
          </w:p>
          <w:p w:rsidR="00250B4F" w:rsidRPr="009E70E9" w:rsidRDefault="00250B4F" w:rsidP="009465B4">
            <w:pPr>
              <w:jc w:val="both"/>
              <w:rPr>
                <w:sz w:val="20"/>
              </w:rPr>
            </w:pPr>
            <w:r w:rsidRPr="009E70E9">
              <w:rPr>
                <w:sz w:val="20"/>
              </w:rPr>
              <w:t>Quebec Court of Appeal (Québec)</w:t>
            </w:r>
          </w:p>
          <w:p w:rsidR="00250B4F" w:rsidRPr="009E70E9" w:rsidRDefault="00250B4F" w:rsidP="009465B4">
            <w:pPr>
              <w:jc w:val="both"/>
              <w:rPr>
                <w:sz w:val="20"/>
                <w:lang w:val="fr-CA"/>
              </w:rPr>
            </w:pPr>
            <w:r w:rsidRPr="009E70E9">
              <w:rPr>
                <w:sz w:val="20"/>
                <w:lang w:val="fr-CA"/>
              </w:rPr>
              <w:t>(Chamberland, Dufresne and</w:t>
            </w:r>
          </w:p>
          <w:p w:rsidR="00250B4F" w:rsidRPr="009E70E9" w:rsidRDefault="00250B4F" w:rsidP="009465B4">
            <w:pPr>
              <w:jc w:val="both"/>
              <w:rPr>
                <w:sz w:val="20"/>
                <w:lang w:val="fr-CA"/>
              </w:rPr>
            </w:pPr>
            <w:r w:rsidRPr="009E70E9">
              <w:rPr>
                <w:sz w:val="20"/>
                <w:lang w:val="fr-CA"/>
              </w:rPr>
              <w:t>Lévesque JJ.A.)</w:t>
            </w:r>
          </w:p>
          <w:p w:rsidR="00250B4F" w:rsidRPr="009E70E9" w:rsidRDefault="00250B4F" w:rsidP="009465B4">
            <w:pPr>
              <w:jc w:val="both"/>
              <w:rPr>
                <w:sz w:val="20"/>
              </w:rPr>
            </w:pPr>
            <w:r w:rsidRPr="009E70E9">
              <w:rPr>
                <w:sz w:val="20"/>
              </w:rPr>
              <w:t>200</w:t>
            </w:r>
            <w:r w:rsidRPr="009E70E9">
              <w:rPr>
                <w:sz w:val="20"/>
              </w:rPr>
              <w:noBreakHyphen/>
              <w:t>09</w:t>
            </w:r>
            <w:r w:rsidRPr="009E70E9">
              <w:rPr>
                <w:sz w:val="20"/>
              </w:rPr>
              <w:noBreakHyphen/>
              <w:t>009667</w:t>
            </w:r>
            <w:r w:rsidRPr="009E70E9">
              <w:rPr>
                <w:sz w:val="20"/>
              </w:rPr>
              <w:noBreakHyphen/>
              <w:t>178</w:t>
            </w:r>
          </w:p>
          <w:p w:rsidR="00250B4F" w:rsidRPr="009E70E9" w:rsidRDefault="00CE1694" w:rsidP="009465B4">
            <w:pPr>
              <w:jc w:val="both"/>
              <w:rPr>
                <w:sz w:val="20"/>
              </w:rPr>
            </w:pPr>
            <w:hyperlink r:id="rId72" w:history="1">
              <w:r w:rsidR="00250B4F" w:rsidRPr="009E70E9">
                <w:rPr>
                  <w:rStyle w:val="Hyperlink"/>
                  <w:sz w:val="20"/>
                </w:rPr>
                <w:t>2019 QCCA 1956</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 xml:space="preserve">Appeal dismissed with legal costs </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December 23,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58"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CE1694" w:rsidTr="009465B4">
        <w:tc>
          <w:tcPr>
            <w:tcW w:w="543" w:type="pct"/>
          </w:tcPr>
          <w:p w:rsidR="00250B4F" w:rsidRPr="009E70E9" w:rsidRDefault="00250B4F" w:rsidP="009465B4">
            <w:pPr>
              <w:jc w:val="both"/>
              <w:rPr>
                <w:sz w:val="20"/>
              </w:rPr>
            </w:pPr>
            <w:r w:rsidRPr="009E70E9">
              <w:rPr>
                <w:rStyle w:val="SCCFileNumberChar"/>
                <w:sz w:val="20"/>
                <w:szCs w:val="20"/>
              </w:rPr>
              <w:t>39024</w:t>
            </w:r>
          </w:p>
        </w:tc>
        <w:tc>
          <w:tcPr>
            <w:tcW w:w="4457" w:type="pct"/>
          </w:tcPr>
          <w:p w:rsidR="00250B4F" w:rsidRPr="009E70E9" w:rsidRDefault="00250B4F" w:rsidP="009465B4">
            <w:pPr>
              <w:pStyle w:val="SCCLsocParty"/>
              <w:jc w:val="both"/>
              <w:rPr>
                <w:b/>
                <w:sz w:val="20"/>
                <w:szCs w:val="20"/>
              </w:rPr>
            </w:pPr>
            <w:r w:rsidRPr="009E70E9">
              <w:rPr>
                <w:b/>
                <w:sz w:val="20"/>
                <w:szCs w:val="20"/>
              </w:rPr>
              <w:t>Nancy Rochon c. Télé-Université</w:t>
            </w:r>
          </w:p>
          <w:p w:rsidR="00250B4F" w:rsidRPr="009E70E9" w:rsidRDefault="00250B4F" w:rsidP="009465B4">
            <w:pPr>
              <w:pStyle w:val="SCCLsocOtherPartySeparator"/>
              <w:rPr>
                <w:sz w:val="20"/>
                <w:szCs w:val="20"/>
                <w:lang w:val="fr-CA"/>
              </w:rPr>
            </w:pPr>
            <w:r w:rsidRPr="009E70E9">
              <w:rPr>
                <w:sz w:val="20"/>
                <w:szCs w:val="20"/>
                <w:lang w:val="fr-CA"/>
              </w:rPr>
              <w:t>- et -</w:t>
            </w:r>
          </w:p>
          <w:p w:rsidR="00250B4F" w:rsidRPr="009E70E9" w:rsidRDefault="00250B4F" w:rsidP="009465B4">
            <w:pPr>
              <w:pStyle w:val="SCCLsocParty"/>
              <w:jc w:val="both"/>
              <w:rPr>
                <w:b/>
                <w:sz w:val="20"/>
                <w:szCs w:val="20"/>
              </w:rPr>
            </w:pPr>
            <w:r w:rsidRPr="009E70E9">
              <w:rPr>
                <w:b/>
                <w:sz w:val="20"/>
                <w:szCs w:val="20"/>
              </w:rPr>
              <w:t>Tribunal administratif du travail</w:t>
            </w:r>
          </w:p>
          <w:p w:rsidR="00250B4F" w:rsidRPr="009E70E9" w:rsidRDefault="00250B4F" w:rsidP="009465B4">
            <w:pPr>
              <w:jc w:val="both"/>
              <w:rPr>
                <w:sz w:val="20"/>
                <w:lang w:val="fr-CA"/>
              </w:rPr>
            </w:pPr>
            <w:r w:rsidRPr="009E70E9">
              <w:rPr>
                <w:sz w:val="20"/>
                <w:lang w:val="fr-CA"/>
              </w:rPr>
              <w:t>(Qc) (Civile) (Autorisation)</w:t>
            </w:r>
          </w:p>
        </w:tc>
      </w:tr>
      <w:tr w:rsidR="00250B4F" w:rsidRPr="00CE1694" w:rsidTr="009465B4">
        <w:tc>
          <w:tcPr>
            <w:tcW w:w="5000" w:type="pct"/>
            <w:gridSpan w:val="2"/>
          </w:tcPr>
          <w:p w:rsidR="00250B4F" w:rsidRPr="009E70E9" w:rsidRDefault="00107B4E" w:rsidP="009465B4">
            <w:pPr>
              <w:pStyle w:val="SCCBanSummary0"/>
              <w:rPr>
                <w:smallCaps w:val="0"/>
                <w:sz w:val="20"/>
                <w:szCs w:val="20"/>
                <w:lang w:val="fr-CA"/>
              </w:rPr>
            </w:pPr>
            <w:r w:rsidRPr="009E70E9">
              <w:rPr>
                <w:smallCaps w:val="0"/>
                <w:sz w:val="20"/>
                <w:szCs w:val="20"/>
                <w:lang w:val="fr-CA"/>
              </w:rPr>
              <w:t>La demande d’autorisation d’appel de l’arrêt de la Cour d’appel du Québec (Québec), numéro 200-09-009667-178, 2019 QCCA 1956, daté du 25 octobre 2019, est rejetée avec dépens.</w:t>
            </w:r>
          </w:p>
          <w:p w:rsidR="00107B4E" w:rsidRPr="009E70E9" w:rsidRDefault="00107B4E" w:rsidP="00107B4E">
            <w:pPr>
              <w:rPr>
                <w:lang w:val="fr-CA"/>
              </w:rPr>
            </w:pPr>
          </w:p>
        </w:tc>
      </w:tr>
      <w:tr w:rsidR="00250B4F" w:rsidRPr="00CE1694" w:rsidTr="009465B4">
        <w:tc>
          <w:tcPr>
            <w:tcW w:w="5000" w:type="pct"/>
            <w:gridSpan w:val="2"/>
          </w:tcPr>
          <w:p w:rsidR="00250B4F" w:rsidRPr="009E70E9" w:rsidRDefault="00250B4F" w:rsidP="009465B4">
            <w:pPr>
              <w:pStyle w:val="SCCBanSummary0"/>
              <w:rPr>
                <w:smallCaps w:val="0"/>
                <w:color w:val="000000" w:themeColor="text1"/>
                <w:sz w:val="20"/>
                <w:szCs w:val="20"/>
                <w:lang w:val="fr-CA"/>
              </w:rPr>
            </w:pPr>
            <w:r w:rsidRPr="009E70E9">
              <w:rPr>
                <w:smallCaps w:val="0"/>
                <w:color w:val="000000" w:themeColor="text1"/>
                <w:sz w:val="20"/>
                <w:szCs w:val="20"/>
                <w:lang w:val="fr-CA"/>
              </w:rPr>
              <w:t xml:space="preserve">Droit de l’emploi </w:t>
            </w:r>
            <w:r w:rsidRPr="009E70E9">
              <w:rPr>
                <w:iCs/>
                <w:smallCaps w:val="0"/>
                <w:color w:val="000000" w:themeColor="text1"/>
                <w:sz w:val="20"/>
                <w:szCs w:val="20"/>
                <w:lang w:val="fr-CA"/>
              </w:rPr>
              <w:t xml:space="preserve">— </w:t>
            </w:r>
            <w:r w:rsidRPr="009E70E9">
              <w:rPr>
                <w:smallCaps w:val="0"/>
                <w:color w:val="000000" w:themeColor="text1"/>
                <w:sz w:val="20"/>
                <w:szCs w:val="20"/>
                <w:lang w:val="fr-CA"/>
              </w:rPr>
              <w:t>Normes du travail</w:t>
            </w:r>
            <w:r w:rsidRPr="009E70E9">
              <w:rPr>
                <w:iCs/>
                <w:smallCaps w:val="0"/>
                <w:color w:val="000000" w:themeColor="text1"/>
                <w:sz w:val="20"/>
                <w:szCs w:val="20"/>
                <w:lang w:val="fr-CA"/>
              </w:rPr>
              <w:t xml:space="preserve"> — Mesure disciplinaire — Suspension — Protection des lanceurs d’alerte — Concomitance de la sanction — Représailles — Administratif (contrôle judiciaire) — </w:t>
            </w:r>
            <w:r w:rsidRPr="009E70E9">
              <w:rPr>
                <w:i/>
                <w:iCs/>
                <w:smallCaps w:val="0"/>
                <w:color w:val="000000" w:themeColor="text1"/>
                <w:sz w:val="20"/>
                <w:szCs w:val="20"/>
                <w:lang w:val="fr-CA"/>
              </w:rPr>
              <w:t>Code du travail</w:t>
            </w:r>
            <w:r w:rsidRPr="009E70E9">
              <w:rPr>
                <w:iCs/>
                <w:smallCaps w:val="0"/>
                <w:color w:val="000000" w:themeColor="text1"/>
                <w:sz w:val="20"/>
                <w:szCs w:val="20"/>
                <w:lang w:val="fr-CA"/>
              </w:rPr>
              <w:t xml:space="preserve">, </w:t>
            </w:r>
            <w:hyperlink r:id="rId73" w:history="1">
              <w:r w:rsidRPr="009E70E9">
                <w:rPr>
                  <w:rStyle w:val="Hyperlink"/>
                  <w:iCs/>
                  <w:smallCaps w:val="0"/>
                  <w:color w:val="000000" w:themeColor="text1"/>
                  <w:sz w:val="20"/>
                  <w:szCs w:val="20"/>
                  <w:lang w:val="fr-CA"/>
                </w:rPr>
                <w:t>RLRQ c C</w:t>
              </w:r>
              <w:r w:rsidRPr="009E70E9">
                <w:rPr>
                  <w:rStyle w:val="Hyperlink"/>
                  <w:iCs/>
                  <w:smallCaps w:val="0"/>
                  <w:color w:val="000000" w:themeColor="text1"/>
                  <w:sz w:val="20"/>
                  <w:szCs w:val="20"/>
                  <w:lang w:val="fr-CA"/>
                </w:rPr>
                <w:noBreakHyphen/>
                <w:t>27</w:t>
              </w:r>
            </w:hyperlink>
            <w:r w:rsidRPr="009E70E9">
              <w:rPr>
                <w:iCs/>
                <w:smallCaps w:val="0"/>
                <w:color w:val="000000" w:themeColor="text1"/>
                <w:sz w:val="20"/>
                <w:szCs w:val="20"/>
                <w:lang w:val="fr-CA"/>
              </w:rPr>
              <w:t>, art. 17 —</w:t>
            </w:r>
            <w:r w:rsidRPr="009E70E9">
              <w:rPr>
                <w:smallCaps w:val="0"/>
                <w:color w:val="000000" w:themeColor="text1"/>
                <w:sz w:val="20"/>
                <w:szCs w:val="20"/>
                <w:lang w:val="fr-CA"/>
              </w:rPr>
              <w:t xml:space="preserve"> </w:t>
            </w:r>
            <w:r w:rsidRPr="009E70E9">
              <w:rPr>
                <w:i/>
                <w:smallCaps w:val="0"/>
                <w:color w:val="000000" w:themeColor="text1"/>
                <w:sz w:val="20"/>
                <w:szCs w:val="20"/>
                <w:lang w:val="fr-CA"/>
              </w:rPr>
              <w:t>Loi sur les normes du travail</w:t>
            </w:r>
            <w:r w:rsidRPr="009E70E9">
              <w:rPr>
                <w:iCs/>
                <w:smallCaps w:val="0"/>
                <w:color w:val="000000" w:themeColor="text1"/>
                <w:sz w:val="20"/>
                <w:szCs w:val="20"/>
                <w:lang w:val="fr-CA"/>
              </w:rPr>
              <w:t xml:space="preserve">, </w:t>
            </w:r>
            <w:hyperlink r:id="rId74" w:history="1">
              <w:r w:rsidRPr="009E70E9">
                <w:rPr>
                  <w:rStyle w:val="Hyperlink"/>
                  <w:iCs/>
                  <w:smallCaps w:val="0"/>
                  <w:color w:val="000000" w:themeColor="text1"/>
                  <w:sz w:val="20"/>
                  <w:szCs w:val="20"/>
                  <w:lang w:val="fr-CA"/>
                </w:rPr>
                <w:t>RLRQ c N</w:t>
              </w:r>
              <w:r w:rsidRPr="009E70E9">
                <w:rPr>
                  <w:rStyle w:val="Hyperlink"/>
                  <w:iCs/>
                  <w:smallCaps w:val="0"/>
                  <w:color w:val="000000" w:themeColor="text1"/>
                  <w:sz w:val="20"/>
                  <w:szCs w:val="20"/>
                  <w:lang w:val="fr-CA"/>
                </w:rPr>
                <w:noBreakHyphen/>
                <w:t>1.1</w:t>
              </w:r>
            </w:hyperlink>
            <w:r w:rsidRPr="009E70E9">
              <w:rPr>
                <w:iCs/>
                <w:smallCaps w:val="0"/>
                <w:color w:val="000000" w:themeColor="text1"/>
                <w:sz w:val="20"/>
                <w:szCs w:val="20"/>
                <w:lang w:val="fr-CA"/>
              </w:rPr>
              <w:t>, art. </w:t>
            </w:r>
            <w:r w:rsidRPr="009E70E9">
              <w:rPr>
                <w:smallCaps w:val="0"/>
                <w:color w:val="000000" w:themeColor="text1"/>
                <w:sz w:val="20"/>
                <w:szCs w:val="20"/>
                <w:lang w:val="fr-CA"/>
              </w:rPr>
              <w:t>122, 123.</w:t>
            </w:r>
          </w:p>
        </w:tc>
      </w:tr>
      <w:tr w:rsidR="00250B4F" w:rsidRPr="00CE1694" w:rsidTr="009465B4">
        <w:tc>
          <w:tcPr>
            <w:tcW w:w="5000" w:type="pct"/>
            <w:gridSpan w:val="2"/>
          </w:tcPr>
          <w:p w:rsidR="00250B4F" w:rsidRPr="009E70E9" w:rsidRDefault="00250B4F" w:rsidP="009465B4">
            <w:pPr>
              <w:jc w:val="both"/>
              <w:rPr>
                <w:color w:val="000000" w:themeColor="text1"/>
                <w:sz w:val="20"/>
                <w:lang w:val="fr-CA"/>
              </w:rPr>
            </w:pPr>
          </w:p>
        </w:tc>
      </w:tr>
    </w:tbl>
    <w:p w:rsidR="00296894" w:rsidRPr="009E70E9" w:rsidRDefault="00296894">
      <w:pPr>
        <w:rPr>
          <w:lang w:val="fr-CA"/>
        </w:rPr>
      </w:pPr>
      <w:r w:rsidRPr="009E70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CE1694" w:rsidTr="009465B4">
        <w:tc>
          <w:tcPr>
            <w:tcW w:w="5000" w:type="pct"/>
            <w:gridSpan w:val="3"/>
          </w:tcPr>
          <w:p w:rsidR="00250B4F" w:rsidRPr="009E70E9" w:rsidRDefault="00250B4F" w:rsidP="009465B4">
            <w:pPr>
              <w:jc w:val="both"/>
              <w:rPr>
                <w:color w:val="000000" w:themeColor="text1"/>
                <w:sz w:val="20"/>
                <w:lang w:val="fr-CA"/>
              </w:rPr>
            </w:pPr>
            <w:r w:rsidRPr="009E70E9">
              <w:rPr>
                <w:color w:val="000000" w:themeColor="text1"/>
                <w:sz w:val="20"/>
                <w:lang w:val="fr-CA"/>
              </w:rPr>
              <w:t>La demanderesse est employée comme analyste informatique chez l’intimée. Elle dénonce auprès de son patron la présence sur l’intranet de documents qui, selon elle, enfreignent des droits d’auteur. Elle dénonce la situation à l’Unité permanente anticorruption qui ne donne pas suite à sa plainte. Entre temps, l’intimée retire les documents controversés de l’intranet. Par la suite, la demanderesse envoie un courriel aux quelque 600 personnes employées de l’intimée, les mettant en garde contre l’utilisation des documents. L’intimée la suspend sans solde durant six mois. La demanderesse conteste cette sanction et porte plainte pour suspension à titre de mesure de représailles imposée par l’employeur suite à la dénonciation d’un acte répréhensible. Le Tribunal administratif du travail rejette la plainte, concluant, d’une part, qu’il n’existe pas de lien temporel entre la dénonciation et sa suspension considérant que plus d’une année s’est écoulée entre les deux événements et, d’autre part, que l’intimée a démontré que la sanction repose sur une cause juste et suffisante, et qu’aucun motif illicite n’a vicié sa décision. La Cour supérieure rejette le pourvoi en contrôle judiciaire, déterminant d’abord que les conclusions du tribunal sont une issue possible acceptable et, en conséquence, raisonnable et concluant ensuite que le tribunal n’a commis aucune contravention au droit de la demanderesse d’être entendue. La Cour d’appel rejette l’appel, considérant que la Cour supérieure a adéquatement appliqué la norme d’intervention de la décision raisonnable et que son jugement rejetant la demande de contrôle judiciaire ne comporte aucune erreur révisable.</w:t>
            </w:r>
          </w:p>
          <w:p w:rsidR="00250B4F" w:rsidRPr="009E70E9" w:rsidRDefault="00250B4F" w:rsidP="009465B4">
            <w:pPr>
              <w:jc w:val="both"/>
              <w:rPr>
                <w:color w:val="000000" w:themeColor="text1"/>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Le 15 novembre 2017</w:t>
            </w:r>
          </w:p>
          <w:p w:rsidR="00250B4F" w:rsidRPr="009E70E9" w:rsidRDefault="00250B4F" w:rsidP="009465B4">
            <w:pPr>
              <w:jc w:val="both"/>
              <w:rPr>
                <w:sz w:val="20"/>
                <w:lang w:val="fr-CA"/>
              </w:rPr>
            </w:pPr>
            <w:r w:rsidRPr="009E70E9">
              <w:rPr>
                <w:sz w:val="20"/>
                <w:lang w:val="fr-CA"/>
              </w:rPr>
              <w:t>Cour supérieure du Québec</w:t>
            </w:r>
          </w:p>
          <w:p w:rsidR="00250B4F" w:rsidRPr="009E70E9" w:rsidRDefault="00250B4F" w:rsidP="009465B4">
            <w:pPr>
              <w:jc w:val="both"/>
              <w:rPr>
                <w:sz w:val="20"/>
              </w:rPr>
            </w:pPr>
            <w:r w:rsidRPr="009E70E9">
              <w:rPr>
                <w:sz w:val="20"/>
              </w:rPr>
              <w:t>(Le juge Huot)</w:t>
            </w:r>
          </w:p>
          <w:p w:rsidR="00250B4F" w:rsidRPr="009E70E9" w:rsidRDefault="00250B4F" w:rsidP="009465B4">
            <w:pPr>
              <w:jc w:val="both"/>
              <w:rPr>
                <w:sz w:val="20"/>
              </w:rPr>
            </w:pPr>
            <w:r w:rsidRPr="009E70E9">
              <w:rPr>
                <w:sz w:val="20"/>
              </w:rPr>
              <w:t>200</w:t>
            </w:r>
            <w:r w:rsidRPr="009E70E9">
              <w:rPr>
                <w:sz w:val="20"/>
              </w:rPr>
              <w:noBreakHyphen/>
              <w:t>05</w:t>
            </w:r>
            <w:r w:rsidRPr="009E70E9">
              <w:rPr>
                <w:sz w:val="20"/>
              </w:rPr>
              <w:noBreakHyphen/>
              <w:t>020244</w:t>
            </w:r>
            <w:r w:rsidRPr="009E70E9">
              <w:rPr>
                <w:sz w:val="20"/>
              </w:rPr>
              <w:noBreakHyphen/>
              <w:t>161</w:t>
            </w:r>
          </w:p>
          <w:p w:rsidR="00250B4F" w:rsidRPr="009E70E9" w:rsidRDefault="00CE1694" w:rsidP="009465B4">
            <w:pPr>
              <w:jc w:val="both"/>
              <w:rPr>
                <w:sz w:val="20"/>
              </w:rPr>
            </w:pPr>
            <w:hyperlink r:id="rId75" w:history="1">
              <w:r w:rsidR="00250B4F" w:rsidRPr="009E70E9">
                <w:rPr>
                  <w:rStyle w:val="Hyperlink"/>
                  <w:sz w:val="20"/>
                </w:rPr>
                <w:t>2017 QCCS 5202</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Pourvoi en contrôle judiciaire rejeté, avec frais de justice.</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Le 25 octobre 2019</w:t>
            </w:r>
          </w:p>
          <w:p w:rsidR="00250B4F" w:rsidRPr="009E70E9" w:rsidRDefault="00250B4F" w:rsidP="009465B4">
            <w:pPr>
              <w:jc w:val="both"/>
              <w:rPr>
                <w:sz w:val="20"/>
                <w:lang w:val="fr-CA"/>
              </w:rPr>
            </w:pPr>
            <w:r w:rsidRPr="009E70E9">
              <w:rPr>
                <w:sz w:val="20"/>
                <w:lang w:val="fr-CA"/>
              </w:rPr>
              <w:t>Cour d’appel du Québec (Québec)</w:t>
            </w:r>
          </w:p>
          <w:p w:rsidR="00250B4F" w:rsidRPr="009E70E9" w:rsidRDefault="00250B4F" w:rsidP="009465B4">
            <w:pPr>
              <w:jc w:val="both"/>
              <w:rPr>
                <w:sz w:val="20"/>
                <w:lang w:val="fr-CA"/>
              </w:rPr>
            </w:pPr>
            <w:r w:rsidRPr="009E70E9">
              <w:rPr>
                <w:sz w:val="20"/>
                <w:lang w:val="fr-CA"/>
              </w:rPr>
              <w:t xml:space="preserve">(Les juges Chamberland, Dufresne </w:t>
            </w:r>
          </w:p>
          <w:p w:rsidR="00250B4F" w:rsidRPr="009E70E9" w:rsidRDefault="00250B4F" w:rsidP="009465B4">
            <w:pPr>
              <w:jc w:val="both"/>
              <w:rPr>
                <w:sz w:val="20"/>
                <w:lang w:val="fr-CA"/>
              </w:rPr>
            </w:pPr>
            <w:r w:rsidRPr="009E70E9">
              <w:rPr>
                <w:sz w:val="20"/>
                <w:lang w:val="fr-CA"/>
              </w:rPr>
              <w:t>et Lévesque)</w:t>
            </w:r>
          </w:p>
          <w:p w:rsidR="00250B4F" w:rsidRPr="009E70E9" w:rsidRDefault="00250B4F" w:rsidP="009465B4">
            <w:pPr>
              <w:jc w:val="both"/>
              <w:rPr>
                <w:sz w:val="20"/>
              </w:rPr>
            </w:pPr>
            <w:r w:rsidRPr="009E70E9">
              <w:rPr>
                <w:sz w:val="20"/>
              </w:rPr>
              <w:t>200</w:t>
            </w:r>
            <w:r w:rsidRPr="009E70E9">
              <w:rPr>
                <w:sz w:val="20"/>
              </w:rPr>
              <w:noBreakHyphen/>
              <w:t>09</w:t>
            </w:r>
            <w:r w:rsidRPr="009E70E9">
              <w:rPr>
                <w:sz w:val="20"/>
              </w:rPr>
              <w:noBreakHyphen/>
              <w:t>009667</w:t>
            </w:r>
            <w:r w:rsidRPr="009E70E9">
              <w:rPr>
                <w:sz w:val="20"/>
              </w:rPr>
              <w:noBreakHyphen/>
              <w:t>178</w:t>
            </w:r>
          </w:p>
          <w:p w:rsidR="00250B4F" w:rsidRPr="009E70E9" w:rsidRDefault="00CE1694" w:rsidP="009465B4">
            <w:pPr>
              <w:jc w:val="both"/>
              <w:rPr>
                <w:sz w:val="20"/>
              </w:rPr>
            </w:pPr>
            <w:hyperlink r:id="rId76" w:history="1">
              <w:r w:rsidR="00250B4F" w:rsidRPr="009E70E9">
                <w:rPr>
                  <w:rStyle w:val="Hyperlink"/>
                  <w:sz w:val="20"/>
                </w:rPr>
                <w:t>2019 QCCA 1956</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 xml:space="preserve">Appel rejeté, avec frais de justice. </w:t>
            </w:r>
          </w:p>
          <w:p w:rsidR="00250B4F" w:rsidRPr="009E70E9" w:rsidRDefault="00250B4F" w:rsidP="009465B4">
            <w:pPr>
              <w:jc w:val="both"/>
              <w:rPr>
                <w:sz w:val="20"/>
                <w:lang w:val="fr-CA"/>
              </w:rPr>
            </w:pPr>
          </w:p>
        </w:tc>
      </w:tr>
      <w:tr w:rsidR="00250B4F" w:rsidRPr="009E70E9" w:rsidTr="009465B4">
        <w:tc>
          <w:tcPr>
            <w:tcW w:w="2427" w:type="pct"/>
          </w:tcPr>
          <w:p w:rsidR="00250B4F" w:rsidRPr="009E70E9" w:rsidRDefault="00250B4F" w:rsidP="009465B4">
            <w:pPr>
              <w:jc w:val="both"/>
              <w:rPr>
                <w:sz w:val="20"/>
                <w:lang w:val="fr-CA"/>
              </w:rPr>
            </w:pPr>
            <w:r w:rsidRPr="009E70E9">
              <w:rPr>
                <w:sz w:val="20"/>
                <w:lang w:val="fr-CA"/>
              </w:rPr>
              <w:t>Le 23 décembre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rPr>
            </w:pPr>
            <w:r w:rsidRPr="009E70E9">
              <w:rPr>
                <w:sz w:val="20"/>
              </w:rPr>
              <w:t>Demande d’autorisation d’appel déposée.</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59"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38932</w:t>
            </w:r>
          </w:p>
        </w:tc>
        <w:tc>
          <w:tcPr>
            <w:tcW w:w="4457" w:type="pct"/>
            <w:gridSpan w:val="3"/>
          </w:tcPr>
          <w:p w:rsidR="00250B4F" w:rsidRPr="009E70E9" w:rsidRDefault="00250B4F" w:rsidP="009465B4">
            <w:pPr>
              <w:pStyle w:val="SCCLsocParty"/>
              <w:jc w:val="both"/>
              <w:rPr>
                <w:b/>
                <w:sz w:val="20"/>
                <w:szCs w:val="20"/>
                <w:lang w:val="en-US"/>
              </w:rPr>
            </w:pPr>
            <w:r w:rsidRPr="009E70E9">
              <w:rPr>
                <w:b/>
                <w:sz w:val="20"/>
                <w:szCs w:val="20"/>
                <w:lang w:val="en-US"/>
              </w:rPr>
              <w:t>Antonio Cerqueira by his estate trustee, Delfina Cerqueira</w:t>
            </w:r>
            <w:r w:rsidR="006602B5" w:rsidRPr="009E70E9">
              <w:rPr>
                <w:b/>
                <w:sz w:val="20"/>
                <w:szCs w:val="20"/>
                <w:lang w:val="en-US"/>
              </w:rPr>
              <w:t xml:space="preserve"> and</w:t>
            </w:r>
            <w:r w:rsidRPr="009E70E9">
              <w:rPr>
                <w:b/>
                <w:sz w:val="20"/>
                <w:szCs w:val="20"/>
                <w:lang w:val="en-US"/>
              </w:rPr>
              <w:t xml:space="preserve"> Helen Cerqueira v. </w:t>
            </w:r>
            <w:r w:rsidR="006602B5" w:rsidRPr="009E70E9">
              <w:rPr>
                <w:b/>
                <w:sz w:val="20"/>
                <w:szCs w:val="20"/>
                <w:lang w:val="en-US"/>
              </w:rPr>
              <w:t>Her Majesty the Queen in Right of Ontario, Toronto Central Community Care Access Centre, Bridgepoint Health, Cota Health, Canadian Back Institute (GP) Inc., VHA Home Healthcare, Extendicare (Canada) Inc., K. &amp; S. Temporary Medical Services Inc., Circle of Home Care Services (Toronto), Revera Inc., University Health Network, Rodrigo Brando Cavalcanti, Bohdan Julius Laluck Junior, Dimitry Rozenberg, Courtney Ann Thompson, Marisa Sit and Sheila Brazel</w:t>
            </w:r>
          </w:p>
          <w:p w:rsidR="00250B4F" w:rsidRPr="009E70E9" w:rsidRDefault="00250B4F" w:rsidP="009465B4">
            <w:pPr>
              <w:jc w:val="both"/>
              <w:rPr>
                <w:sz w:val="20"/>
              </w:rPr>
            </w:pPr>
            <w:r w:rsidRPr="009E70E9">
              <w:rPr>
                <w:sz w:val="20"/>
              </w:rPr>
              <w:t>(Ont.) (Civil) (By Leave)</w:t>
            </w:r>
          </w:p>
        </w:tc>
      </w:tr>
      <w:tr w:rsidR="00250B4F" w:rsidRPr="009E70E9" w:rsidTr="009465B4">
        <w:tc>
          <w:tcPr>
            <w:tcW w:w="5000" w:type="pct"/>
            <w:gridSpan w:val="4"/>
          </w:tcPr>
          <w:p w:rsidR="006602B5" w:rsidRPr="009E70E9" w:rsidRDefault="006602B5" w:rsidP="006602B5">
            <w:pPr>
              <w:jc w:val="both"/>
              <w:rPr>
                <w:sz w:val="20"/>
                <w:szCs w:val="20"/>
              </w:rPr>
            </w:pPr>
            <w:r w:rsidRPr="009E70E9">
              <w:rPr>
                <w:sz w:val="20"/>
                <w:szCs w:val="20"/>
              </w:rPr>
              <w:t>The motion for an extension of time to serve and file the application for leave to appeal is granted. The application for leave to appeal from the judgment of the Court of Appeal for Ontario, Number M49989, dated May 21, 2019, is dismissed without costs.</w:t>
            </w:r>
          </w:p>
          <w:p w:rsidR="00250B4F" w:rsidRPr="009E70E9" w:rsidRDefault="00250B4F"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i/>
                <w:sz w:val="20"/>
              </w:rPr>
              <w:t>Charter of Rights</w:t>
            </w:r>
            <w:r w:rsidRPr="009E70E9">
              <w:rPr>
                <w:sz w:val="20"/>
              </w:rPr>
              <w:t xml:space="preserve"> — Right to equality — Health law — Consent to care — Public health — Applicants’ action against most of respondents dismissed as abuse of process and </w:t>
            </w:r>
            <w:r w:rsidRPr="009E70E9">
              <w:rPr>
                <w:i/>
                <w:sz w:val="20"/>
              </w:rPr>
              <w:t>res judicata</w:t>
            </w:r>
            <w:r w:rsidRPr="009E70E9">
              <w:rPr>
                <w:sz w:val="20"/>
              </w:rPr>
              <w:t>,</w:t>
            </w:r>
            <w:r w:rsidRPr="009E70E9">
              <w:rPr>
                <w:i/>
                <w:sz w:val="20"/>
              </w:rPr>
              <w:t xml:space="preserve"> </w:t>
            </w:r>
            <w:r w:rsidRPr="009E70E9">
              <w:rPr>
                <w:sz w:val="20"/>
              </w:rPr>
              <w:t xml:space="preserve">without leave to amend — Applicants’ claims against remaining respondents struck with leave to amend —Whether </w:t>
            </w:r>
            <w:r w:rsidRPr="009E70E9">
              <w:rPr>
                <w:i/>
                <w:sz w:val="20"/>
              </w:rPr>
              <w:t>Charter</w:t>
            </w:r>
            <w:r w:rsidRPr="009E70E9">
              <w:rPr>
                <w:sz w:val="20"/>
              </w:rPr>
              <w:t xml:space="preserve"> rights are a capable person’s supreme rights regarding health services? — Are court decisions that err in striking </w:t>
            </w:r>
            <w:r w:rsidRPr="009E70E9">
              <w:rPr>
                <w:i/>
                <w:sz w:val="20"/>
              </w:rPr>
              <w:t xml:space="preserve">Charter </w:t>
            </w:r>
            <w:r w:rsidRPr="009E70E9">
              <w:rPr>
                <w:sz w:val="20"/>
              </w:rPr>
              <w:t xml:space="preserve">claims without extensive analysis of merits of </w:t>
            </w:r>
            <w:r w:rsidRPr="009E70E9">
              <w:rPr>
                <w:i/>
                <w:sz w:val="20"/>
              </w:rPr>
              <w:t xml:space="preserve">Charter </w:t>
            </w:r>
            <w:r w:rsidRPr="009E70E9">
              <w:rPr>
                <w:sz w:val="20"/>
              </w:rPr>
              <w:t>claims inconsistent with the provisions of Constitution, to the extent of the inconsistency, of no force or effect?</w:t>
            </w:r>
          </w:p>
        </w:tc>
      </w:tr>
      <w:tr w:rsidR="00250B4F" w:rsidRPr="009E70E9" w:rsidTr="009465B4">
        <w:tc>
          <w:tcPr>
            <w:tcW w:w="5000" w:type="pct"/>
            <w:gridSpan w:val="4"/>
          </w:tcPr>
          <w:p w:rsidR="00250B4F" w:rsidRPr="009E70E9" w:rsidRDefault="00250B4F"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rPr>
              <w:t xml:space="preserve">Mr. Antonio Cerqueira died in hospital in 2009. The applicants brought actions against the respondents due to their concern about the quality of care Mr. Cerqueira received from the health care system both in their home and in the hospital prior to his death. Their action also concerned the lack of informed consent to a cataract operation performed on the elder Ms. Cerqueira. The respondents brought a motion to strike the action. The motion judge struck the action against the first fifteen respondents without leave to amend on the basis of </w:t>
            </w:r>
            <w:r w:rsidRPr="009E70E9">
              <w:rPr>
                <w:i/>
                <w:sz w:val="20"/>
              </w:rPr>
              <w:t>res judicata</w:t>
            </w:r>
            <w:r w:rsidRPr="009E70E9">
              <w:rPr>
                <w:sz w:val="20"/>
              </w:rPr>
              <w:t>. The other claims were struck with leave to amend. The applicants’ motion for an extension of time in which to file their Notice of Appeal was dismissed. The applicants’ motion for leave to appeal that decision was dismissed by the Court of Appeal.</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May 16, 2015</w:t>
            </w:r>
          </w:p>
          <w:p w:rsidR="00250B4F" w:rsidRPr="009E70E9" w:rsidRDefault="00250B4F" w:rsidP="009465B4">
            <w:pPr>
              <w:jc w:val="both"/>
              <w:rPr>
                <w:sz w:val="20"/>
              </w:rPr>
            </w:pPr>
            <w:r w:rsidRPr="009E70E9">
              <w:rPr>
                <w:sz w:val="20"/>
              </w:rPr>
              <w:t>Superior Court of Justice — Ontario</w:t>
            </w:r>
          </w:p>
          <w:p w:rsidR="00250B4F" w:rsidRPr="009E70E9" w:rsidRDefault="00250B4F" w:rsidP="009465B4">
            <w:pPr>
              <w:jc w:val="both"/>
              <w:rPr>
                <w:sz w:val="20"/>
              </w:rPr>
            </w:pPr>
            <w:r w:rsidRPr="009E70E9">
              <w:rPr>
                <w:sz w:val="20"/>
              </w:rPr>
              <w:t>(Nakatsuru J.)</w:t>
            </w:r>
          </w:p>
          <w:p w:rsidR="00250B4F" w:rsidRPr="009E70E9" w:rsidRDefault="00CE1694" w:rsidP="009465B4">
            <w:pPr>
              <w:jc w:val="both"/>
              <w:rPr>
                <w:sz w:val="20"/>
              </w:rPr>
            </w:pPr>
            <w:hyperlink r:id="rId77" w:history="1">
              <w:r w:rsidR="00250B4F" w:rsidRPr="009E70E9">
                <w:rPr>
                  <w:rStyle w:val="Hyperlink"/>
                  <w:sz w:val="20"/>
                </w:rPr>
                <w:t>2018 ONSC 3023</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Applicants’ claims against fifteen of the respondents struck without leave to amend; Applicants’ other claims struck with leave to amend</w:t>
            </w:r>
          </w:p>
        </w:tc>
      </w:tr>
      <w:tr w:rsidR="00250B4F" w:rsidRPr="009E70E9" w:rsidTr="009465B4">
        <w:tc>
          <w:tcPr>
            <w:tcW w:w="2427" w:type="pct"/>
            <w:gridSpan w:val="2"/>
          </w:tcPr>
          <w:p w:rsidR="00250B4F" w:rsidRPr="009E70E9" w:rsidRDefault="00250B4F" w:rsidP="009465B4">
            <w:pPr>
              <w:jc w:val="both"/>
              <w:rPr>
                <w:sz w:val="20"/>
              </w:rPr>
            </w:pPr>
            <w:r w:rsidRPr="009E70E9">
              <w:rPr>
                <w:sz w:val="20"/>
              </w:rPr>
              <w:t>December 14, 2018</w:t>
            </w:r>
          </w:p>
          <w:p w:rsidR="00250B4F" w:rsidRPr="009E70E9" w:rsidRDefault="00250B4F" w:rsidP="009465B4">
            <w:pPr>
              <w:jc w:val="both"/>
              <w:rPr>
                <w:sz w:val="20"/>
              </w:rPr>
            </w:pPr>
            <w:r w:rsidRPr="009E70E9">
              <w:rPr>
                <w:sz w:val="20"/>
              </w:rPr>
              <w:t>Ontario Superior Court of Justice</w:t>
            </w:r>
          </w:p>
          <w:p w:rsidR="00250B4F" w:rsidRPr="009E70E9" w:rsidRDefault="00250B4F" w:rsidP="009465B4">
            <w:pPr>
              <w:jc w:val="both"/>
              <w:rPr>
                <w:sz w:val="20"/>
              </w:rPr>
            </w:pPr>
            <w:r w:rsidRPr="009E70E9">
              <w:rPr>
                <w:sz w:val="20"/>
              </w:rPr>
              <w:t>(McCarthy J.)</w:t>
            </w:r>
          </w:p>
          <w:p w:rsidR="00250B4F" w:rsidRPr="009E70E9" w:rsidRDefault="00250B4F" w:rsidP="009465B4">
            <w:pPr>
              <w:jc w:val="both"/>
              <w:rPr>
                <w:sz w:val="20"/>
              </w:rPr>
            </w:pPr>
            <w:r w:rsidRPr="009E70E9">
              <w:rPr>
                <w:sz w:val="20"/>
              </w:rPr>
              <w:t>Unreported</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Applicants’ motion to extend time to file Notice of Appeal dismissed</w:t>
            </w:r>
          </w:p>
        </w:tc>
      </w:tr>
      <w:tr w:rsidR="00250B4F" w:rsidRPr="009E70E9" w:rsidTr="009465B4">
        <w:tc>
          <w:tcPr>
            <w:tcW w:w="2427" w:type="pct"/>
            <w:gridSpan w:val="2"/>
          </w:tcPr>
          <w:p w:rsidR="00250B4F" w:rsidRPr="009E70E9" w:rsidRDefault="00250B4F" w:rsidP="009465B4">
            <w:pPr>
              <w:jc w:val="both"/>
              <w:rPr>
                <w:sz w:val="20"/>
              </w:rPr>
            </w:pPr>
            <w:r w:rsidRPr="009E70E9">
              <w:rPr>
                <w:sz w:val="20"/>
              </w:rPr>
              <w:t>May 21, 2019</w:t>
            </w:r>
          </w:p>
          <w:p w:rsidR="00250B4F" w:rsidRPr="009E70E9" w:rsidRDefault="00250B4F" w:rsidP="009465B4">
            <w:pPr>
              <w:jc w:val="both"/>
              <w:rPr>
                <w:sz w:val="20"/>
              </w:rPr>
            </w:pPr>
            <w:r w:rsidRPr="009E70E9">
              <w:rPr>
                <w:sz w:val="20"/>
              </w:rPr>
              <w:t>Court of Appeal for Ontario</w:t>
            </w:r>
          </w:p>
          <w:p w:rsidR="00250B4F" w:rsidRPr="009E70E9" w:rsidRDefault="00250B4F" w:rsidP="009465B4">
            <w:pPr>
              <w:jc w:val="both"/>
              <w:rPr>
                <w:sz w:val="20"/>
              </w:rPr>
            </w:pPr>
            <w:r w:rsidRPr="009E70E9">
              <w:rPr>
                <w:sz w:val="20"/>
              </w:rPr>
              <w:t>(Sharpe, Pepall and Roberts JJ.A.)</w:t>
            </w:r>
          </w:p>
          <w:p w:rsidR="00250B4F" w:rsidRPr="009E70E9" w:rsidRDefault="00250B4F" w:rsidP="009465B4">
            <w:pPr>
              <w:jc w:val="both"/>
              <w:rPr>
                <w:sz w:val="20"/>
              </w:rPr>
            </w:pPr>
            <w:r w:rsidRPr="009E70E9">
              <w:rPr>
                <w:sz w:val="20"/>
              </w:rPr>
              <w:t>Unreported</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Applicants’ motion for leave to appeal dismissed</w:t>
            </w:r>
          </w:p>
          <w:p w:rsidR="00250B4F" w:rsidRPr="009E70E9" w:rsidRDefault="00250B4F" w:rsidP="009465B4">
            <w:pPr>
              <w:jc w:val="both"/>
              <w:rPr>
                <w:sz w:val="20"/>
              </w:rPr>
            </w:pP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August 30, 2019</w:t>
            </w:r>
          </w:p>
          <w:p w:rsidR="00250B4F" w:rsidRPr="009E70E9" w:rsidRDefault="00250B4F" w:rsidP="009465B4">
            <w:pPr>
              <w:jc w:val="both"/>
              <w:rPr>
                <w:sz w:val="20"/>
              </w:rPr>
            </w:pPr>
            <w:r w:rsidRPr="009E70E9">
              <w:rPr>
                <w:sz w:val="20"/>
              </w:rPr>
              <w:t>Supreme Court of Canada</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Motion for extension of time in which to serve and file application for leave to appeal and application for leave to appeal filed</w:t>
            </w: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60"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lang w:val="fr-CA"/>
              </w:rPr>
            </w:pPr>
            <w:r w:rsidRPr="009E70E9">
              <w:rPr>
                <w:rStyle w:val="SCCFileNumberChar"/>
                <w:sz w:val="20"/>
                <w:szCs w:val="20"/>
                <w:lang w:val="fr-CA"/>
              </w:rPr>
              <w:t>38932</w:t>
            </w:r>
          </w:p>
        </w:tc>
        <w:tc>
          <w:tcPr>
            <w:tcW w:w="4457" w:type="pct"/>
          </w:tcPr>
          <w:p w:rsidR="00250B4F" w:rsidRPr="009E70E9" w:rsidRDefault="00250B4F" w:rsidP="009465B4">
            <w:pPr>
              <w:pStyle w:val="SCCLsocParty"/>
              <w:jc w:val="both"/>
              <w:rPr>
                <w:b/>
                <w:sz w:val="20"/>
                <w:szCs w:val="20"/>
              </w:rPr>
            </w:pPr>
            <w:r w:rsidRPr="009E70E9">
              <w:rPr>
                <w:b/>
                <w:sz w:val="20"/>
                <w:szCs w:val="20"/>
              </w:rPr>
              <w:t>Antonio Cerqueira par sa fiduciaire testamentaire, Delfina Cerqueira</w:t>
            </w:r>
            <w:r w:rsidR="006602B5" w:rsidRPr="009E70E9">
              <w:rPr>
                <w:b/>
                <w:sz w:val="20"/>
                <w:szCs w:val="20"/>
              </w:rPr>
              <w:t xml:space="preserve"> et</w:t>
            </w:r>
            <w:r w:rsidRPr="009E70E9">
              <w:rPr>
                <w:b/>
                <w:sz w:val="20"/>
                <w:szCs w:val="20"/>
              </w:rPr>
              <w:t xml:space="preserve"> Helen Cerqueira c. </w:t>
            </w:r>
            <w:r w:rsidR="006602B5" w:rsidRPr="009E70E9">
              <w:rPr>
                <w:b/>
                <w:sz w:val="20"/>
                <w:szCs w:val="20"/>
              </w:rPr>
              <w:t>Sa Majesté la Reine du chef de l’Ontario, Centre d’accès aux soins communautaires du Centre-Toronto, Bridgepoint Health, Cota Health, Canadian Back Institute (GP) Inc., VHA Home Healthcare, Extendicare (Canada) Inc., K. &amp; S. Temporary Medical Services Inc., Circle of Home Care Services (Toronto), Revera Inc., Réseau universitaire de santé, Rodrigo Brando Cavalcanti, Bohdan Julius Laluck Junior, Dimitry Rozenberg, Courtney Ann Thompson, Marisa Sit et Sheila Brazel</w:t>
            </w:r>
          </w:p>
          <w:p w:rsidR="00250B4F" w:rsidRPr="009E70E9" w:rsidRDefault="00250B4F" w:rsidP="009465B4">
            <w:pPr>
              <w:jc w:val="both"/>
              <w:rPr>
                <w:sz w:val="20"/>
                <w:lang w:val="fr-CA"/>
              </w:rPr>
            </w:pPr>
            <w:r w:rsidRPr="009E70E9">
              <w:rPr>
                <w:sz w:val="20"/>
                <w:lang w:val="fr-CA"/>
              </w:rPr>
              <w:t>(Ont.) (Civile) (Autorisation)</w:t>
            </w:r>
          </w:p>
        </w:tc>
      </w:tr>
      <w:tr w:rsidR="00250B4F" w:rsidRPr="00CE1694" w:rsidTr="009465B4">
        <w:tc>
          <w:tcPr>
            <w:tcW w:w="5000" w:type="pct"/>
            <w:gridSpan w:val="2"/>
          </w:tcPr>
          <w:p w:rsidR="00250B4F" w:rsidRPr="009E70E9" w:rsidRDefault="006602B5" w:rsidP="009465B4">
            <w:pPr>
              <w:jc w:val="both"/>
              <w:rPr>
                <w:sz w:val="20"/>
                <w:szCs w:val="20"/>
                <w:lang w:val="fr-CA"/>
              </w:rPr>
            </w:pPr>
            <w:r w:rsidRPr="009E70E9">
              <w:rPr>
                <w:sz w:val="20"/>
                <w:szCs w:val="20"/>
                <w:lang w:val="fr-CA"/>
              </w:rPr>
              <w:t>La requête en prorogation du délai de signification et de dépôt de la demande d’autorisation d’appel est accueillie. La demande d’autorisation d’appel de l’arrêt de la Cour d’appel de l’Ontario, numéro M49989, daté du 21 mai 2019, est rejetée sans dépens.</w:t>
            </w:r>
          </w:p>
          <w:p w:rsidR="006602B5" w:rsidRPr="009E70E9" w:rsidRDefault="006602B5" w:rsidP="009465B4">
            <w:pPr>
              <w:jc w:val="both"/>
              <w:rPr>
                <w:sz w:val="20"/>
                <w:lang w:val="fr-CA"/>
              </w:rPr>
            </w:pPr>
          </w:p>
        </w:tc>
      </w:tr>
      <w:tr w:rsidR="00250B4F" w:rsidRPr="00CE1694" w:rsidTr="009465B4">
        <w:tc>
          <w:tcPr>
            <w:tcW w:w="5000" w:type="pct"/>
            <w:gridSpan w:val="2"/>
          </w:tcPr>
          <w:p w:rsidR="00250B4F" w:rsidRPr="009E70E9" w:rsidRDefault="00250B4F" w:rsidP="009465B4">
            <w:pPr>
              <w:jc w:val="both"/>
              <w:rPr>
                <w:sz w:val="20"/>
                <w:lang w:val="fr-CA"/>
              </w:rPr>
            </w:pPr>
            <w:r w:rsidRPr="009E70E9">
              <w:rPr>
                <w:i/>
                <w:sz w:val="20"/>
                <w:lang w:val="fr-CA"/>
              </w:rPr>
              <w:t>Charte des droits</w:t>
            </w:r>
            <w:r w:rsidRPr="009E70E9">
              <w:rPr>
                <w:sz w:val="20"/>
                <w:lang w:val="fr-CA"/>
              </w:rPr>
              <w:t xml:space="preserve"> — Droit à l’égalité — Droit de la santé — Consentement aux soins — Santé publique — L’action des demandeurs contre la plupart des intimés a été rejetée parce qu’elle constituait un recours abusif au tribunal et pour cause de chose jugée, sans autorisation de modifier — Les demandes des demandeurs contre les autres intimés ont été radiées avec autorisation de modifier — Les droits garantis par la </w:t>
            </w:r>
            <w:r w:rsidRPr="009E70E9">
              <w:rPr>
                <w:i/>
                <w:sz w:val="20"/>
                <w:lang w:val="fr-CA"/>
              </w:rPr>
              <w:t>Charte</w:t>
            </w:r>
            <w:r w:rsidRPr="009E70E9">
              <w:rPr>
                <w:sz w:val="20"/>
                <w:lang w:val="fr-CA"/>
              </w:rPr>
              <w:t xml:space="preserve"> sont</w:t>
            </w:r>
            <w:r w:rsidRPr="009E70E9">
              <w:rPr>
                <w:sz w:val="20"/>
                <w:lang w:val="fr-CA"/>
              </w:rPr>
              <w:noBreakHyphen/>
              <w:t xml:space="preserve">ils les droits suprêmes d’une personne capable en ce qui concerne les services de santé? — Les décisions judiciaires qui radient à tort les demandes fondées sur la </w:t>
            </w:r>
            <w:r w:rsidRPr="009E70E9">
              <w:rPr>
                <w:i/>
                <w:sz w:val="20"/>
                <w:lang w:val="fr-CA"/>
              </w:rPr>
              <w:t xml:space="preserve">Charte </w:t>
            </w:r>
            <w:r w:rsidRPr="009E70E9">
              <w:rPr>
                <w:sz w:val="20"/>
                <w:lang w:val="fr-CA"/>
              </w:rPr>
              <w:t>sans examen approfondi de leur bien</w:t>
            </w:r>
            <w:r w:rsidRPr="009E70E9">
              <w:rPr>
                <w:sz w:val="20"/>
                <w:lang w:val="fr-CA"/>
              </w:rPr>
              <w:noBreakHyphen/>
              <w:t>fondé sont</w:t>
            </w:r>
            <w:r w:rsidRPr="009E70E9">
              <w:rPr>
                <w:sz w:val="20"/>
                <w:lang w:val="fr-CA"/>
              </w:rPr>
              <w:noBreakHyphen/>
              <w:t>elles incompatibles avec les dispositions de la Constitution, et, donc, inopérantes?</w:t>
            </w:r>
          </w:p>
        </w:tc>
      </w:tr>
      <w:tr w:rsidR="00250B4F" w:rsidRPr="00CE1694" w:rsidTr="009465B4">
        <w:tc>
          <w:tcPr>
            <w:tcW w:w="5000" w:type="pct"/>
            <w:gridSpan w:val="2"/>
          </w:tcPr>
          <w:p w:rsidR="00250B4F" w:rsidRPr="009E70E9" w:rsidRDefault="00250B4F" w:rsidP="009465B4">
            <w:pPr>
              <w:jc w:val="both"/>
              <w:rPr>
                <w:sz w:val="20"/>
                <w:lang w:val="fr-CA"/>
              </w:rPr>
            </w:pPr>
          </w:p>
        </w:tc>
      </w:tr>
    </w:tbl>
    <w:p w:rsidR="00296894" w:rsidRPr="009E70E9" w:rsidRDefault="00296894">
      <w:pPr>
        <w:rPr>
          <w:lang w:val="fr-CA"/>
        </w:rPr>
      </w:pPr>
      <w:r w:rsidRPr="009E70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CE1694" w:rsidTr="009465B4">
        <w:tc>
          <w:tcPr>
            <w:tcW w:w="5000" w:type="pct"/>
            <w:gridSpan w:val="3"/>
          </w:tcPr>
          <w:p w:rsidR="00250B4F" w:rsidRPr="009E70E9" w:rsidRDefault="00250B4F" w:rsidP="009465B4">
            <w:pPr>
              <w:jc w:val="both"/>
              <w:rPr>
                <w:sz w:val="20"/>
                <w:lang w:val="fr-CA"/>
              </w:rPr>
            </w:pPr>
            <w:r w:rsidRPr="009E70E9">
              <w:rPr>
                <w:sz w:val="20"/>
                <w:lang w:val="fr-CA"/>
              </w:rPr>
              <w:t>Monsieur Antonio Cerqueira est décédé à l’hôpital en 2009. Les demandeurs ont intenté des actions contre les intimés, en raison de leurs préoccupations liées à la qualité des soins que M. Cerqueira avait reçus du système de santé, à la fois chez eux et à l’hôpital avant son décès. Leur action avait également pour objet l’absence de consentement éclairé à une chirurgie de la cataracte pratiquée sur Mme Cerqueira, une dame âgée. Les intimés ont déposé une motion en radiation de l’action. Le juge de première instance a radié l’action contre les quinze premiers intimés, sans autorisation de modifier pour cause de chose jugée. Les autres demandes ont été radiées avec autorisation de modifier. La motion des demandeurs en prorogation du délai de dépôt de leur avis d’appel a été rejetée. La motion des demandeurs en autorisation d’interjeter appel de cette décision a été rejetée par la Cour d’appel.</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16 mai 2015</w:t>
            </w:r>
          </w:p>
          <w:p w:rsidR="00250B4F" w:rsidRPr="009E70E9" w:rsidRDefault="00250B4F" w:rsidP="009465B4">
            <w:pPr>
              <w:jc w:val="both"/>
              <w:rPr>
                <w:sz w:val="20"/>
                <w:lang w:val="fr-CA"/>
              </w:rPr>
            </w:pPr>
            <w:r w:rsidRPr="009E70E9">
              <w:rPr>
                <w:sz w:val="20"/>
                <w:lang w:val="fr-CA"/>
              </w:rPr>
              <w:t>Cour supérieure de justice de l’Ontario</w:t>
            </w:r>
          </w:p>
          <w:p w:rsidR="00250B4F" w:rsidRPr="009E70E9" w:rsidRDefault="00250B4F" w:rsidP="009465B4">
            <w:pPr>
              <w:jc w:val="both"/>
              <w:rPr>
                <w:sz w:val="20"/>
                <w:lang w:val="fr-CA"/>
              </w:rPr>
            </w:pPr>
            <w:r w:rsidRPr="009E70E9">
              <w:rPr>
                <w:sz w:val="20"/>
                <w:lang w:val="fr-CA"/>
              </w:rPr>
              <w:t>(Juge Nakatsuru)</w:t>
            </w:r>
          </w:p>
          <w:p w:rsidR="00250B4F" w:rsidRPr="009E70E9" w:rsidRDefault="00CE1694" w:rsidP="009465B4">
            <w:pPr>
              <w:jc w:val="both"/>
              <w:rPr>
                <w:sz w:val="20"/>
                <w:lang w:val="fr-CA"/>
              </w:rPr>
            </w:pPr>
            <w:hyperlink r:id="rId78" w:history="1">
              <w:r w:rsidR="00250B4F" w:rsidRPr="009E70E9">
                <w:rPr>
                  <w:rStyle w:val="Hyperlink"/>
                  <w:sz w:val="20"/>
                  <w:lang w:val="fr-CA"/>
                </w:rPr>
                <w:t>2018 ONSC 3023</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Jugement radiant les demandes des demandeurs contre quinze intimés sans autorisation de modifier et radiant les autres demandes avec autorisation de modifier</w:t>
            </w: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14 décembre 2018</w:t>
            </w:r>
          </w:p>
          <w:p w:rsidR="00250B4F" w:rsidRPr="009E70E9" w:rsidRDefault="00250B4F" w:rsidP="009465B4">
            <w:pPr>
              <w:jc w:val="both"/>
              <w:rPr>
                <w:sz w:val="20"/>
                <w:lang w:val="fr-CA"/>
              </w:rPr>
            </w:pPr>
            <w:r w:rsidRPr="009E70E9">
              <w:rPr>
                <w:sz w:val="20"/>
                <w:lang w:val="fr-CA"/>
              </w:rPr>
              <w:t>Cour supérieure de justice de l’Ontario</w:t>
            </w:r>
          </w:p>
          <w:p w:rsidR="00250B4F" w:rsidRPr="009E70E9" w:rsidRDefault="00250B4F" w:rsidP="009465B4">
            <w:pPr>
              <w:jc w:val="both"/>
              <w:rPr>
                <w:sz w:val="20"/>
                <w:lang w:val="fr-CA"/>
              </w:rPr>
            </w:pPr>
            <w:r w:rsidRPr="009E70E9">
              <w:rPr>
                <w:sz w:val="20"/>
                <w:lang w:val="fr-CA"/>
              </w:rPr>
              <w:t>(Juge McCarthy)</w:t>
            </w:r>
          </w:p>
          <w:p w:rsidR="00250B4F" w:rsidRPr="009E70E9" w:rsidRDefault="00250B4F" w:rsidP="009465B4">
            <w:pPr>
              <w:jc w:val="both"/>
              <w:rPr>
                <w:sz w:val="20"/>
                <w:lang w:val="fr-CA"/>
              </w:rPr>
            </w:pPr>
            <w:r w:rsidRPr="009E70E9">
              <w:rPr>
                <w:sz w:val="20"/>
                <w:lang w:val="fr-CA"/>
              </w:rPr>
              <w:t>Non publié</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 motion des demandeurs en prorogation du délai de dépôt de l’avis d’appel</w:t>
            </w: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21 mai 2019</w:t>
            </w:r>
          </w:p>
          <w:p w:rsidR="00250B4F" w:rsidRPr="009E70E9" w:rsidRDefault="00250B4F" w:rsidP="009465B4">
            <w:pPr>
              <w:jc w:val="both"/>
              <w:rPr>
                <w:sz w:val="20"/>
                <w:lang w:val="fr-CA"/>
              </w:rPr>
            </w:pPr>
            <w:r w:rsidRPr="009E70E9">
              <w:rPr>
                <w:sz w:val="20"/>
                <w:lang w:val="fr-CA"/>
              </w:rPr>
              <w:t>Cour d’appel de l’Ontario</w:t>
            </w:r>
          </w:p>
          <w:p w:rsidR="00250B4F" w:rsidRPr="009E70E9" w:rsidRDefault="00250B4F" w:rsidP="009465B4">
            <w:pPr>
              <w:jc w:val="both"/>
              <w:rPr>
                <w:sz w:val="20"/>
                <w:lang w:val="fr-CA"/>
              </w:rPr>
            </w:pPr>
            <w:r w:rsidRPr="009E70E9">
              <w:rPr>
                <w:sz w:val="20"/>
                <w:lang w:val="fr-CA"/>
              </w:rPr>
              <w:t>(Juges Sharpe, Pepall et Roberts)</w:t>
            </w:r>
          </w:p>
          <w:p w:rsidR="00250B4F" w:rsidRPr="009E70E9" w:rsidRDefault="00250B4F" w:rsidP="009465B4">
            <w:pPr>
              <w:jc w:val="both"/>
              <w:rPr>
                <w:sz w:val="20"/>
                <w:lang w:val="fr-CA"/>
              </w:rPr>
            </w:pPr>
            <w:r w:rsidRPr="009E70E9">
              <w:rPr>
                <w:sz w:val="20"/>
                <w:lang w:val="fr-CA"/>
              </w:rPr>
              <w:t>Non publié</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 motion des demandeurs en autorisation d’interjeter appel</w:t>
            </w:r>
          </w:p>
          <w:p w:rsidR="00250B4F" w:rsidRPr="009E70E9" w:rsidRDefault="00250B4F" w:rsidP="009465B4">
            <w:pPr>
              <w:jc w:val="both"/>
              <w:rPr>
                <w:sz w:val="20"/>
                <w:lang w:val="fr-CA"/>
              </w:rPr>
            </w:pP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30 août 2019</w:t>
            </w:r>
          </w:p>
          <w:p w:rsidR="00250B4F" w:rsidRPr="009E70E9" w:rsidRDefault="00250B4F" w:rsidP="009465B4">
            <w:pPr>
              <w:jc w:val="both"/>
              <w:rPr>
                <w:sz w:val="20"/>
                <w:lang w:val="fr-CA"/>
              </w:rPr>
            </w:pPr>
            <w:r w:rsidRPr="009E70E9">
              <w:rPr>
                <w:sz w:val="20"/>
                <w:lang w:val="fr-CA"/>
              </w:rPr>
              <w:t>Cour suprême du Canada</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 xml:space="preserve">Dépôt de la requête en prorogation du délai de signification et de dépôt de la demande d’autorisation d’appel et de la demande d’autorisation d’appel </w:t>
            </w:r>
          </w:p>
        </w:tc>
      </w:tr>
    </w:tbl>
    <w:p w:rsidR="00250B4F" w:rsidRPr="009E70E9" w:rsidRDefault="00250B4F" w:rsidP="00250B4F">
      <w:pPr>
        <w:jc w:val="both"/>
        <w:rPr>
          <w:sz w:val="20"/>
          <w:lang w:val="fr-CA"/>
        </w:rPr>
      </w:pPr>
    </w:p>
    <w:p w:rsidR="00250B4F" w:rsidRPr="009E70E9" w:rsidRDefault="00CE1694" w:rsidP="00250B4F">
      <w:pPr>
        <w:jc w:val="both"/>
        <w:rPr>
          <w:sz w:val="20"/>
          <w:lang w:val="fr-CA"/>
        </w:rPr>
      </w:pPr>
      <w:r>
        <w:rPr>
          <w:sz w:val="20"/>
        </w:rPr>
        <w:pict>
          <v:rect id="_x0000_i1061"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39036</w:t>
            </w:r>
          </w:p>
        </w:tc>
        <w:tc>
          <w:tcPr>
            <w:tcW w:w="4457" w:type="pct"/>
          </w:tcPr>
          <w:p w:rsidR="00250B4F" w:rsidRPr="009E70E9" w:rsidRDefault="00250B4F" w:rsidP="009465B4">
            <w:pPr>
              <w:pStyle w:val="SCCLsocParty"/>
              <w:jc w:val="both"/>
              <w:rPr>
                <w:b/>
                <w:sz w:val="20"/>
                <w:szCs w:val="20"/>
              </w:rPr>
            </w:pPr>
            <w:r w:rsidRPr="009E70E9">
              <w:rPr>
                <w:b/>
                <w:sz w:val="20"/>
                <w:szCs w:val="20"/>
              </w:rPr>
              <w:t>Paul Harrison v. Liz Michelle Arrocha</w:t>
            </w:r>
          </w:p>
          <w:p w:rsidR="00250B4F" w:rsidRPr="009E70E9" w:rsidRDefault="00250B4F" w:rsidP="009465B4">
            <w:pPr>
              <w:jc w:val="both"/>
              <w:rPr>
                <w:sz w:val="20"/>
              </w:rPr>
            </w:pPr>
            <w:r w:rsidRPr="009E70E9">
              <w:rPr>
                <w:sz w:val="20"/>
              </w:rPr>
              <w:t>(Ont.) (Civil) (By Leave)</w:t>
            </w:r>
          </w:p>
        </w:tc>
      </w:tr>
      <w:tr w:rsidR="00250B4F" w:rsidRPr="009E70E9" w:rsidTr="009465B4">
        <w:tc>
          <w:tcPr>
            <w:tcW w:w="5000" w:type="pct"/>
            <w:gridSpan w:val="2"/>
          </w:tcPr>
          <w:p w:rsidR="000A2EAD" w:rsidRPr="009E70E9" w:rsidRDefault="000A2EAD" w:rsidP="000A2EAD">
            <w:pPr>
              <w:jc w:val="both"/>
              <w:rPr>
                <w:sz w:val="20"/>
                <w:szCs w:val="20"/>
              </w:rPr>
            </w:pPr>
            <w:r w:rsidRPr="009E70E9">
              <w:rPr>
                <w:sz w:val="20"/>
                <w:szCs w:val="20"/>
              </w:rPr>
              <w:t>The application for leave to appeal from the judgment of the Court of Appeal for Ontario, Number C66894, 2019 ONCA 838, dated October 21, 2019, is dismissed without costs.</w:t>
            </w:r>
          </w:p>
          <w:p w:rsidR="00250B4F" w:rsidRPr="009E70E9" w:rsidRDefault="00250B4F" w:rsidP="000A2EAD">
            <w:pPr>
              <w:tabs>
                <w:tab w:val="left" w:pos="1928"/>
              </w:tabs>
              <w:jc w:val="both"/>
              <w:rPr>
                <w:sz w:val="20"/>
              </w:rPr>
            </w:pPr>
          </w:p>
        </w:tc>
      </w:tr>
      <w:tr w:rsidR="00250B4F" w:rsidRPr="009E70E9" w:rsidTr="009465B4">
        <w:tc>
          <w:tcPr>
            <w:tcW w:w="5000" w:type="pct"/>
            <w:gridSpan w:val="2"/>
          </w:tcPr>
          <w:p w:rsidR="00250B4F" w:rsidRPr="009E70E9" w:rsidRDefault="00250B4F" w:rsidP="009465B4">
            <w:pPr>
              <w:jc w:val="both"/>
              <w:rPr>
                <w:sz w:val="20"/>
              </w:rPr>
            </w:pPr>
            <w:r w:rsidRPr="009E70E9">
              <w:rPr>
                <w:sz w:val="20"/>
              </w:rPr>
              <w:t>Family law — Support — Child support — Spousal support — Motion to change support ordered — Whether assignment of payments to city was ineffective, invalid, or otherwise problematic — If so, legal effect of relying on an invalid assignment — Whether Court of Appeal erred in law and fact in finding that city could enforce support payments — Whether Court of Appeal had jurisdiction to hear appeal — Whether appeal could be dismissed without responding evidence — Whether failure to abide by support and costs orders made in prior proceedings could ground dismissal of motion — Whether the Court of Appeal erred in failing to find that there was no willful or deliberate breach of the support and cost orders — Whether the Court of Appeal erred in failing to find that the evidence had been misapprehended — Whether the Court of Appeal erred in failing to address certain decisions — Whether the Court of Appeal erred in failing to find certain facts.</w:t>
            </w:r>
          </w:p>
          <w:p w:rsidR="00296894" w:rsidRPr="009E70E9" w:rsidRDefault="00296894" w:rsidP="009465B4">
            <w:pPr>
              <w:jc w:val="both"/>
              <w:rPr>
                <w:sz w:val="20"/>
              </w:rPr>
            </w:pPr>
          </w:p>
        </w:tc>
      </w:tr>
    </w:tbl>
    <w:p w:rsidR="00296894" w:rsidRPr="009E70E9" w:rsidRDefault="00296894">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9E70E9" w:rsidTr="009465B4">
        <w:tc>
          <w:tcPr>
            <w:tcW w:w="5000" w:type="pct"/>
            <w:gridSpan w:val="3"/>
          </w:tcPr>
          <w:p w:rsidR="00250B4F" w:rsidRPr="009E70E9" w:rsidRDefault="00250B4F" w:rsidP="009465B4">
            <w:pPr>
              <w:jc w:val="both"/>
              <w:rPr>
                <w:sz w:val="20"/>
              </w:rPr>
            </w:pPr>
            <w:r w:rsidRPr="009E70E9">
              <w:rPr>
                <w:sz w:val="20"/>
              </w:rPr>
              <w:t>On March 19, 2014, Horkins J. issued an order that Mr. Harrison pay child and spousal support to Ms. Arrocha. The City of Toronto is the assignee of money owing pursuant to that Order on account of child and spousal support. In addition, Mr. Harrison had six outstanding costs orders against him. Mr. Harrison had sought to change the 2014 order in 2017. His motion was dismissed, as was his subsequent appeal. At that time, it was found that he had not made any support payments, any payments on the costs orders made at trial or on appeal, or made any good faith attempt to make those payments. Thereafter, Mr. Harrison had failed to pay anything towards his support obligation or the costs owing even though, on the evidence before the motion judge in 2017, he had the means to contribute to his support obligation.</w:t>
            </w:r>
          </w:p>
          <w:p w:rsidR="00250B4F" w:rsidRPr="009E70E9" w:rsidRDefault="00250B4F" w:rsidP="009465B4">
            <w:pPr>
              <w:jc w:val="both"/>
              <w:rPr>
                <w:sz w:val="20"/>
              </w:rPr>
            </w:pPr>
          </w:p>
          <w:p w:rsidR="00250B4F" w:rsidRPr="009E70E9" w:rsidRDefault="00250B4F" w:rsidP="009465B4">
            <w:pPr>
              <w:jc w:val="both"/>
              <w:rPr>
                <w:sz w:val="20"/>
              </w:rPr>
            </w:pPr>
            <w:r w:rsidRPr="009E70E9">
              <w:rPr>
                <w:sz w:val="20"/>
              </w:rPr>
              <w:t>Mr. Harrison brought a new motion to change. Ms. Arrocha requested an order that leave of the court be obtained by Mr. Harrison prior to bringing further motions in this matter.</w:t>
            </w:r>
          </w:p>
          <w:p w:rsidR="00250B4F" w:rsidRPr="009E70E9" w:rsidRDefault="00250B4F" w:rsidP="009465B4">
            <w:pPr>
              <w:jc w:val="both"/>
              <w:rPr>
                <w:sz w:val="20"/>
              </w:rPr>
            </w:pPr>
          </w:p>
          <w:p w:rsidR="00250B4F" w:rsidRPr="009E70E9" w:rsidRDefault="00250B4F" w:rsidP="009465B4">
            <w:pPr>
              <w:jc w:val="both"/>
              <w:rPr>
                <w:sz w:val="20"/>
              </w:rPr>
            </w:pPr>
            <w:r w:rsidRPr="009E70E9">
              <w:rPr>
                <w:sz w:val="20"/>
              </w:rPr>
              <w:t>The motion judge dismissed the motion to change and granted the motion requiring permission to bring further motions. The Court of Appeal held that the assignee of the payments retained party status to the extent of its financial interests and dismissed the appeal.</w:t>
            </w:r>
          </w:p>
        </w:tc>
      </w:tr>
      <w:tr w:rsidR="00250B4F" w:rsidRPr="009E70E9" w:rsidTr="009465B4">
        <w:tc>
          <w:tcPr>
            <w:tcW w:w="5000" w:type="pct"/>
            <w:gridSpan w:val="3"/>
          </w:tcPr>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April 9, 2019</w:t>
            </w:r>
          </w:p>
          <w:p w:rsidR="00250B4F" w:rsidRPr="009E70E9" w:rsidRDefault="00250B4F" w:rsidP="009465B4">
            <w:pPr>
              <w:jc w:val="both"/>
              <w:rPr>
                <w:sz w:val="20"/>
              </w:rPr>
            </w:pPr>
            <w:r w:rsidRPr="009E70E9">
              <w:rPr>
                <w:sz w:val="20"/>
              </w:rPr>
              <w:t>Ontario Superior Court of Justice</w:t>
            </w:r>
          </w:p>
          <w:p w:rsidR="00250B4F" w:rsidRPr="009E70E9" w:rsidRDefault="00250B4F" w:rsidP="009465B4">
            <w:pPr>
              <w:jc w:val="both"/>
              <w:rPr>
                <w:sz w:val="20"/>
              </w:rPr>
            </w:pPr>
            <w:r w:rsidRPr="009E70E9">
              <w:rPr>
                <w:sz w:val="20"/>
              </w:rPr>
              <w:t>(Paisley J.)</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Motion to change order to pay child and spousal support issued March 19, 2014, by Horkins J.</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October 21, 2019</w:t>
            </w:r>
          </w:p>
          <w:p w:rsidR="00250B4F" w:rsidRPr="009E70E9" w:rsidRDefault="00250B4F" w:rsidP="009465B4">
            <w:pPr>
              <w:jc w:val="both"/>
              <w:rPr>
                <w:sz w:val="20"/>
              </w:rPr>
            </w:pPr>
            <w:r w:rsidRPr="009E70E9">
              <w:rPr>
                <w:sz w:val="20"/>
              </w:rPr>
              <w:t>Court of Appeal for Ontario</w:t>
            </w:r>
          </w:p>
          <w:p w:rsidR="00250B4F" w:rsidRPr="009E70E9" w:rsidRDefault="00250B4F" w:rsidP="009465B4">
            <w:pPr>
              <w:jc w:val="both"/>
              <w:rPr>
                <w:sz w:val="20"/>
              </w:rPr>
            </w:pPr>
            <w:r w:rsidRPr="009E70E9">
              <w:rPr>
                <w:sz w:val="20"/>
              </w:rPr>
              <w:t>(MacPherson, Pepall, Lauwers JJ.A.)</w:t>
            </w:r>
          </w:p>
          <w:p w:rsidR="00250B4F" w:rsidRPr="009E70E9" w:rsidRDefault="00CE1694" w:rsidP="009465B4">
            <w:pPr>
              <w:jc w:val="both"/>
              <w:rPr>
                <w:sz w:val="20"/>
              </w:rPr>
            </w:pPr>
            <w:hyperlink r:id="rId79" w:history="1">
              <w:r w:rsidR="00250B4F" w:rsidRPr="009E70E9">
                <w:rPr>
                  <w:rStyle w:val="Hyperlink"/>
                  <w:sz w:val="20"/>
                </w:rPr>
                <w:t>2019 ONCA 838</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dismissed</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December 20,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62"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lang w:val="fr-CA"/>
              </w:rPr>
            </w:pPr>
            <w:r w:rsidRPr="009E70E9">
              <w:rPr>
                <w:rStyle w:val="SCCFileNumberChar"/>
                <w:sz w:val="20"/>
                <w:szCs w:val="20"/>
                <w:lang w:val="fr-CA"/>
              </w:rPr>
              <w:t>39036</w:t>
            </w:r>
          </w:p>
        </w:tc>
        <w:tc>
          <w:tcPr>
            <w:tcW w:w="4457" w:type="pct"/>
          </w:tcPr>
          <w:p w:rsidR="00250B4F" w:rsidRPr="009E70E9" w:rsidRDefault="00250B4F" w:rsidP="009465B4">
            <w:pPr>
              <w:pStyle w:val="SCCLsocParty"/>
              <w:jc w:val="both"/>
              <w:rPr>
                <w:b/>
                <w:sz w:val="20"/>
                <w:szCs w:val="20"/>
              </w:rPr>
            </w:pPr>
            <w:r w:rsidRPr="009E70E9">
              <w:rPr>
                <w:b/>
                <w:sz w:val="20"/>
                <w:szCs w:val="20"/>
              </w:rPr>
              <w:t>Paul Harrison c. Liz Michelle Arrocha</w:t>
            </w:r>
          </w:p>
          <w:p w:rsidR="00250B4F" w:rsidRPr="009E70E9" w:rsidRDefault="00250B4F" w:rsidP="009465B4">
            <w:pPr>
              <w:jc w:val="both"/>
              <w:rPr>
                <w:sz w:val="20"/>
                <w:lang w:val="fr-CA"/>
              </w:rPr>
            </w:pPr>
            <w:r w:rsidRPr="009E70E9">
              <w:rPr>
                <w:sz w:val="20"/>
                <w:lang w:val="fr-CA"/>
              </w:rPr>
              <w:t>(Ont.) (Civile) (Autorisation)</w:t>
            </w:r>
          </w:p>
        </w:tc>
      </w:tr>
      <w:tr w:rsidR="00250B4F" w:rsidRPr="00CE1694" w:rsidTr="009465B4">
        <w:tc>
          <w:tcPr>
            <w:tcW w:w="5000" w:type="pct"/>
            <w:gridSpan w:val="2"/>
          </w:tcPr>
          <w:p w:rsidR="00250B4F" w:rsidRPr="009E70E9" w:rsidRDefault="000A2EAD" w:rsidP="000A2EAD">
            <w:pPr>
              <w:tabs>
                <w:tab w:val="left" w:pos="2279"/>
              </w:tabs>
              <w:jc w:val="both"/>
              <w:rPr>
                <w:sz w:val="20"/>
                <w:szCs w:val="20"/>
                <w:lang w:val="fr-CA"/>
              </w:rPr>
            </w:pPr>
            <w:r w:rsidRPr="009E70E9">
              <w:rPr>
                <w:sz w:val="20"/>
                <w:szCs w:val="20"/>
                <w:lang w:val="fr-CA"/>
              </w:rPr>
              <w:t>La demande d’autorisation d’appel de l’arrêt de la Cour d’appel de l’Ontario, numéro C66894, 2019 ONCA 838, daté du 21 octobre 2019, est rejetée sans dépens.</w:t>
            </w:r>
          </w:p>
          <w:p w:rsidR="000A2EAD" w:rsidRPr="009E70E9" w:rsidRDefault="000A2EAD" w:rsidP="000A2EAD">
            <w:pPr>
              <w:tabs>
                <w:tab w:val="left" w:pos="2279"/>
              </w:tabs>
              <w:jc w:val="both"/>
              <w:rPr>
                <w:sz w:val="20"/>
                <w:lang w:val="fr-CA"/>
              </w:rPr>
            </w:pPr>
          </w:p>
        </w:tc>
      </w:tr>
      <w:tr w:rsidR="00250B4F" w:rsidRPr="00CE1694" w:rsidTr="009465B4">
        <w:tc>
          <w:tcPr>
            <w:tcW w:w="5000" w:type="pct"/>
            <w:gridSpan w:val="2"/>
          </w:tcPr>
          <w:p w:rsidR="00250B4F" w:rsidRPr="009E70E9" w:rsidRDefault="00250B4F" w:rsidP="009465B4">
            <w:pPr>
              <w:jc w:val="both"/>
              <w:rPr>
                <w:sz w:val="20"/>
                <w:lang w:val="fr-CA"/>
              </w:rPr>
            </w:pPr>
            <w:r w:rsidRPr="009E70E9">
              <w:rPr>
                <w:sz w:val="20"/>
                <w:lang w:val="fr-CA"/>
              </w:rPr>
              <w:t>Droit de la famille — Aliments — Pension alimentaire pour enfants — Pension alimentaire pour le conjoint — Motion en modification de la pension alimentaire ordonnée — La cession de paiements à la Ville était</w:t>
            </w:r>
            <w:r w:rsidRPr="009E70E9">
              <w:rPr>
                <w:sz w:val="20"/>
                <w:lang w:val="fr-CA"/>
              </w:rPr>
              <w:noBreakHyphen/>
              <w:t>elle inefficace, invalide ou autrement problématique? — Dans l’affirmative, quel est l’effet juridique du fait de s’appuyer sur une cession invalide? — La Cour d’appel a</w:t>
            </w:r>
            <w:r w:rsidRPr="009E70E9">
              <w:rPr>
                <w:sz w:val="20"/>
                <w:lang w:val="fr-CA"/>
              </w:rPr>
              <w:noBreakHyphen/>
              <w:t>t</w:t>
            </w:r>
            <w:r w:rsidRPr="009E70E9">
              <w:rPr>
                <w:sz w:val="20"/>
                <w:lang w:val="fr-CA"/>
              </w:rPr>
              <w:noBreakHyphen/>
              <w:t>elle commis une erreur de droit et de fait en concluant que la Ville pouvait exécuter les paiements de pensions alimentaires? — La Cour d’appel avait</w:t>
            </w:r>
            <w:r w:rsidRPr="009E70E9">
              <w:rPr>
                <w:sz w:val="20"/>
                <w:lang w:val="fr-CA"/>
              </w:rPr>
              <w:noBreakHyphen/>
              <w:t>elle compétence pour entendre l’appel? — L’appel pouvait</w:t>
            </w:r>
            <w:r w:rsidRPr="009E70E9">
              <w:rPr>
                <w:sz w:val="20"/>
                <w:lang w:val="fr-CA"/>
              </w:rPr>
              <w:noBreakHyphen/>
              <w:t>il être rejeté en l’absence de preuve en réponse? — Le non</w:t>
            </w:r>
            <w:r w:rsidRPr="009E70E9">
              <w:rPr>
                <w:sz w:val="20"/>
                <w:lang w:val="fr-CA"/>
              </w:rPr>
              <w:noBreakHyphen/>
              <w:t>respect des ordonnances de pensions alimentaires et de condamnations aux dépens rendues dans des instances antérieures peut</w:t>
            </w:r>
            <w:r w:rsidRPr="009E70E9">
              <w:rPr>
                <w:sz w:val="20"/>
                <w:lang w:val="fr-CA"/>
              </w:rPr>
              <w:noBreakHyphen/>
              <w:t>il être un motif de rejet de la motion? — La Cour d’appel a</w:t>
            </w:r>
            <w:r w:rsidRPr="009E70E9">
              <w:rPr>
                <w:sz w:val="20"/>
                <w:lang w:val="fr-CA"/>
              </w:rPr>
              <w:noBreakHyphen/>
              <w:t>t</w:t>
            </w:r>
            <w:r w:rsidRPr="009E70E9">
              <w:rPr>
                <w:sz w:val="20"/>
                <w:lang w:val="fr-CA"/>
              </w:rPr>
              <w:noBreakHyphen/>
              <w:t>elle eu tort de ne pas conclure qu’il n’y avait eu aucune violation volontaire ou délibérée des ordonnances de pensions alimentaires et des condamnations aux dépens? — La Cour d’appel a</w:t>
            </w:r>
            <w:r w:rsidRPr="009E70E9">
              <w:rPr>
                <w:sz w:val="20"/>
                <w:lang w:val="fr-CA"/>
              </w:rPr>
              <w:noBreakHyphen/>
              <w:t>t</w:t>
            </w:r>
            <w:r w:rsidRPr="009E70E9">
              <w:rPr>
                <w:sz w:val="20"/>
                <w:lang w:val="fr-CA"/>
              </w:rPr>
              <w:noBreakHyphen/>
              <w:t>elle eu tort de ne pas conclure que la preuve avait été mal interprétée? — La Cour d’appel a</w:t>
            </w:r>
            <w:r w:rsidRPr="009E70E9">
              <w:rPr>
                <w:sz w:val="20"/>
                <w:lang w:val="fr-CA"/>
              </w:rPr>
              <w:noBreakHyphen/>
              <w:t>t</w:t>
            </w:r>
            <w:r w:rsidRPr="009E70E9">
              <w:rPr>
                <w:sz w:val="20"/>
                <w:lang w:val="fr-CA"/>
              </w:rPr>
              <w:noBreakHyphen/>
              <w:t>elle eu tort de ne pas se pencher sur certaines décisions? — La Cour d’appel a</w:t>
            </w:r>
            <w:r w:rsidRPr="009E70E9">
              <w:rPr>
                <w:sz w:val="20"/>
                <w:lang w:val="fr-CA"/>
              </w:rPr>
              <w:noBreakHyphen/>
              <w:t>t</w:t>
            </w:r>
            <w:r w:rsidRPr="009E70E9">
              <w:rPr>
                <w:sz w:val="20"/>
                <w:lang w:val="fr-CA"/>
              </w:rPr>
              <w:noBreakHyphen/>
              <w:t>elle eu tort de ne pas tirer certaines conclusions de fait?</w:t>
            </w:r>
          </w:p>
          <w:p w:rsidR="00296894" w:rsidRPr="009E70E9" w:rsidRDefault="00296894" w:rsidP="009465B4">
            <w:pPr>
              <w:jc w:val="both"/>
              <w:rPr>
                <w:sz w:val="20"/>
                <w:lang w:val="fr-CA"/>
              </w:rPr>
            </w:pPr>
          </w:p>
        </w:tc>
      </w:tr>
    </w:tbl>
    <w:p w:rsidR="00296894" w:rsidRPr="009E70E9" w:rsidRDefault="00296894">
      <w:pPr>
        <w:rPr>
          <w:lang w:val="fr-CA"/>
        </w:rPr>
      </w:pPr>
      <w:r w:rsidRPr="009E70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CE1694" w:rsidTr="009465B4">
        <w:tc>
          <w:tcPr>
            <w:tcW w:w="5000" w:type="pct"/>
            <w:gridSpan w:val="3"/>
          </w:tcPr>
          <w:p w:rsidR="00250B4F" w:rsidRPr="009E70E9" w:rsidRDefault="00250B4F" w:rsidP="009465B4">
            <w:pPr>
              <w:jc w:val="both"/>
              <w:rPr>
                <w:sz w:val="20"/>
                <w:lang w:val="fr-CA"/>
              </w:rPr>
            </w:pPr>
            <w:r w:rsidRPr="009E70E9">
              <w:rPr>
                <w:sz w:val="20"/>
                <w:lang w:val="fr-CA"/>
              </w:rPr>
              <w:t>Le 19 mars 2014, la juge Horkins a condamné M. Harrison à verser à M</w:t>
            </w:r>
            <w:r w:rsidRPr="009E70E9">
              <w:rPr>
                <w:sz w:val="20"/>
                <w:vertAlign w:val="superscript"/>
                <w:lang w:val="fr-CA"/>
              </w:rPr>
              <w:t>me</w:t>
            </w:r>
            <w:r w:rsidRPr="009E70E9">
              <w:rPr>
                <w:sz w:val="20"/>
                <w:lang w:val="fr-CA"/>
              </w:rPr>
              <w:t> Arrocha une pension alimentaire pour enfants et une pension alimentaire pour le conjoint. La Ville de Toronto est cessionnaire de l’argent dû en vertu de cette ordonnance au titre des pensions alimentaires pour enfants et pour le conjoint. En outre, M. Harrison était l’objet de six condamnations aux dépens impayées. En 2017, M. Harrison avait tenté de modifier l’ordonnance de 2014. Sa motion a été rejetée, tout comme son appel subséquent. À l’époque, le tribunal a conclu que M. Harrison n’avait fait aucun versement de pension alimentaire, aucun versement au titre des condamnations aux dépens en première instance ou en appel ni fait aucune tentative de bonne foi de faire ces versements. Par la suite, M. Harrison n’a rien payé au titre de son obligation alimentaire ou des dépens exigibles même si, d’après la preuve présentée au juge de première instance en 2017, il avait les moyens de contribuer à l’acquittement de son obligation alimentaire.</w:t>
            </w:r>
          </w:p>
          <w:p w:rsidR="00250B4F" w:rsidRPr="009E70E9" w:rsidRDefault="00250B4F" w:rsidP="009465B4">
            <w:pPr>
              <w:jc w:val="both"/>
              <w:rPr>
                <w:sz w:val="20"/>
                <w:lang w:val="fr-CA"/>
              </w:rPr>
            </w:pPr>
          </w:p>
          <w:p w:rsidR="00250B4F" w:rsidRPr="009E70E9" w:rsidRDefault="00250B4F" w:rsidP="009465B4">
            <w:pPr>
              <w:jc w:val="both"/>
              <w:rPr>
                <w:sz w:val="20"/>
                <w:lang w:val="fr-CA"/>
              </w:rPr>
            </w:pPr>
            <w:r w:rsidRPr="009E70E9">
              <w:rPr>
                <w:sz w:val="20"/>
                <w:lang w:val="fr-CA"/>
              </w:rPr>
              <w:t>Monsieur Harrison a présenté une nouvelle motion en modification. Madame Arrocha a sollicité une ordonnance portant que l’autorisation du tribunal soit obtenue par M. Harrison avant de présenter d’autres motions en l’espèce.</w:t>
            </w:r>
          </w:p>
          <w:p w:rsidR="00250B4F" w:rsidRPr="009E70E9" w:rsidRDefault="00250B4F" w:rsidP="009465B4">
            <w:pPr>
              <w:jc w:val="both"/>
              <w:rPr>
                <w:sz w:val="20"/>
                <w:lang w:val="fr-CA"/>
              </w:rPr>
            </w:pPr>
          </w:p>
          <w:p w:rsidR="00250B4F" w:rsidRPr="009E70E9" w:rsidRDefault="00250B4F" w:rsidP="009465B4">
            <w:pPr>
              <w:jc w:val="both"/>
              <w:rPr>
                <w:sz w:val="20"/>
                <w:lang w:val="fr-CA"/>
              </w:rPr>
            </w:pPr>
            <w:r w:rsidRPr="009E70E9">
              <w:rPr>
                <w:sz w:val="20"/>
                <w:lang w:val="fr-CA"/>
              </w:rPr>
              <w:t>Le juge de première instance a rejeté la motion en modification et a accueilli la motion exigeant la permission pour pouvoir présenter d’autres motions. La Cour d’appel a statué que le cessionnaire des paiements conservait son statut de partie jusqu’à concurrence de ses intérêts financiers et a rejeté l’appel.</w:t>
            </w:r>
          </w:p>
        </w:tc>
      </w:tr>
      <w:tr w:rsidR="00250B4F" w:rsidRPr="00CE1694" w:rsidTr="009465B4">
        <w:tc>
          <w:tcPr>
            <w:tcW w:w="5000" w:type="pct"/>
            <w:gridSpan w:val="3"/>
          </w:tcPr>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9 avril 2019</w:t>
            </w:r>
          </w:p>
          <w:p w:rsidR="00250B4F" w:rsidRPr="009E70E9" w:rsidRDefault="00250B4F" w:rsidP="009465B4">
            <w:pPr>
              <w:jc w:val="both"/>
              <w:rPr>
                <w:sz w:val="20"/>
                <w:lang w:val="fr-CA"/>
              </w:rPr>
            </w:pPr>
            <w:r w:rsidRPr="009E70E9">
              <w:rPr>
                <w:sz w:val="20"/>
                <w:lang w:val="fr-CA"/>
              </w:rPr>
              <w:t>Cour supérieure de justice de l’Ontario</w:t>
            </w:r>
          </w:p>
          <w:p w:rsidR="00250B4F" w:rsidRPr="009E70E9" w:rsidRDefault="00250B4F" w:rsidP="009465B4">
            <w:pPr>
              <w:jc w:val="both"/>
              <w:rPr>
                <w:sz w:val="20"/>
                <w:lang w:val="fr-CA"/>
              </w:rPr>
            </w:pPr>
            <w:r w:rsidRPr="009E70E9">
              <w:rPr>
                <w:sz w:val="20"/>
                <w:lang w:val="fr-CA"/>
              </w:rPr>
              <w:t>(Juge Paisley)</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 motion en modification de  la condamnation à payer une pension alimentaire pour enfants et une pension alimentaire pour le conjoint prononcée le 19 mars 2014 par la juge Horkins</w:t>
            </w:r>
          </w:p>
          <w:p w:rsidR="00250B4F" w:rsidRPr="009E70E9" w:rsidRDefault="00250B4F" w:rsidP="009465B4">
            <w:pPr>
              <w:jc w:val="both"/>
              <w:rPr>
                <w:sz w:val="20"/>
                <w:lang w:val="fr-CA"/>
              </w:rPr>
            </w:pPr>
          </w:p>
        </w:tc>
      </w:tr>
      <w:tr w:rsidR="00250B4F" w:rsidRPr="009E70E9" w:rsidTr="009465B4">
        <w:tc>
          <w:tcPr>
            <w:tcW w:w="2427" w:type="pct"/>
          </w:tcPr>
          <w:p w:rsidR="00250B4F" w:rsidRPr="009E70E9" w:rsidRDefault="00250B4F" w:rsidP="009465B4">
            <w:pPr>
              <w:jc w:val="both"/>
              <w:rPr>
                <w:sz w:val="20"/>
                <w:lang w:val="fr-CA"/>
              </w:rPr>
            </w:pPr>
            <w:r w:rsidRPr="009E70E9">
              <w:rPr>
                <w:sz w:val="20"/>
                <w:lang w:val="fr-CA"/>
              </w:rPr>
              <w:t>21 octobre 2019</w:t>
            </w:r>
          </w:p>
          <w:p w:rsidR="00250B4F" w:rsidRPr="009E70E9" w:rsidRDefault="00250B4F" w:rsidP="009465B4">
            <w:pPr>
              <w:jc w:val="both"/>
              <w:rPr>
                <w:sz w:val="20"/>
                <w:lang w:val="fr-CA"/>
              </w:rPr>
            </w:pPr>
            <w:r w:rsidRPr="009E70E9">
              <w:rPr>
                <w:sz w:val="20"/>
                <w:lang w:val="fr-CA"/>
              </w:rPr>
              <w:t>Cour d’appel de l’Ontario</w:t>
            </w:r>
          </w:p>
          <w:p w:rsidR="00250B4F" w:rsidRPr="009E70E9" w:rsidRDefault="00250B4F" w:rsidP="009465B4">
            <w:pPr>
              <w:jc w:val="both"/>
              <w:rPr>
                <w:sz w:val="20"/>
                <w:lang w:val="fr-CA"/>
              </w:rPr>
            </w:pPr>
            <w:r w:rsidRPr="009E70E9">
              <w:rPr>
                <w:sz w:val="20"/>
                <w:lang w:val="fr-CA"/>
              </w:rPr>
              <w:t>(Juges MacPherson, Pepall et Lauwers)</w:t>
            </w:r>
          </w:p>
          <w:p w:rsidR="00250B4F" w:rsidRPr="009E70E9" w:rsidRDefault="00CE1694" w:rsidP="009465B4">
            <w:pPr>
              <w:jc w:val="both"/>
              <w:rPr>
                <w:sz w:val="20"/>
                <w:lang w:val="fr-CA"/>
              </w:rPr>
            </w:pPr>
            <w:hyperlink r:id="rId80" w:history="1">
              <w:r w:rsidR="00250B4F" w:rsidRPr="009E70E9">
                <w:rPr>
                  <w:rStyle w:val="Hyperlink"/>
                  <w:sz w:val="20"/>
                  <w:lang w:val="fr-CA"/>
                </w:rPr>
                <w:t>2019 ONCA 838</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l’appel</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20 décembre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Dépôt de la demande d’autorisation d’appel</w:t>
            </w:r>
          </w:p>
          <w:p w:rsidR="00250B4F" w:rsidRPr="009E70E9" w:rsidRDefault="00250B4F" w:rsidP="009465B4">
            <w:pPr>
              <w:jc w:val="both"/>
              <w:rPr>
                <w:sz w:val="20"/>
                <w:lang w:val="fr-CA"/>
              </w:rPr>
            </w:pPr>
          </w:p>
        </w:tc>
      </w:tr>
    </w:tbl>
    <w:p w:rsidR="00250B4F" w:rsidRPr="009E70E9" w:rsidRDefault="00250B4F" w:rsidP="00250B4F">
      <w:pPr>
        <w:jc w:val="both"/>
        <w:rPr>
          <w:sz w:val="20"/>
          <w:lang w:val="fr-CA"/>
        </w:rPr>
      </w:pPr>
    </w:p>
    <w:p w:rsidR="00250B4F" w:rsidRPr="009E70E9" w:rsidRDefault="00CE1694" w:rsidP="00250B4F">
      <w:pPr>
        <w:jc w:val="both"/>
        <w:rPr>
          <w:sz w:val="20"/>
          <w:lang w:val="fr-CA"/>
        </w:rPr>
      </w:pPr>
      <w:r>
        <w:rPr>
          <w:sz w:val="20"/>
        </w:rPr>
        <w:pict>
          <v:rect id="_x0000_i1063" style="width:2in;height:1pt" o:hrpct="0" o:hralign="center" o:hrstd="t" o:hrnoshade="t" o:hr="t" fillcolor="black [3213]" stroked="f"/>
        </w:pict>
      </w:r>
    </w:p>
    <w:p w:rsidR="00250B4F" w:rsidRPr="009E70E9" w:rsidRDefault="00250B4F" w:rsidP="00250B4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39027</w:t>
            </w:r>
          </w:p>
        </w:tc>
        <w:tc>
          <w:tcPr>
            <w:tcW w:w="4457" w:type="pct"/>
          </w:tcPr>
          <w:p w:rsidR="00250B4F" w:rsidRPr="009E70E9" w:rsidRDefault="00250B4F" w:rsidP="009465B4">
            <w:pPr>
              <w:pStyle w:val="SCCLsocParty"/>
              <w:jc w:val="both"/>
              <w:rPr>
                <w:b/>
                <w:sz w:val="20"/>
                <w:szCs w:val="20"/>
                <w:lang w:val="en-CA"/>
              </w:rPr>
            </w:pPr>
            <w:r w:rsidRPr="009E70E9">
              <w:rPr>
                <w:b/>
                <w:sz w:val="20"/>
                <w:szCs w:val="20"/>
                <w:lang w:val="en-CA"/>
              </w:rPr>
              <w:t>Ezmie Bouchard v. Attorney General of Canada</w:t>
            </w:r>
          </w:p>
          <w:p w:rsidR="00250B4F" w:rsidRPr="009E70E9" w:rsidRDefault="00250B4F" w:rsidP="009465B4">
            <w:pPr>
              <w:jc w:val="both"/>
              <w:rPr>
                <w:sz w:val="20"/>
              </w:rPr>
            </w:pPr>
            <w:r w:rsidRPr="009E70E9">
              <w:rPr>
                <w:sz w:val="20"/>
              </w:rPr>
              <w:t>(Que.) (Civil) (By Leave)</w:t>
            </w:r>
          </w:p>
        </w:tc>
      </w:tr>
      <w:tr w:rsidR="00250B4F" w:rsidRPr="009E70E9" w:rsidTr="009465B4">
        <w:tc>
          <w:tcPr>
            <w:tcW w:w="5000" w:type="pct"/>
            <w:gridSpan w:val="2"/>
          </w:tcPr>
          <w:p w:rsidR="00250B4F" w:rsidRPr="009E70E9" w:rsidRDefault="00780578" w:rsidP="009465B4">
            <w:pPr>
              <w:jc w:val="both"/>
              <w:rPr>
                <w:sz w:val="20"/>
                <w:szCs w:val="20"/>
              </w:rPr>
            </w:pPr>
            <w:r w:rsidRPr="009E70E9">
              <w:rPr>
                <w:sz w:val="20"/>
                <w:szCs w:val="20"/>
              </w:rPr>
              <w:t xml:space="preserve">The application for leave to appeal from the judgment of the </w:t>
            </w:r>
            <w:r w:rsidRPr="009E70E9">
              <w:rPr>
                <w:sz w:val="20"/>
                <w:szCs w:val="20"/>
                <w:lang w:val="en-US"/>
              </w:rPr>
              <w:t>Court of Appeal of Quebec (Québec)</w:t>
            </w:r>
            <w:r w:rsidRPr="009E70E9">
              <w:rPr>
                <w:sz w:val="20"/>
                <w:szCs w:val="20"/>
              </w:rPr>
              <w:t xml:space="preserve">, Number </w:t>
            </w:r>
            <w:r w:rsidRPr="009E70E9">
              <w:rPr>
                <w:sz w:val="20"/>
                <w:szCs w:val="20"/>
                <w:lang w:val="en-US"/>
              </w:rPr>
              <w:t>200-09-009767-184, 2019 QCCA 2067</w:t>
            </w:r>
            <w:r w:rsidRPr="009E70E9">
              <w:rPr>
                <w:sz w:val="20"/>
                <w:szCs w:val="20"/>
              </w:rPr>
              <w:t xml:space="preserve">, dated </w:t>
            </w:r>
            <w:r w:rsidRPr="009E70E9">
              <w:rPr>
                <w:sz w:val="20"/>
                <w:szCs w:val="20"/>
                <w:lang w:val="en-US"/>
              </w:rPr>
              <w:t>November 21, 2019,</w:t>
            </w:r>
            <w:r w:rsidRPr="009E70E9">
              <w:rPr>
                <w:sz w:val="20"/>
                <w:szCs w:val="20"/>
              </w:rPr>
              <w:t xml:space="preserve"> is dismissed with costs.</w:t>
            </w:r>
          </w:p>
          <w:p w:rsidR="00780578" w:rsidRPr="009E70E9" w:rsidRDefault="00780578" w:rsidP="009465B4">
            <w:pPr>
              <w:jc w:val="both"/>
              <w:rPr>
                <w:sz w:val="20"/>
              </w:rPr>
            </w:pPr>
          </w:p>
        </w:tc>
      </w:tr>
      <w:tr w:rsidR="00250B4F" w:rsidRPr="009E70E9" w:rsidTr="009465B4">
        <w:tc>
          <w:tcPr>
            <w:tcW w:w="5000" w:type="pct"/>
            <w:gridSpan w:val="2"/>
          </w:tcPr>
          <w:p w:rsidR="00250B4F" w:rsidRPr="009E70E9" w:rsidRDefault="00250B4F" w:rsidP="009465B4">
            <w:pPr>
              <w:jc w:val="both"/>
              <w:rPr>
                <w:sz w:val="20"/>
              </w:rPr>
            </w:pPr>
            <w:r w:rsidRPr="009E70E9">
              <w:rPr>
                <w:sz w:val="20"/>
              </w:rPr>
              <w:t xml:space="preserve">Courts — Jurisdiction — Superior Court — Application for authorization to institute class action on behalf of persons affected by errors in Phoenix system — Whether enactment of s. 236 of </w:t>
            </w:r>
            <w:r w:rsidRPr="009E70E9">
              <w:rPr>
                <w:i/>
                <w:sz w:val="20"/>
              </w:rPr>
              <w:t>Federal Public Sector Labour Relations Act</w:t>
            </w:r>
            <w:r w:rsidRPr="009E70E9">
              <w:rPr>
                <w:sz w:val="20"/>
              </w:rPr>
              <w:t xml:space="preserve"> (S.C. 2003, c. 22, s. 2) completely eliminated Superior Court’s residual jurisdiction where grievance process does not allow parties to obtain appropriate remedy — If such is case, whether absence of appropriate remedy can result from factual situation — Where this question is raised at authorization stage, whether it must be decided on basis of criteria in art. 575(2) of </w:t>
            </w:r>
            <w:r w:rsidRPr="009E70E9">
              <w:rPr>
                <w:i/>
                <w:sz w:val="20"/>
              </w:rPr>
              <w:t>Code of Civil Procedure</w:t>
            </w:r>
            <w:r w:rsidRPr="009E70E9">
              <w:rPr>
                <w:sz w:val="20"/>
              </w:rPr>
              <w:t xml:space="preserve"> or criteria applicable on merits.</w:t>
            </w:r>
          </w:p>
        </w:tc>
      </w:tr>
      <w:tr w:rsidR="00250B4F" w:rsidRPr="009E70E9" w:rsidTr="009465B4">
        <w:tc>
          <w:tcPr>
            <w:tcW w:w="5000" w:type="pct"/>
            <w:gridSpan w:val="2"/>
          </w:tcPr>
          <w:p w:rsidR="00250B4F" w:rsidRPr="009E70E9" w:rsidRDefault="00250B4F" w:rsidP="009465B4">
            <w:pPr>
              <w:jc w:val="both"/>
              <w:rPr>
                <w:sz w:val="20"/>
              </w:rPr>
            </w:pPr>
          </w:p>
        </w:tc>
      </w:tr>
    </w:tbl>
    <w:p w:rsidR="00296894" w:rsidRPr="009E70E9" w:rsidRDefault="00296894">
      <w:r w:rsidRPr="009E70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9E70E9" w:rsidTr="009465B4">
        <w:tc>
          <w:tcPr>
            <w:tcW w:w="5000" w:type="pct"/>
            <w:gridSpan w:val="3"/>
          </w:tcPr>
          <w:p w:rsidR="00250B4F" w:rsidRPr="009E70E9" w:rsidRDefault="00250B4F" w:rsidP="009465B4">
            <w:pPr>
              <w:jc w:val="both"/>
              <w:rPr>
                <w:sz w:val="20"/>
              </w:rPr>
            </w:pPr>
            <w:r w:rsidRPr="009E70E9">
              <w:rPr>
                <w:sz w:val="20"/>
              </w:rPr>
              <w:t>The applicant, Ms. Bouchard, applied to the Superior Court for authorization to institute a class action on behalf of all persons who had been affected — as she had — by one or more errors in the Phoenix system while they were employed by the Government of Canada.</w:t>
            </w:r>
          </w:p>
          <w:p w:rsidR="00250B4F" w:rsidRPr="009E70E9" w:rsidRDefault="00250B4F" w:rsidP="009465B4">
            <w:pPr>
              <w:jc w:val="both"/>
              <w:rPr>
                <w:sz w:val="20"/>
              </w:rPr>
            </w:pPr>
          </w:p>
          <w:p w:rsidR="00250B4F" w:rsidRPr="009E70E9" w:rsidRDefault="00250B4F" w:rsidP="009465B4">
            <w:pPr>
              <w:jc w:val="both"/>
              <w:rPr>
                <w:sz w:val="20"/>
              </w:rPr>
            </w:pPr>
            <w:r w:rsidRPr="009E70E9">
              <w:rPr>
                <w:sz w:val="20"/>
              </w:rPr>
              <w:t xml:space="preserve">The Superior Court authorized the class action, but it was of the view that the class covered by the action should be defined by excluding persons subject to the grievance process under ss. 206 et seq. of the </w:t>
            </w:r>
            <w:r w:rsidRPr="009E70E9">
              <w:rPr>
                <w:i/>
                <w:sz w:val="20"/>
              </w:rPr>
              <w:t>Federal Public Sector Labour Relations Act</w:t>
            </w:r>
            <w:r w:rsidRPr="009E70E9">
              <w:rPr>
                <w:sz w:val="20"/>
              </w:rPr>
              <w:t>. The Court of Appeal unanimously dismissed the appeal filed by Ms. Bouchard to try to broaden the class, among other things. It agreed with the application judge’s reasons.</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April 3, 2018</w:t>
            </w:r>
          </w:p>
          <w:p w:rsidR="00250B4F" w:rsidRPr="009E70E9" w:rsidRDefault="00250B4F" w:rsidP="009465B4">
            <w:pPr>
              <w:jc w:val="both"/>
              <w:rPr>
                <w:sz w:val="20"/>
              </w:rPr>
            </w:pPr>
            <w:r w:rsidRPr="009E70E9">
              <w:rPr>
                <w:sz w:val="20"/>
              </w:rPr>
              <w:t>Quebec Superior Court</w:t>
            </w:r>
          </w:p>
          <w:p w:rsidR="00250B4F" w:rsidRPr="009E70E9" w:rsidRDefault="00250B4F" w:rsidP="009465B4">
            <w:pPr>
              <w:jc w:val="both"/>
              <w:rPr>
                <w:sz w:val="20"/>
              </w:rPr>
            </w:pPr>
            <w:r w:rsidRPr="009E70E9">
              <w:rPr>
                <w:sz w:val="20"/>
              </w:rPr>
              <w:t>(Émond J.)</w:t>
            </w:r>
          </w:p>
          <w:p w:rsidR="00250B4F" w:rsidRPr="009E70E9" w:rsidRDefault="00CE1694" w:rsidP="009465B4">
            <w:pPr>
              <w:jc w:val="both"/>
              <w:rPr>
                <w:sz w:val="20"/>
              </w:rPr>
            </w:pPr>
            <w:hyperlink r:id="rId81" w:history="1">
              <w:r w:rsidR="00250B4F" w:rsidRPr="009E70E9">
                <w:rPr>
                  <w:rStyle w:val="Hyperlink"/>
                  <w:sz w:val="20"/>
                </w:rPr>
                <w:t>2018 QCCS 1486</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Class action authorized; applicant appointed as representative plaintiff; conclusions sought in action identified</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November 21, 2019</w:t>
            </w:r>
          </w:p>
          <w:p w:rsidR="00250B4F" w:rsidRPr="009E70E9" w:rsidRDefault="00250B4F" w:rsidP="009465B4">
            <w:pPr>
              <w:jc w:val="both"/>
              <w:rPr>
                <w:sz w:val="20"/>
              </w:rPr>
            </w:pPr>
            <w:r w:rsidRPr="009E70E9">
              <w:rPr>
                <w:sz w:val="20"/>
              </w:rPr>
              <w:t>Quebec Court of Appeal (Québec)</w:t>
            </w:r>
          </w:p>
          <w:p w:rsidR="00250B4F" w:rsidRPr="009E70E9" w:rsidRDefault="00250B4F" w:rsidP="009465B4">
            <w:pPr>
              <w:jc w:val="both"/>
              <w:rPr>
                <w:sz w:val="20"/>
              </w:rPr>
            </w:pPr>
            <w:r w:rsidRPr="009E70E9">
              <w:rPr>
                <w:sz w:val="20"/>
              </w:rPr>
              <w:t>(Bich, Bélanger and Savard JJ.A.)</w:t>
            </w:r>
          </w:p>
          <w:p w:rsidR="00250B4F" w:rsidRPr="009E70E9" w:rsidRDefault="00CE1694" w:rsidP="009465B4">
            <w:pPr>
              <w:jc w:val="both"/>
              <w:rPr>
                <w:sz w:val="20"/>
              </w:rPr>
            </w:pPr>
            <w:hyperlink r:id="rId82" w:history="1">
              <w:r w:rsidR="00250B4F" w:rsidRPr="009E70E9">
                <w:rPr>
                  <w:rStyle w:val="Hyperlink"/>
                  <w:sz w:val="20"/>
                </w:rPr>
                <w:t>2019 QCCA 2067</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dismissed</w:t>
            </w:r>
          </w:p>
          <w:p w:rsidR="00250B4F" w:rsidRPr="009E70E9" w:rsidRDefault="00250B4F" w:rsidP="009465B4">
            <w:pPr>
              <w:jc w:val="both"/>
              <w:rPr>
                <w:sz w:val="20"/>
              </w:rPr>
            </w:pPr>
          </w:p>
        </w:tc>
      </w:tr>
      <w:tr w:rsidR="00250B4F" w:rsidRPr="009E70E9" w:rsidTr="009465B4">
        <w:tc>
          <w:tcPr>
            <w:tcW w:w="2427" w:type="pct"/>
          </w:tcPr>
          <w:p w:rsidR="00250B4F" w:rsidRPr="009E70E9" w:rsidRDefault="00250B4F" w:rsidP="009465B4">
            <w:pPr>
              <w:jc w:val="both"/>
              <w:rPr>
                <w:sz w:val="20"/>
              </w:rPr>
            </w:pPr>
            <w:r w:rsidRPr="009E70E9">
              <w:rPr>
                <w:sz w:val="20"/>
              </w:rPr>
              <w:t>January 17, 2020</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64"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39027</w:t>
            </w:r>
          </w:p>
        </w:tc>
        <w:tc>
          <w:tcPr>
            <w:tcW w:w="4457" w:type="pct"/>
            <w:gridSpan w:val="3"/>
          </w:tcPr>
          <w:p w:rsidR="00250B4F" w:rsidRPr="009E70E9" w:rsidRDefault="00250B4F" w:rsidP="009465B4">
            <w:pPr>
              <w:pStyle w:val="SCCLsocParty"/>
              <w:jc w:val="both"/>
              <w:rPr>
                <w:b/>
                <w:sz w:val="20"/>
                <w:szCs w:val="20"/>
              </w:rPr>
            </w:pPr>
            <w:r w:rsidRPr="009E70E9">
              <w:rPr>
                <w:b/>
                <w:sz w:val="20"/>
                <w:szCs w:val="20"/>
              </w:rPr>
              <w:t>Ezmie Bouchard c. Procureur général du Canada</w:t>
            </w:r>
          </w:p>
          <w:p w:rsidR="00250B4F" w:rsidRPr="009E70E9" w:rsidRDefault="00250B4F" w:rsidP="009465B4">
            <w:pPr>
              <w:jc w:val="both"/>
              <w:rPr>
                <w:sz w:val="20"/>
              </w:rPr>
            </w:pPr>
            <w:r w:rsidRPr="009E70E9">
              <w:rPr>
                <w:sz w:val="20"/>
              </w:rPr>
              <w:t>(Qc) (Civile) (Autorisation)</w:t>
            </w:r>
          </w:p>
        </w:tc>
      </w:tr>
      <w:tr w:rsidR="00250B4F" w:rsidRPr="00CE1694" w:rsidTr="009465B4">
        <w:tc>
          <w:tcPr>
            <w:tcW w:w="5000" w:type="pct"/>
            <w:gridSpan w:val="4"/>
          </w:tcPr>
          <w:p w:rsidR="00250B4F" w:rsidRPr="009E70E9" w:rsidRDefault="00780578" w:rsidP="009465B4">
            <w:pPr>
              <w:jc w:val="both"/>
              <w:rPr>
                <w:sz w:val="20"/>
                <w:szCs w:val="20"/>
                <w:lang w:val="fr-CA"/>
              </w:rPr>
            </w:pPr>
            <w:r w:rsidRPr="009E70E9">
              <w:rPr>
                <w:sz w:val="20"/>
                <w:szCs w:val="20"/>
                <w:lang w:val="fr-CA"/>
              </w:rPr>
              <w:t>La demande d’autorisation d’appel de l’arrêt de la Cour d’appel du Québec (Québec), numéro 200-09-009767-184, 2019 QCCA 2067, daté du 21 novembre 2019, est rejetée avec dépens.</w:t>
            </w:r>
          </w:p>
          <w:p w:rsidR="00780578" w:rsidRPr="009E70E9" w:rsidRDefault="00780578" w:rsidP="009465B4">
            <w:pPr>
              <w:jc w:val="both"/>
              <w:rPr>
                <w:sz w:val="20"/>
                <w:lang w:val="fr-CA"/>
              </w:rPr>
            </w:pPr>
          </w:p>
        </w:tc>
      </w:tr>
      <w:tr w:rsidR="00250B4F" w:rsidRPr="00CE1694" w:rsidTr="009465B4">
        <w:tc>
          <w:tcPr>
            <w:tcW w:w="5000" w:type="pct"/>
            <w:gridSpan w:val="4"/>
          </w:tcPr>
          <w:p w:rsidR="00250B4F" w:rsidRPr="009E70E9" w:rsidRDefault="00250B4F" w:rsidP="009465B4">
            <w:pPr>
              <w:jc w:val="both"/>
              <w:rPr>
                <w:sz w:val="20"/>
                <w:lang w:val="fr-CA"/>
              </w:rPr>
            </w:pPr>
            <w:r w:rsidRPr="009E70E9">
              <w:rPr>
                <w:sz w:val="20"/>
                <w:lang w:val="fr-CA"/>
              </w:rPr>
              <w:t xml:space="preserve">Tribunaux — Compétence — Cour supérieure — Demande d’autorisation d’exercer une action collective au nom de personnes touchées par des erreurs du système Phénix — L’adoption de l’article 236 de la </w:t>
            </w:r>
            <w:r w:rsidRPr="009E70E9">
              <w:rPr>
                <w:i/>
                <w:sz w:val="20"/>
                <w:lang w:val="fr-CA"/>
              </w:rPr>
              <w:t>Loi sur les relations de travail dans la fonction publique</w:t>
            </w:r>
            <w:r w:rsidRPr="009E70E9">
              <w:rPr>
                <w:sz w:val="20"/>
                <w:lang w:val="fr-CA"/>
              </w:rPr>
              <w:t xml:space="preserve"> (L.C. 2003, ch. 22, art. 2) a</w:t>
            </w:r>
            <w:r w:rsidRPr="009E70E9">
              <w:rPr>
                <w:sz w:val="20"/>
                <w:lang w:val="fr-CA"/>
              </w:rPr>
              <w:noBreakHyphen/>
              <w:t>t</w:t>
            </w:r>
            <w:r w:rsidRPr="009E70E9">
              <w:rPr>
                <w:sz w:val="20"/>
                <w:lang w:val="fr-CA"/>
              </w:rPr>
              <w:noBreakHyphen/>
              <w:t>il éliminé entièrement la compétence résiduelle de la Cour supérieure lorsque la procédure de grief ne permet pas aux justiciables d’obtenir un remède approprié? — Le cas échéant, l’absence de remède approprié peut</w:t>
            </w:r>
            <w:r w:rsidRPr="009E70E9">
              <w:rPr>
                <w:sz w:val="20"/>
                <w:lang w:val="fr-CA"/>
              </w:rPr>
              <w:noBreakHyphen/>
              <w:t>il résulter d’une situation de fait? — Lorsque cette question est soulevée au stade de l’autorisation, doit</w:t>
            </w:r>
            <w:r w:rsidRPr="009E70E9">
              <w:rPr>
                <w:sz w:val="20"/>
                <w:lang w:val="fr-CA"/>
              </w:rPr>
              <w:noBreakHyphen/>
              <w:t xml:space="preserve">elle être tranchée suivant les critères de l’article 575(2) du </w:t>
            </w:r>
            <w:r w:rsidRPr="009E70E9">
              <w:rPr>
                <w:i/>
                <w:sz w:val="20"/>
                <w:lang w:val="fr-CA"/>
              </w:rPr>
              <w:t xml:space="preserve">Code de procédure civile </w:t>
            </w:r>
            <w:r w:rsidRPr="009E70E9">
              <w:rPr>
                <w:sz w:val="20"/>
                <w:lang w:val="fr-CA"/>
              </w:rPr>
              <w:t>ou doit</w:t>
            </w:r>
            <w:r w:rsidRPr="009E70E9">
              <w:rPr>
                <w:sz w:val="20"/>
                <w:lang w:val="fr-CA"/>
              </w:rPr>
              <w:noBreakHyphen/>
              <w:t>elle être tranchée suivant les critères applicables au mérite?</w:t>
            </w:r>
          </w:p>
        </w:tc>
      </w:tr>
      <w:tr w:rsidR="00250B4F" w:rsidRPr="00CE1694" w:rsidTr="009465B4">
        <w:tc>
          <w:tcPr>
            <w:tcW w:w="5000" w:type="pct"/>
            <w:gridSpan w:val="4"/>
          </w:tcPr>
          <w:p w:rsidR="00250B4F" w:rsidRPr="009E70E9" w:rsidRDefault="00250B4F" w:rsidP="009465B4">
            <w:pPr>
              <w:jc w:val="both"/>
              <w:rPr>
                <w:sz w:val="20"/>
                <w:lang w:val="fr-CA"/>
              </w:rPr>
            </w:pPr>
          </w:p>
        </w:tc>
      </w:tr>
      <w:tr w:rsidR="00250B4F" w:rsidRPr="009E70E9" w:rsidTr="009465B4">
        <w:tc>
          <w:tcPr>
            <w:tcW w:w="5000" w:type="pct"/>
            <w:gridSpan w:val="4"/>
          </w:tcPr>
          <w:p w:rsidR="00250B4F" w:rsidRPr="009E70E9" w:rsidRDefault="00250B4F" w:rsidP="009465B4">
            <w:pPr>
              <w:jc w:val="both"/>
              <w:rPr>
                <w:sz w:val="20"/>
                <w:lang w:val="fr-CA"/>
              </w:rPr>
            </w:pPr>
            <w:r w:rsidRPr="009E70E9">
              <w:rPr>
                <w:sz w:val="20"/>
                <w:lang w:val="fr-CA"/>
              </w:rPr>
              <w:t>La demanderesse Madame Bouchard demande à la Cour supérieure l’autorisation d’exercer une action collective au nom de toutes les personnes qui, comme elle, alors qu’elles étaient à l’emploi du Gouvernement du Canada, ont été touchées par une ou plusieurs erreurs du système Phénix.</w:t>
            </w:r>
          </w:p>
          <w:p w:rsidR="00250B4F" w:rsidRPr="009E70E9" w:rsidRDefault="00250B4F" w:rsidP="009465B4">
            <w:pPr>
              <w:jc w:val="both"/>
              <w:rPr>
                <w:sz w:val="20"/>
                <w:lang w:val="fr-CA"/>
              </w:rPr>
            </w:pPr>
          </w:p>
          <w:p w:rsidR="00250B4F" w:rsidRPr="009E70E9" w:rsidRDefault="00250B4F" w:rsidP="009465B4">
            <w:pPr>
              <w:jc w:val="both"/>
              <w:rPr>
                <w:sz w:val="20"/>
              </w:rPr>
            </w:pPr>
            <w:r w:rsidRPr="009E70E9">
              <w:rPr>
                <w:sz w:val="20"/>
                <w:lang w:val="fr-CA"/>
              </w:rPr>
              <w:t xml:space="preserve">La Cour supérieure autorise l’action collective, mais est d’avis qu’il y a lieu de définir le groupe de l’action collective en précisant que les personnes assujetties à la procédure de griefs en vertu des articles 206 et suivants de la </w:t>
            </w:r>
            <w:r w:rsidRPr="009E70E9">
              <w:rPr>
                <w:i/>
                <w:sz w:val="20"/>
                <w:lang w:val="fr-CA"/>
              </w:rPr>
              <w:t>Loi sur les relations de travail dans la fonction publique</w:t>
            </w:r>
            <w:r w:rsidRPr="009E70E9">
              <w:rPr>
                <w:sz w:val="20"/>
                <w:lang w:val="fr-CA"/>
              </w:rPr>
              <w:t xml:space="preserve"> en sont exclues. La Cour d’appel rejette unanimement l’appel de Madame Bouchard visant notamment à élargir le groupe. </w:t>
            </w:r>
            <w:r w:rsidRPr="009E70E9">
              <w:rPr>
                <w:sz w:val="20"/>
              </w:rPr>
              <w:t>Elle souscrit aux motifs du juge de première instance.</w:t>
            </w:r>
          </w:p>
          <w:p w:rsidR="00250B4F" w:rsidRPr="009E70E9" w:rsidRDefault="00250B4F" w:rsidP="009465B4">
            <w:pPr>
              <w:jc w:val="both"/>
              <w:rPr>
                <w:sz w:val="20"/>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Le 3 avril 2018</w:t>
            </w:r>
          </w:p>
          <w:p w:rsidR="00250B4F" w:rsidRPr="009E70E9" w:rsidRDefault="00250B4F" w:rsidP="009465B4">
            <w:pPr>
              <w:jc w:val="both"/>
              <w:rPr>
                <w:sz w:val="20"/>
                <w:lang w:val="fr-CA"/>
              </w:rPr>
            </w:pPr>
            <w:r w:rsidRPr="009E70E9">
              <w:rPr>
                <w:sz w:val="20"/>
                <w:lang w:val="fr-CA"/>
              </w:rPr>
              <w:t>Cour supérieure du Québec</w:t>
            </w:r>
          </w:p>
          <w:p w:rsidR="00250B4F" w:rsidRPr="009E70E9" w:rsidRDefault="00250B4F" w:rsidP="009465B4">
            <w:pPr>
              <w:jc w:val="both"/>
              <w:rPr>
                <w:sz w:val="20"/>
              </w:rPr>
            </w:pPr>
            <w:r w:rsidRPr="009E70E9">
              <w:rPr>
                <w:sz w:val="20"/>
              </w:rPr>
              <w:t>(le juge Émond)</w:t>
            </w:r>
          </w:p>
          <w:p w:rsidR="00250B4F" w:rsidRPr="009E70E9" w:rsidRDefault="00CE1694" w:rsidP="009465B4">
            <w:pPr>
              <w:jc w:val="both"/>
              <w:rPr>
                <w:sz w:val="20"/>
              </w:rPr>
            </w:pPr>
            <w:hyperlink r:id="rId83" w:history="1">
              <w:r w:rsidR="00250B4F" w:rsidRPr="009E70E9">
                <w:rPr>
                  <w:rStyle w:val="Hyperlink"/>
                  <w:sz w:val="20"/>
                </w:rPr>
                <w:t>2018 QCCS 1486</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lang w:val="fr-CA"/>
              </w:rPr>
            </w:pPr>
            <w:r w:rsidRPr="009E70E9">
              <w:rPr>
                <w:sz w:val="20"/>
                <w:lang w:val="fr-CA"/>
              </w:rPr>
              <w:t>Exercice d’action collective autorisé; statut de représentante attribué à la demanderesse; conclusions recherchées par l’action identifiées</w:t>
            </w:r>
          </w:p>
          <w:p w:rsidR="00250B4F" w:rsidRPr="009E70E9" w:rsidRDefault="00250B4F" w:rsidP="009465B4">
            <w:pPr>
              <w:jc w:val="both"/>
              <w:rPr>
                <w:sz w:val="20"/>
                <w:lang w:val="fr-CA"/>
              </w:rPr>
            </w:pPr>
          </w:p>
        </w:tc>
      </w:tr>
      <w:tr w:rsidR="00250B4F" w:rsidRPr="009E70E9" w:rsidTr="009465B4">
        <w:tc>
          <w:tcPr>
            <w:tcW w:w="2427" w:type="pct"/>
            <w:gridSpan w:val="2"/>
          </w:tcPr>
          <w:p w:rsidR="00250B4F" w:rsidRPr="009E70E9" w:rsidRDefault="00250B4F" w:rsidP="009465B4">
            <w:pPr>
              <w:jc w:val="both"/>
              <w:rPr>
                <w:sz w:val="20"/>
                <w:lang w:val="fr-CA"/>
              </w:rPr>
            </w:pPr>
            <w:r w:rsidRPr="009E70E9">
              <w:rPr>
                <w:sz w:val="20"/>
                <w:lang w:val="fr-CA"/>
              </w:rPr>
              <w:t>Le 21 novembre 2019</w:t>
            </w:r>
          </w:p>
          <w:p w:rsidR="00250B4F" w:rsidRPr="009E70E9" w:rsidRDefault="00250B4F" w:rsidP="009465B4">
            <w:pPr>
              <w:jc w:val="both"/>
              <w:rPr>
                <w:sz w:val="20"/>
                <w:lang w:val="fr-CA"/>
              </w:rPr>
            </w:pPr>
            <w:r w:rsidRPr="009E70E9">
              <w:rPr>
                <w:sz w:val="20"/>
                <w:lang w:val="fr-CA"/>
              </w:rPr>
              <w:t>Cour d’appel du Québec (Québec)</w:t>
            </w:r>
          </w:p>
          <w:p w:rsidR="00250B4F" w:rsidRPr="009E70E9" w:rsidRDefault="00250B4F" w:rsidP="009465B4">
            <w:pPr>
              <w:jc w:val="both"/>
              <w:rPr>
                <w:sz w:val="20"/>
                <w:lang w:val="fr-CA"/>
              </w:rPr>
            </w:pPr>
            <w:r w:rsidRPr="009E70E9">
              <w:rPr>
                <w:sz w:val="20"/>
                <w:lang w:val="fr-CA"/>
              </w:rPr>
              <w:t>(les juges Bich, Bélanger et Savard)</w:t>
            </w:r>
          </w:p>
          <w:p w:rsidR="00250B4F" w:rsidRPr="009E70E9" w:rsidRDefault="00CE1694" w:rsidP="009465B4">
            <w:pPr>
              <w:jc w:val="both"/>
              <w:rPr>
                <w:sz w:val="20"/>
              </w:rPr>
            </w:pPr>
            <w:hyperlink r:id="rId84" w:history="1">
              <w:r w:rsidR="00250B4F" w:rsidRPr="009E70E9">
                <w:rPr>
                  <w:rStyle w:val="Hyperlink"/>
                  <w:sz w:val="20"/>
                </w:rPr>
                <w:t>2019 QCCA 2067</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Appel rejeté</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lang w:val="fr-CA"/>
              </w:rPr>
            </w:pPr>
            <w:r w:rsidRPr="009E70E9">
              <w:rPr>
                <w:sz w:val="20"/>
                <w:lang w:val="fr-CA"/>
              </w:rPr>
              <w:t>Le 17 janvier 2020</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rPr>
            </w:pPr>
            <w:r w:rsidRPr="009E70E9">
              <w:rPr>
                <w:sz w:val="20"/>
              </w:rPr>
              <w:t>Demande d'autorisation d'appel déposée</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65"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rPr>
            </w:pPr>
            <w:r w:rsidRPr="009E70E9">
              <w:rPr>
                <w:rStyle w:val="SCCFileNumberChar"/>
                <w:sz w:val="20"/>
                <w:szCs w:val="20"/>
              </w:rPr>
              <w:t>38956</w:t>
            </w:r>
          </w:p>
        </w:tc>
        <w:tc>
          <w:tcPr>
            <w:tcW w:w="4457" w:type="pct"/>
            <w:gridSpan w:val="3"/>
          </w:tcPr>
          <w:p w:rsidR="00250B4F" w:rsidRPr="009E70E9" w:rsidRDefault="00250B4F" w:rsidP="009465B4">
            <w:pPr>
              <w:pStyle w:val="SCCLsocParty"/>
              <w:jc w:val="both"/>
              <w:rPr>
                <w:b/>
                <w:sz w:val="20"/>
                <w:szCs w:val="20"/>
                <w:lang w:val="en-US"/>
              </w:rPr>
            </w:pPr>
            <w:r w:rsidRPr="009E70E9">
              <w:rPr>
                <w:b/>
                <w:sz w:val="20"/>
                <w:szCs w:val="20"/>
                <w:lang w:val="en-US"/>
              </w:rPr>
              <w:t>Arthur Keith v. Canadian Armed Forces and Canadian Human Rights Commission</w:t>
            </w:r>
          </w:p>
          <w:p w:rsidR="00250B4F" w:rsidRPr="009E70E9" w:rsidRDefault="00250B4F" w:rsidP="009465B4">
            <w:pPr>
              <w:jc w:val="both"/>
              <w:rPr>
                <w:sz w:val="20"/>
              </w:rPr>
            </w:pPr>
            <w:r w:rsidRPr="009E70E9">
              <w:rPr>
                <w:sz w:val="20"/>
              </w:rPr>
              <w:t>(F.C.) (Civil) (By Leave)</w:t>
            </w:r>
          </w:p>
        </w:tc>
      </w:tr>
      <w:tr w:rsidR="00250B4F" w:rsidRPr="009E70E9" w:rsidTr="009465B4">
        <w:tc>
          <w:tcPr>
            <w:tcW w:w="5000" w:type="pct"/>
            <w:gridSpan w:val="4"/>
          </w:tcPr>
          <w:p w:rsidR="00A478E0" w:rsidRPr="009E70E9" w:rsidRDefault="00A478E0" w:rsidP="00A478E0">
            <w:pPr>
              <w:jc w:val="both"/>
              <w:rPr>
                <w:sz w:val="20"/>
                <w:szCs w:val="20"/>
              </w:rPr>
            </w:pPr>
            <w:r w:rsidRPr="009E70E9">
              <w:rPr>
                <w:sz w:val="20"/>
                <w:szCs w:val="20"/>
              </w:rPr>
              <w:t>The application for leave to appeal from the judgment of the Federal Court of Appeal, Number A-231-18, 2019 FCA 251, dated October 10, 2019, is dismissed with costs to the respondent Canadian Armed Forces.</w:t>
            </w:r>
          </w:p>
          <w:p w:rsidR="00250B4F" w:rsidRPr="009E70E9" w:rsidRDefault="00250B4F"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rPr>
            </w:pPr>
            <w:r w:rsidRPr="009E70E9">
              <w:rPr>
                <w:sz w:val="20"/>
              </w:rPr>
              <w:t xml:space="preserve">Human rights — Discriminatory practices — National origin — Applicant </w:t>
            </w:r>
            <w:r w:rsidRPr="009E70E9">
              <w:rPr>
                <w:sz w:val="20"/>
                <w:lang w:val="en"/>
              </w:rPr>
              <w:t xml:space="preserve">brought claim for discrimination arising from refusal to employ him as a psychiatrist because he lacked specialist accreditation from Royal College of Physicians and Surgeons of Canada — Discrimination complaint dismissed by Human Rights Tribunal — Judicial review of Tribunal’s decision dismissed — </w:t>
            </w:r>
            <w:r w:rsidRPr="009E70E9">
              <w:rPr>
                <w:sz w:val="20"/>
              </w:rPr>
              <w:t xml:space="preserve">Scope of protected ground national origin — Whether Tribunal and lower courts erred in finding applicant’s qualifications not protected on basis of national origin — Application of test in </w:t>
            </w:r>
            <w:r w:rsidRPr="009E70E9">
              <w:rPr>
                <w:i/>
                <w:sz w:val="20"/>
              </w:rPr>
              <w:t>Moore v. British Columbia (Education)</w:t>
            </w:r>
            <w:r w:rsidRPr="009E70E9">
              <w:rPr>
                <w:sz w:val="20"/>
              </w:rPr>
              <w:t xml:space="preserve">, 2012 SCC 61, [2012] 3 S.C.R. 360 — Whether </w:t>
            </w:r>
            <w:r w:rsidRPr="009E70E9">
              <w:rPr>
                <w:i/>
                <w:sz w:val="20"/>
              </w:rPr>
              <w:t>Moore</w:t>
            </w:r>
            <w:r w:rsidRPr="009E70E9">
              <w:rPr>
                <w:sz w:val="20"/>
              </w:rPr>
              <w:t xml:space="preserve"> test is to be applied where an employer has made a Canadian qualification a requirement of hiring — Whether Tribunal and courts below erred in concluding there was no discrimination by employer when it ignored applicant’s non-Canadian qualifications, resulting in him not being hired — Whether Court of Appeal erred by declining to review first two stages of sequential </w:t>
            </w:r>
            <w:r w:rsidRPr="009E70E9">
              <w:rPr>
                <w:i/>
                <w:sz w:val="20"/>
              </w:rPr>
              <w:t>Moore</w:t>
            </w:r>
            <w:r w:rsidRPr="009E70E9">
              <w:rPr>
                <w:sz w:val="20"/>
              </w:rPr>
              <w:t xml:space="preserve"> analysis — </w:t>
            </w:r>
            <w:r w:rsidRPr="009E70E9">
              <w:rPr>
                <w:i/>
                <w:sz w:val="20"/>
                <w:lang w:val="en"/>
              </w:rPr>
              <w:t>Canadian Human Rights Act</w:t>
            </w:r>
            <w:r w:rsidRPr="009E70E9">
              <w:rPr>
                <w:sz w:val="20"/>
                <w:lang w:val="en"/>
              </w:rPr>
              <w:t>, 1985, c. H</w:t>
            </w:r>
            <w:r w:rsidRPr="009E70E9">
              <w:rPr>
                <w:sz w:val="20"/>
                <w:lang w:val="en"/>
              </w:rPr>
              <w:noBreakHyphen/>
              <w:t>6.</w:t>
            </w:r>
          </w:p>
          <w:p w:rsidR="00250B4F" w:rsidRPr="009E70E9" w:rsidRDefault="00250B4F" w:rsidP="009465B4">
            <w:pPr>
              <w:jc w:val="both"/>
              <w:rPr>
                <w:sz w:val="20"/>
              </w:rPr>
            </w:pPr>
          </w:p>
        </w:tc>
      </w:tr>
      <w:tr w:rsidR="00250B4F" w:rsidRPr="009E70E9" w:rsidTr="009465B4">
        <w:tc>
          <w:tcPr>
            <w:tcW w:w="5000" w:type="pct"/>
            <w:gridSpan w:val="4"/>
          </w:tcPr>
          <w:p w:rsidR="00250B4F" w:rsidRPr="009E70E9" w:rsidRDefault="00250B4F" w:rsidP="009465B4">
            <w:pPr>
              <w:jc w:val="both"/>
              <w:rPr>
                <w:sz w:val="20"/>
                <w:lang w:val="en"/>
              </w:rPr>
            </w:pPr>
            <w:r w:rsidRPr="009E70E9">
              <w:rPr>
                <w:sz w:val="20"/>
                <w:lang w:val="en"/>
              </w:rPr>
              <w:t>The applicant was born in the U.S.A. and received all of his medical training and specialty training in psychiatry in the U.S.A. He qualified as a specialist in psychiatry in the U.S.A and was also accredited by the College of Physicians and Surgeons of Ontario (CPSO), which recognized him as a specialist in Ontario. However, the CPSO designation was not recognized in all other Canadian jurisdictions.</w:t>
            </w:r>
          </w:p>
          <w:p w:rsidR="00250B4F" w:rsidRPr="009E70E9" w:rsidRDefault="00250B4F" w:rsidP="009465B4">
            <w:pPr>
              <w:jc w:val="both"/>
              <w:rPr>
                <w:sz w:val="20"/>
                <w:lang w:val="en"/>
              </w:rPr>
            </w:pPr>
          </w:p>
          <w:p w:rsidR="00250B4F" w:rsidRPr="009E70E9" w:rsidRDefault="00250B4F" w:rsidP="009465B4">
            <w:pPr>
              <w:jc w:val="both"/>
              <w:rPr>
                <w:sz w:val="20"/>
                <w:lang w:val="en"/>
              </w:rPr>
            </w:pPr>
            <w:r w:rsidRPr="009E70E9">
              <w:rPr>
                <w:sz w:val="20"/>
                <w:lang w:val="en"/>
              </w:rPr>
              <w:t>At the time, the respondent, the Canadian Armed Forces (CAF) required all the psychiatrists it employed to be accredited by the Royal College of Physicians and Surgeons of Canada (the RCPSC). The applicant brought a claim for discrimination arising from the refusal of the CAF to employ him as a psychiatrist because he lacked specialist accreditation from the RCPSC.</w:t>
            </w:r>
          </w:p>
          <w:p w:rsidR="00250B4F" w:rsidRPr="009E70E9" w:rsidRDefault="00250B4F" w:rsidP="009465B4">
            <w:pPr>
              <w:jc w:val="both"/>
              <w:rPr>
                <w:sz w:val="20"/>
                <w:lang w:val="en"/>
              </w:rPr>
            </w:pPr>
          </w:p>
          <w:p w:rsidR="00250B4F" w:rsidRPr="009E70E9" w:rsidRDefault="00250B4F" w:rsidP="009465B4">
            <w:pPr>
              <w:jc w:val="both"/>
              <w:rPr>
                <w:sz w:val="20"/>
              </w:rPr>
            </w:pPr>
            <w:r w:rsidRPr="009E70E9">
              <w:rPr>
                <w:sz w:val="20"/>
                <w:lang w:val="en"/>
              </w:rPr>
              <w:t xml:space="preserve">The Canadian Human Rights Tribunal found the applicant failed to make out a </w:t>
            </w:r>
            <w:r w:rsidRPr="009E70E9">
              <w:rPr>
                <w:i/>
                <w:sz w:val="20"/>
                <w:lang w:val="en"/>
              </w:rPr>
              <w:t>prima facie</w:t>
            </w:r>
            <w:r w:rsidRPr="009E70E9">
              <w:rPr>
                <w:sz w:val="20"/>
                <w:lang w:val="en"/>
              </w:rPr>
              <w:t xml:space="preserve"> case of discrimination under the </w:t>
            </w:r>
            <w:r w:rsidRPr="009E70E9">
              <w:rPr>
                <w:i/>
                <w:sz w:val="20"/>
                <w:lang w:val="en"/>
              </w:rPr>
              <w:t>Canadian Human Rights Act</w:t>
            </w:r>
            <w:r w:rsidRPr="009E70E9">
              <w:rPr>
                <w:sz w:val="20"/>
                <w:lang w:val="en"/>
              </w:rPr>
              <w:t>, 1985, c. H</w:t>
            </w:r>
            <w:r w:rsidRPr="009E70E9">
              <w:rPr>
                <w:sz w:val="20"/>
                <w:lang w:val="en"/>
              </w:rPr>
              <w:noBreakHyphen/>
              <w:t xml:space="preserve">6 and dismissed the complaint. The Federal Court determined that the Tribunal’s decision was reviewable for reasonableness and concluded that the Tribunal’s decision was reasonable and the application for judicial review was dismissed. </w:t>
            </w:r>
            <w:r w:rsidRPr="009E70E9">
              <w:rPr>
                <w:sz w:val="20"/>
              </w:rPr>
              <w:t>The Federal Court of Appeal dismissed the appeal.</w:t>
            </w:r>
          </w:p>
        </w:tc>
      </w:tr>
      <w:tr w:rsidR="00250B4F" w:rsidRPr="009E70E9" w:rsidTr="009465B4">
        <w:tc>
          <w:tcPr>
            <w:tcW w:w="5000" w:type="pct"/>
            <w:gridSpan w:val="4"/>
          </w:tcPr>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October 19, 2017</w:t>
            </w:r>
          </w:p>
          <w:p w:rsidR="00250B4F" w:rsidRPr="009E70E9" w:rsidRDefault="00250B4F" w:rsidP="009465B4">
            <w:pPr>
              <w:jc w:val="both"/>
              <w:rPr>
                <w:sz w:val="20"/>
              </w:rPr>
            </w:pPr>
            <w:r w:rsidRPr="009E70E9">
              <w:rPr>
                <w:sz w:val="20"/>
              </w:rPr>
              <w:t>Canadian Human Rights Tribunal</w:t>
            </w:r>
          </w:p>
          <w:p w:rsidR="00250B4F" w:rsidRPr="009E70E9" w:rsidRDefault="00250B4F" w:rsidP="009465B4">
            <w:pPr>
              <w:jc w:val="both"/>
              <w:rPr>
                <w:sz w:val="20"/>
              </w:rPr>
            </w:pPr>
            <w:r w:rsidRPr="009E70E9">
              <w:rPr>
                <w:sz w:val="20"/>
              </w:rPr>
              <w:t>(Member: R.S. Williams)</w:t>
            </w:r>
          </w:p>
          <w:p w:rsidR="00250B4F" w:rsidRPr="009E70E9" w:rsidRDefault="00CE1694" w:rsidP="009465B4">
            <w:pPr>
              <w:jc w:val="both"/>
              <w:rPr>
                <w:sz w:val="20"/>
              </w:rPr>
            </w:pPr>
            <w:hyperlink r:id="rId85" w:history="1">
              <w:r w:rsidR="00250B4F" w:rsidRPr="009E70E9">
                <w:rPr>
                  <w:rStyle w:val="Hyperlink"/>
                  <w:sz w:val="20"/>
                </w:rPr>
                <w:t>2017 CHRT 32</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Discrimination complaint dismissed.</w:t>
            </w:r>
          </w:p>
        </w:tc>
      </w:tr>
      <w:tr w:rsidR="00250B4F" w:rsidRPr="009E70E9" w:rsidTr="009465B4">
        <w:tc>
          <w:tcPr>
            <w:tcW w:w="2427" w:type="pct"/>
            <w:gridSpan w:val="2"/>
          </w:tcPr>
          <w:p w:rsidR="00250B4F" w:rsidRPr="009E70E9" w:rsidRDefault="00250B4F" w:rsidP="009465B4">
            <w:pPr>
              <w:jc w:val="both"/>
              <w:rPr>
                <w:sz w:val="20"/>
              </w:rPr>
            </w:pPr>
            <w:r w:rsidRPr="009E70E9">
              <w:rPr>
                <w:sz w:val="20"/>
              </w:rPr>
              <w:t>June 22, 2018</w:t>
            </w:r>
          </w:p>
          <w:p w:rsidR="00250B4F" w:rsidRPr="009E70E9" w:rsidRDefault="00250B4F" w:rsidP="009465B4">
            <w:pPr>
              <w:jc w:val="both"/>
              <w:rPr>
                <w:sz w:val="20"/>
              </w:rPr>
            </w:pPr>
            <w:r w:rsidRPr="009E70E9">
              <w:rPr>
                <w:sz w:val="20"/>
              </w:rPr>
              <w:t>Federal Court</w:t>
            </w:r>
          </w:p>
          <w:p w:rsidR="00250B4F" w:rsidRPr="009E70E9" w:rsidRDefault="00250B4F" w:rsidP="009465B4">
            <w:pPr>
              <w:jc w:val="both"/>
              <w:rPr>
                <w:sz w:val="20"/>
              </w:rPr>
            </w:pPr>
            <w:r w:rsidRPr="009E70E9">
              <w:rPr>
                <w:sz w:val="20"/>
              </w:rPr>
              <w:t>(Brown J.)</w:t>
            </w:r>
          </w:p>
          <w:p w:rsidR="00250B4F" w:rsidRPr="009E70E9" w:rsidRDefault="00CE1694" w:rsidP="009465B4">
            <w:pPr>
              <w:jc w:val="both"/>
              <w:rPr>
                <w:sz w:val="20"/>
              </w:rPr>
            </w:pPr>
            <w:hyperlink r:id="rId86" w:history="1">
              <w:r w:rsidR="00250B4F" w:rsidRPr="009E70E9">
                <w:rPr>
                  <w:rStyle w:val="Hyperlink"/>
                  <w:sz w:val="20"/>
                </w:rPr>
                <w:t>2018 FC 645</w:t>
              </w:r>
            </w:hyperlink>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judicial review dismissed.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October 10, 2019</w:t>
            </w:r>
          </w:p>
          <w:p w:rsidR="00250B4F" w:rsidRPr="009E70E9" w:rsidRDefault="00250B4F" w:rsidP="009465B4">
            <w:pPr>
              <w:jc w:val="both"/>
              <w:rPr>
                <w:sz w:val="20"/>
              </w:rPr>
            </w:pPr>
            <w:r w:rsidRPr="009E70E9">
              <w:rPr>
                <w:sz w:val="20"/>
              </w:rPr>
              <w:t>Federal Court of Appeal</w:t>
            </w:r>
          </w:p>
          <w:p w:rsidR="00250B4F" w:rsidRPr="009E70E9" w:rsidRDefault="00250B4F" w:rsidP="009465B4">
            <w:pPr>
              <w:jc w:val="both"/>
              <w:rPr>
                <w:sz w:val="20"/>
              </w:rPr>
            </w:pPr>
            <w:r w:rsidRPr="009E70E9">
              <w:rPr>
                <w:sz w:val="20"/>
              </w:rPr>
              <w:t>(Dawson, Near and Gleason JJ.A.)</w:t>
            </w:r>
          </w:p>
          <w:p w:rsidR="00250B4F" w:rsidRPr="009E70E9" w:rsidRDefault="00CE1694" w:rsidP="009465B4">
            <w:pPr>
              <w:jc w:val="both"/>
              <w:rPr>
                <w:sz w:val="20"/>
              </w:rPr>
            </w:pPr>
            <w:hyperlink r:id="rId87" w:history="1">
              <w:r w:rsidR="00250B4F" w:rsidRPr="009E70E9">
                <w:rPr>
                  <w:rStyle w:val="Hyperlink"/>
                  <w:sz w:val="20"/>
                </w:rPr>
                <w:t>2019 FCA 251</w:t>
              </w:r>
            </w:hyperlink>
          </w:p>
          <w:p w:rsidR="00250B4F" w:rsidRPr="009E70E9" w:rsidRDefault="00250B4F" w:rsidP="009465B4">
            <w:pPr>
              <w:jc w:val="both"/>
              <w:rPr>
                <w:sz w:val="20"/>
              </w:rPr>
            </w:pPr>
            <w:r w:rsidRPr="009E70E9">
              <w:rPr>
                <w:sz w:val="20"/>
              </w:rPr>
              <w:t>File No.: A</w:t>
            </w:r>
            <w:r w:rsidRPr="009E70E9">
              <w:rPr>
                <w:sz w:val="20"/>
              </w:rPr>
              <w:noBreakHyphen/>
              <w:t>231</w:t>
            </w:r>
            <w:r w:rsidRPr="009E70E9">
              <w:rPr>
                <w:sz w:val="20"/>
              </w:rPr>
              <w:noBreakHyphen/>
              <w:t>18</w:t>
            </w:r>
          </w:p>
          <w:p w:rsidR="00250B4F" w:rsidRPr="009E70E9" w:rsidRDefault="00250B4F" w:rsidP="009465B4">
            <w:pPr>
              <w:jc w:val="both"/>
              <w:rPr>
                <w:sz w:val="20"/>
              </w:rPr>
            </w:pP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Appeal dismissed.</w:t>
            </w:r>
          </w:p>
          <w:p w:rsidR="00250B4F" w:rsidRPr="009E70E9" w:rsidRDefault="00250B4F" w:rsidP="009465B4">
            <w:pPr>
              <w:jc w:val="both"/>
              <w:rPr>
                <w:sz w:val="20"/>
              </w:rPr>
            </w:pPr>
          </w:p>
        </w:tc>
      </w:tr>
      <w:tr w:rsidR="00250B4F" w:rsidRPr="009E70E9" w:rsidTr="009465B4">
        <w:tc>
          <w:tcPr>
            <w:tcW w:w="2427" w:type="pct"/>
            <w:gridSpan w:val="2"/>
          </w:tcPr>
          <w:p w:rsidR="00250B4F" w:rsidRPr="009E70E9" w:rsidRDefault="00250B4F" w:rsidP="009465B4">
            <w:pPr>
              <w:jc w:val="both"/>
              <w:rPr>
                <w:sz w:val="20"/>
              </w:rPr>
            </w:pPr>
            <w:r w:rsidRPr="009E70E9">
              <w:rPr>
                <w:sz w:val="20"/>
              </w:rPr>
              <w:t>December 9, 2019</w:t>
            </w:r>
          </w:p>
          <w:p w:rsidR="00250B4F" w:rsidRPr="009E70E9" w:rsidRDefault="00250B4F" w:rsidP="009465B4">
            <w:pPr>
              <w:jc w:val="both"/>
              <w:rPr>
                <w:sz w:val="20"/>
              </w:rPr>
            </w:pPr>
            <w:r w:rsidRPr="009E70E9">
              <w:rPr>
                <w:sz w:val="20"/>
              </w:rPr>
              <w:t>Supreme Court of Canada</w:t>
            </w:r>
          </w:p>
        </w:tc>
        <w:tc>
          <w:tcPr>
            <w:tcW w:w="243" w:type="pct"/>
          </w:tcPr>
          <w:p w:rsidR="00250B4F" w:rsidRPr="009E70E9" w:rsidRDefault="00250B4F" w:rsidP="009465B4">
            <w:pPr>
              <w:jc w:val="both"/>
              <w:rPr>
                <w:sz w:val="20"/>
              </w:rPr>
            </w:pPr>
          </w:p>
        </w:tc>
        <w:tc>
          <w:tcPr>
            <w:tcW w:w="2330" w:type="pct"/>
          </w:tcPr>
          <w:p w:rsidR="00250B4F" w:rsidRPr="009E70E9" w:rsidRDefault="00250B4F" w:rsidP="009465B4">
            <w:pPr>
              <w:jc w:val="both"/>
              <w:rPr>
                <w:sz w:val="20"/>
              </w:rPr>
            </w:pPr>
            <w:r w:rsidRPr="009E70E9">
              <w:rPr>
                <w:sz w:val="20"/>
              </w:rPr>
              <w:t>Application for leave to appeal filed.</w:t>
            </w:r>
          </w:p>
          <w:p w:rsidR="00250B4F" w:rsidRPr="009E70E9" w:rsidRDefault="00250B4F" w:rsidP="009465B4">
            <w:pPr>
              <w:jc w:val="both"/>
              <w:rPr>
                <w:sz w:val="20"/>
              </w:rPr>
            </w:pPr>
          </w:p>
        </w:tc>
      </w:tr>
    </w:tbl>
    <w:p w:rsidR="00250B4F" w:rsidRPr="009E70E9" w:rsidRDefault="00250B4F" w:rsidP="00250B4F">
      <w:pPr>
        <w:jc w:val="both"/>
        <w:rPr>
          <w:sz w:val="20"/>
        </w:rPr>
      </w:pPr>
    </w:p>
    <w:p w:rsidR="00250B4F" w:rsidRPr="009E70E9" w:rsidRDefault="00CE1694" w:rsidP="00250B4F">
      <w:pPr>
        <w:jc w:val="both"/>
        <w:rPr>
          <w:sz w:val="20"/>
        </w:rPr>
      </w:pPr>
      <w:r>
        <w:rPr>
          <w:sz w:val="20"/>
        </w:rPr>
        <w:pict>
          <v:rect id="_x0000_i1066" style="width:2in;height:1pt" o:hrpct="0" o:hralign="center" o:hrstd="t" o:hrnoshade="t" o:hr="t" fillcolor="black [3213]" stroked="f"/>
        </w:pict>
      </w:r>
    </w:p>
    <w:p w:rsidR="00250B4F" w:rsidRPr="009E70E9" w:rsidRDefault="00250B4F" w:rsidP="00250B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B4F" w:rsidRPr="009E70E9" w:rsidTr="009465B4">
        <w:tc>
          <w:tcPr>
            <w:tcW w:w="543" w:type="pct"/>
          </w:tcPr>
          <w:p w:rsidR="00250B4F" w:rsidRPr="009E70E9" w:rsidRDefault="00250B4F" w:rsidP="009465B4">
            <w:pPr>
              <w:jc w:val="both"/>
              <w:rPr>
                <w:sz w:val="20"/>
                <w:lang w:val="fr-CA"/>
              </w:rPr>
            </w:pPr>
            <w:r w:rsidRPr="009E70E9">
              <w:rPr>
                <w:rStyle w:val="SCCFileNumberChar"/>
                <w:sz w:val="20"/>
                <w:szCs w:val="20"/>
                <w:lang w:val="fr-CA"/>
              </w:rPr>
              <w:t>38956</w:t>
            </w:r>
          </w:p>
        </w:tc>
        <w:tc>
          <w:tcPr>
            <w:tcW w:w="4457" w:type="pct"/>
            <w:gridSpan w:val="3"/>
          </w:tcPr>
          <w:p w:rsidR="00250B4F" w:rsidRPr="009E70E9" w:rsidRDefault="00250B4F" w:rsidP="009465B4">
            <w:pPr>
              <w:pStyle w:val="SCCLsocParty"/>
              <w:jc w:val="both"/>
              <w:rPr>
                <w:b/>
                <w:sz w:val="20"/>
                <w:szCs w:val="20"/>
              </w:rPr>
            </w:pPr>
            <w:r w:rsidRPr="009E70E9">
              <w:rPr>
                <w:b/>
                <w:sz w:val="20"/>
                <w:szCs w:val="20"/>
              </w:rPr>
              <w:t>Arthur Keith c. Forces armées canadiennes et Commission canadienne des droits de la personne</w:t>
            </w:r>
          </w:p>
          <w:p w:rsidR="00250B4F" w:rsidRPr="009E70E9" w:rsidRDefault="00250B4F" w:rsidP="009465B4">
            <w:pPr>
              <w:jc w:val="both"/>
              <w:rPr>
                <w:sz w:val="20"/>
                <w:lang w:val="fr-CA"/>
              </w:rPr>
            </w:pPr>
            <w:r w:rsidRPr="009E70E9">
              <w:rPr>
                <w:sz w:val="20"/>
                <w:lang w:val="fr-CA"/>
              </w:rPr>
              <w:t>(C.F.) (Civile) (Autorisation)</w:t>
            </w:r>
          </w:p>
        </w:tc>
      </w:tr>
      <w:tr w:rsidR="00250B4F" w:rsidRPr="00CE1694" w:rsidTr="009465B4">
        <w:tc>
          <w:tcPr>
            <w:tcW w:w="5000" w:type="pct"/>
            <w:gridSpan w:val="4"/>
          </w:tcPr>
          <w:p w:rsidR="00250B4F" w:rsidRPr="009E70E9" w:rsidRDefault="00A478E0" w:rsidP="009465B4">
            <w:pPr>
              <w:jc w:val="both"/>
              <w:rPr>
                <w:sz w:val="20"/>
                <w:szCs w:val="20"/>
                <w:lang w:val="fr-CA"/>
              </w:rPr>
            </w:pPr>
            <w:r w:rsidRPr="009E70E9">
              <w:rPr>
                <w:sz w:val="20"/>
                <w:szCs w:val="20"/>
                <w:lang w:val="fr-CA"/>
              </w:rPr>
              <w:t>La demande d’autorisation d’appel de l’arrêt de la Cour d’appel fédérale, numéro A-231-18, 2019 FCA 251, daté du 10 octobre 2019, est rejetée avec dépens en faveur de l’intimée Forces armées canadiennes.</w:t>
            </w:r>
          </w:p>
          <w:p w:rsidR="00A478E0" w:rsidRPr="009E70E9" w:rsidRDefault="00A478E0" w:rsidP="009465B4">
            <w:pPr>
              <w:jc w:val="both"/>
              <w:rPr>
                <w:sz w:val="20"/>
                <w:lang w:val="fr-CA"/>
              </w:rPr>
            </w:pPr>
          </w:p>
        </w:tc>
      </w:tr>
      <w:tr w:rsidR="00250B4F" w:rsidRPr="009E70E9" w:rsidTr="009465B4">
        <w:tc>
          <w:tcPr>
            <w:tcW w:w="5000" w:type="pct"/>
            <w:gridSpan w:val="4"/>
          </w:tcPr>
          <w:p w:rsidR="00250B4F" w:rsidRPr="009E70E9" w:rsidRDefault="00250B4F" w:rsidP="009465B4">
            <w:pPr>
              <w:jc w:val="both"/>
              <w:rPr>
                <w:sz w:val="20"/>
                <w:lang w:val="fr-CA"/>
              </w:rPr>
            </w:pPr>
            <w:r w:rsidRPr="009E70E9">
              <w:rPr>
                <w:sz w:val="20"/>
                <w:lang w:val="fr-CA"/>
              </w:rPr>
              <w:t>Droits de la personne — Pratiques discriminatoires — Origine nationale — Le demandeur a déposé une plainte pour discrimination découlant du refus de l’engager comme psychiatre parce qu’il n’avait pas l’agrément de spécialiste du Collège royal des médecins et chirurgiens du Canada — Le Tribunal des droits de la personne a rejeté sa plainte — La demande de contrôle judiciaire de la décision du Tribunal a été rejetée — Portée du motif illicite de discrimination fondée sur l’origine nationale — Le Tribunal et les juridictions inférieures ont</w:t>
            </w:r>
            <w:r w:rsidRPr="009E70E9">
              <w:rPr>
                <w:sz w:val="20"/>
                <w:lang w:val="fr-CA"/>
              </w:rPr>
              <w:noBreakHyphen/>
              <w:t xml:space="preserve">ils eu tort de conclure que les qualifications du demandeur n’étaient pas un motif illicite de discrimination fondée sur l’origine nationale? — Application du critère établi dans </w:t>
            </w:r>
            <w:r w:rsidRPr="009E70E9">
              <w:rPr>
                <w:i/>
                <w:sz w:val="20"/>
                <w:lang w:val="fr-CA"/>
              </w:rPr>
              <w:t>Moore c. Colombie</w:t>
            </w:r>
            <w:r w:rsidRPr="009E70E9">
              <w:rPr>
                <w:i/>
                <w:sz w:val="20"/>
                <w:lang w:val="fr-CA"/>
              </w:rPr>
              <w:noBreakHyphen/>
              <w:t>Britannique (Éducation)</w:t>
            </w:r>
            <w:r w:rsidRPr="009E70E9">
              <w:rPr>
                <w:sz w:val="20"/>
                <w:lang w:val="fr-CA"/>
              </w:rPr>
              <w:t>, 2012 CSC 61, [2012] 3 R.C.S. 360 — Faut</w:t>
            </w:r>
            <w:r w:rsidRPr="009E70E9">
              <w:rPr>
                <w:sz w:val="20"/>
                <w:lang w:val="fr-CA"/>
              </w:rPr>
              <w:noBreakHyphen/>
              <w:t xml:space="preserve">il appliquer le critère établi dans </w:t>
            </w:r>
            <w:r w:rsidRPr="009E70E9">
              <w:rPr>
                <w:i/>
                <w:sz w:val="20"/>
                <w:lang w:val="fr-CA"/>
              </w:rPr>
              <w:t>Moore</w:t>
            </w:r>
            <w:r w:rsidRPr="009E70E9">
              <w:rPr>
                <w:sz w:val="20"/>
                <w:lang w:val="fr-CA"/>
              </w:rPr>
              <w:t xml:space="preserve"> lorsqu’un employeur a fait de la qualification canadienne une condition d’embauche? — Le Tribunal et les juridictions inférieures ont</w:t>
            </w:r>
            <w:r w:rsidRPr="009E70E9">
              <w:rPr>
                <w:sz w:val="20"/>
                <w:lang w:val="fr-CA"/>
              </w:rPr>
              <w:noBreakHyphen/>
              <w:t>ils eu tort de conclure qu’il n’y avait pas eu discrimination de la part de l’employeur lorsqu’il a fait abstraction des qualifications non canadiennes du demandeur, faisant en sorte qu’il n’a pas été embauché? — La Cour d’appel a</w:t>
            </w:r>
            <w:r w:rsidRPr="009E70E9">
              <w:rPr>
                <w:sz w:val="20"/>
                <w:lang w:val="fr-CA"/>
              </w:rPr>
              <w:noBreakHyphen/>
              <w:t>t</w:t>
            </w:r>
            <w:r w:rsidRPr="009E70E9">
              <w:rPr>
                <w:sz w:val="20"/>
                <w:lang w:val="fr-CA"/>
              </w:rPr>
              <w:noBreakHyphen/>
              <w:t xml:space="preserve">elle eu tort d’examiner les deux premiers volets de l’analyse à volets successifs établie dans </w:t>
            </w:r>
            <w:r w:rsidRPr="009E70E9">
              <w:rPr>
                <w:i/>
                <w:sz w:val="20"/>
                <w:lang w:val="fr-CA"/>
              </w:rPr>
              <w:t>Moore</w:t>
            </w:r>
            <w:r w:rsidRPr="009E70E9">
              <w:rPr>
                <w:sz w:val="20"/>
                <w:lang w:val="fr-CA"/>
              </w:rPr>
              <w:t xml:space="preserve">? — </w:t>
            </w:r>
            <w:r w:rsidRPr="009E70E9">
              <w:rPr>
                <w:i/>
                <w:sz w:val="20"/>
                <w:lang w:val="fr-CA"/>
              </w:rPr>
              <w:t>Loi canadienne des droits de la personne</w:t>
            </w:r>
            <w:r w:rsidRPr="009E70E9">
              <w:rPr>
                <w:sz w:val="20"/>
                <w:lang w:val="fr-CA"/>
              </w:rPr>
              <w:t>, 1985, ch. H</w:t>
            </w:r>
            <w:r w:rsidRPr="009E70E9">
              <w:rPr>
                <w:sz w:val="20"/>
                <w:lang w:val="fr-CA"/>
              </w:rPr>
              <w:noBreakHyphen/>
              <w:t>6.</w:t>
            </w:r>
          </w:p>
          <w:p w:rsidR="00250B4F" w:rsidRPr="009E70E9" w:rsidRDefault="00250B4F" w:rsidP="009465B4">
            <w:pPr>
              <w:jc w:val="both"/>
              <w:rPr>
                <w:sz w:val="20"/>
                <w:lang w:val="fr-CA"/>
              </w:rPr>
            </w:pPr>
          </w:p>
        </w:tc>
      </w:tr>
      <w:tr w:rsidR="00250B4F" w:rsidRPr="009E70E9" w:rsidTr="009465B4">
        <w:tc>
          <w:tcPr>
            <w:tcW w:w="5000" w:type="pct"/>
            <w:gridSpan w:val="4"/>
          </w:tcPr>
          <w:p w:rsidR="00250B4F" w:rsidRPr="009E70E9" w:rsidRDefault="00250B4F" w:rsidP="009465B4">
            <w:pPr>
              <w:jc w:val="both"/>
              <w:rPr>
                <w:sz w:val="20"/>
                <w:lang w:val="fr-CA"/>
              </w:rPr>
            </w:pPr>
            <w:r w:rsidRPr="009E70E9">
              <w:rPr>
                <w:sz w:val="20"/>
                <w:lang w:val="fr-CA"/>
              </w:rPr>
              <w:t>Le demandeur est né aux États</w:t>
            </w:r>
            <w:r w:rsidRPr="009E70E9">
              <w:rPr>
                <w:sz w:val="20"/>
                <w:lang w:val="fr-CA"/>
              </w:rPr>
              <w:noBreakHyphen/>
              <w:t>Unis et a reçu toute sa formation médicale et sa formation de spécialiste en psychiatrie aux États</w:t>
            </w:r>
            <w:r w:rsidRPr="009E70E9">
              <w:rPr>
                <w:sz w:val="20"/>
                <w:lang w:val="fr-CA"/>
              </w:rPr>
              <w:noBreakHyphen/>
              <w:t>Unis. Il s’est qualifié comme spécialiste en psychiatrie aux États</w:t>
            </w:r>
            <w:r w:rsidRPr="009E70E9">
              <w:rPr>
                <w:sz w:val="20"/>
                <w:lang w:val="fr-CA"/>
              </w:rPr>
              <w:noBreakHyphen/>
              <w:t>Unis et a également été agréé par l’Ordre des médecins et chirurgiens de l’Ontario (OMCO), qui l’a reconnu comme spécialiste en Ontario. Toutefois, l’agrément de l’OMCO n’était pas reconnu dans tous les autres provinces et territoires du Canada.</w:t>
            </w:r>
          </w:p>
          <w:p w:rsidR="00250B4F" w:rsidRPr="009E70E9" w:rsidRDefault="00250B4F" w:rsidP="009465B4">
            <w:pPr>
              <w:jc w:val="both"/>
              <w:rPr>
                <w:sz w:val="20"/>
                <w:lang w:val="fr-CA"/>
              </w:rPr>
            </w:pPr>
          </w:p>
          <w:p w:rsidR="00250B4F" w:rsidRPr="009E70E9" w:rsidRDefault="00250B4F" w:rsidP="009465B4">
            <w:pPr>
              <w:jc w:val="both"/>
              <w:rPr>
                <w:sz w:val="20"/>
                <w:lang w:val="fr-CA"/>
              </w:rPr>
            </w:pPr>
            <w:r w:rsidRPr="009E70E9">
              <w:rPr>
                <w:sz w:val="20"/>
                <w:lang w:val="fr-CA"/>
              </w:rPr>
              <w:t>À l’époque, l’intimée, les Forces armées canadiennes (FAC) exigeait que tous les psychiatres à son service soient agréés par le Collège royal des médecins et chirurgiens du Canada (le CRMCC). Le demandeur a déposé une plainte pour discrimination découlant du refus des FAC de l’engager comme psychiatre parce qu’il n’avait pas l’agrément de spécialiste du CRMCC .</w:t>
            </w:r>
          </w:p>
          <w:p w:rsidR="00250B4F" w:rsidRPr="009E70E9" w:rsidRDefault="00250B4F" w:rsidP="009465B4">
            <w:pPr>
              <w:jc w:val="both"/>
              <w:rPr>
                <w:sz w:val="20"/>
                <w:lang w:val="fr-CA"/>
              </w:rPr>
            </w:pPr>
          </w:p>
          <w:p w:rsidR="00250B4F" w:rsidRPr="009E70E9" w:rsidRDefault="00250B4F" w:rsidP="009465B4">
            <w:pPr>
              <w:jc w:val="both"/>
              <w:rPr>
                <w:sz w:val="20"/>
                <w:lang w:val="fr-CA"/>
              </w:rPr>
            </w:pPr>
            <w:r w:rsidRPr="009E70E9">
              <w:rPr>
                <w:sz w:val="20"/>
                <w:lang w:val="fr-CA"/>
              </w:rPr>
              <w:t xml:space="preserve">Le Tribunal canadien des droits de la personne a conclu que le demandeur n’avait pas établi à première vue de discrimination visée par la </w:t>
            </w:r>
            <w:r w:rsidRPr="009E70E9">
              <w:rPr>
                <w:i/>
                <w:sz w:val="20"/>
                <w:lang w:val="fr-CA"/>
              </w:rPr>
              <w:t>Loi canadienne des droits de la personne</w:t>
            </w:r>
            <w:r w:rsidRPr="009E70E9">
              <w:rPr>
                <w:sz w:val="20"/>
                <w:lang w:val="fr-CA"/>
              </w:rPr>
              <w:t>, 1985, ch. H</w:t>
            </w:r>
            <w:r w:rsidRPr="009E70E9">
              <w:rPr>
                <w:sz w:val="20"/>
                <w:lang w:val="fr-CA"/>
              </w:rPr>
              <w:noBreakHyphen/>
              <w:t>6 et a rejeté la plainte. La Cour fédérale a jugé que la décision du Tribunal était susceptible de contrôle selon la norme de la décision raisonnable et a conclu que la décision du Tribunal était raisonnable, si bien que la demande de contrôle judiciaire a été rejetée. La Cour d’appel fédérale a rejeté l’appel.</w:t>
            </w:r>
          </w:p>
        </w:tc>
      </w:tr>
      <w:tr w:rsidR="00250B4F" w:rsidRPr="009E70E9" w:rsidTr="009465B4">
        <w:tc>
          <w:tcPr>
            <w:tcW w:w="5000" w:type="pct"/>
            <w:gridSpan w:val="4"/>
          </w:tcPr>
          <w:p w:rsidR="00250B4F" w:rsidRPr="009E70E9" w:rsidRDefault="00250B4F" w:rsidP="009465B4">
            <w:pPr>
              <w:jc w:val="both"/>
              <w:rPr>
                <w:sz w:val="20"/>
                <w:lang w:val="fr-CA"/>
              </w:rPr>
            </w:pPr>
          </w:p>
        </w:tc>
      </w:tr>
      <w:tr w:rsidR="00250B4F" w:rsidRPr="00CE1694" w:rsidTr="009465B4">
        <w:tc>
          <w:tcPr>
            <w:tcW w:w="2427" w:type="pct"/>
            <w:gridSpan w:val="2"/>
          </w:tcPr>
          <w:p w:rsidR="00250B4F" w:rsidRPr="009E70E9" w:rsidRDefault="00250B4F" w:rsidP="009465B4">
            <w:pPr>
              <w:jc w:val="both"/>
              <w:rPr>
                <w:sz w:val="20"/>
                <w:lang w:val="fr-CA"/>
              </w:rPr>
            </w:pPr>
            <w:r w:rsidRPr="009E70E9">
              <w:rPr>
                <w:sz w:val="20"/>
                <w:lang w:val="fr-CA"/>
              </w:rPr>
              <w:t>19 octobre 2017</w:t>
            </w:r>
          </w:p>
          <w:p w:rsidR="00250B4F" w:rsidRPr="009E70E9" w:rsidRDefault="00250B4F" w:rsidP="009465B4">
            <w:pPr>
              <w:jc w:val="both"/>
              <w:rPr>
                <w:sz w:val="20"/>
                <w:lang w:val="fr-CA"/>
              </w:rPr>
            </w:pPr>
            <w:r w:rsidRPr="009E70E9">
              <w:rPr>
                <w:sz w:val="20"/>
                <w:lang w:val="fr-CA"/>
              </w:rPr>
              <w:t>Tribunal canadien des droits de la personne</w:t>
            </w:r>
          </w:p>
          <w:p w:rsidR="00250B4F" w:rsidRPr="009E70E9" w:rsidRDefault="00250B4F" w:rsidP="009465B4">
            <w:pPr>
              <w:jc w:val="both"/>
              <w:rPr>
                <w:sz w:val="20"/>
                <w:lang w:val="fr-CA"/>
              </w:rPr>
            </w:pPr>
            <w:r w:rsidRPr="009E70E9">
              <w:rPr>
                <w:sz w:val="20"/>
                <w:lang w:val="fr-CA"/>
              </w:rPr>
              <w:t>(Membre instructeur R.S. Williams)</w:t>
            </w:r>
          </w:p>
          <w:p w:rsidR="00250B4F" w:rsidRPr="009E70E9" w:rsidRDefault="00CE1694" w:rsidP="009465B4">
            <w:pPr>
              <w:jc w:val="both"/>
              <w:rPr>
                <w:sz w:val="20"/>
                <w:lang w:val="fr-CA"/>
              </w:rPr>
            </w:pPr>
            <w:hyperlink r:id="rId88" w:history="1">
              <w:r w:rsidR="00250B4F" w:rsidRPr="009E70E9">
                <w:rPr>
                  <w:rStyle w:val="Hyperlink"/>
                  <w:sz w:val="20"/>
                  <w:lang w:val="fr-CA"/>
                </w:rPr>
                <w:t>2017 TCDP 32</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 plainte pour discrimination.</w:t>
            </w:r>
          </w:p>
        </w:tc>
      </w:tr>
    </w:tbl>
    <w:p w:rsidR="00296894" w:rsidRPr="009E70E9" w:rsidRDefault="00296894">
      <w:pPr>
        <w:rPr>
          <w:lang w:val="fr-CA"/>
        </w:rPr>
      </w:pPr>
      <w:r w:rsidRPr="009E70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50B4F" w:rsidRPr="00CE1694" w:rsidTr="009465B4">
        <w:tc>
          <w:tcPr>
            <w:tcW w:w="2427" w:type="pct"/>
          </w:tcPr>
          <w:p w:rsidR="00250B4F" w:rsidRPr="009E70E9" w:rsidRDefault="00250B4F" w:rsidP="009465B4">
            <w:pPr>
              <w:jc w:val="both"/>
              <w:rPr>
                <w:sz w:val="20"/>
                <w:lang w:val="fr-CA"/>
              </w:rPr>
            </w:pPr>
            <w:r w:rsidRPr="009E70E9">
              <w:rPr>
                <w:sz w:val="20"/>
                <w:lang w:val="fr-CA"/>
              </w:rPr>
              <w:t>2 juin 2018</w:t>
            </w:r>
          </w:p>
          <w:p w:rsidR="00250B4F" w:rsidRPr="009E70E9" w:rsidRDefault="00250B4F" w:rsidP="009465B4">
            <w:pPr>
              <w:jc w:val="both"/>
              <w:rPr>
                <w:sz w:val="20"/>
                <w:lang w:val="fr-CA"/>
              </w:rPr>
            </w:pPr>
            <w:r w:rsidRPr="009E70E9">
              <w:rPr>
                <w:sz w:val="20"/>
                <w:lang w:val="fr-CA"/>
              </w:rPr>
              <w:t>Cour fédérale</w:t>
            </w:r>
          </w:p>
          <w:p w:rsidR="00250B4F" w:rsidRPr="009E70E9" w:rsidRDefault="00250B4F" w:rsidP="009465B4">
            <w:pPr>
              <w:jc w:val="both"/>
              <w:rPr>
                <w:sz w:val="20"/>
                <w:lang w:val="fr-CA"/>
              </w:rPr>
            </w:pPr>
            <w:r w:rsidRPr="009E70E9">
              <w:rPr>
                <w:sz w:val="20"/>
                <w:lang w:val="fr-CA"/>
              </w:rPr>
              <w:t>(Juge Brown)</w:t>
            </w:r>
          </w:p>
          <w:p w:rsidR="00250B4F" w:rsidRPr="009E70E9" w:rsidRDefault="00CE1694" w:rsidP="009465B4">
            <w:pPr>
              <w:jc w:val="both"/>
              <w:rPr>
                <w:sz w:val="20"/>
                <w:lang w:val="fr-CA"/>
              </w:rPr>
            </w:pPr>
            <w:hyperlink r:id="rId89" w:history="1">
              <w:r w:rsidR="00250B4F" w:rsidRPr="009E70E9">
                <w:rPr>
                  <w:rStyle w:val="Hyperlink"/>
                  <w:sz w:val="20"/>
                  <w:lang w:val="fr-CA"/>
                </w:rPr>
                <w:t>2018 CF 645</w:t>
              </w:r>
            </w:hyperlink>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 demande d’autorisation d’appel.</w:t>
            </w:r>
          </w:p>
          <w:p w:rsidR="00250B4F" w:rsidRPr="009E70E9" w:rsidRDefault="00250B4F" w:rsidP="009465B4">
            <w:pPr>
              <w:jc w:val="both"/>
              <w:rPr>
                <w:sz w:val="20"/>
                <w:lang w:val="fr-CA"/>
              </w:rPr>
            </w:pPr>
          </w:p>
        </w:tc>
      </w:tr>
      <w:tr w:rsidR="00250B4F" w:rsidRPr="009E70E9" w:rsidTr="009465B4">
        <w:tc>
          <w:tcPr>
            <w:tcW w:w="2427" w:type="pct"/>
          </w:tcPr>
          <w:p w:rsidR="00250B4F" w:rsidRPr="009E70E9" w:rsidRDefault="00250B4F" w:rsidP="009465B4">
            <w:pPr>
              <w:jc w:val="both"/>
              <w:rPr>
                <w:sz w:val="20"/>
                <w:lang w:val="fr-CA"/>
              </w:rPr>
            </w:pPr>
            <w:r w:rsidRPr="009E70E9">
              <w:rPr>
                <w:sz w:val="20"/>
                <w:lang w:val="fr-CA"/>
              </w:rPr>
              <w:t>10 octobre 2019</w:t>
            </w:r>
          </w:p>
          <w:p w:rsidR="00250B4F" w:rsidRPr="009E70E9" w:rsidRDefault="00250B4F" w:rsidP="009465B4">
            <w:pPr>
              <w:jc w:val="both"/>
              <w:rPr>
                <w:sz w:val="20"/>
                <w:lang w:val="fr-CA"/>
              </w:rPr>
            </w:pPr>
            <w:r w:rsidRPr="009E70E9">
              <w:rPr>
                <w:sz w:val="20"/>
                <w:lang w:val="fr-CA"/>
              </w:rPr>
              <w:t>Cour d’appel fédérale</w:t>
            </w:r>
          </w:p>
          <w:p w:rsidR="00250B4F" w:rsidRPr="009E70E9" w:rsidRDefault="00250B4F" w:rsidP="009465B4">
            <w:pPr>
              <w:jc w:val="both"/>
              <w:rPr>
                <w:sz w:val="20"/>
                <w:lang w:val="fr-CA"/>
              </w:rPr>
            </w:pPr>
            <w:r w:rsidRPr="009E70E9">
              <w:rPr>
                <w:sz w:val="20"/>
                <w:lang w:val="fr-CA"/>
              </w:rPr>
              <w:t>(Juges Dawson, Near et Gleason)</w:t>
            </w:r>
          </w:p>
          <w:p w:rsidR="00250B4F" w:rsidRPr="009E70E9" w:rsidRDefault="00CE1694" w:rsidP="009465B4">
            <w:pPr>
              <w:jc w:val="both"/>
              <w:rPr>
                <w:sz w:val="20"/>
                <w:lang w:val="fr-CA"/>
              </w:rPr>
            </w:pPr>
            <w:hyperlink r:id="rId90" w:history="1">
              <w:r w:rsidR="00250B4F" w:rsidRPr="009E70E9">
                <w:rPr>
                  <w:rStyle w:val="Hyperlink"/>
                  <w:sz w:val="20"/>
                  <w:lang w:val="fr-CA"/>
                </w:rPr>
                <w:t>2019 FCA 251</w:t>
              </w:r>
            </w:hyperlink>
          </w:p>
          <w:p w:rsidR="00250B4F" w:rsidRPr="009E70E9" w:rsidRDefault="00250B4F" w:rsidP="009465B4">
            <w:pPr>
              <w:jc w:val="both"/>
              <w:rPr>
                <w:sz w:val="20"/>
                <w:lang w:val="fr-CA"/>
              </w:rPr>
            </w:pPr>
            <w:r w:rsidRPr="009E70E9">
              <w:rPr>
                <w:sz w:val="20"/>
                <w:lang w:val="fr-CA"/>
              </w:rPr>
              <w:t>N</w:t>
            </w:r>
            <w:r w:rsidRPr="009E70E9">
              <w:rPr>
                <w:sz w:val="20"/>
                <w:vertAlign w:val="superscript"/>
                <w:lang w:val="fr-CA"/>
              </w:rPr>
              <w:t>o</w:t>
            </w:r>
            <w:r w:rsidRPr="009E70E9">
              <w:rPr>
                <w:sz w:val="20"/>
                <w:lang w:val="fr-CA"/>
              </w:rPr>
              <w:t xml:space="preserve"> de dossier : A</w:t>
            </w:r>
            <w:r w:rsidRPr="009E70E9">
              <w:rPr>
                <w:sz w:val="20"/>
                <w:lang w:val="fr-CA"/>
              </w:rPr>
              <w:noBreakHyphen/>
              <w:t>231</w:t>
            </w:r>
            <w:r w:rsidRPr="009E70E9">
              <w:rPr>
                <w:sz w:val="20"/>
                <w:lang w:val="fr-CA"/>
              </w:rPr>
              <w:noBreakHyphen/>
              <w:t>18</w:t>
            </w:r>
          </w:p>
          <w:p w:rsidR="00250B4F" w:rsidRPr="009E70E9" w:rsidRDefault="00250B4F" w:rsidP="009465B4">
            <w:pPr>
              <w:jc w:val="both"/>
              <w:rPr>
                <w:sz w:val="20"/>
                <w:lang w:val="fr-CA"/>
              </w:rPr>
            </w:pP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Rejet de l’appel.</w:t>
            </w:r>
          </w:p>
          <w:p w:rsidR="00250B4F" w:rsidRPr="009E70E9" w:rsidRDefault="00250B4F" w:rsidP="009465B4">
            <w:pPr>
              <w:jc w:val="both"/>
              <w:rPr>
                <w:sz w:val="20"/>
                <w:lang w:val="fr-CA"/>
              </w:rPr>
            </w:pPr>
          </w:p>
        </w:tc>
      </w:tr>
      <w:tr w:rsidR="00250B4F" w:rsidRPr="00CE1694" w:rsidTr="009465B4">
        <w:tc>
          <w:tcPr>
            <w:tcW w:w="2427" w:type="pct"/>
          </w:tcPr>
          <w:p w:rsidR="00250B4F" w:rsidRPr="009E70E9" w:rsidRDefault="00250B4F" w:rsidP="009465B4">
            <w:pPr>
              <w:jc w:val="both"/>
              <w:rPr>
                <w:sz w:val="20"/>
                <w:lang w:val="fr-CA"/>
              </w:rPr>
            </w:pPr>
            <w:r w:rsidRPr="009E70E9">
              <w:rPr>
                <w:sz w:val="20"/>
                <w:lang w:val="fr-CA"/>
              </w:rPr>
              <w:t>9 décembre 2019</w:t>
            </w:r>
          </w:p>
          <w:p w:rsidR="00250B4F" w:rsidRPr="009E70E9" w:rsidRDefault="00250B4F" w:rsidP="009465B4">
            <w:pPr>
              <w:jc w:val="both"/>
              <w:rPr>
                <w:sz w:val="20"/>
                <w:lang w:val="fr-CA"/>
              </w:rPr>
            </w:pPr>
            <w:r w:rsidRPr="009E70E9">
              <w:rPr>
                <w:sz w:val="20"/>
                <w:lang w:val="fr-CA"/>
              </w:rPr>
              <w:t>Cour suprême du Canada</w:t>
            </w:r>
          </w:p>
        </w:tc>
        <w:tc>
          <w:tcPr>
            <w:tcW w:w="243" w:type="pct"/>
          </w:tcPr>
          <w:p w:rsidR="00250B4F" w:rsidRPr="009E70E9" w:rsidRDefault="00250B4F" w:rsidP="009465B4">
            <w:pPr>
              <w:jc w:val="both"/>
              <w:rPr>
                <w:sz w:val="20"/>
                <w:lang w:val="fr-CA"/>
              </w:rPr>
            </w:pPr>
          </w:p>
        </w:tc>
        <w:tc>
          <w:tcPr>
            <w:tcW w:w="2330" w:type="pct"/>
          </w:tcPr>
          <w:p w:rsidR="00250B4F" w:rsidRPr="009E70E9" w:rsidRDefault="00250B4F" w:rsidP="009465B4">
            <w:pPr>
              <w:jc w:val="both"/>
              <w:rPr>
                <w:sz w:val="20"/>
                <w:lang w:val="fr-CA"/>
              </w:rPr>
            </w:pPr>
            <w:r w:rsidRPr="009E70E9">
              <w:rPr>
                <w:sz w:val="20"/>
                <w:lang w:val="fr-CA"/>
              </w:rPr>
              <w:t>Dépôt de la demande d’autorisation d’appel.</w:t>
            </w:r>
          </w:p>
          <w:p w:rsidR="00250B4F" w:rsidRPr="009E70E9" w:rsidRDefault="00250B4F" w:rsidP="009465B4">
            <w:pPr>
              <w:jc w:val="both"/>
              <w:rPr>
                <w:sz w:val="20"/>
                <w:lang w:val="fr-CA"/>
              </w:rPr>
            </w:pPr>
          </w:p>
        </w:tc>
      </w:tr>
    </w:tbl>
    <w:p w:rsidR="004B2E86" w:rsidRPr="009E70E9" w:rsidRDefault="004B2E86" w:rsidP="004B2E86">
      <w:pPr>
        <w:jc w:val="both"/>
        <w:rPr>
          <w:sz w:val="20"/>
          <w:szCs w:val="20"/>
          <w:lang w:val="fr-CA"/>
        </w:rPr>
      </w:pPr>
    </w:p>
    <w:p w:rsidR="00102792" w:rsidRPr="009E70E9" w:rsidRDefault="00CE1694" w:rsidP="004B2E86">
      <w:pPr>
        <w:jc w:val="both"/>
        <w:rPr>
          <w:sz w:val="20"/>
          <w:szCs w:val="20"/>
          <w:lang w:val="fr-CA"/>
        </w:rPr>
      </w:pPr>
      <w:r>
        <w:rPr>
          <w:sz w:val="20"/>
          <w:szCs w:val="20"/>
        </w:rPr>
        <w:pict>
          <v:rect id="_x0000_i1067" style="width:2in;height:1pt" o:hrpct="0" o:hralign="center" o:hrstd="t" o:hrnoshade="t" o:hr="t" fillcolor="black" stroked="f"/>
        </w:pict>
      </w:r>
    </w:p>
    <w:p w:rsidR="00E06F20" w:rsidRPr="009E70E9" w:rsidRDefault="00E06F20" w:rsidP="00102792">
      <w:pPr>
        <w:jc w:val="both"/>
        <w:rPr>
          <w:sz w:val="20"/>
          <w:lang w:val="fr-CA"/>
        </w:rPr>
      </w:pPr>
    </w:p>
    <w:p w:rsidR="00890FEB" w:rsidRPr="009E70E9" w:rsidRDefault="00890FEB" w:rsidP="008D292F">
      <w:pPr>
        <w:rPr>
          <w:sz w:val="20"/>
          <w:szCs w:val="20"/>
          <w:lang w:val="fr-CA"/>
        </w:rPr>
      </w:pPr>
    </w:p>
    <w:p w:rsidR="00890FEB" w:rsidRPr="009E70E9" w:rsidRDefault="00890FEB" w:rsidP="008D292F">
      <w:pPr>
        <w:rPr>
          <w:b/>
          <w:sz w:val="20"/>
          <w:szCs w:val="20"/>
          <w:lang w:val="fr-CA"/>
        </w:rPr>
        <w:sectPr w:rsidR="00890FEB" w:rsidRPr="009E70E9" w:rsidSect="008D292F">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p w:rsidR="00567602" w:rsidRPr="009E70E9" w:rsidRDefault="001434B9" w:rsidP="00567602">
      <w:pPr>
        <w:pStyle w:val="Header1StyleE"/>
        <w:pBdr>
          <w:bottom w:val="single" w:sz="12" w:space="1" w:color="auto"/>
        </w:pBdr>
        <w:rPr>
          <w:sz w:val="20"/>
          <w:lang w:val="en-US"/>
        </w:rPr>
      </w:pPr>
      <w:bookmarkStart w:id="7" w:name="_Toc38528544"/>
      <w:r w:rsidRPr="009E70E9">
        <w:t>Notices of appeal filed since the last issue</w:t>
      </w:r>
      <w:r w:rsidR="00271E1E" w:rsidRPr="009E70E9">
        <w:t xml:space="preserve"> / </w:t>
      </w:r>
      <w:r w:rsidR="00567602" w:rsidRPr="009E70E9">
        <w:br/>
      </w:r>
      <w:r w:rsidRPr="009E70E9">
        <w:rPr>
          <w:lang w:val="fr-CA"/>
        </w:rPr>
        <w:t>Avis d’appel déposés depuis la dernière parution</w:t>
      </w:r>
      <w:bookmarkEnd w:id="7"/>
    </w:p>
    <w:p w:rsidR="00FB1DB6" w:rsidRPr="009E70E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E70E9" w:rsidTr="005F1ED8">
        <w:trPr>
          <w:cantSplit/>
        </w:trPr>
        <w:tc>
          <w:tcPr>
            <w:tcW w:w="2206" w:type="pct"/>
            <w:tcMar>
              <w:left w:w="0" w:type="dxa"/>
              <w:right w:w="0" w:type="dxa"/>
            </w:tcMar>
          </w:tcPr>
          <w:p w:rsidR="0086340B" w:rsidRPr="009E70E9" w:rsidRDefault="00160351" w:rsidP="005F1ED8">
            <w:pPr>
              <w:rPr>
                <w:sz w:val="20"/>
                <w:szCs w:val="20"/>
              </w:rPr>
            </w:pPr>
            <w:r w:rsidRPr="009E70E9">
              <w:rPr>
                <w:sz w:val="20"/>
                <w:szCs w:val="20"/>
              </w:rPr>
              <w:t>March 20</w:t>
            </w:r>
            <w:r w:rsidR="008859F1" w:rsidRPr="009E70E9">
              <w:rPr>
                <w:sz w:val="20"/>
                <w:szCs w:val="20"/>
              </w:rPr>
              <w:t>, 20</w:t>
            </w:r>
            <w:r w:rsidR="005967EF" w:rsidRPr="009E70E9">
              <w:rPr>
                <w:sz w:val="20"/>
                <w:szCs w:val="20"/>
              </w:rPr>
              <w:t>20</w:t>
            </w:r>
          </w:p>
          <w:p w:rsidR="0034657E" w:rsidRPr="009E70E9" w:rsidRDefault="0034657E" w:rsidP="005F1ED8">
            <w:pPr>
              <w:rPr>
                <w:sz w:val="20"/>
                <w:szCs w:val="20"/>
              </w:rPr>
            </w:pPr>
          </w:p>
          <w:p w:rsidR="0086340B" w:rsidRPr="009E70E9" w:rsidRDefault="009465B4" w:rsidP="005F1ED8">
            <w:pPr>
              <w:rPr>
                <w:b/>
                <w:sz w:val="20"/>
                <w:szCs w:val="20"/>
              </w:rPr>
            </w:pPr>
            <w:r w:rsidRPr="009E70E9">
              <w:rPr>
                <w:b/>
                <w:sz w:val="20"/>
                <w:szCs w:val="20"/>
              </w:rPr>
              <w:t>Northern Regional Health Authority</w:t>
            </w:r>
          </w:p>
          <w:p w:rsidR="0086340B" w:rsidRPr="009E70E9" w:rsidRDefault="0086340B" w:rsidP="005F1ED8">
            <w:pPr>
              <w:rPr>
                <w:sz w:val="20"/>
                <w:szCs w:val="20"/>
              </w:rPr>
            </w:pPr>
          </w:p>
          <w:p w:rsidR="0086340B" w:rsidRPr="009E70E9" w:rsidRDefault="0086340B" w:rsidP="005F1ED8">
            <w:pPr>
              <w:rPr>
                <w:b/>
                <w:sz w:val="20"/>
                <w:szCs w:val="20"/>
              </w:rPr>
            </w:pPr>
            <w:r w:rsidRPr="009E70E9">
              <w:rPr>
                <w:b/>
                <w:sz w:val="20"/>
                <w:szCs w:val="20"/>
              </w:rPr>
              <w:tab/>
              <w:t>v. (3</w:t>
            </w:r>
            <w:r w:rsidR="00160351" w:rsidRPr="009E70E9">
              <w:rPr>
                <w:b/>
                <w:sz w:val="20"/>
                <w:szCs w:val="20"/>
              </w:rPr>
              <w:t>7</w:t>
            </w:r>
            <w:r w:rsidR="00123ABB" w:rsidRPr="009E70E9">
              <w:rPr>
                <w:b/>
                <w:sz w:val="20"/>
                <w:szCs w:val="20"/>
              </w:rPr>
              <w:t>8</w:t>
            </w:r>
            <w:r w:rsidR="00160351" w:rsidRPr="009E70E9">
              <w:rPr>
                <w:b/>
                <w:sz w:val="20"/>
                <w:szCs w:val="20"/>
              </w:rPr>
              <w:t>78</w:t>
            </w:r>
            <w:r w:rsidRPr="009E70E9">
              <w:rPr>
                <w:b/>
                <w:sz w:val="20"/>
                <w:szCs w:val="20"/>
              </w:rPr>
              <w:t>)</w:t>
            </w:r>
          </w:p>
          <w:p w:rsidR="0086340B" w:rsidRPr="009E70E9" w:rsidRDefault="0086340B" w:rsidP="005F1ED8">
            <w:pPr>
              <w:rPr>
                <w:sz w:val="20"/>
                <w:szCs w:val="20"/>
              </w:rPr>
            </w:pPr>
          </w:p>
          <w:p w:rsidR="0086340B" w:rsidRPr="009E70E9" w:rsidRDefault="009465B4" w:rsidP="005F1ED8">
            <w:pPr>
              <w:rPr>
                <w:b/>
                <w:sz w:val="20"/>
                <w:szCs w:val="20"/>
              </w:rPr>
            </w:pPr>
            <w:r w:rsidRPr="009E70E9">
              <w:rPr>
                <w:b/>
                <w:sz w:val="20"/>
                <w:szCs w:val="20"/>
              </w:rPr>
              <w:t xml:space="preserve">Linda Horrocks </w:t>
            </w:r>
            <w:r w:rsidR="0086340B" w:rsidRPr="009E70E9">
              <w:rPr>
                <w:b/>
                <w:sz w:val="20"/>
                <w:szCs w:val="20"/>
              </w:rPr>
              <w:t>(</w:t>
            </w:r>
            <w:r w:rsidRPr="009E70E9">
              <w:rPr>
                <w:b/>
                <w:sz w:val="20"/>
                <w:szCs w:val="20"/>
              </w:rPr>
              <w:t>Man.</w:t>
            </w:r>
            <w:r w:rsidR="0086340B" w:rsidRPr="009E70E9">
              <w:rPr>
                <w:b/>
                <w:sz w:val="20"/>
                <w:szCs w:val="20"/>
              </w:rPr>
              <w:t>)</w:t>
            </w:r>
          </w:p>
          <w:p w:rsidR="0086340B" w:rsidRPr="009E70E9" w:rsidRDefault="0086340B" w:rsidP="005F1ED8">
            <w:pPr>
              <w:rPr>
                <w:sz w:val="20"/>
                <w:szCs w:val="20"/>
              </w:rPr>
            </w:pPr>
          </w:p>
          <w:p w:rsidR="0086340B" w:rsidRPr="009E70E9" w:rsidRDefault="0086340B" w:rsidP="005F1ED8">
            <w:pPr>
              <w:rPr>
                <w:sz w:val="20"/>
                <w:szCs w:val="20"/>
              </w:rPr>
            </w:pPr>
            <w:r w:rsidRPr="009E70E9">
              <w:rPr>
                <w:sz w:val="20"/>
                <w:szCs w:val="20"/>
              </w:rPr>
              <w:t>(By Leave)</w:t>
            </w:r>
          </w:p>
          <w:p w:rsidR="0086340B" w:rsidRPr="009E70E9" w:rsidRDefault="0086340B" w:rsidP="005F1ED8">
            <w:pPr>
              <w:rPr>
                <w:sz w:val="20"/>
                <w:szCs w:val="20"/>
              </w:rPr>
            </w:pPr>
          </w:p>
          <w:p w:rsidR="0086340B" w:rsidRPr="009E70E9" w:rsidRDefault="00CE1694" w:rsidP="005F1ED8">
            <w:pPr>
              <w:rPr>
                <w:sz w:val="20"/>
                <w:szCs w:val="20"/>
                <w:lang w:val="fr-CA"/>
              </w:rPr>
            </w:pPr>
            <w:r>
              <w:rPr>
                <w:sz w:val="20"/>
                <w:szCs w:val="20"/>
                <w:lang w:val="fr-CA"/>
              </w:rPr>
              <w:pict>
                <v:rect id="_x0000_i1070" style="width:106.1pt;height:1pt" o:hrpct="500" o:hrstd="t" o:hrnoshade="t" o:hr="t" fillcolor="black [3213]" stroked="f"/>
              </w:pict>
            </w:r>
          </w:p>
        </w:tc>
        <w:tc>
          <w:tcPr>
            <w:tcW w:w="588" w:type="pct"/>
          </w:tcPr>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p w:rsidR="0086340B" w:rsidRPr="009E70E9" w:rsidRDefault="0086340B" w:rsidP="005F1ED8">
            <w:pPr>
              <w:jc w:val="center"/>
              <w:rPr>
                <w:sz w:val="20"/>
                <w:szCs w:val="20"/>
              </w:rPr>
            </w:pPr>
          </w:p>
        </w:tc>
        <w:tc>
          <w:tcPr>
            <w:tcW w:w="2206" w:type="pct"/>
          </w:tcPr>
          <w:p w:rsidR="00944B9B" w:rsidRPr="009E70E9" w:rsidRDefault="00944B9B" w:rsidP="00944B9B">
            <w:pPr>
              <w:rPr>
                <w:sz w:val="20"/>
                <w:szCs w:val="20"/>
              </w:rPr>
            </w:pPr>
            <w:r w:rsidRPr="009E70E9">
              <w:rPr>
                <w:sz w:val="20"/>
                <w:szCs w:val="20"/>
              </w:rPr>
              <w:t>April 17, 2020</w:t>
            </w:r>
          </w:p>
          <w:p w:rsidR="00944B9B" w:rsidRPr="009E70E9" w:rsidRDefault="00944B9B" w:rsidP="00944B9B">
            <w:pPr>
              <w:rPr>
                <w:sz w:val="20"/>
                <w:szCs w:val="20"/>
              </w:rPr>
            </w:pPr>
          </w:p>
          <w:p w:rsidR="00944B9B" w:rsidRPr="009E70E9" w:rsidRDefault="00944B9B" w:rsidP="00944B9B">
            <w:pPr>
              <w:rPr>
                <w:b/>
                <w:sz w:val="20"/>
                <w:szCs w:val="20"/>
              </w:rPr>
            </w:pPr>
            <w:r w:rsidRPr="009E70E9">
              <w:rPr>
                <w:b/>
                <w:sz w:val="20"/>
                <w:szCs w:val="20"/>
              </w:rPr>
              <w:t>T.J.M.</w:t>
            </w:r>
          </w:p>
          <w:p w:rsidR="00944B9B" w:rsidRPr="009E70E9" w:rsidRDefault="00944B9B" w:rsidP="00944B9B">
            <w:pPr>
              <w:rPr>
                <w:sz w:val="20"/>
                <w:szCs w:val="20"/>
              </w:rPr>
            </w:pPr>
          </w:p>
          <w:p w:rsidR="00944B9B" w:rsidRPr="009E70E9" w:rsidRDefault="00944B9B" w:rsidP="00944B9B">
            <w:pPr>
              <w:rPr>
                <w:b/>
                <w:sz w:val="20"/>
                <w:szCs w:val="20"/>
              </w:rPr>
            </w:pPr>
            <w:r w:rsidRPr="009E70E9">
              <w:rPr>
                <w:b/>
                <w:sz w:val="20"/>
                <w:szCs w:val="20"/>
              </w:rPr>
              <w:tab/>
              <w:t>v. (38944)</w:t>
            </w:r>
          </w:p>
          <w:p w:rsidR="00944B9B" w:rsidRPr="009E70E9" w:rsidRDefault="00944B9B" w:rsidP="00944B9B">
            <w:pPr>
              <w:rPr>
                <w:sz w:val="20"/>
                <w:szCs w:val="20"/>
              </w:rPr>
            </w:pPr>
          </w:p>
          <w:p w:rsidR="00944B9B" w:rsidRPr="009E70E9" w:rsidRDefault="00944B9B" w:rsidP="00944B9B">
            <w:pPr>
              <w:rPr>
                <w:b/>
                <w:sz w:val="20"/>
                <w:szCs w:val="20"/>
              </w:rPr>
            </w:pPr>
            <w:r w:rsidRPr="009E70E9">
              <w:rPr>
                <w:b/>
                <w:sz w:val="20"/>
                <w:szCs w:val="20"/>
              </w:rPr>
              <w:t>Her Majesty the Queen (Alta</w:t>
            </w:r>
            <w:r w:rsidR="00160351" w:rsidRPr="009E70E9">
              <w:rPr>
                <w:b/>
                <w:sz w:val="20"/>
                <w:szCs w:val="20"/>
              </w:rPr>
              <w:t>.</w:t>
            </w:r>
            <w:r w:rsidRPr="009E70E9">
              <w:rPr>
                <w:b/>
                <w:sz w:val="20"/>
                <w:szCs w:val="20"/>
              </w:rPr>
              <w:t>)</w:t>
            </w:r>
          </w:p>
          <w:p w:rsidR="00944B9B" w:rsidRPr="009E70E9" w:rsidRDefault="00944B9B" w:rsidP="00944B9B">
            <w:pPr>
              <w:rPr>
                <w:sz w:val="20"/>
                <w:szCs w:val="20"/>
              </w:rPr>
            </w:pPr>
          </w:p>
          <w:p w:rsidR="00944B9B" w:rsidRPr="009E70E9" w:rsidRDefault="00944B9B" w:rsidP="00944B9B">
            <w:pPr>
              <w:rPr>
                <w:sz w:val="20"/>
                <w:szCs w:val="20"/>
              </w:rPr>
            </w:pPr>
            <w:r w:rsidRPr="009E70E9">
              <w:rPr>
                <w:sz w:val="20"/>
                <w:szCs w:val="20"/>
              </w:rPr>
              <w:t>(By Leave)</w:t>
            </w:r>
          </w:p>
          <w:p w:rsidR="00944B9B" w:rsidRPr="009E70E9" w:rsidRDefault="00944B9B" w:rsidP="00944B9B">
            <w:pPr>
              <w:rPr>
                <w:sz w:val="20"/>
                <w:szCs w:val="20"/>
              </w:rPr>
            </w:pPr>
          </w:p>
          <w:p w:rsidR="0086340B" w:rsidRPr="009E70E9" w:rsidRDefault="00CE1694" w:rsidP="00944B9B">
            <w:pPr>
              <w:rPr>
                <w:sz w:val="20"/>
                <w:szCs w:val="20"/>
              </w:rPr>
            </w:pPr>
            <w:r>
              <w:rPr>
                <w:sz w:val="20"/>
                <w:szCs w:val="20"/>
                <w:lang w:val="fr-CA"/>
              </w:rPr>
              <w:pict>
                <v:rect id="_x0000_i1071" style="width:106.1pt;height:1pt" o:hrpct="500" o:hrstd="t" o:hrnoshade="t" o:hr="t" fillcolor="black [3213]" stroked="f"/>
              </w:pict>
            </w:r>
          </w:p>
        </w:tc>
      </w:tr>
      <w:tr w:rsidR="00944B9B" w:rsidRPr="009E70E9" w:rsidTr="005F1ED8">
        <w:trPr>
          <w:cantSplit/>
        </w:trPr>
        <w:tc>
          <w:tcPr>
            <w:tcW w:w="2206" w:type="pct"/>
            <w:tcMar>
              <w:left w:w="0" w:type="dxa"/>
              <w:right w:w="0" w:type="dxa"/>
            </w:tcMar>
          </w:tcPr>
          <w:p w:rsidR="00944B9B" w:rsidRPr="009E70E9" w:rsidRDefault="00944B9B" w:rsidP="00944B9B">
            <w:pPr>
              <w:rPr>
                <w:sz w:val="20"/>
                <w:szCs w:val="20"/>
              </w:rPr>
            </w:pPr>
            <w:r w:rsidRPr="009E70E9">
              <w:rPr>
                <w:sz w:val="20"/>
                <w:szCs w:val="20"/>
              </w:rPr>
              <w:t xml:space="preserve">April </w:t>
            </w:r>
            <w:r w:rsidR="00160351" w:rsidRPr="009E70E9">
              <w:rPr>
                <w:sz w:val="20"/>
                <w:szCs w:val="20"/>
              </w:rPr>
              <w:t>20</w:t>
            </w:r>
            <w:r w:rsidRPr="009E70E9">
              <w:rPr>
                <w:sz w:val="20"/>
                <w:szCs w:val="20"/>
              </w:rPr>
              <w:t>, 2020</w:t>
            </w:r>
          </w:p>
          <w:p w:rsidR="00944B9B" w:rsidRPr="009E70E9" w:rsidRDefault="00944B9B" w:rsidP="00944B9B">
            <w:pPr>
              <w:rPr>
                <w:sz w:val="20"/>
                <w:szCs w:val="20"/>
              </w:rPr>
            </w:pPr>
          </w:p>
          <w:p w:rsidR="00944B9B" w:rsidRPr="009E70E9" w:rsidRDefault="00160351" w:rsidP="00944B9B">
            <w:pPr>
              <w:rPr>
                <w:b/>
                <w:sz w:val="20"/>
                <w:szCs w:val="20"/>
              </w:rPr>
            </w:pPr>
            <w:r w:rsidRPr="009E70E9">
              <w:rPr>
                <w:b/>
                <w:sz w:val="20"/>
                <w:szCs w:val="20"/>
              </w:rPr>
              <w:t>Her Majesty the Queen</w:t>
            </w:r>
          </w:p>
          <w:p w:rsidR="00944B9B" w:rsidRPr="009E70E9" w:rsidRDefault="00944B9B" w:rsidP="00944B9B">
            <w:pPr>
              <w:rPr>
                <w:sz w:val="20"/>
                <w:szCs w:val="20"/>
              </w:rPr>
            </w:pPr>
          </w:p>
          <w:p w:rsidR="00944B9B" w:rsidRPr="009E70E9" w:rsidRDefault="00944B9B" w:rsidP="00944B9B">
            <w:pPr>
              <w:rPr>
                <w:b/>
                <w:sz w:val="20"/>
                <w:szCs w:val="20"/>
              </w:rPr>
            </w:pPr>
            <w:r w:rsidRPr="009E70E9">
              <w:rPr>
                <w:b/>
                <w:sz w:val="20"/>
                <w:szCs w:val="20"/>
              </w:rPr>
              <w:tab/>
              <w:t>v. (39</w:t>
            </w:r>
            <w:r w:rsidR="00160351" w:rsidRPr="009E70E9">
              <w:rPr>
                <w:b/>
                <w:sz w:val="20"/>
                <w:szCs w:val="20"/>
              </w:rPr>
              <w:t>109</w:t>
            </w:r>
            <w:r w:rsidRPr="009E70E9">
              <w:rPr>
                <w:b/>
                <w:sz w:val="20"/>
                <w:szCs w:val="20"/>
              </w:rPr>
              <w:t>)</w:t>
            </w:r>
          </w:p>
          <w:p w:rsidR="00944B9B" w:rsidRPr="009E70E9" w:rsidRDefault="00944B9B" w:rsidP="00944B9B">
            <w:pPr>
              <w:rPr>
                <w:sz w:val="20"/>
                <w:szCs w:val="20"/>
              </w:rPr>
            </w:pPr>
          </w:p>
          <w:p w:rsidR="00944B9B" w:rsidRPr="009E70E9" w:rsidRDefault="00160351" w:rsidP="00944B9B">
            <w:pPr>
              <w:rPr>
                <w:b/>
                <w:sz w:val="20"/>
                <w:szCs w:val="20"/>
              </w:rPr>
            </w:pPr>
            <w:r w:rsidRPr="009E70E9">
              <w:rPr>
                <w:b/>
                <w:sz w:val="20"/>
                <w:szCs w:val="20"/>
              </w:rPr>
              <w:t xml:space="preserve">Awet Mehari </w:t>
            </w:r>
            <w:r w:rsidR="00944B9B" w:rsidRPr="009E70E9">
              <w:rPr>
                <w:b/>
                <w:sz w:val="20"/>
                <w:szCs w:val="20"/>
              </w:rPr>
              <w:t>(</w:t>
            </w:r>
            <w:r w:rsidRPr="009E70E9">
              <w:rPr>
                <w:b/>
                <w:sz w:val="20"/>
                <w:szCs w:val="20"/>
              </w:rPr>
              <w:t>Sask.</w:t>
            </w:r>
            <w:r w:rsidR="00944B9B" w:rsidRPr="009E70E9">
              <w:rPr>
                <w:b/>
                <w:sz w:val="20"/>
                <w:szCs w:val="20"/>
              </w:rPr>
              <w:t>)</w:t>
            </w:r>
          </w:p>
          <w:p w:rsidR="00944B9B" w:rsidRPr="009E70E9" w:rsidRDefault="00944B9B" w:rsidP="00944B9B">
            <w:pPr>
              <w:rPr>
                <w:sz w:val="20"/>
                <w:szCs w:val="20"/>
              </w:rPr>
            </w:pPr>
          </w:p>
          <w:p w:rsidR="00944B9B" w:rsidRPr="009E70E9" w:rsidRDefault="00944B9B" w:rsidP="00944B9B">
            <w:pPr>
              <w:rPr>
                <w:sz w:val="20"/>
                <w:szCs w:val="20"/>
              </w:rPr>
            </w:pPr>
            <w:r w:rsidRPr="009E70E9">
              <w:rPr>
                <w:sz w:val="20"/>
                <w:szCs w:val="20"/>
              </w:rPr>
              <w:t>(</w:t>
            </w:r>
            <w:r w:rsidR="00160351" w:rsidRPr="009E70E9">
              <w:rPr>
                <w:sz w:val="20"/>
                <w:szCs w:val="20"/>
              </w:rPr>
              <w:t>As of Right</w:t>
            </w:r>
            <w:r w:rsidRPr="009E70E9">
              <w:rPr>
                <w:sz w:val="20"/>
                <w:szCs w:val="20"/>
              </w:rPr>
              <w:t>)</w:t>
            </w:r>
          </w:p>
          <w:p w:rsidR="00944B9B" w:rsidRPr="009E70E9" w:rsidRDefault="00944B9B" w:rsidP="00944B9B">
            <w:pPr>
              <w:rPr>
                <w:sz w:val="20"/>
                <w:szCs w:val="20"/>
              </w:rPr>
            </w:pPr>
          </w:p>
          <w:p w:rsidR="00944B9B" w:rsidRPr="009E70E9" w:rsidRDefault="00CE1694" w:rsidP="00944B9B">
            <w:pPr>
              <w:rPr>
                <w:sz w:val="20"/>
                <w:szCs w:val="20"/>
              </w:rPr>
            </w:pPr>
            <w:r>
              <w:rPr>
                <w:sz w:val="20"/>
                <w:szCs w:val="20"/>
                <w:lang w:val="fr-CA"/>
              </w:rPr>
              <w:pict>
                <v:rect id="_x0000_i1072" style="width:106.1pt;height:1pt" o:hrpct="500" o:hrstd="t" o:hrnoshade="t" o:hr="t" fillcolor="black [3213]" stroked="f"/>
              </w:pict>
            </w:r>
          </w:p>
        </w:tc>
        <w:tc>
          <w:tcPr>
            <w:tcW w:w="588" w:type="pct"/>
          </w:tcPr>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944B9B">
            <w:pPr>
              <w:jc w:val="center"/>
              <w:rPr>
                <w:sz w:val="20"/>
                <w:szCs w:val="20"/>
              </w:rPr>
            </w:pPr>
          </w:p>
          <w:p w:rsidR="00944B9B" w:rsidRPr="009E70E9" w:rsidRDefault="00944B9B" w:rsidP="005F1ED8">
            <w:pPr>
              <w:jc w:val="center"/>
              <w:rPr>
                <w:sz w:val="20"/>
                <w:szCs w:val="20"/>
              </w:rPr>
            </w:pPr>
          </w:p>
        </w:tc>
        <w:tc>
          <w:tcPr>
            <w:tcW w:w="2206" w:type="pct"/>
          </w:tcPr>
          <w:p w:rsidR="00944B9B" w:rsidRPr="009E70E9" w:rsidRDefault="00944B9B" w:rsidP="005F1ED8">
            <w:pPr>
              <w:rPr>
                <w:sz w:val="20"/>
                <w:szCs w:val="20"/>
              </w:rPr>
            </w:pPr>
          </w:p>
        </w:tc>
      </w:tr>
    </w:tbl>
    <w:p w:rsidR="008277C4" w:rsidRPr="009E70E9" w:rsidRDefault="008277C4" w:rsidP="00F40249">
      <w:pPr>
        <w:rPr>
          <w:sz w:val="20"/>
          <w:szCs w:val="20"/>
        </w:rPr>
      </w:pPr>
    </w:p>
    <w:p w:rsidR="008277C4" w:rsidRPr="009E70E9" w:rsidRDefault="008277C4" w:rsidP="00F40249">
      <w:pPr>
        <w:rPr>
          <w:sz w:val="20"/>
          <w:szCs w:val="20"/>
        </w:rPr>
      </w:pPr>
    </w:p>
    <w:p w:rsidR="0010587F" w:rsidRPr="009E70E9" w:rsidRDefault="0010587F" w:rsidP="00F40249">
      <w:pPr>
        <w:rPr>
          <w:sz w:val="20"/>
          <w:szCs w:val="20"/>
        </w:rPr>
      </w:pPr>
    </w:p>
    <w:p w:rsidR="00EB2B90" w:rsidRPr="009E70E9" w:rsidRDefault="00EB2B90" w:rsidP="00F40249">
      <w:pPr>
        <w:rPr>
          <w:sz w:val="20"/>
          <w:szCs w:val="20"/>
        </w:rPr>
        <w:sectPr w:rsidR="00EB2B90" w:rsidRPr="009E70E9" w:rsidSect="00F40249">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326"/>
        </w:sectPr>
      </w:pPr>
    </w:p>
    <w:p w:rsidR="004B2E86" w:rsidRPr="009E70E9" w:rsidRDefault="004B2E86" w:rsidP="004B2E86">
      <w:pPr>
        <w:tabs>
          <w:tab w:val="center" w:pos="5220"/>
          <w:tab w:val="right" w:pos="10800"/>
        </w:tabs>
        <w:jc w:val="center"/>
        <w:rPr>
          <w:rFonts w:ascii="Arial" w:hAnsi="Arial" w:cs="Arial"/>
          <w:sz w:val="16"/>
          <w:szCs w:val="18"/>
          <w:lang w:val="fr-CA"/>
        </w:rPr>
      </w:pPr>
      <w:bookmarkStart w:id="8" w:name="1"/>
      <w:bookmarkStart w:id="9" w:name="QuickMark"/>
      <w:bookmarkEnd w:id="8"/>
      <w:bookmarkEnd w:id="9"/>
      <w:r w:rsidRPr="009E70E9">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9E70E9"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DECEMBER – DÉCEMBRE</w:t>
            </w:r>
          </w:p>
        </w:tc>
      </w:tr>
      <w:tr w:rsidR="004B2E86" w:rsidRPr="009E70E9"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4"/>
                <w:szCs w:val="14"/>
                <w:lang w:val="fr-FR"/>
              </w:rPr>
            </w:pPr>
            <w:r w:rsidRPr="009E70E9">
              <w:rPr>
                <w:rFonts w:ascii="Arial" w:hAnsi="Arial" w:cs="Arial"/>
                <w:b/>
                <w:sz w:val="14"/>
                <w:szCs w:val="14"/>
                <w:lang w:val="fr-FR"/>
              </w:rPr>
              <w:t>S</w:t>
            </w:r>
          </w:p>
          <w:p w:rsidR="004B2E86" w:rsidRPr="009E70E9" w:rsidRDefault="004B2E86" w:rsidP="00691D1D">
            <w:pPr>
              <w:tabs>
                <w:tab w:val="center" w:pos="5220"/>
                <w:tab w:val="right" w:pos="10440"/>
              </w:tabs>
              <w:jc w:val="center"/>
              <w:rPr>
                <w:rFonts w:ascii="Arial" w:hAnsi="Arial" w:cs="Arial"/>
                <w:b/>
                <w:sz w:val="14"/>
                <w:szCs w:val="14"/>
                <w:lang w:val="fr-FR"/>
              </w:rPr>
            </w:pPr>
            <w:r w:rsidRPr="009E70E9">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M</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T</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W</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T</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F</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S</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S</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M</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T</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W</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T</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F</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S</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S</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M</w:t>
            </w:r>
          </w:p>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lang w:val="fr-FR"/>
              </w:rPr>
            </w:pPr>
            <w:r w:rsidRPr="009E70E9">
              <w:rPr>
                <w:rFonts w:ascii="Arial" w:hAnsi="Arial" w:cs="Arial"/>
                <w:b/>
                <w:sz w:val="13"/>
                <w:szCs w:val="13"/>
                <w:lang w:val="fr-FR"/>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r>
      <w:tr w:rsidR="004B2E86" w:rsidRPr="009E70E9"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RH</w:t>
            </w:r>
          </w:p>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CC</w:t>
            </w:r>
          </w:p>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r>
      <w:tr w:rsidR="004B2E86" w:rsidRPr="009E70E9"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CC</w:t>
            </w:r>
          </w:p>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YK</w:t>
            </w:r>
          </w:p>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CC</w:t>
            </w:r>
          </w:p>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r>
      <w:tr w:rsidR="004B2E86" w:rsidRPr="009E70E9"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r>
      <w:tr w:rsidR="004B2E86" w:rsidRPr="009E70E9"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r>
      <w:tr w:rsidR="004B2E86" w:rsidRPr="009E70E9"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r>
    </w:tbl>
    <w:p w:rsidR="004B2E86" w:rsidRPr="009E70E9" w:rsidRDefault="004B2E86" w:rsidP="004B2E86">
      <w:pPr>
        <w:tabs>
          <w:tab w:val="center" w:pos="5220"/>
          <w:tab w:val="right" w:pos="10440"/>
        </w:tabs>
        <w:jc w:val="center"/>
        <w:rPr>
          <w:rFonts w:ascii="Arial" w:hAnsi="Arial" w:cs="Arial"/>
          <w:szCs w:val="28"/>
        </w:rPr>
      </w:pPr>
      <w:r w:rsidRPr="009E70E9">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9E70E9"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MARCH – MARS</w:t>
            </w:r>
          </w:p>
        </w:tc>
      </w:tr>
      <w:tr w:rsidR="004B2E86" w:rsidRPr="009E70E9"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r>
      <w:tr w:rsidR="004B2E86" w:rsidRPr="009E70E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r>
      <w:tr w:rsidR="004B2E86" w:rsidRPr="009E70E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r>
      <w:tr w:rsidR="004B2E86" w:rsidRPr="009E70E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CC</w:t>
            </w:r>
          </w:p>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CC</w:t>
            </w:r>
          </w:p>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CC</w:t>
            </w:r>
          </w:p>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r>
      <w:tr w:rsidR="004B2E86" w:rsidRPr="009E70E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r>
      <w:tr w:rsidR="004B2E86" w:rsidRPr="009E70E9"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r>
      <w:tr w:rsidR="004B2E86" w:rsidRPr="009E70E9"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JUNE – JUIN</w:t>
            </w:r>
          </w:p>
        </w:tc>
      </w:tr>
      <w:tr w:rsidR="004B2E86" w:rsidRPr="009E70E9"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r>
      <w:tr w:rsidR="004B2E86" w:rsidRPr="009E70E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r>
      <w:tr w:rsidR="004B2E86" w:rsidRPr="009E70E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CC</w:t>
            </w:r>
          </w:p>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r>
      <w:tr w:rsidR="004B2E86" w:rsidRPr="009E70E9"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CC</w:t>
            </w:r>
          </w:p>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GO</w:t>
            </w:r>
          </w:p>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GO</w:t>
            </w:r>
          </w:p>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CC</w:t>
            </w:r>
          </w:p>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r>
      <w:tr w:rsidR="004B2E86" w:rsidRPr="009E70E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GO</w:t>
            </w:r>
          </w:p>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GO</w:t>
            </w:r>
          </w:p>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r>
      <w:tr w:rsidR="004B2E86" w:rsidRPr="009E70E9"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rPr>
                <w:rFonts w:ascii="Arial" w:hAnsi="Arial" w:cs="Arial"/>
                <w:sz w:val="13"/>
                <w:szCs w:val="13"/>
              </w:rPr>
            </w:pPr>
            <w:r w:rsidRPr="009E70E9">
              <w:rPr>
                <w:rFonts w:ascii="Arial" w:hAnsi="Arial" w:cs="Arial"/>
                <w:sz w:val="13"/>
                <w:szCs w:val="13"/>
              </w:rPr>
              <w:t xml:space="preserve"> 24 </w:t>
            </w:r>
            <w:r w:rsidRPr="009E70E9">
              <w:rPr>
                <w:rFonts w:ascii="Arial" w:hAnsi="Arial" w:cs="Arial"/>
                <w:sz w:val="13"/>
                <w:szCs w:val="13"/>
                <w:lang w:val="en-US"/>
              </w:rPr>
              <w:t>/</w:t>
            </w:r>
          </w:p>
          <w:p w:rsidR="004B2E86" w:rsidRPr="009E70E9" w:rsidRDefault="004B2E86" w:rsidP="00691D1D">
            <w:pPr>
              <w:jc w:val="right"/>
              <w:rPr>
                <w:rFonts w:ascii="Arial" w:hAnsi="Arial" w:cs="Arial"/>
                <w:sz w:val="13"/>
                <w:szCs w:val="13"/>
              </w:rPr>
            </w:pPr>
            <w:r w:rsidRPr="009E70E9">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r>
      <w:tr w:rsidR="004B2E86" w:rsidRPr="009E70E9"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SEPTEMBER – SEPTEMBRE</w:t>
            </w:r>
          </w:p>
        </w:tc>
      </w:tr>
      <w:tr w:rsidR="004B2E86" w:rsidRPr="009E70E9"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6"/>
                <w:szCs w:val="16"/>
              </w:rPr>
            </w:pPr>
            <w:r w:rsidRPr="009E70E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E70E9"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W</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T</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F</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p w:rsidR="004B2E86" w:rsidRPr="009E70E9" w:rsidRDefault="004B2E86" w:rsidP="00691D1D">
            <w:pPr>
              <w:tabs>
                <w:tab w:val="center" w:pos="5220"/>
                <w:tab w:val="right" w:pos="10440"/>
              </w:tabs>
              <w:jc w:val="center"/>
              <w:rPr>
                <w:rFonts w:ascii="Arial" w:hAnsi="Arial" w:cs="Arial"/>
                <w:b/>
                <w:sz w:val="13"/>
                <w:szCs w:val="13"/>
              </w:rPr>
            </w:pPr>
            <w:r w:rsidRPr="009E70E9">
              <w:rPr>
                <w:rFonts w:ascii="Arial" w:hAnsi="Arial" w:cs="Arial"/>
                <w:b/>
                <w:sz w:val="13"/>
                <w:szCs w:val="13"/>
              </w:rPr>
              <w:t>S</w:t>
            </w:r>
          </w:p>
        </w:tc>
      </w:tr>
      <w:tr w:rsidR="004B2E86" w:rsidRPr="009E70E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r>
      <w:tr w:rsidR="004B2E86" w:rsidRPr="009E70E9"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H</w:t>
            </w:r>
          </w:p>
          <w:p w:rsidR="004B2E86" w:rsidRPr="009E70E9" w:rsidRDefault="004B2E86" w:rsidP="00691D1D">
            <w:pPr>
              <w:jc w:val="center"/>
              <w:rPr>
                <w:rFonts w:ascii="Arial" w:hAnsi="Arial" w:cs="Arial"/>
                <w:sz w:val="13"/>
                <w:szCs w:val="13"/>
              </w:rPr>
            </w:pPr>
            <w:r w:rsidRPr="009E70E9">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r>
      <w:tr w:rsidR="004B2E86" w:rsidRPr="009E70E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RH</w:t>
            </w:r>
          </w:p>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r>
      <w:tr w:rsidR="004B2E86" w:rsidRPr="009E70E9"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RH</w:t>
            </w:r>
          </w:p>
          <w:p w:rsidR="004B2E86" w:rsidRPr="009E70E9" w:rsidRDefault="004B2E86" w:rsidP="00691D1D">
            <w:pPr>
              <w:jc w:val="center"/>
              <w:rPr>
                <w:rFonts w:ascii="Arial" w:hAnsi="Arial" w:cs="Arial"/>
                <w:sz w:val="13"/>
                <w:szCs w:val="13"/>
              </w:rPr>
            </w:pPr>
            <w:r w:rsidRPr="009E70E9">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r>
      <w:tr w:rsidR="004B2E86" w:rsidRPr="009E70E9"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rPr>
                <w:rFonts w:ascii="Arial" w:hAnsi="Arial" w:cs="Arial"/>
                <w:sz w:val="13"/>
                <w:szCs w:val="13"/>
              </w:rPr>
            </w:pPr>
            <w:r w:rsidRPr="009E70E9">
              <w:rPr>
                <w:rFonts w:ascii="Arial" w:hAnsi="Arial" w:cs="Arial"/>
                <w:sz w:val="13"/>
                <w:szCs w:val="13"/>
              </w:rPr>
              <w:t> 23 /</w:t>
            </w:r>
          </w:p>
          <w:p w:rsidR="004B2E86" w:rsidRPr="009E70E9" w:rsidRDefault="004B2E86" w:rsidP="00691D1D">
            <w:pPr>
              <w:jc w:val="right"/>
              <w:rPr>
                <w:rFonts w:ascii="Arial" w:hAnsi="Arial" w:cs="Arial"/>
                <w:sz w:val="13"/>
                <w:szCs w:val="13"/>
              </w:rPr>
            </w:pPr>
            <w:r w:rsidRPr="009E70E9">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rPr>
                <w:rFonts w:ascii="Arial" w:hAnsi="Arial" w:cs="Arial"/>
                <w:sz w:val="13"/>
                <w:szCs w:val="13"/>
              </w:rPr>
            </w:pPr>
            <w:r w:rsidRPr="009E70E9">
              <w:rPr>
                <w:rFonts w:ascii="Arial" w:hAnsi="Arial" w:cs="Arial"/>
                <w:sz w:val="13"/>
                <w:szCs w:val="13"/>
              </w:rPr>
              <w:t> 24 /</w:t>
            </w:r>
          </w:p>
          <w:p w:rsidR="004B2E86" w:rsidRPr="009E70E9" w:rsidRDefault="004B2E86" w:rsidP="00691D1D">
            <w:pPr>
              <w:jc w:val="right"/>
              <w:rPr>
                <w:rFonts w:ascii="Arial" w:hAnsi="Arial" w:cs="Arial"/>
                <w:sz w:val="13"/>
                <w:szCs w:val="13"/>
              </w:rPr>
            </w:pPr>
            <w:r w:rsidRPr="009E70E9">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E70E9"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b/>
                <w:sz w:val="13"/>
                <w:szCs w:val="13"/>
              </w:rPr>
            </w:pPr>
            <w:r w:rsidRPr="009E70E9">
              <w:rPr>
                <w:rFonts w:ascii="Arial" w:hAnsi="Arial" w:cs="Arial"/>
                <w:b/>
                <w:sz w:val="13"/>
                <w:szCs w:val="13"/>
              </w:rPr>
              <w:t>YK</w:t>
            </w:r>
          </w:p>
          <w:p w:rsidR="004B2E86" w:rsidRPr="009E70E9" w:rsidRDefault="004B2E86" w:rsidP="00691D1D">
            <w:pPr>
              <w:jc w:val="center"/>
              <w:rPr>
                <w:rFonts w:ascii="Arial" w:hAnsi="Arial" w:cs="Arial"/>
                <w:sz w:val="13"/>
                <w:szCs w:val="13"/>
              </w:rPr>
            </w:pPr>
            <w:r w:rsidRPr="009E70E9">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E70E9" w:rsidRDefault="004B2E86" w:rsidP="00691D1D">
            <w:pPr>
              <w:jc w:val="center"/>
              <w:rPr>
                <w:rFonts w:ascii="Arial" w:hAnsi="Arial" w:cs="Arial"/>
                <w:sz w:val="13"/>
                <w:szCs w:val="13"/>
              </w:rPr>
            </w:pPr>
            <w:r w:rsidRPr="009E70E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E70E9" w:rsidRDefault="004B2E86" w:rsidP="00691D1D">
            <w:pPr>
              <w:jc w:val="center"/>
              <w:rPr>
                <w:rFonts w:ascii="Arial" w:hAnsi="Arial" w:cs="Arial"/>
                <w:sz w:val="13"/>
                <w:szCs w:val="13"/>
              </w:rPr>
            </w:pPr>
          </w:p>
        </w:tc>
      </w:tr>
    </w:tbl>
    <w:p w:rsidR="004B2E86" w:rsidRPr="009E70E9"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9E70E9" w:rsidTr="00691D1D">
        <w:tc>
          <w:tcPr>
            <w:tcW w:w="1890" w:type="dxa"/>
            <w:tcBorders>
              <w:top w:val="nil"/>
              <w:left w:val="nil"/>
              <w:bottom w:val="nil"/>
              <w:right w:val="single" w:sz="4" w:space="0" w:color="000000" w:themeColor="text1"/>
            </w:tcBorders>
            <w:vAlign w:val="center"/>
            <w:hideMark/>
          </w:tcPr>
          <w:p w:rsidR="004B2E86" w:rsidRPr="009E70E9" w:rsidRDefault="004B2E86" w:rsidP="00691D1D">
            <w:pPr>
              <w:rPr>
                <w:rFonts w:ascii="Arial" w:hAnsi="Arial" w:cs="Arial"/>
                <w:b/>
                <w:sz w:val="14"/>
                <w:szCs w:val="14"/>
              </w:rPr>
            </w:pPr>
            <w:r w:rsidRPr="009E70E9">
              <w:rPr>
                <w:rFonts w:ascii="Arial" w:hAnsi="Arial" w:cs="Arial"/>
                <w:b/>
                <w:sz w:val="14"/>
                <w:szCs w:val="14"/>
              </w:rPr>
              <w:t>Sitting of the Court /</w:t>
            </w:r>
          </w:p>
          <w:p w:rsidR="004B2E86" w:rsidRPr="009E70E9" w:rsidRDefault="004B2E86" w:rsidP="00691D1D">
            <w:pPr>
              <w:rPr>
                <w:rFonts w:ascii="Arial" w:hAnsi="Arial" w:cs="Arial"/>
                <w:b/>
                <w:sz w:val="14"/>
                <w:szCs w:val="14"/>
              </w:rPr>
            </w:pPr>
            <w:r w:rsidRPr="009E70E9">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9E70E9"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9E70E9" w:rsidRDefault="004B2E86" w:rsidP="00691D1D">
            <w:pPr>
              <w:tabs>
                <w:tab w:val="left" w:pos="203"/>
              </w:tabs>
              <w:spacing w:after="120"/>
              <w:rPr>
                <w:rFonts w:ascii="Arial" w:hAnsi="Arial" w:cs="Arial"/>
                <w:b/>
                <w:sz w:val="14"/>
                <w:szCs w:val="14"/>
                <w:lang w:val="fr-CA"/>
              </w:rPr>
            </w:pPr>
            <w:r w:rsidRPr="009E70E9">
              <w:rPr>
                <w:rFonts w:ascii="Arial" w:hAnsi="Arial" w:cs="Arial"/>
                <w:b/>
                <w:sz w:val="14"/>
                <w:szCs w:val="14"/>
                <w:lang w:val="fr-CA"/>
              </w:rPr>
              <w:t>18</w:t>
            </w:r>
            <w:r w:rsidRPr="009E70E9">
              <w:rPr>
                <w:rFonts w:ascii="Arial" w:hAnsi="Arial" w:cs="Arial"/>
                <w:b/>
                <w:sz w:val="14"/>
                <w:szCs w:val="14"/>
                <w:lang w:val="fr-CA"/>
              </w:rPr>
              <w:tab/>
              <w:t xml:space="preserve"> sitting weeks / semaines séances de la Cour</w:t>
            </w:r>
          </w:p>
          <w:p w:rsidR="004B2E86" w:rsidRPr="009E70E9" w:rsidRDefault="004B2E86" w:rsidP="00691D1D">
            <w:pPr>
              <w:tabs>
                <w:tab w:val="left" w:pos="203"/>
              </w:tabs>
              <w:rPr>
                <w:rFonts w:ascii="Arial" w:hAnsi="Arial" w:cs="Arial"/>
                <w:b/>
                <w:sz w:val="14"/>
                <w:szCs w:val="14"/>
                <w:lang w:val="fr-CA"/>
              </w:rPr>
            </w:pPr>
            <w:r w:rsidRPr="009E70E9">
              <w:rPr>
                <w:rFonts w:ascii="Arial" w:hAnsi="Arial" w:cs="Arial"/>
                <w:b/>
                <w:sz w:val="14"/>
                <w:szCs w:val="14"/>
                <w:lang w:val="fr-CA"/>
              </w:rPr>
              <w:t>86</w:t>
            </w:r>
            <w:r w:rsidRPr="009E70E9">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9E70E9" w:rsidRDefault="004B2E86" w:rsidP="00691D1D">
            <w:pPr>
              <w:spacing w:after="120"/>
              <w:rPr>
                <w:rFonts w:ascii="Arial" w:hAnsi="Arial" w:cs="Arial"/>
                <w:b/>
                <w:sz w:val="14"/>
                <w:szCs w:val="14"/>
                <w:lang w:val="fr-FR"/>
              </w:rPr>
            </w:pPr>
            <w:r w:rsidRPr="009E70E9">
              <w:rPr>
                <w:rFonts w:ascii="Arial" w:hAnsi="Arial" w:cs="Arial"/>
                <w:b/>
                <w:sz w:val="14"/>
                <w:szCs w:val="14"/>
                <w:lang w:val="fr-FR"/>
              </w:rPr>
              <w:t>Rosh Hashanah / Nouvel An juif</w:t>
            </w:r>
          </w:p>
          <w:p w:rsidR="004B2E86" w:rsidRPr="009E70E9" w:rsidRDefault="004B2E86" w:rsidP="00691D1D">
            <w:pPr>
              <w:spacing w:after="120"/>
              <w:rPr>
                <w:rFonts w:ascii="Arial" w:hAnsi="Arial" w:cs="Arial"/>
                <w:b/>
                <w:sz w:val="14"/>
                <w:szCs w:val="14"/>
                <w:lang w:val="fr-CA"/>
              </w:rPr>
            </w:pPr>
            <w:r w:rsidRPr="009E70E9">
              <w:rPr>
                <w:rFonts w:ascii="Arial" w:hAnsi="Arial" w:cs="Arial"/>
                <w:b/>
                <w:sz w:val="14"/>
                <w:szCs w:val="14"/>
                <w:lang w:val="fr-FR"/>
              </w:rPr>
              <w:t>Yom Kippur / Yom Kippour</w:t>
            </w:r>
          </w:p>
        </w:tc>
        <w:tc>
          <w:tcPr>
            <w:tcW w:w="567" w:type="dxa"/>
            <w:hideMark/>
          </w:tcPr>
          <w:p w:rsidR="004B2E86" w:rsidRPr="009E70E9" w:rsidRDefault="004B2E86" w:rsidP="00691D1D">
            <w:pPr>
              <w:spacing w:after="120"/>
              <w:jc w:val="center"/>
              <w:rPr>
                <w:rFonts w:ascii="Arial" w:hAnsi="Arial" w:cs="Arial"/>
                <w:b/>
                <w:sz w:val="14"/>
                <w:szCs w:val="14"/>
                <w:lang w:val="fr-CA"/>
              </w:rPr>
            </w:pPr>
            <w:r w:rsidRPr="009E70E9">
              <w:rPr>
                <w:rFonts w:ascii="Arial" w:hAnsi="Arial" w:cs="Arial"/>
                <w:b/>
                <w:sz w:val="14"/>
                <w:szCs w:val="14"/>
                <w:lang w:val="fr-CA"/>
              </w:rPr>
              <w:t>RH</w:t>
            </w:r>
          </w:p>
          <w:p w:rsidR="004B2E86" w:rsidRPr="009E70E9" w:rsidRDefault="004B2E86" w:rsidP="00691D1D">
            <w:pPr>
              <w:jc w:val="center"/>
              <w:rPr>
                <w:rFonts w:ascii="Arial" w:hAnsi="Arial" w:cs="Arial"/>
                <w:b/>
                <w:sz w:val="14"/>
                <w:szCs w:val="14"/>
                <w:lang w:val="fr-CA"/>
              </w:rPr>
            </w:pPr>
            <w:r w:rsidRPr="009E70E9">
              <w:rPr>
                <w:rFonts w:ascii="Arial" w:hAnsi="Arial" w:cs="Arial"/>
                <w:b/>
                <w:sz w:val="14"/>
                <w:szCs w:val="14"/>
                <w:lang w:val="fr-CA"/>
              </w:rPr>
              <w:t>YK</w:t>
            </w:r>
          </w:p>
        </w:tc>
      </w:tr>
      <w:tr w:rsidR="004B2E86" w:rsidRPr="009E70E9" w:rsidTr="00691D1D">
        <w:tc>
          <w:tcPr>
            <w:tcW w:w="1890" w:type="dxa"/>
            <w:tcBorders>
              <w:top w:val="nil"/>
              <w:left w:val="nil"/>
              <w:bottom w:val="nil"/>
              <w:right w:val="double" w:sz="4" w:space="0" w:color="auto"/>
            </w:tcBorders>
            <w:vAlign w:val="center"/>
            <w:hideMark/>
          </w:tcPr>
          <w:p w:rsidR="004B2E86" w:rsidRPr="009E70E9" w:rsidRDefault="004B2E86" w:rsidP="00691D1D">
            <w:pPr>
              <w:spacing w:before="60"/>
              <w:rPr>
                <w:rFonts w:ascii="Arial" w:hAnsi="Arial" w:cs="Arial"/>
                <w:b/>
                <w:sz w:val="14"/>
                <w:szCs w:val="14"/>
                <w:lang w:val="fr-CA"/>
              </w:rPr>
            </w:pPr>
            <w:r w:rsidRPr="009E70E9">
              <w:rPr>
                <w:rFonts w:ascii="Arial" w:hAnsi="Arial" w:cs="Arial"/>
                <w:b/>
                <w:sz w:val="14"/>
                <w:szCs w:val="14"/>
                <w:lang w:val="fr-CA"/>
              </w:rPr>
              <w:t>Court conference /</w:t>
            </w:r>
          </w:p>
          <w:p w:rsidR="004B2E86" w:rsidRPr="009E70E9" w:rsidRDefault="004B2E86" w:rsidP="00691D1D">
            <w:pPr>
              <w:rPr>
                <w:rFonts w:ascii="Arial" w:hAnsi="Arial" w:cs="Arial"/>
                <w:b/>
                <w:sz w:val="14"/>
                <w:szCs w:val="14"/>
                <w:lang w:val="fr-CA"/>
              </w:rPr>
            </w:pPr>
            <w:r w:rsidRPr="009E70E9">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9E70E9" w:rsidRDefault="004B2E86" w:rsidP="00691D1D">
            <w:pPr>
              <w:jc w:val="center"/>
              <w:rPr>
                <w:rFonts w:ascii="Arial" w:hAnsi="Arial" w:cs="Arial"/>
                <w:b/>
                <w:sz w:val="14"/>
                <w:szCs w:val="14"/>
                <w:lang w:val="fr-FR"/>
              </w:rPr>
            </w:pPr>
            <w:r w:rsidRPr="009E70E9">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9E70E9" w:rsidRDefault="004B2E86" w:rsidP="00691D1D">
            <w:pPr>
              <w:tabs>
                <w:tab w:val="left" w:pos="203"/>
              </w:tabs>
              <w:spacing w:before="120"/>
              <w:rPr>
                <w:rFonts w:ascii="Arial" w:hAnsi="Arial" w:cs="Arial"/>
                <w:b/>
                <w:sz w:val="14"/>
                <w:szCs w:val="14"/>
                <w:lang w:val="fr-CA"/>
              </w:rPr>
            </w:pPr>
            <w:r w:rsidRPr="009E70E9">
              <w:rPr>
                <w:rFonts w:ascii="Arial" w:hAnsi="Arial" w:cs="Arial"/>
                <w:b/>
                <w:sz w:val="14"/>
                <w:szCs w:val="14"/>
                <w:lang w:val="fr-CA"/>
              </w:rPr>
              <w:t>9</w:t>
            </w:r>
            <w:r w:rsidRPr="009E70E9">
              <w:rPr>
                <w:rFonts w:ascii="Arial" w:hAnsi="Arial" w:cs="Arial"/>
                <w:b/>
                <w:sz w:val="14"/>
                <w:szCs w:val="14"/>
                <w:lang w:val="fr-CA"/>
              </w:rPr>
              <w:tab/>
              <w:t>Court conference days /</w:t>
            </w:r>
          </w:p>
          <w:p w:rsidR="004B2E86" w:rsidRPr="009E70E9" w:rsidRDefault="004B2E86" w:rsidP="00691D1D">
            <w:pPr>
              <w:tabs>
                <w:tab w:val="left" w:pos="203"/>
              </w:tabs>
              <w:rPr>
                <w:rFonts w:ascii="Arial" w:hAnsi="Arial" w:cs="Arial"/>
                <w:b/>
                <w:sz w:val="14"/>
                <w:szCs w:val="14"/>
                <w:lang w:val="fr-CA"/>
              </w:rPr>
            </w:pPr>
            <w:r w:rsidRPr="009E70E9">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9E70E9" w:rsidRDefault="004B2E86" w:rsidP="00691D1D">
            <w:pPr>
              <w:rPr>
                <w:rFonts w:ascii="Arial" w:hAnsi="Arial" w:cs="Arial"/>
                <w:b/>
                <w:sz w:val="14"/>
                <w:szCs w:val="14"/>
                <w:lang w:val="en-US"/>
              </w:rPr>
            </w:pPr>
            <w:r w:rsidRPr="009E70E9">
              <w:rPr>
                <w:rFonts w:ascii="Arial" w:hAnsi="Arial" w:cs="Arial"/>
                <w:b/>
                <w:sz w:val="14"/>
                <w:szCs w:val="14"/>
                <w:lang w:val="en-US"/>
              </w:rPr>
              <w:t>Greek Orthodox Easter / Pâques orthodoxe grecque</w:t>
            </w:r>
          </w:p>
        </w:tc>
        <w:tc>
          <w:tcPr>
            <w:tcW w:w="567" w:type="dxa"/>
            <w:hideMark/>
          </w:tcPr>
          <w:p w:rsidR="004B2E86" w:rsidRPr="009E70E9" w:rsidRDefault="004B2E86" w:rsidP="00691D1D">
            <w:pPr>
              <w:jc w:val="center"/>
              <w:rPr>
                <w:rFonts w:ascii="Arial" w:hAnsi="Arial" w:cs="Arial"/>
                <w:b/>
                <w:sz w:val="14"/>
                <w:szCs w:val="14"/>
                <w:lang w:val="en-US"/>
              </w:rPr>
            </w:pPr>
            <w:r w:rsidRPr="009E70E9">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9E70E9" w:rsidRDefault="004B2E86" w:rsidP="00691D1D">
            <w:pPr>
              <w:rPr>
                <w:rFonts w:ascii="Arial" w:hAnsi="Arial" w:cs="Arial"/>
                <w:b/>
                <w:sz w:val="14"/>
                <w:szCs w:val="14"/>
              </w:rPr>
            </w:pPr>
            <w:r w:rsidRPr="009E70E9">
              <w:rPr>
                <w:rFonts w:ascii="Arial" w:hAnsi="Arial" w:cs="Arial"/>
                <w:b/>
                <w:sz w:val="14"/>
                <w:szCs w:val="14"/>
              </w:rPr>
              <w:t xml:space="preserve">Holiday / </w:t>
            </w:r>
            <w:r w:rsidRPr="009E70E9">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9E70E9" w:rsidRDefault="004B2E86" w:rsidP="00691D1D">
            <w:pPr>
              <w:jc w:val="center"/>
              <w:rPr>
                <w:rFonts w:ascii="Arial" w:hAnsi="Arial" w:cs="Arial"/>
                <w:b/>
                <w:sz w:val="14"/>
                <w:szCs w:val="14"/>
              </w:rPr>
            </w:pPr>
            <w:r w:rsidRPr="009E70E9">
              <w:rPr>
                <w:rFonts w:ascii="Arial" w:hAnsi="Arial" w:cs="Arial"/>
                <w:b/>
                <w:sz w:val="14"/>
                <w:szCs w:val="14"/>
              </w:rPr>
              <w:t>H</w:t>
            </w:r>
          </w:p>
        </w:tc>
        <w:tc>
          <w:tcPr>
            <w:tcW w:w="3524" w:type="dxa"/>
            <w:tcBorders>
              <w:top w:val="nil"/>
              <w:left w:val="double" w:sz="4" w:space="0" w:color="auto"/>
              <w:bottom w:val="nil"/>
              <w:right w:val="nil"/>
            </w:tcBorders>
            <w:hideMark/>
          </w:tcPr>
          <w:p w:rsidR="004B2E86" w:rsidRPr="009E70E9" w:rsidRDefault="004B2E86" w:rsidP="00691D1D">
            <w:pPr>
              <w:tabs>
                <w:tab w:val="left" w:pos="203"/>
              </w:tabs>
              <w:spacing w:before="120"/>
              <w:rPr>
                <w:rFonts w:ascii="Arial" w:hAnsi="Arial" w:cs="Arial"/>
                <w:b/>
                <w:sz w:val="14"/>
                <w:szCs w:val="14"/>
              </w:rPr>
            </w:pPr>
            <w:r w:rsidRPr="009E70E9">
              <w:rPr>
                <w:rFonts w:ascii="Arial" w:hAnsi="Arial" w:cs="Arial"/>
                <w:b/>
                <w:sz w:val="14"/>
                <w:szCs w:val="14"/>
              </w:rPr>
              <w:t>4</w:t>
            </w:r>
            <w:r w:rsidRPr="009E70E9">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9E70E9">
              <w:rPr>
                <w:rFonts w:ascii="Arial" w:hAnsi="Arial" w:cs="Arial"/>
                <w:b/>
                <w:sz w:val="14"/>
                <w:szCs w:val="14"/>
              </w:rPr>
              <w:tab/>
            </w:r>
            <w:r w:rsidRPr="009E70E9">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103"/>
      <w:footerReference w:type="default" r:id="rId10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B4" w:rsidRDefault="009465B4" w:rsidP="00A87207">
      <w:r>
        <w:separator/>
      </w:r>
    </w:p>
  </w:endnote>
  <w:endnote w:type="continuationSeparator" w:id="0">
    <w:p w:rsidR="009465B4" w:rsidRDefault="009465B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Default="0094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465B4" w:rsidRDefault="0094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465B4" w:rsidRDefault="009465B4">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Default="00CE16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9465B4" w:rsidRPr="0009648D" w:rsidRDefault="009465B4" w:rsidP="00ED7E83">
    <w:pPr>
      <w:tabs>
        <w:tab w:val="center" w:pos="4680"/>
      </w:tabs>
    </w:pPr>
    <w:r>
      <w:tab/>
    </w:r>
    <w:r w:rsidRPr="0009648D">
      <w:t xml:space="preserve">- </w:t>
    </w:r>
    <w:r>
      <w:fldChar w:fldCharType="begin"/>
    </w:r>
    <w:r>
      <w:instrText xml:space="preserve"> PAGE   \* MERGEFORMAT </w:instrText>
    </w:r>
    <w:r>
      <w:fldChar w:fldCharType="separate"/>
    </w:r>
    <w:r w:rsidR="00CE1694">
      <w:rPr>
        <w:noProof/>
      </w:rPr>
      <w:t>33</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Default="00CE1694">
    <w:pPr>
      <w:pStyle w:val="Footer"/>
      <w:rPr>
        <w:lang w:val="fr-CA"/>
      </w:rPr>
    </w:pPr>
    <w:r>
      <w:rPr>
        <w:lang w:val="fr-CA"/>
      </w:rPr>
      <w:pict>
        <v:rect id="_x0000_i1069" style="width:480.95pt;height:1pt" o:hralign="center" o:hrstd="t" o:hrnoshade="t" o:hr="t" fillcolor="black [3213]" stroked="f"/>
      </w:pict>
    </w:r>
  </w:p>
  <w:p w:rsidR="009465B4" w:rsidRDefault="009465B4" w:rsidP="00245129">
    <w:pPr>
      <w:tabs>
        <w:tab w:val="center" w:pos="4680"/>
      </w:tabs>
    </w:pPr>
    <w:r>
      <w:tab/>
    </w:r>
    <w:r w:rsidRPr="0009648D">
      <w:t xml:space="preserve">- </w:t>
    </w:r>
    <w:r>
      <w:fldChar w:fldCharType="begin"/>
    </w:r>
    <w:r>
      <w:instrText xml:space="preserve"> PAGE   \* MERGEFORMAT </w:instrText>
    </w:r>
    <w:r>
      <w:fldChar w:fldCharType="separate"/>
    </w:r>
    <w:r w:rsidR="00CE1694">
      <w:rPr>
        <w:noProof/>
      </w:rPr>
      <w:t>5</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Default="0094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465B4" w:rsidRDefault="0094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465B4" w:rsidRDefault="009465B4">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Default="00CE16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9465B4" w:rsidRDefault="009465B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Default="00CE1694">
    <w:pPr>
      <w:pStyle w:val="Footer"/>
      <w:rPr>
        <w:lang w:val="fr-CA"/>
      </w:rPr>
    </w:pPr>
    <w:r>
      <w:rPr>
        <w:lang w:val="fr-CA"/>
      </w:rPr>
      <w:pict>
        <v:rect id="_x0000_i1074" style="width:480.95pt;height:1pt" o:hralign="center" o:hrstd="t" o:hrnoshade="t" o:hr="t" fillcolor="black [3213]" stroked="f"/>
      </w:pict>
    </w:r>
  </w:p>
  <w:p w:rsidR="009465B4" w:rsidRDefault="009465B4" w:rsidP="00EB2B90">
    <w:pPr>
      <w:tabs>
        <w:tab w:val="center" w:pos="4680"/>
      </w:tabs>
    </w:pPr>
    <w:r>
      <w:tab/>
      <w:t xml:space="preserve">- </w:t>
    </w:r>
    <w:r>
      <w:fldChar w:fldCharType="begin"/>
    </w:r>
    <w:r>
      <w:instrText xml:space="preserve"> PAGE   \* MERGEFORMAT </w:instrText>
    </w:r>
    <w:r>
      <w:fldChar w:fldCharType="separate"/>
    </w:r>
    <w:r w:rsidR="00CE1694">
      <w:rPr>
        <w:noProof/>
      </w:rPr>
      <w:t>38</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Pr="00924065" w:rsidRDefault="009465B4"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B4" w:rsidRDefault="009465B4" w:rsidP="00A87207">
      <w:r>
        <w:separator/>
      </w:r>
    </w:p>
  </w:footnote>
  <w:footnote w:type="continuationSeparator" w:id="0">
    <w:p w:rsidR="009465B4" w:rsidRDefault="009465B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465B4" w:rsidRPr="00CE1694">
      <w:tc>
        <w:tcPr>
          <w:tcW w:w="4200" w:type="dxa"/>
          <w:tcMar>
            <w:left w:w="0" w:type="dxa"/>
            <w:right w:w="0" w:type="dxa"/>
          </w:tcMar>
        </w:tcPr>
        <w:p w:rsidR="009465B4" w:rsidRDefault="009465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465B4" w:rsidRDefault="009465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465B4" w:rsidRDefault="009465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465B4" w:rsidRPr="00FF6BA5" w:rsidRDefault="009465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465B4" w:rsidRPr="00FF6BA5" w:rsidRDefault="0094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465B4" w:rsidRPr="00FF6BA5" w:rsidRDefault="0094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465B4" w:rsidRPr="00FF6BA5" w:rsidRDefault="0094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465B4" w:rsidRPr="00CE1694" w:rsidTr="00245129">
      <w:tc>
        <w:tcPr>
          <w:tcW w:w="4200" w:type="dxa"/>
          <w:tcMar>
            <w:left w:w="0" w:type="dxa"/>
            <w:right w:w="0" w:type="dxa"/>
          </w:tcMar>
        </w:tcPr>
        <w:p w:rsidR="009465B4" w:rsidRPr="00634F42" w:rsidRDefault="009465B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465B4" w:rsidRPr="00755F22" w:rsidRDefault="009465B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465B4" w:rsidRPr="00755F22" w:rsidRDefault="009465B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465B4" w:rsidRPr="00755F22" w:rsidRDefault="009465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465B4" w:rsidRPr="00FF6BA5" w:rsidRDefault="009465B4"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Default="009465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465B4" w:rsidRPr="00CE1694">
      <w:tc>
        <w:tcPr>
          <w:tcW w:w="4200" w:type="dxa"/>
          <w:tcMar>
            <w:left w:w="0" w:type="dxa"/>
            <w:right w:w="0" w:type="dxa"/>
          </w:tcMar>
        </w:tcPr>
        <w:p w:rsidR="009465B4" w:rsidRDefault="009465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465B4" w:rsidRDefault="009465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465B4" w:rsidRPr="00B01A03" w:rsidRDefault="009465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465B4" w:rsidRPr="00B01A03" w:rsidRDefault="0094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465B4" w:rsidRPr="00B01A03" w:rsidRDefault="009465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465B4" w:rsidRPr="00CE1694" w:rsidTr="00245129">
      <w:tc>
        <w:tcPr>
          <w:tcW w:w="4200" w:type="dxa"/>
          <w:tcMar>
            <w:left w:w="0" w:type="dxa"/>
            <w:right w:w="0" w:type="dxa"/>
          </w:tcMar>
        </w:tcPr>
        <w:p w:rsidR="009465B4" w:rsidRPr="00F40249" w:rsidRDefault="009465B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465B4" w:rsidRDefault="009465B4" w:rsidP="00102926">
          <w:pPr>
            <w:keepNext/>
            <w:keepLines/>
            <w:tabs>
              <w:tab w:val="left" w:pos="-1440"/>
              <w:tab w:val="left" w:pos="-720"/>
            </w:tabs>
            <w:jc w:val="center"/>
            <w:rPr>
              <w:sz w:val="20"/>
              <w:szCs w:val="20"/>
            </w:rPr>
          </w:pPr>
        </w:p>
        <w:p w:rsidR="009465B4" w:rsidRDefault="009465B4" w:rsidP="00102926">
          <w:pPr>
            <w:keepNext/>
            <w:keepLines/>
            <w:tabs>
              <w:tab w:val="left" w:pos="-1440"/>
              <w:tab w:val="left" w:pos="-720"/>
            </w:tabs>
            <w:jc w:val="center"/>
            <w:rPr>
              <w:sz w:val="20"/>
              <w:szCs w:val="20"/>
            </w:rPr>
          </w:pPr>
        </w:p>
        <w:p w:rsidR="009465B4" w:rsidRPr="00F40249" w:rsidRDefault="009465B4" w:rsidP="00102926">
          <w:pPr>
            <w:keepNext/>
            <w:keepLines/>
            <w:tabs>
              <w:tab w:val="left" w:pos="-1440"/>
              <w:tab w:val="left" w:pos="-720"/>
            </w:tabs>
            <w:jc w:val="center"/>
            <w:rPr>
              <w:sz w:val="20"/>
              <w:szCs w:val="20"/>
            </w:rPr>
          </w:pPr>
        </w:p>
      </w:tc>
      <w:tc>
        <w:tcPr>
          <w:tcW w:w="4230" w:type="dxa"/>
          <w:tcMar>
            <w:left w:w="0" w:type="dxa"/>
            <w:right w:w="0" w:type="dxa"/>
          </w:tcMar>
        </w:tcPr>
        <w:p w:rsidR="009465B4" w:rsidRPr="00F40249" w:rsidRDefault="009465B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465B4" w:rsidRPr="00B01A03" w:rsidRDefault="009465B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Default="009465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B4" w:rsidRDefault="00946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3E"/>
    <w:rsid w:val="00002704"/>
    <w:rsid w:val="00020DC3"/>
    <w:rsid w:val="0003223B"/>
    <w:rsid w:val="000327B2"/>
    <w:rsid w:val="00033A57"/>
    <w:rsid w:val="0004528B"/>
    <w:rsid w:val="00064FBA"/>
    <w:rsid w:val="00091BA6"/>
    <w:rsid w:val="00091FA6"/>
    <w:rsid w:val="0009686C"/>
    <w:rsid w:val="00096BD9"/>
    <w:rsid w:val="000A2EAD"/>
    <w:rsid w:val="000B3C9A"/>
    <w:rsid w:val="000B40A2"/>
    <w:rsid w:val="000B4624"/>
    <w:rsid w:val="000C0ACD"/>
    <w:rsid w:val="000C0CE8"/>
    <w:rsid w:val="000C0D2A"/>
    <w:rsid w:val="000C1D9D"/>
    <w:rsid w:val="000C5CE8"/>
    <w:rsid w:val="000E27A5"/>
    <w:rsid w:val="000E2959"/>
    <w:rsid w:val="000F0B60"/>
    <w:rsid w:val="000F2CA3"/>
    <w:rsid w:val="00102792"/>
    <w:rsid w:val="00102926"/>
    <w:rsid w:val="0010587F"/>
    <w:rsid w:val="00107B4E"/>
    <w:rsid w:val="00111C6B"/>
    <w:rsid w:val="0012102B"/>
    <w:rsid w:val="00123ABB"/>
    <w:rsid w:val="00124D41"/>
    <w:rsid w:val="00125B8F"/>
    <w:rsid w:val="0013369E"/>
    <w:rsid w:val="0013595D"/>
    <w:rsid w:val="001434B9"/>
    <w:rsid w:val="00143EF6"/>
    <w:rsid w:val="00152E76"/>
    <w:rsid w:val="00160351"/>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7ADB"/>
    <w:rsid w:val="002410B8"/>
    <w:rsid w:val="00242AEE"/>
    <w:rsid w:val="00245129"/>
    <w:rsid w:val="00245879"/>
    <w:rsid w:val="00250B4F"/>
    <w:rsid w:val="00253236"/>
    <w:rsid w:val="002534CE"/>
    <w:rsid w:val="00267FD5"/>
    <w:rsid w:val="00271E1E"/>
    <w:rsid w:val="00273CA7"/>
    <w:rsid w:val="00274D34"/>
    <w:rsid w:val="00281DA2"/>
    <w:rsid w:val="00283AFF"/>
    <w:rsid w:val="00283ED8"/>
    <w:rsid w:val="002868D0"/>
    <w:rsid w:val="0028760B"/>
    <w:rsid w:val="00296894"/>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05CC4"/>
    <w:rsid w:val="00320E52"/>
    <w:rsid w:val="003308AA"/>
    <w:rsid w:val="00331B52"/>
    <w:rsid w:val="00333403"/>
    <w:rsid w:val="003359D3"/>
    <w:rsid w:val="0034657E"/>
    <w:rsid w:val="00351475"/>
    <w:rsid w:val="00355967"/>
    <w:rsid w:val="00382C47"/>
    <w:rsid w:val="00384384"/>
    <w:rsid w:val="003866AE"/>
    <w:rsid w:val="00393AB2"/>
    <w:rsid w:val="003A4258"/>
    <w:rsid w:val="003B3977"/>
    <w:rsid w:val="003D49B1"/>
    <w:rsid w:val="003E1D4C"/>
    <w:rsid w:val="003E5F3E"/>
    <w:rsid w:val="003F68D0"/>
    <w:rsid w:val="00407C5D"/>
    <w:rsid w:val="0041245B"/>
    <w:rsid w:val="004137A0"/>
    <w:rsid w:val="00422D9A"/>
    <w:rsid w:val="004317DE"/>
    <w:rsid w:val="00432989"/>
    <w:rsid w:val="004342A0"/>
    <w:rsid w:val="00440E24"/>
    <w:rsid w:val="0044776A"/>
    <w:rsid w:val="00460AFC"/>
    <w:rsid w:val="00465720"/>
    <w:rsid w:val="00467F99"/>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33534"/>
    <w:rsid w:val="0053538C"/>
    <w:rsid w:val="00560DF1"/>
    <w:rsid w:val="0056248C"/>
    <w:rsid w:val="00564B09"/>
    <w:rsid w:val="00567602"/>
    <w:rsid w:val="00567680"/>
    <w:rsid w:val="00571CA4"/>
    <w:rsid w:val="00573AF2"/>
    <w:rsid w:val="00582136"/>
    <w:rsid w:val="005967EF"/>
    <w:rsid w:val="005B6826"/>
    <w:rsid w:val="005C6840"/>
    <w:rsid w:val="005D3F81"/>
    <w:rsid w:val="005F1ED8"/>
    <w:rsid w:val="005F263E"/>
    <w:rsid w:val="00600252"/>
    <w:rsid w:val="00612A40"/>
    <w:rsid w:val="0062714A"/>
    <w:rsid w:val="00634F42"/>
    <w:rsid w:val="00645947"/>
    <w:rsid w:val="006602B5"/>
    <w:rsid w:val="006615F4"/>
    <w:rsid w:val="00675479"/>
    <w:rsid w:val="00680709"/>
    <w:rsid w:val="00681F61"/>
    <w:rsid w:val="00684F23"/>
    <w:rsid w:val="006904ED"/>
    <w:rsid w:val="00691D1D"/>
    <w:rsid w:val="00693C38"/>
    <w:rsid w:val="00696BF9"/>
    <w:rsid w:val="00697C62"/>
    <w:rsid w:val="006A329B"/>
    <w:rsid w:val="006A7EB8"/>
    <w:rsid w:val="006B6926"/>
    <w:rsid w:val="006C3F47"/>
    <w:rsid w:val="006C5F7A"/>
    <w:rsid w:val="006E06AF"/>
    <w:rsid w:val="006E1CB0"/>
    <w:rsid w:val="006F350F"/>
    <w:rsid w:val="00717608"/>
    <w:rsid w:val="007206EF"/>
    <w:rsid w:val="00727571"/>
    <w:rsid w:val="00732DB7"/>
    <w:rsid w:val="0074238B"/>
    <w:rsid w:val="00745EF7"/>
    <w:rsid w:val="00755F22"/>
    <w:rsid w:val="00766E4A"/>
    <w:rsid w:val="00780578"/>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385E"/>
    <w:rsid w:val="00842B6B"/>
    <w:rsid w:val="00844E40"/>
    <w:rsid w:val="00845C2A"/>
    <w:rsid w:val="00850E1F"/>
    <w:rsid w:val="0085476B"/>
    <w:rsid w:val="0086261D"/>
    <w:rsid w:val="0086340B"/>
    <w:rsid w:val="00872B52"/>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24065"/>
    <w:rsid w:val="00930B8A"/>
    <w:rsid w:val="00930D68"/>
    <w:rsid w:val="00932DB4"/>
    <w:rsid w:val="00941A4B"/>
    <w:rsid w:val="00944B9B"/>
    <w:rsid w:val="00946242"/>
    <w:rsid w:val="009465B4"/>
    <w:rsid w:val="0095096B"/>
    <w:rsid w:val="00950DCA"/>
    <w:rsid w:val="00955827"/>
    <w:rsid w:val="00957556"/>
    <w:rsid w:val="00961C83"/>
    <w:rsid w:val="00970CD3"/>
    <w:rsid w:val="009723FA"/>
    <w:rsid w:val="009777A0"/>
    <w:rsid w:val="00984546"/>
    <w:rsid w:val="00996510"/>
    <w:rsid w:val="009A75CF"/>
    <w:rsid w:val="009C4E23"/>
    <w:rsid w:val="009C6D71"/>
    <w:rsid w:val="009D1F15"/>
    <w:rsid w:val="009D555E"/>
    <w:rsid w:val="009E70E9"/>
    <w:rsid w:val="009F3024"/>
    <w:rsid w:val="009F39BA"/>
    <w:rsid w:val="009F7C4C"/>
    <w:rsid w:val="00A0355E"/>
    <w:rsid w:val="00A234E1"/>
    <w:rsid w:val="00A242F4"/>
    <w:rsid w:val="00A375D1"/>
    <w:rsid w:val="00A41D2B"/>
    <w:rsid w:val="00A478E0"/>
    <w:rsid w:val="00A51D10"/>
    <w:rsid w:val="00A52A83"/>
    <w:rsid w:val="00A61252"/>
    <w:rsid w:val="00A6552C"/>
    <w:rsid w:val="00A744AF"/>
    <w:rsid w:val="00A760C7"/>
    <w:rsid w:val="00A80824"/>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069C7"/>
    <w:rsid w:val="00C1697B"/>
    <w:rsid w:val="00C21644"/>
    <w:rsid w:val="00C21CB5"/>
    <w:rsid w:val="00C224A7"/>
    <w:rsid w:val="00C257CD"/>
    <w:rsid w:val="00C27015"/>
    <w:rsid w:val="00C33246"/>
    <w:rsid w:val="00C406CA"/>
    <w:rsid w:val="00C46376"/>
    <w:rsid w:val="00C50A5C"/>
    <w:rsid w:val="00C50FDF"/>
    <w:rsid w:val="00C63381"/>
    <w:rsid w:val="00C73D06"/>
    <w:rsid w:val="00C73D76"/>
    <w:rsid w:val="00C73E1B"/>
    <w:rsid w:val="00C73EE8"/>
    <w:rsid w:val="00C7556C"/>
    <w:rsid w:val="00C759B4"/>
    <w:rsid w:val="00C77713"/>
    <w:rsid w:val="00C83FE4"/>
    <w:rsid w:val="00C8528C"/>
    <w:rsid w:val="00C85BB7"/>
    <w:rsid w:val="00C86E0F"/>
    <w:rsid w:val="00C95E3E"/>
    <w:rsid w:val="00CA2DEA"/>
    <w:rsid w:val="00CB3520"/>
    <w:rsid w:val="00CB43D5"/>
    <w:rsid w:val="00CC4D84"/>
    <w:rsid w:val="00CE1694"/>
    <w:rsid w:val="00CE198A"/>
    <w:rsid w:val="00CF08C8"/>
    <w:rsid w:val="00D004FC"/>
    <w:rsid w:val="00D22BC0"/>
    <w:rsid w:val="00D23932"/>
    <w:rsid w:val="00D31809"/>
    <w:rsid w:val="00D6331A"/>
    <w:rsid w:val="00D64901"/>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6791"/>
    <w:rsid w:val="00E770CB"/>
    <w:rsid w:val="00E80D6C"/>
    <w:rsid w:val="00E8544A"/>
    <w:rsid w:val="00E87554"/>
    <w:rsid w:val="00E903A1"/>
    <w:rsid w:val="00E92A37"/>
    <w:rsid w:val="00E940EB"/>
    <w:rsid w:val="00E942C2"/>
    <w:rsid w:val="00E9703F"/>
    <w:rsid w:val="00E97984"/>
    <w:rsid w:val="00EB2B90"/>
    <w:rsid w:val="00ED078F"/>
    <w:rsid w:val="00ED111A"/>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96C91"/>
    <w:rsid w:val="00FA316E"/>
    <w:rsid w:val="00FA3373"/>
    <w:rsid w:val="00FA59EF"/>
    <w:rsid w:val="00FB19A2"/>
    <w:rsid w:val="00FB1DB6"/>
    <w:rsid w:val="00FB4A2E"/>
    <w:rsid w:val="00FC17D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250B4F"/>
    <w:pPr>
      <w:jc w:val="both"/>
    </w:pPr>
    <w:rPr>
      <w:rFonts w:eastAsia="Calibri" w:cs="Times New Roman"/>
      <w:smallCaps/>
    </w:rPr>
  </w:style>
  <w:style w:type="character" w:customStyle="1" w:styleId="SCCBanSummaryChar">
    <w:name w:val="SCC.BanSummary Char"/>
    <w:basedOn w:val="DefaultParagraphFont"/>
    <w:link w:val="SCCBanSummary0"/>
    <w:rsid w:val="00250B4F"/>
    <w:rPr>
      <w:rFonts w:eastAsia="Calibri" w:cs="Times New Roman"/>
      <w:smallCaps/>
      <w:lang w:val="en-CA"/>
    </w:rPr>
  </w:style>
  <w:style w:type="paragraph" w:styleId="NoSpacing">
    <w:name w:val="No Spacing"/>
    <w:uiPriority w:val="1"/>
    <w:qFormat/>
    <w:rsid w:val="00250B4F"/>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250B4F"/>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50B4F"/>
    <w:rPr>
      <w:rFonts w:ascii="Tahoma" w:eastAsia="Times New Roman" w:hAnsi="Tahoma" w:cs="Tahoma"/>
      <w:sz w:val="16"/>
      <w:szCs w:val="16"/>
    </w:rPr>
  </w:style>
  <w:style w:type="paragraph" w:customStyle="1" w:styleId="Style268435469">
    <w:name w:val="Style268435469"/>
    <w:rsid w:val="00250B4F"/>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250B4F"/>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250B4F"/>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50B4F"/>
    <w:rPr>
      <w:sz w:val="16"/>
      <w:szCs w:val="16"/>
    </w:rPr>
  </w:style>
  <w:style w:type="paragraph" w:styleId="CommentText">
    <w:name w:val="annotation text"/>
    <w:basedOn w:val="Normal"/>
    <w:link w:val="CommentTextChar"/>
    <w:uiPriority w:val="99"/>
    <w:semiHidden/>
    <w:unhideWhenUsed/>
    <w:rsid w:val="00250B4F"/>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50B4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B4F"/>
    <w:rPr>
      <w:b/>
      <w:bCs/>
    </w:rPr>
  </w:style>
  <w:style w:type="character" w:customStyle="1" w:styleId="CommentSubjectChar">
    <w:name w:val="Comment Subject Char"/>
    <w:basedOn w:val="CommentTextChar"/>
    <w:link w:val="CommentSubject"/>
    <w:uiPriority w:val="99"/>
    <w:semiHidden/>
    <w:rsid w:val="00250B4F"/>
    <w:rPr>
      <w:rFonts w:eastAsia="Times New Roman" w:cs="Times New Roman"/>
      <w:b/>
      <w:bCs/>
      <w:sz w:val="20"/>
      <w:szCs w:val="20"/>
    </w:rPr>
  </w:style>
  <w:style w:type="paragraph" w:customStyle="1" w:styleId="mainparagraph1">
    <w:name w:val="mainparagraph1"/>
    <w:basedOn w:val="Normal"/>
    <w:rsid w:val="00250B4F"/>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250B4F"/>
    <w:pPr>
      <w:spacing w:before="120" w:after="120"/>
      <w:jc w:val="both"/>
    </w:pPr>
    <w:rPr>
      <w:rFonts w:ascii="Arial" w:eastAsia="Times New Roman" w:hAnsi="Arial" w:cs="Arial"/>
      <w:sz w:val="26"/>
      <w:szCs w:val="26"/>
      <w:lang w:val="en-US"/>
    </w:rPr>
  </w:style>
  <w:style w:type="paragraph" w:customStyle="1" w:styleId="number1">
    <w:name w:val="number1"/>
    <w:basedOn w:val="Normal"/>
    <w:rsid w:val="00250B4F"/>
    <w:pPr>
      <w:jc w:val="both"/>
    </w:pPr>
    <w:rPr>
      <w:rFonts w:ascii="Tahoma" w:eastAsia="Times New Roman" w:hAnsi="Tahoma" w:cs="Tahoma"/>
      <w:szCs w:val="24"/>
      <w:lang w:val="en-US"/>
    </w:rPr>
  </w:style>
  <w:style w:type="character" w:customStyle="1" w:styleId="reflex3-block">
    <w:name w:val="reflex3-block"/>
    <w:basedOn w:val="DefaultParagraphFont"/>
    <w:rsid w:val="00250B4F"/>
  </w:style>
  <w:style w:type="character" w:customStyle="1" w:styleId="reflex3-alt">
    <w:name w:val="reflex3-alt"/>
    <w:basedOn w:val="DefaultParagraphFont"/>
    <w:rsid w:val="00250B4F"/>
  </w:style>
  <w:style w:type="paragraph" w:customStyle="1" w:styleId="scjnumber1">
    <w:name w:val="scjnumber1"/>
    <w:basedOn w:val="Normal"/>
    <w:rsid w:val="00250B4F"/>
    <w:pPr>
      <w:spacing w:after="240"/>
    </w:pPr>
    <w:rPr>
      <w:rFonts w:ascii="Arial" w:eastAsia="Times New Roman" w:hAnsi="Arial" w:cs="Arial"/>
      <w:szCs w:val="24"/>
      <w:lang w:val="en-US"/>
    </w:rPr>
  </w:style>
  <w:style w:type="character" w:customStyle="1" w:styleId="reflex">
    <w:name w:val="reflex"/>
    <w:basedOn w:val="DefaultParagraphFont"/>
    <w:rsid w:val="00250B4F"/>
  </w:style>
  <w:style w:type="paragraph" w:customStyle="1" w:styleId="paragraphe">
    <w:name w:val="paragraphe"/>
    <w:basedOn w:val="Normal"/>
    <w:rsid w:val="00250B4F"/>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250B4F"/>
  </w:style>
  <w:style w:type="paragraph" w:customStyle="1" w:styleId="SCCLsocSubfileSeparator0">
    <w:name w:val="SCC.Lsoc.SubfileSeparator"/>
    <w:basedOn w:val="Normal"/>
    <w:next w:val="Normal"/>
    <w:link w:val="SCCLsocSubfileSeparatorChar"/>
    <w:rsid w:val="00250B4F"/>
    <w:pPr>
      <w:jc w:val="both"/>
    </w:pPr>
    <w:rPr>
      <w:rFonts w:cs="Times New Roman"/>
      <w:b/>
      <w:szCs w:val="24"/>
    </w:rPr>
  </w:style>
  <w:style w:type="character" w:customStyle="1" w:styleId="SCCLsocSubfileSeparatorChar">
    <w:name w:val="SCC.Lsoc.SubfileSeparator Char"/>
    <w:basedOn w:val="DefaultParagraphFont"/>
    <w:link w:val="SCCLsocSubfileSeparator0"/>
    <w:rsid w:val="00250B4F"/>
    <w:rPr>
      <w:rFonts w:cs="Times New Roman"/>
      <w:b/>
      <w:szCs w:val="24"/>
      <w:lang w:val="en-CA"/>
    </w:rPr>
  </w:style>
  <w:style w:type="paragraph" w:customStyle="1" w:styleId="s3">
    <w:name w:val="s3"/>
    <w:basedOn w:val="Normal"/>
    <w:rsid w:val="00250B4F"/>
    <w:pPr>
      <w:spacing w:before="100" w:beforeAutospacing="1" w:after="100" w:afterAutospacing="1"/>
    </w:pPr>
    <w:rPr>
      <w:rFonts w:cs="Times New Roman"/>
      <w:szCs w:val="24"/>
      <w:lang w:val="en-US"/>
    </w:rPr>
  </w:style>
  <w:style w:type="character" w:customStyle="1" w:styleId="s4">
    <w:name w:val="s4"/>
    <w:basedOn w:val="DefaultParagraphFont"/>
    <w:rsid w:val="00250B4F"/>
  </w:style>
  <w:style w:type="character" w:customStyle="1" w:styleId="s5">
    <w:name w:val="s5"/>
    <w:basedOn w:val="DefaultParagraphFont"/>
    <w:rsid w:val="00250B4F"/>
  </w:style>
  <w:style w:type="paragraph" w:customStyle="1" w:styleId="paragraphenumrot">
    <w:name w:val="paragraphenumrot"/>
    <w:basedOn w:val="Normal"/>
    <w:rsid w:val="00250B4F"/>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250B4F"/>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25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52842188">
      <w:bodyDiv w:val="1"/>
      <w:marLeft w:val="0"/>
      <w:marRight w:val="0"/>
      <w:marTop w:val="0"/>
      <w:marBottom w:val="0"/>
      <w:divBdr>
        <w:top w:val="none" w:sz="0" w:space="0" w:color="auto"/>
        <w:left w:val="none" w:sz="0" w:space="0" w:color="auto"/>
        <w:bottom w:val="none" w:sz="0" w:space="0" w:color="auto"/>
        <w:right w:val="none" w:sz="0" w:space="0" w:color="auto"/>
      </w:divBdr>
    </w:div>
    <w:div w:id="884605923">
      <w:bodyDiv w:val="1"/>
      <w:marLeft w:val="0"/>
      <w:marRight w:val="0"/>
      <w:marTop w:val="0"/>
      <w:marBottom w:val="0"/>
      <w:divBdr>
        <w:top w:val="none" w:sz="0" w:space="0" w:color="auto"/>
        <w:left w:val="none" w:sz="0" w:space="0" w:color="auto"/>
        <w:bottom w:val="none" w:sz="0" w:space="0" w:color="auto"/>
        <w:right w:val="none" w:sz="0" w:space="0" w:color="auto"/>
      </w:divBdr>
    </w:div>
    <w:div w:id="936986437">
      <w:bodyDiv w:val="1"/>
      <w:marLeft w:val="0"/>
      <w:marRight w:val="0"/>
      <w:marTop w:val="0"/>
      <w:marBottom w:val="0"/>
      <w:divBdr>
        <w:top w:val="none" w:sz="0" w:space="0" w:color="auto"/>
        <w:left w:val="none" w:sz="0" w:space="0" w:color="auto"/>
        <w:bottom w:val="none" w:sz="0" w:space="0" w:color="auto"/>
        <w:right w:val="none" w:sz="0" w:space="0" w:color="auto"/>
      </w:divBdr>
    </w:div>
    <w:div w:id="970524575">
      <w:bodyDiv w:val="1"/>
      <w:marLeft w:val="0"/>
      <w:marRight w:val="0"/>
      <w:marTop w:val="0"/>
      <w:marBottom w:val="0"/>
      <w:divBdr>
        <w:top w:val="none" w:sz="0" w:space="0" w:color="auto"/>
        <w:left w:val="none" w:sz="0" w:space="0" w:color="auto"/>
        <w:bottom w:val="none" w:sz="0" w:space="0" w:color="auto"/>
        <w:right w:val="none" w:sz="0" w:space="0" w:color="auto"/>
      </w:divBdr>
    </w:div>
    <w:div w:id="1096903459">
      <w:bodyDiv w:val="1"/>
      <w:marLeft w:val="0"/>
      <w:marRight w:val="0"/>
      <w:marTop w:val="0"/>
      <w:marBottom w:val="0"/>
      <w:divBdr>
        <w:top w:val="none" w:sz="0" w:space="0" w:color="auto"/>
        <w:left w:val="none" w:sz="0" w:space="0" w:color="auto"/>
        <w:bottom w:val="none" w:sz="0" w:space="0" w:color="auto"/>
        <w:right w:val="none" w:sz="0" w:space="0" w:color="auto"/>
      </w:divBdr>
    </w:div>
    <w:div w:id="1182940259">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93052139">
      <w:bodyDiv w:val="1"/>
      <w:marLeft w:val="0"/>
      <w:marRight w:val="0"/>
      <w:marTop w:val="0"/>
      <w:marBottom w:val="0"/>
      <w:divBdr>
        <w:top w:val="none" w:sz="0" w:space="0" w:color="auto"/>
        <w:left w:val="none" w:sz="0" w:space="0" w:color="auto"/>
        <w:bottom w:val="none" w:sz="0" w:space="0" w:color="auto"/>
        <w:right w:val="none" w:sz="0" w:space="0" w:color="auto"/>
      </w:divBdr>
    </w:div>
    <w:div w:id="1855343996">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77976020">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ca/doc/2019/2019bcca449/2019bcca449.html?searchUrlHash=AAAAAQANMjAxOSBCQ0NBIDQ0OQAAAAAB&amp;resultIndex=1" TargetMode="External"/><Relationship Id="rId21" Type="http://schemas.openxmlformats.org/officeDocument/2006/relationships/hyperlink" Target="https://www.canlii.org/fr/qc/qcca/doc/2019/2019qcca1577/2019qcca1577.html?resultIndex=1" TargetMode="External"/><Relationship Id="rId42" Type="http://schemas.openxmlformats.org/officeDocument/2006/relationships/hyperlink" Target="https://www.canlii.org/en/on/onca/doc/2019/2019onca800/2019onca800.html?resultIndex=1" TargetMode="External"/><Relationship Id="rId47" Type="http://schemas.openxmlformats.org/officeDocument/2006/relationships/hyperlink" Target="http://canlii.ca/t/j2kmr" TargetMode="External"/><Relationship Id="rId63" Type="http://schemas.openxmlformats.org/officeDocument/2006/relationships/hyperlink" Target="https://www.canlii.org/en/ca/fct/doc/2018/2018fc298/2018fc298.html" TargetMode="External"/><Relationship Id="rId68" Type="http://schemas.openxmlformats.org/officeDocument/2006/relationships/hyperlink" Target="https://www.canlii.org/en/ca/fca/doc/2019/2019fca215/2019fca215.html?autocompleteStr=2019%20FCA%20215&amp;autocompletePos=1" TargetMode="External"/><Relationship Id="rId84" Type="http://schemas.openxmlformats.org/officeDocument/2006/relationships/hyperlink" Target="https://www.canlii.org/fr/qc/qcca/doc/2019/2019qcca2067/2019qcca2067.html?autocompleteStr=2019%20QCCA%202067&amp;autocompletePos=1" TargetMode="External"/><Relationship Id="rId89" Type="http://schemas.openxmlformats.org/officeDocument/2006/relationships/hyperlink" Target="https://www.canlii.org/fr/ca/cfpi/doc/2018/2018cf645/2018cf645.html" TargetMode="External"/><Relationship Id="rId7" Type="http://schemas.openxmlformats.org/officeDocument/2006/relationships/endnotes" Target="endnotes.xml"/><Relationship Id="rId71" Type="http://schemas.openxmlformats.org/officeDocument/2006/relationships/hyperlink" Target="http://canlii.ca/t/hnt2v"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anlii.org/fr/qc/qcca/doc/2019/2019qcca1577/2019qcca1577.html?resultIndex=1" TargetMode="External"/><Relationship Id="rId29" Type="http://schemas.openxmlformats.org/officeDocument/2006/relationships/hyperlink" Target="https://www.canlii.org/en/on/onsc/doc/2018/2018onsc58/2018onsc58.html?autocompleteStr=2018%20ONSC%2058&amp;autocompletePos=1" TargetMode="External"/><Relationship Id="rId11" Type="http://schemas.openxmlformats.org/officeDocument/2006/relationships/hyperlink" Target="https://www.canlii.org/en/mb/mbca/doc/2019/2019mbca109/2019mbca109.html?resultIndex=1" TargetMode="External"/><Relationship Id="rId24" Type="http://schemas.openxmlformats.org/officeDocument/2006/relationships/hyperlink" Target="https://www.canlii.org/en/bc/bcca/doc/2019/2019bcca449/2019bcca449.html?searchUrlHash=AAAAAQANMjAxOSBCQ0NBIDQ0OQAAAAAB&amp;resultIndex=1" TargetMode="External"/><Relationship Id="rId32" Type="http://schemas.openxmlformats.org/officeDocument/2006/relationships/hyperlink" Target="https://www.canlii.org/en/on/onsc/doc/2019/2019onsc575/2019onsc575.html" TargetMode="External"/><Relationship Id="rId37" Type="http://schemas.openxmlformats.org/officeDocument/2006/relationships/hyperlink" Target="https://www.canlii.org/fr/qc/qccs/doc/2018/2018qccs904/2018qccs904.pdf" TargetMode="External"/><Relationship Id="rId40" Type="http://schemas.openxmlformats.org/officeDocument/2006/relationships/hyperlink" Target="https://www.canlii.org/fr/qc/qcca/doc/2019/2019qcca1705/2019qcca1705.pdf" TargetMode="External"/><Relationship Id="rId45" Type="http://schemas.openxmlformats.org/officeDocument/2006/relationships/hyperlink" Target="http://canlii.ca/t/hx0nw" TargetMode="External"/><Relationship Id="rId53" Type="http://schemas.openxmlformats.org/officeDocument/2006/relationships/hyperlink" Target="http://canlii.ca/t/h65s2" TargetMode="External"/><Relationship Id="rId58" Type="http://schemas.openxmlformats.org/officeDocument/2006/relationships/hyperlink" Target="https://www.canlii.org/fr/qc/qcca/doc/2019/2019qcca1826/2019qcca1826.pdf" TargetMode="External"/><Relationship Id="rId66" Type="http://schemas.openxmlformats.org/officeDocument/2006/relationships/hyperlink" Target="https://www.canlii.org/fr/ca/cfpi/doc/2018/2018cf298/2018cf298.html" TargetMode="External"/><Relationship Id="rId74" Type="http://schemas.openxmlformats.org/officeDocument/2006/relationships/hyperlink" Target="http://canlii.ca/t/6bnlq" TargetMode="External"/><Relationship Id="rId79" Type="http://schemas.openxmlformats.org/officeDocument/2006/relationships/hyperlink" Target="https://www.canlii.org/en/on/onca/doc/2019/2019onca838/2019onca838.html?autocompleteStr=2019%20ONCA%20838&amp;autocompletePos=1" TargetMode="External"/><Relationship Id="rId87" Type="http://schemas.openxmlformats.org/officeDocument/2006/relationships/hyperlink" Target="https://www.canlii.org/en/ca/fca/doc/2019/2019fca251/2019fca251.html?autocompleteStr=2019%20FCA%20251&amp;autocompletePos=1" TargetMode="External"/><Relationship Id="rId102"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s://www.canlii.org/en/pe/pesctd/doc/2018/2018pesc20/2018pesc20.html?autocompleteStr=2018%20PESC%2020&amp;autocompletePos=1" TargetMode="External"/><Relationship Id="rId82" Type="http://schemas.openxmlformats.org/officeDocument/2006/relationships/hyperlink" Target="https://www.canlii.org/fr/qc/qcca/doc/2019/2019qcca2067/2019qcca2067.html?autocompleteStr=2019%20QCCA%202067&amp;autocompletePos=1" TargetMode="External"/><Relationship Id="rId90" Type="http://schemas.openxmlformats.org/officeDocument/2006/relationships/hyperlink" Target="https://www.canlii.org/en/ca/fca/doc/2019/2019fca251/2019fca251.html?autocompleteStr=2019%20FCA%20251&amp;autocompletePos=1" TargetMode="External"/><Relationship Id="rId95" Type="http://schemas.openxmlformats.org/officeDocument/2006/relationships/header" Target="header3.xml"/><Relationship Id="rId19" Type="http://schemas.openxmlformats.org/officeDocument/2006/relationships/hyperlink" Target="https://www.canlii.org/fr/qc/qccs/doc/2017/2017qccs5688/2017qccs5688.html?autocompleteStr=2017%20QCCS%205688&amp;autocompletePos=1" TargetMode="External"/><Relationship Id="rId14" Type="http://schemas.openxmlformats.org/officeDocument/2006/relationships/hyperlink" Target="https://www.canlii.org/fr/qc/qccs/doc/2017/2017qccs5688/2017qccs5688.html?autocompleteStr=2017%20QCCS%205688&amp;autocompletePos=1" TargetMode="External"/><Relationship Id="rId22" Type="http://schemas.openxmlformats.org/officeDocument/2006/relationships/hyperlink" Target="https://www.canlii.org/fr/qc/qcca/doc/2019/2019qcca1987/2019qcca1987.html?autocompleteStr=2019%20QCCA%201987&amp;autocompletePos=1" TargetMode="External"/><Relationship Id="rId27" Type="http://schemas.openxmlformats.org/officeDocument/2006/relationships/hyperlink" Target="https://www.canlii.org/en/on/onsc/doc/2018/2018onsc58/2018onsc58.html?autocompleteStr=2018%20ONSC%2058&amp;autocompletePos=1" TargetMode="External"/><Relationship Id="rId30" Type="http://schemas.openxmlformats.org/officeDocument/2006/relationships/hyperlink" Target="https://www.canlii.org/en/on/onca/doc/2019/2019onca359/2019onca359.html?autocompleteStr=2019%20ONCA%20359&amp;autocompletePos=1" TargetMode="External"/><Relationship Id="rId35" Type="http://schemas.openxmlformats.org/officeDocument/2006/relationships/hyperlink" Target="https://www.canlii.org/en/on/onsc/doc/2019/2019onsc575/2019onsc575.html" TargetMode="External"/><Relationship Id="rId43" Type="http://schemas.openxmlformats.org/officeDocument/2006/relationships/hyperlink" Target="https://www.canlii.org/en/on/onsc/doc/2018/2018onsc4477/2018onsc4477.html?autocompleteStr=2018%20ONSC%204477&amp;autocompletePos=1" TargetMode="External"/><Relationship Id="rId48" Type="http://schemas.openxmlformats.org/officeDocument/2006/relationships/hyperlink" Target="http://canlii.ca/t/hx0nw" TargetMode="External"/><Relationship Id="rId56" Type="http://schemas.openxmlformats.org/officeDocument/2006/relationships/hyperlink" Target="https://www.canlii.org/fr/qc/qcca/doc/2019/2019qcca1826/2019qcca1826.pdf" TargetMode="External"/><Relationship Id="rId64" Type="http://schemas.openxmlformats.org/officeDocument/2006/relationships/hyperlink" Target="https://www.canlii.org/en/ca/fca/doc/2019/2019fca214/2019fca214.html?resultIndex=1" TargetMode="External"/><Relationship Id="rId69" Type="http://schemas.openxmlformats.org/officeDocument/2006/relationships/hyperlink" Target="http://canlii.ca/t/543zj" TargetMode="External"/><Relationship Id="rId77" Type="http://schemas.openxmlformats.org/officeDocument/2006/relationships/hyperlink" Target="https://www.canlii.org/en/on/onsc/doc/2018/2018onsc3023/2018onsc3023.html?autocompleteStr=2018%20ONSC%203023&amp;autocompletePos=1" TargetMode="External"/><Relationship Id="rId100" Type="http://schemas.openxmlformats.org/officeDocument/2006/relationships/footer" Target="footer5.xml"/><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canlii.ca/t/h65s2" TargetMode="External"/><Relationship Id="rId72" Type="http://schemas.openxmlformats.org/officeDocument/2006/relationships/hyperlink" Target="http://canlii.ca/t/j3dnb" TargetMode="External"/><Relationship Id="rId80" Type="http://schemas.openxmlformats.org/officeDocument/2006/relationships/hyperlink" Target="https://www.canlii.org/en/on/onca/doc/2019/2019onca838/2019onca838.html?autocompleteStr=2019%20ONCA%20838&amp;autocompletePos=1" TargetMode="External"/><Relationship Id="rId85" Type="http://schemas.openxmlformats.org/officeDocument/2006/relationships/hyperlink" Target="https://www.canlii.org/en/ca/chrt/doc/2017/2017chrt32/2017chrt32.html?autocompleteStr=2017%20CHRT%2032&amp;autocompletePos=1" TargetMode="External"/><Relationship Id="rId93" Type="http://schemas.openxmlformats.org/officeDocument/2006/relationships/footer" Target="footer1.xml"/><Relationship Id="rId98"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www.canlii.org/en/mb/mbca/doc/2019/2019mbca109/2019mbca109.html?resultIndex=1" TargetMode="External"/><Relationship Id="rId17" Type="http://schemas.openxmlformats.org/officeDocument/2006/relationships/hyperlink" Target="https://www.canlii.org/fr/qc/qcca/doc/2019/2019qcca1987/2019qcca1987.html?autocompleteStr=2019%20QCCA%201987&amp;autocompletePos=1" TargetMode="External"/><Relationship Id="rId25" Type="http://schemas.openxmlformats.org/officeDocument/2006/relationships/hyperlink" Target="https://www.canlii.org/en/bc/bcsc/doc/2018/2018bcsc794/2018bcsc794.html?searchUrlHash=AAAAAQANMjAxOCBCQ1NDIDc5NAAAAAAB&amp;resultIndex=1" TargetMode="External"/><Relationship Id="rId33" Type="http://schemas.openxmlformats.org/officeDocument/2006/relationships/hyperlink" Target="https://www.canlii.org/en/on/onca/doc/2019/2019onca977/2019onca977.html" TargetMode="External"/><Relationship Id="rId38" Type="http://schemas.openxmlformats.org/officeDocument/2006/relationships/hyperlink" Target="https://www.canlii.org/fr/qc/qcca/doc/2019/2019qcca1705/2019qcca1705.pdf" TargetMode="External"/><Relationship Id="rId46" Type="http://schemas.openxmlformats.org/officeDocument/2006/relationships/hyperlink" Target="http://canlii.ca/t/hsftx" TargetMode="External"/><Relationship Id="rId59" Type="http://schemas.openxmlformats.org/officeDocument/2006/relationships/hyperlink" Target="https://www.canlii.org/en/pe/pesctd/doc/2018/2018pesc20/2018pesc20.html?autocompleteStr=2018%20PESC%2020&amp;autocompletePos=1" TargetMode="External"/><Relationship Id="rId67" Type="http://schemas.openxmlformats.org/officeDocument/2006/relationships/hyperlink" Target="https://www.canlii.org/en/ca/fca/doc/2019/2019fca214/2019fca214.html?resultIndex=1" TargetMode="External"/><Relationship Id="rId103" Type="http://schemas.openxmlformats.org/officeDocument/2006/relationships/header" Target="header7.xml"/><Relationship Id="rId20" Type="http://schemas.openxmlformats.org/officeDocument/2006/relationships/hyperlink" Target="https://www.canlii.org/fr/qc/qcca/doc/2018/2018qcca233/2018qcca233.html?autocompleteStr=2018%20QCCA%20233&amp;autocompletePos=1" TargetMode="External"/><Relationship Id="rId41" Type="http://schemas.openxmlformats.org/officeDocument/2006/relationships/hyperlink" Target="https://www.canlii.org/en/on/onsc/doc/2018/2018onsc4477/2018onsc4477.html?autocompleteStr=2018%20ONSC%204477&amp;autocompletePos=1" TargetMode="External"/><Relationship Id="rId54" Type="http://schemas.openxmlformats.org/officeDocument/2006/relationships/hyperlink" Target="http://canlii.ca/t/j1t1w" TargetMode="External"/><Relationship Id="rId62" Type="http://schemas.openxmlformats.org/officeDocument/2006/relationships/hyperlink" Target="https://www.canlii.org/en/pe/pescad/doc/2019/2019peca26/2019peca26.html?autocompleteStr=2019%20PECA%2026&amp;autocompletePos=1" TargetMode="External"/><Relationship Id="rId70" Type="http://schemas.openxmlformats.org/officeDocument/2006/relationships/hyperlink" Target="http://canlii.ca/t/53mhd" TargetMode="External"/><Relationship Id="rId75" Type="http://schemas.openxmlformats.org/officeDocument/2006/relationships/hyperlink" Target="http://canlii.ca/t/hnt2v" TargetMode="External"/><Relationship Id="rId83" Type="http://schemas.openxmlformats.org/officeDocument/2006/relationships/hyperlink" Target="https://www.canlii.org/fr/qc/qccs/doc/2018/2018qccs1486/2018qccs1486.html?autocompleteStr=2018%20QCCS%201486&amp;autocompletePos=1" TargetMode="External"/><Relationship Id="rId88" Type="http://schemas.openxmlformats.org/officeDocument/2006/relationships/hyperlink" Target="https://www.canlii.org/fr/ca/tcdp/doc/2017/2017tcdp32/2017tcdp32.html"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a/doc/2018/2018qcca233/2018qcca233.html?autocompleteStr=2018%20QCCA%20233&amp;autocompletePos=1" TargetMode="External"/><Relationship Id="rId23" Type="http://schemas.openxmlformats.org/officeDocument/2006/relationships/hyperlink" Target="https://www.canlii.org/en/bc/bcsc/doc/2018/2018bcsc794/2018bcsc794.html?searchUrlHash=AAAAAQANMjAxOCBCQ1NDIDc5NAAAAAAB&amp;resultIndex=1" TargetMode="External"/><Relationship Id="rId28" Type="http://schemas.openxmlformats.org/officeDocument/2006/relationships/hyperlink" Target="https://www.canlii.org/en/on/onca/doc/2019/2019onca359/2019onca359.html?autocompleteStr=2019%20ONCA%20359&amp;autocompletePos=1" TargetMode="External"/><Relationship Id="rId36" Type="http://schemas.openxmlformats.org/officeDocument/2006/relationships/hyperlink" Target="https://www.canlii.org/en/on/onca/doc/2019/2019onca977/2019onca977.html" TargetMode="External"/><Relationship Id="rId49" Type="http://schemas.openxmlformats.org/officeDocument/2006/relationships/hyperlink" Target="http://canlii.ca/t/hsftx" TargetMode="External"/><Relationship Id="rId57" Type="http://schemas.openxmlformats.org/officeDocument/2006/relationships/hyperlink" Target="https://www.canlii.org/fr/qc/qccs/doc/2016/2016qccs588/2016qccs588.pdf" TargetMode="External"/><Relationship Id="rId106" Type="http://schemas.openxmlformats.org/officeDocument/2006/relationships/theme" Target="theme/theme1.xml"/><Relationship Id="rId10" Type="http://schemas.openxmlformats.org/officeDocument/2006/relationships/hyperlink" Target="https://www.scc-csc.ca" TargetMode="External"/><Relationship Id="rId31" Type="http://schemas.openxmlformats.org/officeDocument/2006/relationships/hyperlink" Target="https://www.canlii.org/en/on/onsc/doc/2018/2018onsc7224/2018onsc7224.html" TargetMode="External"/><Relationship Id="rId44" Type="http://schemas.openxmlformats.org/officeDocument/2006/relationships/hyperlink" Target="https://www.canlii.org/en/on/onca/doc/2019/2019onca800/2019onca800.html?resultIndex=1" TargetMode="External"/><Relationship Id="rId52" Type="http://schemas.openxmlformats.org/officeDocument/2006/relationships/hyperlink" Target="http://canlii.ca/t/j1t1w" TargetMode="External"/><Relationship Id="rId60" Type="http://schemas.openxmlformats.org/officeDocument/2006/relationships/hyperlink" Target="https://www.canlii.org/en/pe/pescad/doc/2019/2019peca26/2019peca26.html?autocompleteStr=2019%20PECA%2026&amp;autocompletePos=1" TargetMode="External"/><Relationship Id="rId65" Type="http://schemas.openxmlformats.org/officeDocument/2006/relationships/hyperlink" Target="https://www.canlii.org/en/ca/fca/doc/2019/2019fca215/2019fca215.html?autocompleteStr=2019%20FCA%20215&amp;autocompletePos=1" TargetMode="External"/><Relationship Id="rId73" Type="http://schemas.openxmlformats.org/officeDocument/2006/relationships/hyperlink" Target="http://canlii.ca/t/6c52v" TargetMode="External"/><Relationship Id="rId78" Type="http://schemas.openxmlformats.org/officeDocument/2006/relationships/hyperlink" Target="https://www.canlii.org/en/on/onsc/doc/2018/2018onsc3023/2018onsc3023.html?autocompleteStr=2018%20ONSC%203023&amp;autocompletePos=1" TargetMode="External"/><Relationship Id="rId81" Type="http://schemas.openxmlformats.org/officeDocument/2006/relationships/hyperlink" Target="https://www.canlii.org/fr/qc/qccs/doc/2018/2018qccs1486/2018qccs1486.html?autocompleteStr=2018%20QCCS%201486&amp;autocompletePos=1" TargetMode="External"/><Relationship Id="rId86" Type="http://schemas.openxmlformats.org/officeDocument/2006/relationships/hyperlink" Target="https://www.canlii.org/en/ca/fct/doc/2018/2018fc645/2018fc645.html?autocompleteStr=2018%20FC%20645&amp;autocompletePos=1" TargetMode="External"/><Relationship Id="rId94" Type="http://schemas.openxmlformats.org/officeDocument/2006/relationships/footer" Target="footer2.xml"/><Relationship Id="rId99" Type="http://schemas.openxmlformats.org/officeDocument/2006/relationships/footer" Target="footer4.xml"/><Relationship Id="rId10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s://www.canlii.org/fr/qc/qccs/doc/2016/2016qccs6739/2016qccs6739.html?autocompleteStr=2016%20QCCS%206739&amp;autocompletePos=1" TargetMode="External"/><Relationship Id="rId18" Type="http://schemas.openxmlformats.org/officeDocument/2006/relationships/hyperlink" Target="https://www.canlii.org/fr/qc/qccs/doc/2016/2016qccs6739/2016qccs6739.html?autocompleteStr=2016%20QCCS%206739&amp;autocompletePos=1" TargetMode="External"/><Relationship Id="rId39" Type="http://schemas.openxmlformats.org/officeDocument/2006/relationships/hyperlink" Target="https://www.canlii.org/fr/qc/qccs/doc/2018/2018qccs904/2018qccs904.pdf" TargetMode="External"/><Relationship Id="rId34" Type="http://schemas.openxmlformats.org/officeDocument/2006/relationships/hyperlink" Target="https://www.canlii.org/en/on/onsc/doc/2018/2018onsc7224/2018onsc7224.html" TargetMode="External"/><Relationship Id="rId50" Type="http://schemas.openxmlformats.org/officeDocument/2006/relationships/hyperlink" Target="http://canlii.ca/t/j2kmr" TargetMode="External"/><Relationship Id="rId55" Type="http://schemas.openxmlformats.org/officeDocument/2006/relationships/hyperlink" Target="https://www.canlii.org/en/qc/qccs/doc/2016/2016qccs588/2016qccs588.pdf" TargetMode="External"/><Relationship Id="rId76" Type="http://schemas.openxmlformats.org/officeDocument/2006/relationships/hyperlink" Target="http://canlii.ca/t/j3dnb" TargetMode="External"/><Relationship Id="rId97" Type="http://schemas.openxmlformats.org/officeDocument/2006/relationships/header" Target="header4.xml"/><Relationship Id="rId10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7ADE-1A7C-4F24-B0E2-EDE3F845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41</Pages>
  <Words>18187</Words>
  <Characters>103671</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2020-04-16T16:12:00Z</dcterms:created>
  <dcterms:modified xsi:type="dcterms:W3CDTF">2020-04-23T20:01:00Z</dcterms:modified>
</cp:coreProperties>
</file>