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AD414B" w:rsidTr="00F138C1">
        <w:tc>
          <w:tcPr>
            <w:tcW w:w="9648" w:type="dxa"/>
            <w:gridSpan w:val="3"/>
          </w:tcPr>
          <w:p w:rsidR="00F138C1" w:rsidRPr="00AD414B" w:rsidRDefault="00F138C1" w:rsidP="00F138C1">
            <w:pPr>
              <w:tabs>
                <w:tab w:val="left" w:pos="6075"/>
              </w:tabs>
              <w:jc w:val="center"/>
              <w:rPr>
                <w:b/>
                <w:sz w:val="32"/>
                <w:szCs w:val="32"/>
                <w:lang w:val="fr-CA"/>
              </w:rPr>
            </w:pPr>
            <w:r w:rsidRPr="00AD414B">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AD414B" w:rsidTr="00F138C1">
        <w:tc>
          <w:tcPr>
            <w:tcW w:w="4599" w:type="dxa"/>
            <w:tcMar>
              <w:top w:w="284" w:type="dxa"/>
            </w:tcMar>
          </w:tcPr>
          <w:p w:rsidR="00F138C1" w:rsidRPr="00AD414B" w:rsidRDefault="00F138C1" w:rsidP="00F138C1">
            <w:pPr>
              <w:tabs>
                <w:tab w:val="left" w:pos="6075"/>
              </w:tabs>
              <w:jc w:val="center"/>
              <w:rPr>
                <w:b/>
                <w:sz w:val="32"/>
                <w:szCs w:val="32"/>
              </w:rPr>
            </w:pPr>
            <w:r w:rsidRPr="00AD414B">
              <w:rPr>
                <w:b/>
                <w:sz w:val="32"/>
                <w:szCs w:val="32"/>
              </w:rPr>
              <w:t>SUPREME COURT OF CANADA</w:t>
            </w:r>
          </w:p>
        </w:tc>
        <w:tc>
          <w:tcPr>
            <w:tcW w:w="483" w:type="dxa"/>
          </w:tcPr>
          <w:p w:rsidR="00F138C1" w:rsidRPr="00AD414B" w:rsidRDefault="00F138C1" w:rsidP="00F138C1">
            <w:pPr>
              <w:tabs>
                <w:tab w:val="left" w:pos="6075"/>
              </w:tabs>
              <w:jc w:val="center"/>
              <w:rPr>
                <w:sz w:val="32"/>
                <w:szCs w:val="32"/>
              </w:rPr>
            </w:pPr>
          </w:p>
        </w:tc>
        <w:tc>
          <w:tcPr>
            <w:tcW w:w="4566" w:type="dxa"/>
            <w:tcMar>
              <w:top w:w="284" w:type="dxa"/>
            </w:tcMar>
          </w:tcPr>
          <w:p w:rsidR="00F138C1" w:rsidRPr="00AD414B" w:rsidRDefault="00F138C1" w:rsidP="00F138C1">
            <w:pPr>
              <w:tabs>
                <w:tab w:val="left" w:pos="6075"/>
              </w:tabs>
              <w:jc w:val="center"/>
              <w:rPr>
                <w:b/>
                <w:sz w:val="32"/>
                <w:szCs w:val="32"/>
                <w:lang w:val="fr-CA"/>
              </w:rPr>
            </w:pPr>
            <w:r w:rsidRPr="00AD414B">
              <w:rPr>
                <w:b/>
                <w:sz w:val="32"/>
                <w:szCs w:val="32"/>
                <w:lang w:val="fr-CA"/>
              </w:rPr>
              <w:t>COUR SUPRÊME DU CANADA</w:t>
            </w:r>
          </w:p>
        </w:tc>
      </w:tr>
      <w:tr w:rsidR="00F138C1" w:rsidRPr="00AD414B" w:rsidTr="00F138C1">
        <w:tc>
          <w:tcPr>
            <w:tcW w:w="4599" w:type="dxa"/>
            <w:tcMar>
              <w:top w:w="567" w:type="dxa"/>
            </w:tcMar>
          </w:tcPr>
          <w:p w:rsidR="00F138C1" w:rsidRPr="00AD414B" w:rsidRDefault="00F138C1" w:rsidP="00F138C1">
            <w:pPr>
              <w:tabs>
                <w:tab w:val="left" w:pos="6075"/>
              </w:tabs>
              <w:jc w:val="center"/>
              <w:rPr>
                <w:sz w:val="28"/>
                <w:szCs w:val="28"/>
              </w:rPr>
            </w:pPr>
            <w:r w:rsidRPr="00AD414B">
              <w:rPr>
                <w:sz w:val="28"/>
                <w:szCs w:val="28"/>
              </w:rPr>
              <w:t>BULLETIN OF</w:t>
            </w:r>
            <w:r w:rsidRPr="00AD414B">
              <w:rPr>
                <w:sz w:val="28"/>
                <w:szCs w:val="28"/>
              </w:rPr>
              <w:br/>
              <w:t xml:space="preserve"> PROCEEDINGS</w:t>
            </w:r>
          </w:p>
        </w:tc>
        <w:tc>
          <w:tcPr>
            <w:tcW w:w="483" w:type="dxa"/>
          </w:tcPr>
          <w:p w:rsidR="00F138C1" w:rsidRPr="00AD414B" w:rsidRDefault="00F138C1" w:rsidP="00F138C1">
            <w:pPr>
              <w:tabs>
                <w:tab w:val="left" w:pos="6075"/>
              </w:tabs>
            </w:pPr>
          </w:p>
        </w:tc>
        <w:tc>
          <w:tcPr>
            <w:tcW w:w="4566" w:type="dxa"/>
            <w:tcMar>
              <w:top w:w="567" w:type="dxa"/>
            </w:tcMar>
          </w:tcPr>
          <w:p w:rsidR="00F138C1" w:rsidRPr="00AD414B" w:rsidRDefault="00F138C1" w:rsidP="00F138C1">
            <w:pPr>
              <w:tabs>
                <w:tab w:val="left" w:pos="6075"/>
              </w:tabs>
              <w:jc w:val="center"/>
              <w:rPr>
                <w:sz w:val="28"/>
                <w:szCs w:val="28"/>
                <w:lang w:val="fr-CA"/>
              </w:rPr>
            </w:pPr>
            <w:r w:rsidRPr="00AD414B">
              <w:rPr>
                <w:sz w:val="28"/>
                <w:szCs w:val="28"/>
                <w:lang w:val="fr-CA"/>
              </w:rPr>
              <w:t>BULLETIN DES</w:t>
            </w:r>
            <w:r w:rsidRPr="00AD414B">
              <w:rPr>
                <w:sz w:val="28"/>
                <w:szCs w:val="28"/>
                <w:lang w:val="fr-CA"/>
              </w:rPr>
              <w:br/>
              <w:t xml:space="preserve"> PROCÉDURES</w:t>
            </w:r>
          </w:p>
        </w:tc>
      </w:tr>
      <w:tr w:rsidR="00F138C1" w:rsidRPr="002D402D" w:rsidTr="00F138C1">
        <w:tc>
          <w:tcPr>
            <w:tcW w:w="4599" w:type="dxa"/>
            <w:tcMar>
              <w:top w:w="567" w:type="dxa"/>
            </w:tcMar>
          </w:tcPr>
          <w:p w:rsidR="00F138C1" w:rsidRPr="00AD414B" w:rsidRDefault="00F138C1" w:rsidP="00F138C1">
            <w:pPr>
              <w:tabs>
                <w:tab w:val="left" w:pos="6075"/>
              </w:tabs>
              <w:jc w:val="both"/>
              <w:rPr>
                <w:rFonts w:ascii="Arial" w:hAnsi="Arial" w:cs="Arial"/>
                <w:i/>
                <w:sz w:val="20"/>
                <w:szCs w:val="20"/>
              </w:rPr>
            </w:pPr>
            <w:r w:rsidRPr="00AD414B">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AD414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D414B" w:rsidRDefault="00F138C1" w:rsidP="00F138C1">
            <w:pPr>
              <w:tabs>
                <w:tab w:val="left" w:pos="6075"/>
              </w:tabs>
              <w:jc w:val="both"/>
              <w:rPr>
                <w:rFonts w:ascii="Arial" w:hAnsi="Arial" w:cs="Arial"/>
                <w:i/>
                <w:sz w:val="20"/>
                <w:szCs w:val="20"/>
                <w:lang w:val="fr-CA"/>
              </w:rPr>
            </w:pPr>
            <w:r w:rsidRPr="00AD414B">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2D402D" w:rsidTr="00F138C1">
        <w:tc>
          <w:tcPr>
            <w:tcW w:w="4599" w:type="dxa"/>
            <w:tcMar>
              <w:top w:w="567" w:type="dxa"/>
            </w:tcMar>
          </w:tcPr>
          <w:p w:rsidR="00F138C1" w:rsidRPr="00AD414B" w:rsidRDefault="00F138C1" w:rsidP="00F138C1">
            <w:pPr>
              <w:tabs>
                <w:tab w:val="left" w:pos="6075"/>
              </w:tabs>
              <w:jc w:val="both"/>
              <w:rPr>
                <w:rFonts w:ascii="Arial" w:hAnsi="Arial" w:cs="Arial"/>
                <w:i/>
                <w:sz w:val="20"/>
                <w:szCs w:val="20"/>
              </w:rPr>
            </w:pPr>
            <w:r w:rsidRPr="00AD414B">
              <w:rPr>
                <w:rFonts w:ascii="Arial" w:hAnsi="Arial" w:cs="Arial"/>
                <w:i/>
                <w:sz w:val="20"/>
                <w:szCs w:val="20"/>
              </w:rPr>
              <w:t>During Court sessions, the Bulletin is usually issued weekly.</w:t>
            </w:r>
          </w:p>
        </w:tc>
        <w:tc>
          <w:tcPr>
            <w:tcW w:w="483" w:type="dxa"/>
          </w:tcPr>
          <w:p w:rsidR="00F138C1" w:rsidRPr="00AD414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D414B" w:rsidRDefault="00F138C1" w:rsidP="00F138C1">
            <w:pPr>
              <w:tabs>
                <w:tab w:val="left" w:pos="6075"/>
              </w:tabs>
              <w:jc w:val="both"/>
              <w:rPr>
                <w:rFonts w:ascii="Arial" w:hAnsi="Arial" w:cs="Arial"/>
                <w:i/>
                <w:sz w:val="20"/>
                <w:szCs w:val="20"/>
                <w:lang w:val="fr-CA"/>
              </w:rPr>
            </w:pPr>
            <w:r w:rsidRPr="00AD414B">
              <w:rPr>
                <w:rFonts w:ascii="Arial" w:hAnsi="Arial" w:cs="Arial"/>
                <w:i/>
                <w:sz w:val="20"/>
                <w:szCs w:val="20"/>
                <w:lang w:val="fr-CA"/>
              </w:rPr>
              <w:t>Le Bulletin paraît en principe toutes les semaines pendant les sessions de la Cour.</w:t>
            </w:r>
          </w:p>
        </w:tc>
      </w:tr>
      <w:tr w:rsidR="00F138C1" w:rsidRPr="002D402D" w:rsidTr="00F138C1">
        <w:tc>
          <w:tcPr>
            <w:tcW w:w="4599" w:type="dxa"/>
            <w:tcMar>
              <w:top w:w="567" w:type="dxa"/>
            </w:tcMar>
          </w:tcPr>
          <w:p w:rsidR="00F138C1" w:rsidRPr="00AD414B" w:rsidRDefault="00F138C1" w:rsidP="00F138C1">
            <w:pPr>
              <w:tabs>
                <w:tab w:val="left" w:pos="6075"/>
              </w:tabs>
              <w:jc w:val="both"/>
              <w:rPr>
                <w:rFonts w:ascii="Arial" w:hAnsi="Arial" w:cs="Arial"/>
                <w:i/>
                <w:sz w:val="20"/>
                <w:szCs w:val="20"/>
              </w:rPr>
            </w:pPr>
            <w:r w:rsidRPr="00AD414B">
              <w:rPr>
                <w:rFonts w:ascii="Arial" w:hAnsi="Arial" w:cs="Arial"/>
                <w:i/>
                <w:sz w:val="20"/>
                <w:szCs w:val="20"/>
              </w:rPr>
              <w:fldChar w:fldCharType="begin"/>
            </w:r>
            <w:r w:rsidRPr="00AD414B">
              <w:rPr>
                <w:rFonts w:ascii="Arial" w:hAnsi="Arial" w:cs="Arial"/>
                <w:i/>
                <w:sz w:val="20"/>
                <w:szCs w:val="20"/>
              </w:rPr>
              <w:instrText xml:space="preserve"> SEQ CHAPTER \h \r 1</w:instrText>
            </w:r>
            <w:r w:rsidRPr="00AD414B">
              <w:rPr>
                <w:rFonts w:ascii="Arial" w:hAnsi="Arial" w:cs="Arial"/>
                <w:i/>
                <w:sz w:val="20"/>
                <w:szCs w:val="20"/>
              </w:rPr>
              <w:fldChar w:fldCharType="end"/>
            </w:r>
            <w:r w:rsidRPr="00AD414B">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AD414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D414B" w:rsidRDefault="00F138C1" w:rsidP="00F138C1">
            <w:pPr>
              <w:tabs>
                <w:tab w:val="left" w:pos="6075"/>
              </w:tabs>
              <w:jc w:val="both"/>
              <w:rPr>
                <w:rFonts w:ascii="Arial" w:hAnsi="Arial" w:cs="Arial"/>
                <w:i/>
                <w:sz w:val="20"/>
                <w:szCs w:val="20"/>
                <w:lang w:val="fr-CA"/>
              </w:rPr>
            </w:pPr>
            <w:r w:rsidRPr="00AD414B">
              <w:rPr>
                <w:rFonts w:ascii="Arial" w:hAnsi="Arial" w:cs="Arial"/>
                <w:i/>
                <w:sz w:val="20"/>
                <w:szCs w:val="20"/>
                <w:lang w:val="fr-CA"/>
              </w:rPr>
              <w:fldChar w:fldCharType="begin"/>
            </w:r>
            <w:r w:rsidRPr="00AD414B">
              <w:rPr>
                <w:rFonts w:ascii="Arial" w:hAnsi="Arial" w:cs="Arial"/>
                <w:i/>
                <w:sz w:val="20"/>
                <w:szCs w:val="20"/>
                <w:lang w:val="fr-CA"/>
              </w:rPr>
              <w:instrText xml:space="preserve"> SEQ CHAPTER \h \r 1</w:instrText>
            </w:r>
            <w:r w:rsidRPr="00AD414B">
              <w:rPr>
                <w:rFonts w:ascii="Arial" w:hAnsi="Arial" w:cs="Arial"/>
                <w:i/>
                <w:sz w:val="20"/>
                <w:szCs w:val="20"/>
                <w:lang w:val="fr-CA"/>
              </w:rPr>
              <w:fldChar w:fldCharType="end"/>
            </w:r>
            <w:r w:rsidRPr="00AD414B">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2D402D" w:rsidTr="00F138C1">
        <w:tc>
          <w:tcPr>
            <w:tcW w:w="4599" w:type="dxa"/>
            <w:tcMar>
              <w:top w:w="567" w:type="dxa"/>
            </w:tcMar>
          </w:tcPr>
          <w:p w:rsidR="00F138C1" w:rsidRPr="00AD414B" w:rsidRDefault="00F138C1" w:rsidP="00F138C1">
            <w:pPr>
              <w:tabs>
                <w:tab w:val="left" w:pos="6075"/>
              </w:tabs>
              <w:jc w:val="both"/>
              <w:rPr>
                <w:rFonts w:ascii="Arial" w:hAnsi="Arial" w:cs="Arial"/>
                <w:i/>
                <w:sz w:val="20"/>
                <w:szCs w:val="20"/>
              </w:rPr>
            </w:pPr>
            <w:r w:rsidRPr="00AD414B">
              <w:rPr>
                <w:rFonts w:ascii="Arial" w:hAnsi="Arial" w:cs="Arial"/>
                <w:i/>
                <w:sz w:val="20"/>
                <w:szCs w:val="20"/>
                <w:lang w:val="en-US"/>
              </w:rPr>
              <w:t>Please c</w:t>
            </w:r>
            <w:r w:rsidRPr="00AD414B">
              <w:rPr>
                <w:rFonts w:ascii="Arial" w:hAnsi="Arial" w:cs="Arial"/>
                <w:i/>
                <w:sz w:val="20"/>
                <w:szCs w:val="20"/>
              </w:rPr>
              <w:t xml:space="preserve">onsult the Supreme Court of Canada website at </w:t>
            </w:r>
            <w:hyperlink r:id="rId9" w:history="1">
              <w:r w:rsidRPr="00AD414B">
                <w:rPr>
                  <w:rStyle w:val="Hyperlink"/>
                  <w:rFonts w:ascii="Arial" w:hAnsi="Arial" w:cs="Arial"/>
                  <w:i/>
                  <w:sz w:val="20"/>
                  <w:szCs w:val="20"/>
                </w:rPr>
                <w:t>www.scc-csc.ca</w:t>
              </w:r>
            </w:hyperlink>
            <w:r w:rsidRPr="00AD414B">
              <w:rPr>
                <w:rFonts w:ascii="Arial" w:hAnsi="Arial" w:cs="Arial"/>
                <w:i/>
                <w:sz w:val="20"/>
                <w:szCs w:val="20"/>
              </w:rPr>
              <w:t xml:space="preserve"> for more information.</w:t>
            </w:r>
          </w:p>
        </w:tc>
        <w:tc>
          <w:tcPr>
            <w:tcW w:w="483" w:type="dxa"/>
          </w:tcPr>
          <w:p w:rsidR="00F138C1" w:rsidRPr="00AD414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D414B" w:rsidRDefault="00F138C1" w:rsidP="00F138C1">
            <w:pPr>
              <w:tabs>
                <w:tab w:val="left" w:pos="6075"/>
              </w:tabs>
              <w:jc w:val="both"/>
              <w:rPr>
                <w:rFonts w:ascii="Arial" w:hAnsi="Arial" w:cs="Arial"/>
                <w:i/>
                <w:sz w:val="20"/>
                <w:szCs w:val="20"/>
                <w:lang w:val="fr-CA"/>
              </w:rPr>
            </w:pPr>
            <w:r w:rsidRPr="00AD414B">
              <w:rPr>
                <w:rFonts w:ascii="Arial" w:hAnsi="Arial" w:cs="Arial"/>
                <w:i/>
                <w:sz w:val="20"/>
                <w:szCs w:val="20"/>
                <w:lang w:val="fr-CA"/>
              </w:rPr>
              <w:t xml:space="preserve">Pour de plus amples informations, veuillez consulter le site Web de la Cour suprême du Canada à l’adresse suivante : </w:t>
            </w:r>
            <w:hyperlink r:id="rId10" w:history="1">
              <w:r w:rsidRPr="00AD414B">
                <w:rPr>
                  <w:rStyle w:val="Hyperlink"/>
                  <w:rFonts w:ascii="Arial" w:hAnsi="Arial" w:cs="Arial"/>
                  <w:i/>
                  <w:sz w:val="20"/>
                  <w:szCs w:val="20"/>
                  <w:lang w:val="fr-CA"/>
                </w:rPr>
                <w:t>www.scc-csc.ca</w:t>
              </w:r>
            </w:hyperlink>
            <w:r w:rsidRPr="00AD414B">
              <w:rPr>
                <w:rFonts w:ascii="Arial" w:hAnsi="Arial" w:cs="Arial"/>
                <w:i/>
                <w:sz w:val="20"/>
                <w:szCs w:val="20"/>
                <w:lang w:val="fr-CA"/>
              </w:rPr>
              <w:t xml:space="preserve"> </w:t>
            </w:r>
          </w:p>
        </w:tc>
      </w:tr>
    </w:tbl>
    <w:p w:rsidR="00F138C1" w:rsidRPr="00AD414B"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AD414B" w:rsidTr="00F138C1">
        <w:tc>
          <w:tcPr>
            <w:tcW w:w="2250" w:type="pct"/>
            <w:tcBorders>
              <w:top w:val="single" w:sz="4" w:space="0" w:color="auto"/>
            </w:tcBorders>
            <w:tcMar>
              <w:top w:w="284" w:type="dxa"/>
              <w:bottom w:w="284" w:type="dxa"/>
            </w:tcMar>
          </w:tcPr>
          <w:p w:rsidR="00F138C1" w:rsidRPr="00AD414B" w:rsidRDefault="00D535D1" w:rsidP="00D535D1">
            <w:pPr>
              <w:tabs>
                <w:tab w:val="left" w:pos="6075"/>
              </w:tabs>
              <w:rPr>
                <w:rFonts w:ascii="Arial" w:hAnsi="Arial" w:cs="Arial"/>
                <w:i/>
                <w:sz w:val="20"/>
                <w:szCs w:val="20"/>
              </w:rPr>
            </w:pPr>
            <w:r w:rsidRPr="00AD414B">
              <w:rPr>
                <w:lang w:val="fr-CA"/>
              </w:rPr>
              <w:t>October</w:t>
            </w:r>
            <w:r w:rsidR="00F138C1" w:rsidRPr="00AD414B">
              <w:rPr>
                <w:lang w:val="fr-CA"/>
              </w:rPr>
              <w:t xml:space="preserve"> </w:t>
            </w:r>
            <w:r w:rsidRPr="00AD414B">
              <w:rPr>
                <w:lang w:val="fr-CA"/>
              </w:rPr>
              <w:t>9</w:t>
            </w:r>
            <w:r w:rsidR="00F138C1" w:rsidRPr="00AD414B">
              <w:rPr>
                <w:lang w:val="fr-CA"/>
              </w:rPr>
              <w:t>, 2020</w:t>
            </w:r>
          </w:p>
        </w:tc>
        <w:tc>
          <w:tcPr>
            <w:tcW w:w="500" w:type="pct"/>
            <w:tcBorders>
              <w:top w:val="single" w:sz="4" w:space="0" w:color="auto"/>
            </w:tcBorders>
            <w:tcMar>
              <w:top w:w="284" w:type="dxa"/>
              <w:bottom w:w="284" w:type="dxa"/>
            </w:tcMar>
          </w:tcPr>
          <w:p w:rsidR="00F138C1" w:rsidRPr="00AD414B" w:rsidRDefault="00F138C1" w:rsidP="002D402D">
            <w:pPr>
              <w:tabs>
                <w:tab w:val="left" w:pos="6075"/>
              </w:tabs>
              <w:jc w:val="center"/>
              <w:rPr>
                <w:rFonts w:ascii="Arial" w:hAnsi="Arial" w:cs="Arial"/>
                <w:i/>
                <w:sz w:val="20"/>
                <w:szCs w:val="20"/>
              </w:rPr>
            </w:pPr>
            <w:r w:rsidRPr="00AD414B">
              <w:rPr>
                <w:lang w:val="fr-CA"/>
              </w:rPr>
              <w:t xml:space="preserve">1 - </w:t>
            </w:r>
            <w:r w:rsidR="001A383B" w:rsidRPr="00AD414B">
              <w:rPr>
                <w:lang w:val="fr-CA"/>
              </w:rPr>
              <w:t>2</w:t>
            </w:r>
            <w:r w:rsidR="002D402D">
              <w:rPr>
                <w:lang w:val="fr-CA"/>
              </w:rPr>
              <w:t>8</w:t>
            </w:r>
            <w:bookmarkStart w:id="0" w:name="_GoBack"/>
            <w:bookmarkEnd w:id="0"/>
          </w:p>
        </w:tc>
        <w:tc>
          <w:tcPr>
            <w:tcW w:w="2250" w:type="pct"/>
            <w:tcBorders>
              <w:top w:val="single" w:sz="4" w:space="0" w:color="auto"/>
            </w:tcBorders>
            <w:tcMar>
              <w:top w:w="284" w:type="dxa"/>
              <w:bottom w:w="284" w:type="dxa"/>
            </w:tcMar>
          </w:tcPr>
          <w:p w:rsidR="00F138C1" w:rsidRPr="00AD414B" w:rsidRDefault="00F138C1" w:rsidP="00D535D1">
            <w:pPr>
              <w:tabs>
                <w:tab w:val="left" w:pos="6075"/>
              </w:tabs>
              <w:jc w:val="right"/>
              <w:rPr>
                <w:rFonts w:ascii="Arial" w:hAnsi="Arial" w:cs="Arial"/>
                <w:i/>
                <w:sz w:val="20"/>
                <w:szCs w:val="20"/>
                <w:lang w:val="fr-CA"/>
              </w:rPr>
            </w:pPr>
            <w:r w:rsidRPr="00AD414B">
              <w:rPr>
                <w:lang w:val="fr-CA"/>
              </w:rPr>
              <w:t xml:space="preserve">Le </w:t>
            </w:r>
            <w:r w:rsidR="00D535D1" w:rsidRPr="00AD414B">
              <w:rPr>
                <w:lang w:val="fr-CA"/>
              </w:rPr>
              <w:t>9</w:t>
            </w:r>
            <w:r w:rsidRPr="00AD414B">
              <w:rPr>
                <w:lang w:val="fr-CA"/>
              </w:rPr>
              <w:t xml:space="preserve"> </w:t>
            </w:r>
            <w:r w:rsidR="00D535D1" w:rsidRPr="00AD414B">
              <w:rPr>
                <w:lang w:val="fr-CA"/>
              </w:rPr>
              <w:t>octo</w:t>
            </w:r>
            <w:r w:rsidR="00045DE3" w:rsidRPr="00AD414B">
              <w:rPr>
                <w:lang w:val="fr-CA"/>
              </w:rPr>
              <w:t>bre</w:t>
            </w:r>
            <w:r w:rsidRPr="00AD414B">
              <w:rPr>
                <w:lang w:val="fr-CA"/>
              </w:rPr>
              <w:t xml:space="preserve"> 2020</w:t>
            </w:r>
          </w:p>
        </w:tc>
      </w:tr>
      <w:tr w:rsidR="00F138C1" w:rsidRPr="002D402D" w:rsidTr="00F138C1">
        <w:tc>
          <w:tcPr>
            <w:tcW w:w="2250" w:type="pct"/>
            <w:tcBorders>
              <w:bottom w:val="single" w:sz="4" w:space="0" w:color="auto"/>
            </w:tcBorders>
            <w:tcMar>
              <w:top w:w="284" w:type="dxa"/>
              <w:bottom w:w="284" w:type="dxa"/>
            </w:tcMar>
          </w:tcPr>
          <w:p w:rsidR="00F138C1" w:rsidRPr="00AD414B" w:rsidRDefault="00F138C1" w:rsidP="00F138C1">
            <w:pPr>
              <w:tabs>
                <w:tab w:val="left" w:pos="6075"/>
              </w:tabs>
              <w:rPr>
                <w:rFonts w:ascii="Arial" w:hAnsi="Arial" w:cs="Arial"/>
                <w:i/>
                <w:sz w:val="20"/>
                <w:szCs w:val="20"/>
              </w:rPr>
            </w:pPr>
            <w:r w:rsidRPr="00AD414B">
              <w:rPr>
                <w:sz w:val="18"/>
                <w:szCs w:val="18"/>
                <w:lang w:val="en-US"/>
              </w:rPr>
              <w:t>© Supreme Court of Canada (2020)</w:t>
            </w:r>
            <w:r w:rsidRPr="00AD414B">
              <w:rPr>
                <w:sz w:val="18"/>
                <w:szCs w:val="18"/>
                <w:lang w:val="en-US"/>
              </w:rPr>
              <w:br/>
              <w:t>ISSN 1918-8358 (Online)</w:t>
            </w:r>
          </w:p>
        </w:tc>
        <w:tc>
          <w:tcPr>
            <w:tcW w:w="500" w:type="pct"/>
            <w:tcBorders>
              <w:bottom w:val="single" w:sz="4" w:space="0" w:color="auto"/>
            </w:tcBorders>
            <w:tcMar>
              <w:top w:w="284" w:type="dxa"/>
              <w:bottom w:w="284" w:type="dxa"/>
            </w:tcMar>
          </w:tcPr>
          <w:p w:rsidR="00F138C1" w:rsidRPr="00AD414B"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AD414B" w:rsidRDefault="00F138C1" w:rsidP="00F138C1">
            <w:pPr>
              <w:tabs>
                <w:tab w:val="left" w:pos="6075"/>
              </w:tabs>
              <w:jc w:val="right"/>
              <w:rPr>
                <w:rFonts w:ascii="Arial" w:hAnsi="Arial" w:cs="Arial"/>
                <w:i/>
                <w:sz w:val="20"/>
                <w:szCs w:val="20"/>
                <w:lang w:val="fr-CA"/>
              </w:rPr>
            </w:pPr>
            <w:r w:rsidRPr="00AD414B">
              <w:rPr>
                <w:sz w:val="18"/>
                <w:szCs w:val="18"/>
                <w:lang w:val="fr-CA"/>
              </w:rPr>
              <w:t>© Cour suprême du Canada (2020</w:t>
            </w:r>
            <w:proofErr w:type="gramStart"/>
            <w:r w:rsidRPr="00AD414B">
              <w:rPr>
                <w:sz w:val="18"/>
                <w:szCs w:val="18"/>
                <w:lang w:val="fr-CA"/>
              </w:rPr>
              <w:t>)</w:t>
            </w:r>
            <w:proofErr w:type="gramEnd"/>
            <w:r w:rsidRPr="00AD414B">
              <w:rPr>
                <w:sz w:val="18"/>
                <w:szCs w:val="18"/>
                <w:lang w:val="fr-CA"/>
              </w:rPr>
              <w:br/>
              <w:t>ISSN 1918-8358 (En ligne)</w:t>
            </w:r>
          </w:p>
        </w:tc>
      </w:tr>
    </w:tbl>
    <w:p w:rsidR="0030050B" w:rsidRPr="00AD414B" w:rsidRDefault="0030050B" w:rsidP="00F138C1">
      <w:pPr>
        <w:tabs>
          <w:tab w:val="left" w:pos="6075"/>
        </w:tabs>
        <w:rPr>
          <w:lang w:val="fr-CA"/>
        </w:rPr>
      </w:pPr>
    </w:p>
    <w:p w:rsidR="00560DF1" w:rsidRPr="00AD414B" w:rsidRDefault="00560DF1" w:rsidP="0095096B">
      <w:pPr>
        <w:tabs>
          <w:tab w:val="right" w:pos="9360"/>
        </w:tabs>
        <w:rPr>
          <w:lang w:val="fr-CA"/>
        </w:rPr>
      </w:pPr>
    </w:p>
    <w:p w:rsidR="00F138C1" w:rsidRPr="00AD414B"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AD414B" w:rsidRDefault="00DC6B2E" w:rsidP="00693C38">
          <w:pPr>
            <w:pStyle w:val="Title"/>
            <w:jc w:val="center"/>
            <w:rPr>
              <w:rFonts w:ascii="Times New Roman" w:hAnsi="Times New Roman" w:cs="Times New Roman"/>
              <w:b/>
              <w:sz w:val="24"/>
              <w:szCs w:val="28"/>
              <w:lang w:val="fr-CA"/>
            </w:rPr>
          </w:pPr>
          <w:r w:rsidRPr="00AD414B">
            <w:rPr>
              <w:rFonts w:ascii="Times New Roman" w:hAnsi="Times New Roman" w:cs="Times New Roman"/>
              <w:b/>
              <w:sz w:val="24"/>
              <w:szCs w:val="28"/>
              <w:lang w:val="fr-CA"/>
            </w:rPr>
            <w:t>Contents</w:t>
          </w:r>
        </w:p>
        <w:p w:rsidR="00693C38" w:rsidRPr="00AD414B" w:rsidRDefault="00DC6B2E" w:rsidP="00693C38">
          <w:pPr>
            <w:jc w:val="center"/>
            <w:rPr>
              <w:b/>
              <w:szCs w:val="28"/>
              <w:lang w:val="fr-CA"/>
            </w:rPr>
          </w:pPr>
          <w:r w:rsidRPr="00AD414B">
            <w:rPr>
              <w:b/>
              <w:szCs w:val="28"/>
              <w:lang w:val="fr-CA"/>
            </w:rPr>
            <w:t>Table des matières</w:t>
          </w:r>
        </w:p>
        <w:p w:rsidR="00693C38" w:rsidRPr="00AD414B" w:rsidRDefault="00693C38" w:rsidP="00693C38">
          <w:pPr>
            <w:rPr>
              <w:lang w:val="fr-CA"/>
            </w:rPr>
          </w:pPr>
        </w:p>
        <w:p w:rsidR="00524CE0" w:rsidRPr="00AD414B" w:rsidRDefault="00DC6B2E">
          <w:pPr>
            <w:pStyle w:val="TOC1"/>
            <w:tabs>
              <w:tab w:val="right" w:leader="dot" w:pos="9638"/>
            </w:tabs>
            <w:rPr>
              <w:rFonts w:asciiTheme="minorHAnsi" w:eastAsiaTheme="minorEastAsia" w:hAnsiTheme="minorHAnsi"/>
              <w:noProof/>
              <w:sz w:val="22"/>
              <w:lang w:val="en-US"/>
            </w:rPr>
          </w:pPr>
          <w:r w:rsidRPr="00AD414B">
            <w:rPr>
              <w:b/>
              <w:bCs/>
              <w:noProof/>
            </w:rPr>
            <w:fldChar w:fldCharType="begin"/>
          </w:r>
          <w:r w:rsidRPr="00AD414B">
            <w:rPr>
              <w:b/>
              <w:bCs/>
              <w:noProof/>
            </w:rPr>
            <w:instrText xml:space="preserve"> TOC \o "1-3" \h \z \u </w:instrText>
          </w:r>
          <w:r w:rsidRPr="00AD414B">
            <w:rPr>
              <w:b/>
              <w:bCs/>
              <w:noProof/>
            </w:rPr>
            <w:fldChar w:fldCharType="separate"/>
          </w:r>
          <w:hyperlink w:anchor="_Toc53045344" w:history="1">
            <w:r w:rsidR="00524CE0" w:rsidRPr="00AD414B">
              <w:rPr>
                <w:rStyle w:val="Hyperlink"/>
                <w:noProof/>
                <w:lang w:val="fr-CA"/>
              </w:rPr>
              <w:t>Applications for leave to appeal filed /  Demandes d’autorisation d’appel déposées</w:t>
            </w:r>
            <w:r w:rsidR="00524CE0" w:rsidRPr="00AD414B">
              <w:rPr>
                <w:noProof/>
                <w:webHidden/>
              </w:rPr>
              <w:tab/>
            </w:r>
            <w:r w:rsidR="00524CE0" w:rsidRPr="00AD414B">
              <w:rPr>
                <w:noProof/>
                <w:webHidden/>
              </w:rPr>
              <w:fldChar w:fldCharType="begin"/>
            </w:r>
            <w:r w:rsidR="00524CE0" w:rsidRPr="00AD414B">
              <w:rPr>
                <w:noProof/>
                <w:webHidden/>
              </w:rPr>
              <w:instrText xml:space="preserve"> PAGEREF _Toc53045344 \h </w:instrText>
            </w:r>
            <w:r w:rsidR="00524CE0" w:rsidRPr="00AD414B">
              <w:rPr>
                <w:noProof/>
                <w:webHidden/>
              </w:rPr>
            </w:r>
            <w:r w:rsidR="00524CE0" w:rsidRPr="00AD414B">
              <w:rPr>
                <w:noProof/>
                <w:webHidden/>
              </w:rPr>
              <w:fldChar w:fldCharType="separate"/>
            </w:r>
            <w:r w:rsidR="002D402D">
              <w:rPr>
                <w:noProof/>
                <w:webHidden/>
              </w:rPr>
              <w:t>1</w:t>
            </w:r>
            <w:r w:rsidR="00524CE0" w:rsidRPr="00AD414B">
              <w:rPr>
                <w:noProof/>
                <w:webHidden/>
              </w:rPr>
              <w:fldChar w:fldCharType="end"/>
            </w:r>
          </w:hyperlink>
        </w:p>
        <w:p w:rsidR="00524CE0" w:rsidRPr="00AD414B" w:rsidRDefault="002D402D">
          <w:pPr>
            <w:pStyle w:val="TOC1"/>
            <w:tabs>
              <w:tab w:val="right" w:leader="dot" w:pos="9638"/>
            </w:tabs>
            <w:rPr>
              <w:rFonts w:asciiTheme="minorHAnsi" w:eastAsiaTheme="minorEastAsia" w:hAnsiTheme="minorHAnsi"/>
              <w:noProof/>
              <w:sz w:val="22"/>
              <w:lang w:val="en-US"/>
            </w:rPr>
          </w:pPr>
          <w:hyperlink w:anchor="_Toc53045345" w:history="1">
            <w:r w:rsidR="00524CE0" w:rsidRPr="00AD414B">
              <w:rPr>
                <w:rStyle w:val="Hyperlink"/>
                <w:noProof/>
                <w:lang w:val="fr-CA"/>
              </w:rPr>
              <w:t>Judgments on applications for leave /  Jugements rendus sur les demandes d’autorisation</w:t>
            </w:r>
            <w:r w:rsidR="00524CE0" w:rsidRPr="00AD414B">
              <w:rPr>
                <w:noProof/>
                <w:webHidden/>
              </w:rPr>
              <w:tab/>
            </w:r>
            <w:r w:rsidR="00524CE0" w:rsidRPr="00AD414B">
              <w:rPr>
                <w:noProof/>
                <w:webHidden/>
              </w:rPr>
              <w:fldChar w:fldCharType="begin"/>
            </w:r>
            <w:r w:rsidR="00524CE0" w:rsidRPr="00AD414B">
              <w:rPr>
                <w:noProof/>
                <w:webHidden/>
              </w:rPr>
              <w:instrText xml:space="preserve"> PAGEREF _Toc53045345 \h </w:instrText>
            </w:r>
            <w:r w:rsidR="00524CE0" w:rsidRPr="00AD414B">
              <w:rPr>
                <w:noProof/>
                <w:webHidden/>
              </w:rPr>
            </w:r>
            <w:r w:rsidR="00524CE0" w:rsidRPr="00AD414B">
              <w:rPr>
                <w:noProof/>
                <w:webHidden/>
              </w:rPr>
              <w:fldChar w:fldCharType="separate"/>
            </w:r>
            <w:r>
              <w:rPr>
                <w:noProof/>
                <w:webHidden/>
              </w:rPr>
              <w:t>2</w:t>
            </w:r>
            <w:r w:rsidR="00524CE0" w:rsidRPr="00AD414B">
              <w:rPr>
                <w:noProof/>
                <w:webHidden/>
              </w:rPr>
              <w:fldChar w:fldCharType="end"/>
            </w:r>
          </w:hyperlink>
        </w:p>
        <w:p w:rsidR="00524CE0" w:rsidRPr="00AD414B" w:rsidRDefault="002D402D">
          <w:pPr>
            <w:pStyle w:val="TOC1"/>
            <w:tabs>
              <w:tab w:val="right" w:leader="dot" w:pos="9638"/>
            </w:tabs>
            <w:rPr>
              <w:rFonts w:asciiTheme="minorHAnsi" w:eastAsiaTheme="minorEastAsia" w:hAnsiTheme="minorHAnsi"/>
              <w:noProof/>
              <w:sz w:val="22"/>
              <w:lang w:val="en-US"/>
            </w:rPr>
          </w:pPr>
          <w:hyperlink w:anchor="_Toc53045346" w:history="1">
            <w:r w:rsidR="00524CE0" w:rsidRPr="00AD414B">
              <w:rPr>
                <w:rStyle w:val="Hyperlink"/>
                <w:noProof/>
                <w:lang w:val="fr-CA"/>
              </w:rPr>
              <w:t>Motions /  Requêtes</w:t>
            </w:r>
            <w:r w:rsidR="00524CE0" w:rsidRPr="00AD414B">
              <w:rPr>
                <w:noProof/>
                <w:webHidden/>
              </w:rPr>
              <w:tab/>
            </w:r>
            <w:r w:rsidR="00524CE0" w:rsidRPr="00AD414B">
              <w:rPr>
                <w:noProof/>
                <w:webHidden/>
              </w:rPr>
              <w:fldChar w:fldCharType="begin"/>
            </w:r>
            <w:r w:rsidR="00524CE0" w:rsidRPr="00AD414B">
              <w:rPr>
                <w:noProof/>
                <w:webHidden/>
              </w:rPr>
              <w:instrText xml:space="preserve"> PAGEREF _Toc53045346 \h </w:instrText>
            </w:r>
            <w:r w:rsidR="00524CE0" w:rsidRPr="00AD414B">
              <w:rPr>
                <w:noProof/>
                <w:webHidden/>
              </w:rPr>
            </w:r>
            <w:r w:rsidR="00524CE0" w:rsidRPr="00AD414B">
              <w:rPr>
                <w:noProof/>
                <w:webHidden/>
              </w:rPr>
              <w:fldChar w:fldCharType="separate"/>
            </w:r>
            <w:r>
              <w:rPr>
                <w:noProof/>
                <w:webHidden/>
              </w:rPr>
              <w:t>22</w:t>
            </w:r>
            <w:r w:rsidR="00524CE0" w:rsidRPr="00AD414B">
              <w:rPr>
                <w:noProof/>
                <w:webHidden/>
              </w:rPr>
              <w:fldChar w:fldCharType="end"/>
            </w:r>
          </w:hyperlink>
        </w:p>
        <w:p w:rsidR="00524CE0" w:rsidRPr="00AD414B" w:rsidRDefault="002D402D">
          <w:pPr>
            <w:pStyle w:val="TOC1"/>
            <w:tabs>
              <w:tab w:val="right" w:leader="dot" w:pos="9638"/>
            </w:tabs>
            <w:rPr>
              <w:rFonts w:asciiTheme="minorHAnsi" w:eastAsiaTheme="minorEastAsia" w:hAnsiTheme="minorHAnsi"/>
              <w:noProof/>
              <w:sz w:val="22"/>
              <w:lang w:val="en-US"/>
            </w:rPr>
          </w:pPr>
          <w:hyperlink w:anchor="_Toc53045347" w:history="1">
            <w:r w:rsidR="00524CE0" w:rsidRPr="00AD414B">
              <w:rPr>
                <w:rStyle w:val="Hyperlink"/>
                <w:noProof/>
                <w:lang w:val="fr-CA"/>
              </w:rPr>
              <w:t>Appeals heard since the last issue and disposition /  Appels entendus depuis la dernière parution et résultat</w:t>
            </w:r>
            <w:r w:rsidR="00524CE0" w:rsidRPr="00AD414B">
              <w:rPr>
                <w:noProof/>
                <w:webHidden/>
              </w:rPr>
              <w:tab/>
            </w:r>
            <w:r w:rsidR="00524CE0" w:rsidRPr="00AD414B">
              <w:rPr>
                <w:noProof/>
                <w:webHidden/>
              </w:rPr>
              <w:fldChar w:fldCharType="begin"/>
            </w:r>
            <w:r w:rsidR="00524CE0" w:rsidRPr="00AD414B">
              <w:rPr>
                <w:noProof/>
                <w:webHidden/>
              </w:rPr>
              <w:instrText xml:space="preserve"> PAGEREF _Toc53045347 \h </w:instrText>
            </w:r>
            <w:r w:rsidR="00524CE0" w:rsidRPr="00AD414B">
              <w:rPr>
                <w:noProof/>
                <w:webHidden/>
              </w:rPr>
            </w:r>
            <w:r w:rsidR="00524CE0" w:rsidRPr="00AD414B">
              <w:rPr>
                <w:noProof/>
                <w:webHidden/>
              </w:rPr>
              <w:fldChar w:fldCharType="separate"/>
            </w:r>
            <w:r>
              <w:rPr>
                <w:noProof/>
                <w:webHidden/>
              </w:rPr>
              <w:t>26</w:t>
            </w:r>
            <w:r w:rsidR="00524CE0" w:rsidRPr="00AD414B">
              <w:rPr>
                <w:noProof/>
                <w:webHidden/>
              </w:rPr>
              <w:fldChar w:fldCharType="end"/>
            </w:r>
          </w:hyperlink>
        </w:p>
        <w:p w:rsidR="00524CE0" w:rsidRPr="00AD414B" w:rsidRDefault="002D402D">
          <w:pPr>
            <w:pStyle w:val="TOC1"/>
            <w:tabs>
              <w:tab w:val="right" w:leader="dot" w:pos="9638"/>
            </w:tabs>
            <w:rPr>
              <w:rFonts w:asciiTheme="minorHAnsi" w:eastAsiaTheme="minorEastAsia" w:hAnsiTheme="minorHAnsi"/>
              <w:noProof/>
              <w:sz w:val="22"/>
              <w:lang w:val="en-US"/>
            </w:rPr>
          </w:pPr>
          <w:hyperlink w:anchor="_Toc53045348" w:history="1">
            <w:r w:rsidR="00524CE0" w:rsidRPr="00AD414B">
              <w:rPr>
                <w:rStyle w:val="Hyperlink"/>
                <w:noProof/>
                <w:lang w:val="fr-CA"/>
              </w:rPr>
              <w:t>Pronouncements of reserved appeals /  Jugements rendus sur les appels en délibéré</w:t>
            </w:r>
            <w:r w:rsidR="00524CE0" w:rsidRPr="00AD414B">
              <w:rPr>
                <w:noProof/>
                <w:webHidden/>
              </w:rPr>
              <w:tab/>
            </w:r>
            <w:r w:rsidR="00524CE0" w:rsidRPr="00AD414B">
              <w:rPr>
                <w:noProof/>
                <w:webHidden/>
              </w:rPr>
              <w:fldChar w:fldCharType="begin"/>
            </w:r>
            <w:r w:rsidR="00524CE0" w:rsidRPr="00AD414B">
              <w:rPr>
                <w:noProof/>
                <w:webHidden/>
              </w:rPr>
              <w:instrText xml:space="preserve"> PAGEREF _Toc53045348 \h </w:instrText>
            </w:r>
            <w:r w:rsidR="00524CE0" w:rsidRPr="00AD414B">
              <w:rPr>
                <w:noProof/>
                <w:webHidden/>
              </w:rPr>
            </w:r>
            <w:r w:rsidR="00524CE0" w:rsidRPr="00AD414B">
              <w:rPr>
                <w:noProof/>
                <w:webHidden/>
              </w:rPr>
              <w:fldChar w:fldCharType="separate"/>
            </w:r>
            <w:r>
              <w:rPr>
                <w:noProof/>
                <w:webHidden/>
              </w:rPr>
              <w:t>28</w:t>
            </w:r>
            <w:r w:rsidR="00524CE0" w:rsidRPr="00AD414B">
              <w:rPr>
                <w:noProof/>
                <w:webHidden/>
              </w:rPr>
              <w:fldChar w:fldCharType="end"/>
            </w:r>
          </w:hyperlink>
        </w:p>
        <w:p w:rsidR="00560DF1" w:rsidRPr="00AD414B" w:rsidRDefault="00DC6B2E">
          <w:r w:rsidRPr="00AD414B">
            <w:rPr>
              <w:b/>
              <w:bCs/>
              <w:noProof/>
              <w:sz w:val="20"/>
            </w:rPr>
            <w:fldChar w:fldCharType="end"/>
          </w:r>
        </w:p>
      </w:sdtContent>
    </w:sdt>
    <w:p w:rsidR="00560DF1" w:rsidRPr="00AD414B"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2D402D" w:rsidTr="00F138C1">
        <w:trPr>
          <w:jc w:val="center"/>
        </w:trPr>
        <w:tc>
          <w:tcPr>
            <w:tcW w:w="9638" w:type="dxa"/>
          </w:tcPr>
          <w:p w:rsidR="00F138C1" w:rsidRPr="00AD414B" w:rsidRDefault="00F138C1" w:rsidP="00F138C1">
            <w:pPr>
              <w:keepNext/>
              <w:tabs>
                <w:tab w:val="right" w:pos="9360"/>
              </w:tabs>
              <w:spacing w:after="120"/>
              <w:jc w:val="center"/>
              <w:rPr>
                <w:szCs w:val="24"/>
              </w:rPr>
            </w:pPr>
            <w:r w:rsidRPr="00AD414B">
              <w:rPr>
                <w:szCs w:val="24"/>
              </w:rPr>
              <w:t>NOTICE</w:t>
            </w:r>
          </w:p>
          <w:p w:rsidR="00F138C1" w:rsidRPr="00AD414B" w:rsidRDefault="00F138C1" w:rsidP="00F138C1">
            <w:pPr>
              <w:keepNext/>
              <w:tabs>
                <w:tab w:val="right" w:pos="9360"/>
              </w:tabs>
              <w:spacing w:after="120"/>
              <w:jc w:val="both"/>
              <w:rPr>
                <w:szCs w:val="24"/>
              </w:rPr>
            </w:pPr>
            <w:r w:rsidRPr="00AD414B">
              <w:rPr>
                <w:szCs w:val="24"/>
              </w:rPr>
              <w:t>Case summaries included in the Bulletin are prepared by the Office of the Registrar of the Supreme Court of Canada (Law Branch) for information purposes only.</w:t>
            </w:r>
          </w:p>
          <w:p w:rsidR="00F138C1" w:rsidRPr="00AD414B" w:rsidRDefault="00F138C1" w:rsidP="00F138C1">
            <w:pPr>
              <w:keepNext/>
              <w:tabs>
                <w:tab w:val="right" w:pos="9360"/>
              </w:tabs>
              <w:spacing w:after="120"/>
              <w:jc w:val="center"/>
              <w:rPr>
                <w:szCs w:val="24"/>
                <w:lang w:val="fr-CA"/>
              </w:rPr>
            </w:pPr>
            <w:r w:rsidRPr="00AD414B">
              <w:rPr>
                <w:szCs w:val="24"/>
                <w:lang w:val="fr-CA"/>
              </w:rPr>
              <w:t>AVIS</w:t>
            </w:r>
          </w:p>
          <w:p w:rsidR="00F138C1" w:rsidRPr="00AD414B" w:rsidRDefault="00F138C1" w:rsidP="00F138C1">
            <w:pPr>
              <w:keepNext/>
              <w:tabs>
                <w:tab w:val="right" w:pos="9360"/>
              </w:tabs>
              <w:spacing w:after="120"/>
              <w:jc w:val="both"/>
              <w:rPr>
                <w:sz w:val="20"/>
                <w:szCs w:val="20"/>
                <w:lang w:val="fr-CA"/>
              </w:rPr>
            </w:pPr>
            <w:r w:rsidRPr="00AD414B">
              <w:rPr>
                <w:szCs w:val="24"/>
                <w:lang w:val="fr-CA"/>
              </w:rPr>
              <w:t>Les résumés des causes publiés dans le bulletin sont préparés par le Bureau du registraire (Direction générale du droit) uniquement à titre d’information.</w:t>
            </w:r>
          </w:p>
        </w:tc>
      </w:tr>
    </w:tbl>
    <w:p w:rsidR="00F138C1" w:rsidRPr="00AD414B" w:rsidRDefault="00F138C1" w:rsidP="00F138C1">
      <w:pPr>
        <w:tabs>
          <w:tab w:val="right" w:pos="9360"/>
        </w:tabs>
        <w:rPr>
          <w:lang w:val="fr-CA"/>
        </w:rPr>
      </w:pPr>
    </w:p>
    <w:p w:rsidR="00F138C1" w:rsidRPr="00AD414B" w:rsidRDefault="00F138C1" w:rsidP="00F138C1">
      <w:pPr>
        <w:tabs>
          <w:tab w:val="right" w:pos="9360"/>
        </w:tabs>
        <w:rPr>
          <w:lang w:val="fr-CA"/>
        </w:rPr>
      </w:pPr>
    </w:p>
    <w:p w:rsidR="00C01FCB" w:rsidRPr="00AD414B" w:rsidRDefault="00C01FCB" w:rsidP="0095096B">
      <w:pPr>
        <w:tabs>
          <w:tab w:val="right" w:pos="9360"/>
        </w:tabs>
        <w:rPr>
          <w:lang w:val="fr-CA"/>
        </w:rPr>
      </w:pPr>
    </w:p>
    <w:p w:rsidR="00A87207" w:rsidRPr="00AD414B" w:rsidRDefault="00A87207" w:rsidP="0095096B">
      <w:pPr>
        <w:tabs>
          <w:tab w:val="right" w:pos="9360"/>
        </w:tabs>
        <w:rPr>
          <w:lang w:val="fr-CA"/>
        </w:rPr>
        <w:sectPr w:rsidR="00A87207" w:rsidRPr="00AD414B" w:rsidSect="0044776A">
          <w:pgSz w:w="12240" w:h="15840"/>
          <w:pgMar w:top="720" w:right="1152" w:bottom="1080" w:left="1440" w:header="706" w:footer="706" w:gutter="0"/>
          <w:cols w:space="708"/>
          <w:titlePg/>
          <w:docGrid w:linePitch="360"/>
        </w:sectPr>
      </w:pPr>
    </w:p>
    <w:p w:rsidR="00560DF1" w:rsidRPr="00AD414B" w:rsidRDefault="00DD0BDC" w:rsidP="00567602">
      <w:pPr>
        <w:pStyle w:val="Header1StyleE"/>
        <w:pBdr>
          <w:bottom w:val="single" w:sz="12" w:space="1" w:color="auto"/>
        </w:pBdr>
        <w:rPr>
          <w:lang w:val="fr-CA"/>
        </w:rPr>
      </w:pPr>
      <w:bookmarkStart w:id="1" w:name="_Toc53045344"/>
      <w:r w:rsidRPr="00AD414B">
        <w:rPr>
          <w:lang w:val="fr-CA"/>
        </w:rPr>
        <w:lastRenderedPageBreak/>
        <w:t>Applications for leave to appeal filed</w:t>
      </w:r>
      <w:r w:rsidR="00271E1E" w:rsidRPr="00AD414B">
        <w:rPr>
          <w:lang w:val="fr-CA"/>
        </w:rPr>
        <w:t xml:space="preserve"> / </w:t>
      </w:r>
      <w:r w:rsidR="00727571" w:rsidRPr="00AD414B">
        <w:rPr>
          <w:lang w:val="fr-CA"/>
        </w:rPr>
        <w:br/>
      </w:r>
      <w:r w:rsidRPr="00AD414B">
        <w:rPr>
          <w:lang w:val="fr-CA"/>
        </w:rPr>
        <w:t>Demandes d’autorisation d’appel déposées</w:t>
      </w:r>
      <w:bookmarkEnd w:id="1"/>
    </w:p>
    <w:p w:rsidR="00F138C1" w:rsidRPr="00AD414B"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AD414B" w:rsidTr="00F138C1">
        <w:tc>
          <w:tcPr>
            <w:tcW w:w="4239" w:type="dxa"/>
            <w:shd w:val="clear" w:color="auto" w:fill="auto"/>
          </w:tcPr>
          <w:p w:rsidR="00F138C1" w:rsidRPr="00AD414B" w:rsidRDefault="00F12694" w:rsidP="00F138C1">
            <w:pPr>
              <w:rPr>
                <w:sz w:val="20"/>
                <w:szCs w:val="20"/>
                <w:lang w:val="fr-CA"/>
              </w:rPr>
            </w:pPr>
            <w:r w:rsidRPr="00AD414B">
              <w:rPr>
                <w:b/>
                <w:sz w:val="20"/>
                <w:szCs w:val="20"/>
                <w:lang w:val="fr-CA"/>
              </w:rPr>
              <w:t>Sa Majesté la Reine</w:t>
            </w:r>
          </w:p>
          <w:p w:rsidR="00F138C1" w:rsidRPr="00AD414B" w:rsidRDefault="00F138C1" w:rsidP="00F138C1">
            <w:pPr>
              <w:tabs>
                <w:tab w:val="left" w:pos="-1440"/>
                <w:tab w:val="left" w:pos="-720"/>
              </w:tabs>
              <w:rPr>
                <w:sz w:val="20"/>
                <w:szCs w:val="20"/>
                <w:lang w:val="fr-CA"/>
              </w:rPr>
            </w:pPr>
            <w:r w:rsidRPr="00AD414B">
              <w:rPr>
                <w:sz w:val="20"/>
                <w:szCs w:val="20"/>
                <w:lang w:val="fr-CA"/>
              </w:rPr>
              <w:tab/>
            </w:r>
            <w:r w:rsidR="00F12694" w:rsidRPr="00AD414B">
              <w:rPr>
                <w:sz w:val="20"/>
                <w:szCs w:val="20"/>
                <w:lang w:val="fr-CA"/>
              </w:rPr>
              <w:t>Cimon, Magalie</w:t>
            </w:r>
          </w:p>
          <w:p w:rsidR="00F12694" w:rsidRPr="00AD414B" w:rsidRDefault="00F12694" w:rsidP="00F138C1">
            <w:pPr>
              <w:tabs>
                <w:tab w:val="left" w:pos="-1440"/>
                <w:tab w:val="left" w:pos="-720"/>
              </w:tabs>
              <w:rPr>
                <w:sz w:val="20"/>
                <w:szCs w:val="20"/>
                <w:lang w:val="fr-CA"/>
              </w:rPr>
            </w:pPr>
            <w:r w:rsidRPr="00AD414B">
              <w:rPr>
                <w:sz w:val="20"/>
                <w:szCs w:val="20"/>
                <w:lang w:val="fr-CA"/>
              </w:rPr>
              <w:tab/>
              <w:t xml:space="preserve">Procureurs aux poursuites criminelles et </w:t>
            </w:r>
          </w:p>
          <w:p w:rsidR="00F12694" w:rsidRPr="00AD414B" w:rsidRDefault="00F12694" w:rsidP="00F138C1">
            <w:pPr>
              <w:tabs>
                <w:tab w:val="left" w:pos="-1440"/>
                <w:tab w:val="left" w:pos="-720"/>
              </w:tabs>
              <w:rPr>
                <w:sz w:val="20"/>
                <w:szCs w:val="20"/>
                <w:lang w:val="fr-CA"/>
              </w:rPr>
            </w:pPr>
            <w:r w:rsidRPr="00AD414B">
              <w:rPr>
                <w:sz w:val="20"/>
                <w:szCs w:val="20"/>
                <w:lang w:val="fr-CA"/>
              </w:rPr>
              <w:tab/>
              <w:t>pénales</w:t>
            </w:r>
          </w:p>
          <w:p w:rsidR="00F138C1" w:rsidRPr="00AD414B" w:rsidRDefault="00F138C1" w:rsidP="00F138C1">
            <w:pPr>
              <w:tabs>
                <w:tab w:val="left" w:pos="-1440"/>
                <w:tab w:val="left" w:pos="-720"/>
              </w:tabs>
              <w:rPr>
                <w:sz w:val="20"/>
                <w:szCs w:val="20"/>
                <w:lang w:val="fr-CA"/>
              </w:rPr>
            </w:pPr>
          </w:p>
          <w:p w:rsidR="00F138C1" w:rsidRPr="00AD414B" w:rsidRDefault="00F138C1" w:rsidP="00F138C1">
            <w:pPr>
              <w:tabs>
                <w:tab w:val="left" w:pos="-1440"/>
                <w:tab w:val="left" w:pos="-720"/>
              </w:tabs>
              <w:rPr>
                <w:sz w:val="20"/>
                <w:szCs w:val="20"/>
                <w:lang w:val="fr-CA"/>
              </w:rPr>
            </w:pPr>
            <w:r w:rsidRPr="00AD414B">
              <w:rPr>
                <w:sz w:val="20"/>
                <w:szCs w:val="20"/>
                <w:lang w:val="fr-CA"/>
              </w:rPr>
              <w:tab/>
            </w:r>
            <w:r w:rsidR="00F12694" w:rsidRPr="00AD414B">
              <w:rPr>
                <w:sz w:val="20"/>
                <w:szCs w:val="20"/>
                <w:lang w:val="fr-CA"/>
              </w:rPr>
              <w:t>c</w:t>
            </w:r>
            <w:r w:rsidRPr="00AD414B">
              <w:rPr>
                <w:sz w:val="20"/>
                <w:szCs w:val="20"/>
                <w:lang w:val="fr-CA"/>
              </w:rPr>
              <w:t>. (39</w:t>
            </w:r>
            <w:r w:rsidR="00F12694" w:rsidRPr="00AD414B">
              <w:rPr>
                <w:sz w:val="20"/>
                <w:szCs w:val="20"/>
                <w:lang w:val="fr-CA"/>
              </w:rPr>
              <w:t>32</w:t>
            </w:r>
            <w:r w:rsidRPr="00AD414B">
              <w:rPr>
                <w:sz w:val="20"/>
                <w:szCs w:val="20"/>
                <w:lang w:val="fr-CA"/>
              </w:rPr>
              <w:t>4)</w:t>
            </w:r>
          </w:p>
          <w:p w:rsidR="00F138C1" w:rsidRPr="00AD414B" w:rsidRDefault="00F138C1" w:rsidP="00F138C1">
            <w:pPr>
              <w:tabs>
                <w:tab w:val="left" w:pos="-1440"/>
                <w:tab w:val="left" w:pos="-720"/>
              </w:tabs>
              <w:rPr>
                <w:sz w:val="20"/>
                <w:szCs w:val="20"/>
                <w:lang w:val="fr-CA"/>
              </w:rPr>
            </w:pPr>
          </w:p>
          <w:p w:rsidR="00F138C1" w:rsidRPr="00AD414B" w:rsidRDefault="00F12694" w:rsidP="00F138C1">
            <w:pPr>
              <w:tabs>
                <w:tab w:val="left" w:pos="-1440"/>
                <w:tab w:val="left" w:pos="-720"/>
              </w:tabs>
              <w:rPr>
                <w:b/>
                <w:sz w:val="20"/>
                <w:szCs w:val="20"/>
                <w:lang w:val="fr-CA"/>
              </w:rPr>
            </w:pPr>
            <w:r w:rsidRPr="00AD414B">
              <w:rPr>
                <w:b/>
                <w:sz w:val="20"/>
                <w:szCs w:val="20"/>
                <w:lang w:val="fr-CA"/>
              </w:rPr>
              <w:t>Jean-François Malo</w:t>
            </w:r>
            <w:r w:rsidR="00F138C1" w:rsidRPr="00AD414B">
              <w:rPr>
                <w:b/>
                <w:sz w:val="20"/>
                <w:szCs w:val="20"/>
                <w:lang w:val="fr-CA"/>
              </w:rPr>
              <w:t xml:space="preserve"> (</w:t>
            </w:r>
            <w:r w:rsidRPr="00AD414B">
              <w:rPr>
                <w:b/>
                <w:sz w:val="20"/>
                <w:szCs w:val="20"/>
                <w:lang w:val="fr-CA"/>
              </w:rPr>
              <w:t>Qc</w:t>
            </w:r>
            <w:r w:rsidR="00F138C1" w:rsidRPr="00AD414B">
              <w:rPr>
                <w:b/>
                <w:sz w:val="20"/>
                <w:szCs w:val="20"/>
                <w:lang w:val="fr-CA"/>
              </w:rPr>
              <w:t>)</w:t>
            </w:r>
          </w:p>
          <w:p w:rsidR="00F138C1" w:rsidRPr="00AD414B" w:rsidRDefault="00F138C1" w:rsidP="00F138C1">
            <w:pPr>
              <w:tabs>
                <w:tab w:val="left" w:pos="-1440"/>
                <w:tab w:val="left" w:pos="-720"/>
              </w:tabs>
              <w:rPr>
                <w:sz w:val="20"/>
                <w:szCs w:val="20"/>
                <w:lang w:val="fr-CA"/>
              </w:rPr>
            </w:pPr>
            <w:r w:rsidRPr="00AD414B">
              <w:rPr>
                <w:sz w:val="20"/>
                <w:szCs w:val="20"/>
                <w:lang w:val="fr-CA"/>
              </w:rPr>
              <w:tab/>
            </w:r>
            <w:r w:rsidR="00F12694" w:rsidRPr="00AD414B">
              <w:rPr>
                <w:sz w:val="20"/>
                <w:szCs w:val="20"/>
                <w:lang w:val="fr-CA"/>
              </w:rPr>
              <w:t>Harrison, Karl-Emmanuel</w:t>
            </w:r>
          </w:p>
          <w:p w:rsidR="00F138C1" w:rsidRPr="00AD414B" w:rsidRDefault="00F138C1" w:rsidP="00F138C1">
            <w:pPr>
              <w:tabs>
                <w:tab w:val="left" w:pos="-1440"/>
                <w:tab w:val="left" w:pos="-720"/>
              </w:tabs>
              <w:rPr>
                <w:sz w:val="20"/>
                <w:szCs w:val="20"/>
                <w:lang w:val="fr-CA"/>
              </w:rPr>
            </w:pPr>
          </w:p>
          <w:p w:rsidR="00F138C1" w:rsidRPr="00AD414B" w:rsidRDefault="00F138C1" w:rsidP="00F138C1">
            <w:pPr>
              <w:rPr>
                <w:sz w:val="20"/>
                <w:szCs w:val="20"/>
                <w:lang w:val="fr-CA"/>
              </w:rPr>
            </w:pPr>
            <w:r w:rsidRPr="00AD414B">
              <w:rPr>
                <w:sz w:val="20"/>
                <w:szCs w:val="20"/>
                <w:lang w:val="fr-CA"/>
              </w:rPr>
              <w:t>DATE</w:t>
            </w:r>
            <w:r w:rsidR="00F12694" w:rsidRPr="00AD414B">
              <w:rPr>
                <w:sz w:val="20"/>
                <w:szCs w:val="20"/>
                <w:lang w:val="fr-CA"/>
              </w:rPr>
              <w:t xml:space="preserve"> DE PRODUCTION</w:t>
            </w:r>
            <w:r w:rsidRPr="00AD414B">
              <w:rPr>
                <w:sz w:val="20"/>
                <w:szCs w:val="20"/>
                <w:lang w:val="fr-CA"/>
              </w:rPr>
              <w:t xml:space="preserve">: </w:t>
            </w:r>
            <w:r w:rsidR="00F12694" w:rsidRPr="00AD414B">
              <w:rPr>
                <w:sz w:val="20"/>
                <w:szCs w:val="20"/>
                <w:lang w:val="fr-CA"/>
              </w:rPr>
              <w:t>le 28 septembre</w:t>
            </w:r>
            <w:r w:rsidRPr="00AD414B">
              <w:rPr>
                <w:sz w:val="20"/>
                <w:szCs w:val="20"/>
                <w:lang w:val="fr-CA"/>
              </w:rPr>
              <w:t xml:space="preserve"> 20</w:t>
            </w:r>
            <w:r w:rsidR="00DA1D48" w:rsidRPr="00AD414B">
              <w:rPr>
                <w:sz w:val="20"/>
                <w:szCs w:val="20"/>
                <w:lang w:val="fr-CA"/>
              </w:rPr>
              <w:t>20</w:t>
            </w:r>
          </w:p>
          <w:p w:rsidR="004B2E86" w:rsidRPr="00AD414B" w:rsidRDefault="004B2E86" w:rsidP="00F138C1">
            <w:pPr>
              <w:rPr>
                <w:sz w:val="20"/>
                <w:szCs w:val="20"/>
                <w:lang w:val="fr-CA"/>
              </w:rPr>
            </w:pPr>
          </w:p>
          <w:p w:rsidR="00F138C1" w:rsidRPr="00AD414B" w:rsidRDefault="002D402D"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AD414B" w:rsidRDefault="00F138C1" w:rsidP="00F138C1">
            <w:pPr>
              <w:jc w:val="center"/>
              <w:rPr>
                <w:sz w:val="20"/>
                <w:szCs w:val="20"/>
              </w:rPr>
            </w:pPr>
          </w:p>
          <w:p w:rsidR="00F138C1" w:rsidRPr="00AD414B" w:rsidRDefault="00F138C1" w:rsidP="00F138C1">
            <w:pPr>
              <w:jc w:val="center"/>
              <w:rPr>
                <w:sz w:val="20"/>
                <w:szCs w:val="20"/>
              </w:rPr>
            </w:pPr>
          </w:p>
          <w:p w:rsidR="00F138C1" w:rsidRPr="00AD414B" w:rsidRDefault="00F138C1" w:rsidP="00F138C1">
            <w:pPr>
              <w:jc w:val="center"/>
              <w:rPr>
                <w:sz w:val="20"/>
                <w:szCs w:val="20"/>
              </w:rPr>
            </w:pPr>
          </w:p>
          <w:p w:rsidR="00F138C1" w:rsidRPr="00AD414B" w:rsidRDefault="00F138C1" w:rsidP="00F138C1">
            <w:pPr>
              <w:jc w:val="center"/>
              <w:rPr>
                <w:sz w:val="20"/>
                <w:szCs w:val="20"/>
              </w:rPr>
            </w:pPr>
          </w:p>
          <w:p w:rsidR="00F138C1" w:rsidRPr="00AD414B" w:rsidRDefault="00F138C1" w:rsidP="00F138C1">
            <w:pPr>
              <w:jc w:val="center"/>
              <w:rPr>
                <w:sz w:val="20"/>
                <w:szCs w:val="20"/>
              </w:rPr>
            </w:pPr>
          </w:p>
          <w:p w:rsidR="00F138C1" w:rsidRPr="00AD414B" w:rsidRDefault="00F138C1" w:rsidP="00F138C1">
            <w:pPr>
              <w:jc w:val="center"/>
              <w:rPr>
                <w:sz w:val="20"/>
                <w:szCs w:val="20"/>
              </w:rPr>
            </w:pPr>
          </w:p>
          <w:p w:rsidR="00F138C1" w:rsidRPr="00AD414B" w:rsidRDefault="00F138C1" w:rsidP="00F138C1">
            <w:pPr>
              <w:jc w:val="center"/>
              <w:rPr>
                <w:sz w:val="20"/>
                <w:szCs w:val="20"/>
              </w:rPr>
            </w:pPr>
          </w:p>
          <w:p w:rsidR="00F138C1" w:rsidRPr="00AD414B" w:rsidRDefault="00F138C1" w:rsidP="00F138C1">
            <w:pPr>
              <w:jc w:val="center"/>
              <w:rPr>
                <w:sz w:val="20"/>
                <w:szCs w:val="20"/>
              </w:rPr>
            </w:pPr>
          </w:p>
          <w:p w:rsidR="00F12694" w:rsidRPr="00AD414B" w:rsidRDefault="00F12694" w:rsidP="00F138C1">
            <w:pPr>
              <w:jc w:val="center"/>
              <w:rPr>
                <w:sz w:val="20"/>
                <w:szCs w:val="20"/>
              </w:rPr>
            </w:pPr>
          </w:p>
          <w:p w:rsidR="00F138C1" w:rsidRPr="00AD414B" w:rsidRDefault="00F138C1" w:rsidP="00F138C1">
            <w:pPr>
              <w:jc w:val="center"/>
              <w:rPr>
                <w:sz w:val="20"/>
                <w:szCs w:val="20"/>
              </w:rPr>
            </w:pPr>
          </w:p>
          <w:p w:rsidR="00F138C1" w:rsidRPr="00AD414B" w:rsidRDefault="00F138C1" w:rsidP="00F138C1">
            <w:pPr>
              <w:jc w:val="center"/>
              <w:rPr>
                <w:sz w:val="20"/>
                <w:szCs w:val="20"/>
              </w:rPr>
            </w:pPr>
          </w:p>
          <w:p w:rsidR="00F138C1" w:rsidRPr="00AD414B" w:rsidRDefault="00F138C1" w:rsidP="00F138C1">
            <w:pPr>
              <w:jc w:val="center"/>
              <w:rPr>
                <w:sz w:val="20"/>
                <w:szCs w:val="20"/>
              </w:rPr>
            </w:pPr>
          </w:p>
          <w:p w:rsidR="004B2E86" w:rsidRPr="00AD414B" w:rsidRDefault="004B2E86" w:rsidP="00F138C1">
            <w:pPr>
              <w:jc w:val="center"/>
              <w:rPr>
                <w:sz w:val="20"/>
                <w:szCs w:val="20"/>
              </w:rPr>
            </w:pPr>
          </w:p>
          <w:p w:rsidR="00F138C1" w:rsidRPr="00AD414B" w:rsidRDefault="00F138C1" w:rsidP="00F138C1">
            <w:pPr>
              <w:jc w:val="center"/>
              <w:rPr>
                <w:sz w:val="20"/>
                <w:szCs w:val="20"/>
              </w:rPr>
            </w:pPr>
          </w:p>
        </w:tc>
        <w:tc>
          <w:tcPr>
            <w:tcW w:w="4239" w:type="dxa"/>
            <w:shd w:val="clear" w:color="auto" w:fill="auto"/>
          </w:tcPr>
          <w:p w:rsidR="00F138C1" w:rsidRPr="00AD414B" w:rsidRDefault="00D50645" w:rsidP="00F138C1">
            <w:pPr>
              <w:rPr>
                <w:b/>
                <w:sz w:val="20"/>
                <w:szCs w:val="20"/>
                <w:lang w:val="en-US"/>
              </w:rPr>
            </w:pPr>
            <w:r w:rsidRPr="00AD414B">
              <w:rPr>
                <w:b/>
                <w:sz w:val="20"/>
                <w:szCs w:val="20"/>
                <w:lang w:val="en-US"/>
              </w:rPr>
              <w:t>Swegon North America Inc.</w:t>
            </w:r>
          </w:p>
          <w:p w:rsidR="00F138C1" w:rsidRPr="00AD414B" w:rsidRDefault="00F138C1" w:rsidP="00F138C1">
            <w:pPr>
              <w:tabs>
                <w:tab w:val="left" w:pos="-1440"/>
                <w:tab w:val="left" w:pos="-720"/>
              </w:tabs>
              <w:rPr>
                <w:sz w:val="20"/>
                <w:szCs w:val="20"/>
                <w:lang w:val="en-US"/>
              </w:rPr>
            </w:pPr>
            <w:r w:rsidRPr="00AD414B">
              <w:rPr>
                <w:sz w:val="20"/>
                <w:szCs w:val="20"/>
                <w:lang w:val="en-US"/>
              </w:rPr>
              <w:tab/>
            </w:r>
            <w:r w:rsidR="00D50645" w:rsidRPr="00AD414B">
              <w:rPr>
                <w:sz w:val="20"/>
                <w:szCs w:val="20"/>
                <w:lang w:val="en-US"/>
              </w:rPr>
              <w:t>Young, Landon P.</w:t>
            </w:r>
          </w:p>
          <w:p w:rsidR="00F138C1" w:rsidRPr="00AD414B" w:rsidRDefault="00F138C1" w:rsidP="00F138C1">
            <w:pPr>
              <w:tabs>
                <w:tab w:val="left" w:pos="-1440"/>
                <w:tab w:val="left" w:pos="-720"/>
              </w:tabs>
              <w:rPr>
                <w:sz w:val="20"/>
                <w:szCs w:val="20"/>
                <w:lang w:val="en-US"/>
              </w:rPr>
            </w:pPr>
            <w:r w:rsidRPr="00AD414B">
              <w:rPr>
                <w:sz w:val="20"/>
                <w:szCs w:val="20"/>
                <w:lang w:val="en-US"/>
              </w:rPr>
              <w:tab/>
            </w:r>
            <w:r w:rsidR="00D50645" w:rsidRPr="00AD414B">
              <w:rPr>
                <w:sz w:val="20"/>
                <w:szCs w:val="20"/>
                <w:lang w:val="en-US"/>
              </w:rPr>
              <w:t>Stringer LLP</w:t>
            </w:r>
          </w:p>
          <w:p w:rsidR="00F138C1" w:rsidRPr="00AD414B" w:rsidRDefault="00F138C1" w:rsidP="00F138C1">
            <w:pPr>
              <w:tabs>
                <w:tab w:val="left" w:pos="-1440"/>
                <w:tab w:val="left" w:pos="-720"/>
              </w:tabs>
              <w:rPr>
                <w:sz w:val="20"/>
                <w:szCs w:val="20"/>
                <w:lang w:val="en-US"/>
              </w:rPr>
            </w:pPr>
          </w:p>
          <w:p w:rsidR="00F138C1" w:rsidRPr="00AD414B" w:rsidRDefault="00F138C1" w:rsidP="00F138C1">
            <w:pPr>
              <w:tabs>
                <w:tab w:val="left" w:pos="-1440"/>
                <w:tab w:val="left" w:pos="-720"/>
              </w:tabs>
              <w:rPr>
                <w:sz w:val="20"/>
                <w:szCs w:val="20"/>
                <w:lang w:val="en-US"/>
              </w:rPr>
            </w:pPr>
            <w:r w:rsidRPr="00AD414B">
              <w:rPr>
                <w:sz w:val="20"/>
                <w:szCs w:val="20"/>
                <w:lang w:val="en-US"/>
              </w:rPr>
              <w:tab/>
            </w:r>
            <w:r w:rsidR="00D50645" w:rsidRPr="00AD414B">
              <w:rPr>
                <w:sz w:val="20"/>
                <w:szCs w:val="20"/>
                <w:lang w:val="en-US"/>
              </w:rPr>
              <w:t>v</w:t>
            </w:r>
            <w:r w:rsidRPr="00AD414B">
              <w:rPr>
                <w:sz w:val="20"/>
                <w:szCs w:val="20"/>
                <w:lang w:val="en-US"/>
              </w:rPr>
              <w:t>. (39</w:t>
            </w:r>
            <w:r w:rsidR="00D50645" w:rsidRPr="00AD414B">
              <w:rPr>
                <w:sz w:val="20"/>
                <w:szCs w:val="20"/>
                <w:lang w:val="en-US"/>
              </w:rPr>
              <w:t>32</w:t>
            </w:r>
            <w:r w:rsidRPr="00AD414B">
              <w:rPr>
                <w:sz w:val="20"/>
                <w:szCs w:val="20"/>
                <w:lang w:val="en-US"/>
              </w:rPr>
              <w:t>6)</w:t>
            </w:r>
          </w:p>
          <w:p w:rsidR="00F138C1" w:rsidRPr="00AD414B" w:rsidRDefault="00F138C1" w:rsidP="00F138C1">
            <w:pPr>
              <w:tabs>
                <w:tab w:val="left" w:pos="-1440"/>
                <w:tab w:val="left" w:pos="-720"/>
              </w:tabs>
              <w:rPr>
                <w:sz w:val="20"/>
                <w:szCs w:val="20"/>
                <w:lang w:val="en-US"/>
              </w:rPr>
            </w:pPr>
          </w:p>
          <w:p w:rsidR="00F138C1" w:rsidRPr="00AD414B" w:rsidRDefault="00D50645" w:rsidP="00F138C1">
            <w:pPr>
              <w:tabs>
                <w:tab w:val="left" w:pos="-1440"/>
                <w:tab w:val="left" w:pos="-720"/>
              </w:tabs>
              <w:rPr>
                <w:b/>
                <w:sz w:val="20"/>
                <w:szCs w:val="20"/>
                <w:lang w:val="en-US"/>
              </w:rPr>
            </w:pPr>
            <w:r w:rsidRPr="00AD414B">
              <w:rPr>
                <w:b/>
                <w:sz w:val="20"/>
                <w:szCs w:val="20"/>
                <w:lang w:val="en-US"/>
              </w:rPr>
              <w:t xml:space="preserve">Benjamin Waksdale </w:t>
            </w:r>
            <w:r w:rsidR="00F138C1" w:rsidRPr="00AD414B">
              <w:rPr>
                <w:b/>
                <w:sz w:val="20"/>
                <w:szCs w:val="20"/>
                <w:lang w:val="en-US"/>
              </w:rPr>
              <w:t>(</w:t>
            </w:r>
            <w:r w:rsidRPr="00AD414B">
              <w:rPr>
                <w:b/>
                <w:sz w:val="20"/>
                <w:szCs w:val="20"/>
                <w:lang w:val="en-US"/>
              </w:rPr>
              <w:t>Ont.</w:t>
            </w:r>
            <w:r w:rsidR="00F138C1" w:rsidRPr="00AD414B">
              <w:rPr>
                <w:b/>
                <w:sz w:val="20"/>
                <w:szCs w:val="20"/>
                <w:lang w:val="en-US"/>
              </w:rPr>
              <w:t>)</w:t>
            </w:r>
          </w:p>
          <w:p w:rsidR="00F138C1" w:rsidRPr="00AD414B" w:rsidRDefault="00F138C1" w:rsidP="00F138C1">
            <w:pPr>
              <w:tabs>
                <w:tab w:val="left" w:pos="-1440"/>
                <w:tab w:val="left" w:pos="-720"/>
              </w:tabs>
              <w:rPr>
                <w:sz w:val="20"/>
                <w:szCs w:val="20"/>
                <w:lang w:val="en-US"/>
              </w:rPr>
            </w:pPr>
            <w:r w:rsidRPr="00AD414B">
              <w:rPr>
                <w:sz w:val="20"/>
                <w:szCs w:val="20"/>
                <w:lang w:val="en-US"/>
              </w:rPr>
              <w:tab/>
            </w:r>
            <w:r w:rsidR="00D50645" w:rsidRPr="00AD414B">
              <w:rPr>
                <w:sz w:val="20"/>
                <w:szCs w:val="20"/>
                <w:lang w:val="en-US"/>
              </w:rPr>
              <w:t>White, Philip R.</w:t>
            </w:r>
          </w:p>
          <w:p w:rsidR="00F138C1" w:rsidRPr="00AD414B" w:rsidRDefault="00F138C1" w:rsidP="00F138C1">
            <w:pPr>
              <w:tabs>
                <w:tab w:val="left" w:pos="-1440"/>
                <w:tab w:val="left" w:pos="-720"/>
              </w:tabs>
              <w:rPr>
                <w:sz w:val="20"/>
                <w:szCs w:val="20"/>
                <w:lang w:val="en-US"/>
              </w:rPr>
            </w:pPr>
            <w:r w:rsidRPr="00AD414B">
              <w:rPr>
                <w:sz w:val="20"/>
                <w:szCs w:val="20"/>
                <w:lang w:val="en-US"/>
              </w:rPr>
              <w:tab/>
            </w:r>
            <w:r w:rsidR="00D50645" w:rsidRPr="00AD414B">
              <w:rPr>
                <w:sz w:val="20"/>
                <w:szCs w:val="20"/>
                <w:lang w:val="en-US"/>
              </w:rPr>
              <w:t>PRW Law Professional Corporation</w:t>
            </w:r>
          </w:p>
          <w:p w:rsidR="00F138C1" w:rsidRPr="00AD414B" w:rsidRDefault="00F138C1" w:rsidP="00F138C1">
            <w:pPr>
              <w:tabs>
                <w:tab w:val="left" w:pos="-1440"/>
                <w:tab w:val="left" w:pos="-720"/>
              </w:tabs>
              <w:rPr>
                <w:sz w:val="20"/>
                <w:szCs w:val="20"/>
                <w:lang w:val="en-US"/>
              </w:rPr>
            </w:pPr>
          </w:p>
          <w:p w:rsidR="00F138C1" w:rsidRPr="00AD414B" w:rsidRDefault="00D50645" w:rsidP="00F138C1">
            <w:pPr>
              <w:rPr>
                <w:sz w:val="20"/>
                <w:szCs w:val="20"/>
                <w:lang w:val="en-US"/>
              </w:rPr>
            </w:pPr>
            <w:r w:rsidRPr="00AD414B">
              <w:rPr>
                <w:sz w:val="20"/>
                <w:szCs w:val="20"/>
                <w:lang w:val="en-US"/>
              </w:rPr>
              <w:t xml:space="preserve">FILING </w:t>
            </w:r>
            <w:r w:rsidR="00F138C1" w:rsidRPr="00AD414B">
              <w:rPr>
                <w:sz w:val="20"/>
                <w:szCs w:val="20"/>
                <w:lang w:val="en-US"/>
              </w:rPr>
              <w:t xml:space="preserve">DATE: </w:t>
            </w:r>
            <w:r w:rsidRPr="00AD414B">
              <w:rPr>
                <w:sz w:val="20"/>
                <w:szCs w:val="20"/>
                <w:lang w:val="en-US"/>
              </w:rPr>
              <w:t xml:space="preserve">September 28, </w:t>
            </w:r>
            <w:r w:rsidR="00F138C1" w:rsidRPr="00AD414B">
              <w:rPr>
                <w:sz w:val="20"/>
                <w:szCs w:val="20"/>
                <w:lang w:val="en-US"/>
              </w:rPr>
              <w:t>20</w:t>
            </w:r>
            <w:r w:rsidR="00DA1D48" w:rsidRPr="00AD414B">
              <w:rPr>
                <w:sz w:val="20"/>
                <w:szCs w:val="20"/>
                <w:lang w:val="en-US"/>
              </w:rPr>
              <w:t>20</w:t>
            </w:r>
          </w:p>
          <w:p w:rsidR="004B2E86" w:rsidRPr="00AD414B" w:rsidRDefault="004B2E86" w:rsidP="00F138C1">
            <w:pPr>
              <w:rPr>
                <w:sz w:val="20"/>
                <w:szCs w:val="20"/>
                <w:lang w:val="en-US"/>
              </w:rPr>
            </w:pPr>
          </w:p>
          <w:p w:rsidR="00F138C1" w:rsidRPr="00AD414B" w:rsidRDefault="002D402D"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AD414B" w:rsidTr="00F138C1">
        <w:tc>
          <w:tcPr>
            <w:tcW w:w="4239" w:type="dxa"/>
            <w:shd w:val="clear" w:color="auto" w:fill="auto"/>
          </w:tcPr>
          <w:p w:rsidR="00F138C1" w:rsidRPr="00AD414B" w:rsidRDefault="0014378F" w:rsidP="00917C23">
            <w:pPr>
              <w:tabs>
                <w:tab w:val="left" w:pos="-1440"/>
                <w:tab w:val="left" w:pos="-720"/>
              </w:tabs>
              <w:rPr>
                <w:b/>
                <w:sz w:val="20"/>
                <w:szCs w:val="20"/>
                <w:lang w:val="en-US"/>
              </w:rPr>
            </w:pPr>
            <w:r w:rsidRPr="00AD414B">
              <w:rPr>
                <w:b/>
                <w:sz w:val="20"/>
                <w:szCs w:val="20"/>
                <w:lang w:val="en-US"/>
              </w:rPr>
              <w:t>Sean Patrick Mackey</w:t>
            </w:r>
          </w:p>
          <w:p w:rsidR="00F138C1" w:rsidRPr="00AD414B" w:rsidRDefault="00F138C1" w:rsidP="00F138C1">
            <w:pPr>
              <w:keepNext/>
              <w:keepLines/>
              <w:tabs>
                <w:tab w:val="left" w:pos="-1440"/>
                <w:tab w:val="left" w:pos="-720"/>
              </w:tabs>
              <w:rPr>
                <w:sz w:val="20"/>
                <w:szCs w:val="20"/>
                <w:lang w:val="en-US"/>
              </w:rPr>
            </w:pPr>
            <w:r w:rsidRPr="00AD414B">
              <w:rPr>
                <w:sz w:val="20"/>
                <w:szCs w:val="20"/>
                <w:lang w:val="en-US"/>
              </w:rPr>
              <w:tab/>
            </w:r>
            <w:r w:rsidR="0014378F" w:rsidRPr="00AD414B">
              <w:rPr>
                <w:sz w:val="20"/>
                <w:szCs w:val="20"/>
                <w:lang w:val="en-US"/>
              </w:rPr>
              <w:t>Halfyard, Mark C.</w:t>
            </w:r>
          </w:p>
          <w:p w:rsidR="00F138C1" w:rsidRPr="00AD414B" w:rsidRDefault="00F138C1" w:rsidP="00F138C1">
            <w:pPr>
              <w:keepNext/>
              <w:keepLines/>
              <w:tabs>
                <w:tab w:val="left" w:pos="-1440"/>
                <w:tab w:val="left" w:pos="-720"/>
              </w:tabs>
              <w:rPr>
                <w:sz w:val="20"/>
                <w:szCs w:val="20"/>
                <w:lang w:val="en-US"/>
              </w:rPr>
            </w:pPr>
            <w:r w:rsidRPr="00AD414B">
              <w:rPr>
                <w:sz w:val="20"/>
                <w:szCs w:val="20"/>
                <w:lang w:val="en-US"/>
              </w:rPr>
              <w:tab/>
            </w:r>
            <w:r w:rsidR="0014378F" w:rsidRPr="00AD414B">
              <w:rPr>
                <w:sz w:val="20"/>
                <w:szCs w:val="20"/>
                <w:lang w:val="en-US"/>
              </w:rPr>
              <w:t>Daniel Brown Law LLP</w:t>
            </w:r>
          </w:p>
          <w:p w:rsidR="00F138C1" w:rsidRPr="00AD414B" w:rsidRDefault="00F138C1" w:rsidP="00F138C1">
            <w:pPr>
              <w:keepNext/>
              <w:keepLines/>
              <w:tabs>
                <w:tab w:val="left" w:pos="-1440"/>
                <w:tab w:val="left" w:pos="-720"/>
              </w:tabs>
              <w:rPr>
                <w:sz w:val="20"/>
                <w:szCs w:val="20"/>
                <w:lang w:val="en-US"/>
              </w:rPr>
            </w:pPr>
          </w:p>
          <w:p w:rsidR="00F138C1" w:rsidRPr="00AD414B" w:rsidRDefault="00F138C1" w:rsidP="00F138C1">
            <w:pPr>
              <w:keepNext/>
              <w:keepLines/>
              <w:tabs>
                <w:tab w:val="left" w:pos="-1440"/>
                <w:tab w:val="left" w:pos="-720"/>
              </w:tabs>
              <w:rPr>
                <w:sz w:val="20"/>
                <w:szCs w:val="20"/>
                <w:lang w:val="en-US"/>
              </w:rPr>
            </w:pPr>
            <w:r w:rsidRPr="00AD414B">
              <w:rPr>
                <w:sz w:val="20"/>
                <w:szCs w:val="20"/>
                <w:lang w:val="en-US"/>
              </w:rPr>
              <w:tab/>
              <w:t>v. (39</w:t>
            </w:r>
            <w:r w:rsidR="0014378F" w:rsidRPr="00AD414B">
              <w:rPr>
                <w:sz w:val="20"/>
                <w:szCs w:val="20"/>
                <w:lang w:val="en-US"/>
              </w:rPr>
              <w:t>327</w:t>
            </w:r>
            <w:r w:rsidRPr="00AD414B">
              <w:rPr>
                <w:sz w:val="20"/>
                <w:szCs w:val="20"/>
                <w:lang w:val="en-US"/>
              </w:rPr>
              <w:t>)</w:t>
            </w:r>
          </w:p>
          <w:p w:rsidR="00F138C1" w:rsidRPr="00AD414B" w:rsidRDefault="00F138C1" w:rsidP="00F138C1">
            <w:pPr>
              <w:keepNext/>
              <w:keepLines/>
              <w:tabs>
                <w:tab w:val="left" w:pos="-1440"/>
                <w:tab w:val="left" w:pos="-720"/>
              </w:tabs>
              <w:rPr>
                <w:sz w:val="20"/>
                <w:szCs w:val="20"/>
                <w:lang w:val="en-US"/>
              </w:rPr>
            </w:pPr>
          </w:p>
          <w:p w:rsidR="00F138C1" w:rsidRPr="00AD414B" w:rsidRDefault="0014378F" w:rsidP="00F138C1">
            <w:pPr>
              <w:keepNext/>
              <w:keepLines/>
              <w:tabs>
                <w:tab w:val="left" w:pos="-1440"/>
                <w:tab w:val="left" w:pos="-720"/>
              </w:tabs>
              <w:rPr>
                <w:b/>
                <w:sz w:val="20"/>
                <w:szCs w:val="20"/>
                <w:lang w:val="en-US"/>
              </w:rPr>
            </w:pPr>
            <w:r w:rsidRPr="00AD414B">
              <w:rPr>
                <w:b/>
                <w:sz w:val="20"/>
                <w:szCs w:val="20"/>
                <w:lang w:val="en-US"/>
              </w:rPr>
              <w:t>Her Majesty the Queen</w:t>
            </w:r>
            <w:r w:rsidR="00F138C1" w:rsidRPr="00AD414B">
              <w:rPr>
                <w:b/>
                <w:sz w:val="20"/>
                <w:szCs w:val="20"/>
                <w:lang w:val="en-US"/>
              </w:rPr>
              <w:t xml:space="preserve"> (</w:t>
            </w:r>
            <w:r w:rsidRPr="00AD414B">
              <w:rPr>
                <w:b/>
                <w:sz w:val="20"/>
                <w:szCs w:val="20"/>
                <w:lang w:val="en-US"/>
              </w:rPr>
              <w:t>Ont</w:t>
            </w:r>
            <w:r w:rsidR="00F138C1" w:rsidRPr="00AD414B">
              <w:rPr>
                <w:b/>
                <w:sz w:val="20"/>
                <w:szCs w:val="20"/>
                <w:lang w:val="en-US"/>
              </w:rPr>
              <w:t>.)</w:t>
            </w:r>
          </w:p>
          <w:p w:rsidR="00F138C1" w:rsidRPr="00AD414B" w:rsidRDefault="00F138C1" w:rsidP="00F138C1">
            <w:pPr>
              <w:keepNext/>
              <w:keepLines/>
              <w:tabs>
                <w:tab w:val="left" w:pos="-1440"/>
                <w:tab w:val="left" w:pos="-720"/>
              </w:tabs>
              <w:rPr>
                <w:sz w:val="20"/>
                <w:szCs w:val="20"/>
                <w:lang w:val="en-US"/>
              </w:rPr>
            </w:pPr>
            <w:r w:rsidRPr="00AD414B">
              <w:rPr>
                <w:sz w:val="20"/>
                <w:szCs w:val="20"/>
                <w:lang w:val="en-US"/>
              </w:rPr>
              <w:tab/>
            </w:r>
            <w:r w:rsidR="0014378F" w:rsidRPr="00AD414B">
              <w:rPr>
                <w:sz w:val="20"/>
                <w:szCs w:val="20"/>
                <w:lang w:val="en-US"/>
              </w:rPr>
              <w:t>Asma, Matthew</w:t>
            </w:r>
          </w:p>
          <w:p w:rsidR="00F138C1" w:rsidRPr="00AD414B" w:rsidRDefault="00F138C1" w:rsidP="00F138C1">
            <w:pPr>
              <w:keepNext/>
              <w:keepLines/>
              <w:tabs>
                <w:tab w:val="left" w:pos="-1440"/>
                <w:tab w:val="left" w:pos="-720"/>
              </w:tabs>
              <w:rPr>
                <w:sz w:val="20"/>
                <w:szCs w:val="20"/>
                <w:lang w:val="en-US"/>
              </w:rPr>
            </w:pPr>
            <w:r w:rsidRPr="00AD414B">
              <w:rPr>
                <w:sz w:val="20"/>
                <w:szCs w:val="20"/>
                <w:lang w:val="en-US"/>
              </w:rPr>
              <w:tab/>
            </w:r>
            <w:r w:rsidR="0014378F" w:rsidRPr="00AD414B">
              <w:rPr>
                <w:sz w:val="20"/>
                <w:szCs w:val="20"/>
                <w:lang w:val="en-US"/>
              </w:rPr>
              <w:t>Attorney General of Ontario</w:t>
            </w:r>
          </w:p>
          <w:p w:rsidR="00F138C1" w:rsidRPr="00AD414B" w:rsidRDefault="00F138C1" w:rsidP="00F138C1">
            <w:pPr>
              <w:keepNext/>
              <w:keepLines/>
              <w:tabs>
                <w:tab w:val="left" w:pos="-1440"/>
                <w:tab w:val="left" w:pos="-720"/>
              </w:tabs>
              <w:rPr>
                <w:sz w:val="20"/>
                <w:szCs w:val="20"/>
                <w:lang w:val="en-US"/>
              </w:rPr>
            </w:pPr>
          </w:p>
          <w:p w:rsidR="004B2E86" w:rsidRPr="00AD414B" w:rsidRDefault="00F138C1" w:rsidP="00F138C1">
            <w:pPr>
              <w:rPr>
                <w:sz w:val="20"/>
                <w:szCs w:val="20"/>
                <w:lang w:val="fr-CA"/>
              </w:rPr>
            </w:pPr>
            <w:r w:rsidRPr="00AD414B">
              <w:rPr>
                <w:sz w:val="20"/>
                <w:szCs w:val="20"/>
                <w:lang w:val="fr-CA"/>
              </w:rPr>
              <w:t xml:space="preserve">FILING DATE: </w:t>
            </w:r>
            <w:r w:rsidR="0014378F" w:rsidRPr="00AD414B">
              <w:rPr>
                <w:sz w:val="20"/>
                <w:szCs w:val="20"/>
                <w:lang w:val="fr-CA"/>
              </w:rPr>
              <w:t>September</w:t>
            </w:r>
            <w:r w:rsidRPr="00AD414B">
              <w:rPr>
                <w:sz w:val="20"/>
                <w:szCs w:val="20"/>
                <w:lang w:val="fr-CA"/>
              </w:rPr>
              <w:t xml:space="preserve"> </w:t>
            </w:r>
            <w:r w:rsidR="0014378F" w:rsidRPr="00AD414B">
              <w:rPr>
                <w:sz w:val="20"/>
                <w:szCs w:val="20"/>
                <w:lang w:val="fr-CA"/>
              </w:rPr>
              <w:t>28</w:t>
            </w:r>
            <w:r w:rsidRPr="00AD414B">
              <w:rPr>
                <w:sz w:val="20"/>
                <w:szCs w:val="20"/>
                <w:lang w:val="fr-CA"/>
              </w:rPr>
              <w:t>, 20</w:t>
            </w:r>
            <w:r w:rsidR="00DA1D48" w:rsidRPr="00AD414B">
              <w:rPr>
                <w:sz w:val="20"/>
                <w:szCs w:val="20"/>
                <w:lang w:val="fr-CA"/>
              </w:rPr>
              <w:t>20</w:t>
            </w:r>
          </w:p>
          <w:p w:rsidR="004B2E86" w:rsidRPr="00AD414B" w:rsidRDefault="004B2E86" w:rsidP="00F138C1">
            <w:pPr>
              <w:rPr>
                <w:sz w:val="20"/>
                <w:szCs w:val="20"/>
                <w:lang w:val="fr-CA"/>
              </w:rPr>
            </w:pPr>
          </w:p>
          <w:p w:rsidR="00F138C1" w:rsidRPr="00AD414B" w:rsidRDefault="002D402D"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AD414B" w:rsidRDefault="00F138C1" w:rsidP="00F138C1">
            <w:pPr>
              <w:jc w:val="center"/>
              <w:rPr>
                <w:sz w:val="20"/>
                <w:szCs w:val="20"/>
                <w:lang w:val="en-US"/>
              </w:rPr>
            </w:pPr>
          </w:p>
          <w:p w:rsidR="00F138C1" w:rsidRPr="00AD414B" w:rsidRDefault="00F138C1" w:rsidP="00F138C1">
            <w:pPr>
              <w:jc w:val="center"/>
              <w:rPr>
                <w:sz w:val="20"/>
                <w:szCs w:val="20"/>
                <w:lang w:val="en-US"/>
              </w:rPr>
            </w:pPr>
          </w:p>
          <w:p w:rsidR="00F138C1" w:rsidRPr="00AD414B" w:rsidRDefault="00F138C1" w:rsidP="00F138C1">
            <w:pPr>
              <w:jc w:val="center"/>
              <w:rPr>
                <w:sz w:val="20"/>
                <w:szCs w:val="20"/>
                <w:lang w:val="en-US"/>
              </w:rPr>
            </w:pPr>
          </w:p>
          <w:p w:rsidR="00F138C1" w:rsidRPr="00AD414B" w:rsidRDefault="00F138C1" w:rsidP="00F138C1">
            <w:pPr>
              <w:jc w:val="center"/>
              <w:rPr>
                <w:sz w:val="20"/>
                <w:szCs w:val="20"/>
                <w:lang w:val="en-US"/>
              </w:rPr>
            </w:pPr>
          </w:p>
          <w:p w:rsidR="00F138C1" w:rsidRPr="00AD414B" w:rsidRDefault="00F138C1" w:rsidP="00F138C1">
            <w:pPr>
              <w:jc w:val="center"/>
              <w:rPr>
                <w:sz w:val="20"/>
                <w:szCs w:val="20"/>
                <w:lang w:val="en-US"/>
              </w:rPr>
            </w:pPr>
          </w:p>
          <w:p w:rsidR="00F138C1" w:rsidRPr="00AD414B" w:rsidRDefault="00F138C1" w:rsidP="00F138C1">
            <w:pPr>
              <w:jc w:val="center"/>
              <w:rPr>
                <w:sz w:val="20"/>
                <w:szCs w:val="20"/>
                <w:lang w:val="en-US"/>
              </w:rPr>
            </w:pPr>
          </w:p>
          <w:p w:rsidR="00F138C1" w:rsidRPr="00AD414B" w:rsidRDefault="00F138C1" w:rsidP="00F138C1">
            <w:pPr>
              <w:jc w:val="center"/>
              <w:rPr>
                <w:sz w:val="20"/>
                <w:szCs w:val="20"/>
                <w:lang w:val="en-US"/>
              </w:rPr>
            </w:pPr>
          </w:p>
          <w:p w:rsidR="00F138C1" w:rsidRPr="00AD414B" w:rsidRDefault="00F138C1" w:rsidP="00F138C1">
            <w:pPr>
              <w:jc w:val="center"/>
              <w:rPr>
                <w:sz w:val="20"/>
                <w:szCs w:val="20"/>
                <w:lang w:val="en-US"/>
              </w:rPr>
            </w:pPr>
          </w:p>
          <w:p w:rsidR="00F138C1" w:rsidRPr="00AD414B" w:rsidRDefault="00F138C1" w:rsidP="00F138C1">
            <w:pPr>
              <w:jc w:val="center"/>
              <w:rPr>
                <w:sz w:val="20"/>
                <w:szCs w:val="20"/>
                <w:lang w:val="en-US"/>
              </w:rPr>
            </w:pPr>
          </w:p>
          <w:p w:rsidR="00F138C1" w:rsidRPr="00AD414B" w:rsidRDefault="00F138C1" w:rsidP="00F138C1">
            <w:pPr>
              <w:jc w:val="center"/>
              <w:rPr>
                <w:sz w:val="20"/>
                <w:szCs w:val="20"/>
                <w:lang w:val="en-US"/>
              </w:rPr>
            </w:pPr>
          </w:p>
          <w:p w:rsidR="00F138C1" w:rsidRPr="00AD414B" w:rsidRDefault="00F138C1" w:rsidP="00F138C1">
            <w:pPr>
              <w:jc w:val="center"/>
              <w:rPr>
                <w:sz w:val="20"/>
                <w:szCs w:val="20"/>
                <w:lang w:val="en-US"/>
              </w:rPr>
            </w:pPr>
          </w:p>
          <w:p w:rsidR="00F138C1" w:rsidRPr="00AD414B" w:rsidRDefault="00F138C1" w:rsidP="00F138C1">
            <w:pPr>
              <w:jc w:val="center"/>
              <w:rPr>
                <w:sz w:val="20"/>
                <w:szCs w:val="20"/>
                <w:lang w:val="en-US"/>
              </w:rPr>
            </w:pPr>
          </w:p>
          <w:p w:rsidR="00F138C1" w:rsidRPr="00AD414B" w:rsidRDefault="00F138C1" w:rsidP="00F138C1">
            <w:pPr>
              <w:jc w:val="center"/>
              <w:rPr>
                <w:sz w:val="20"/>
                <w:szCs w:val="20"/>
                <w:lang w:val="en-US"/>
              </w:rPr>
            </w:pPr>
          </w:p>
          <w:p w:rsidR="004B2E86" w:rsidRPr="00AD414B" w:rsidRDefault="004B2E86" w:rsidP="00F138C1">
            <w:pPr>
              <w:jc w:val="center"/>
              <w:rPr>
                <w:sz w:val="20"/>
                <w:szCs w:val="20"/>
                <w:lang w:val="en-US"/>
              </w:rPr>
            </w:pPr>
          </w:p>
        </w:tc>
        <w:tc>
          <w:tcPr>
            <w:tcW w:w="4239" w:type="dxa"/>
            <w:shd w:val="clear" w:color="auto" w:fill="auto"/>
          </w:tcPr>
          <w:p w:rsidR="00F138C1" w:rsidRPr="00AD414B" w:rsidRDefault="002B6A95" w:rsidP="00F138C1">
            <w:pPr>
              <w:rPr>
                <w:b/>
                <w:sz w:val="20"/>
                <w:szCs w:val="20"/>
                <w:lang w:val="en-US"/>
              </w:rPr>
            </w:pPr>
            <w:r w:rsidRPr="00AD414B">
              <w:rPr>
                <w:b/>
                <w:sz w:val="20"/>
                <w:szCs w:val="20"/>
                <w:lang w:val="en-US"/>
              </w:rPr>
              <w:t>Jason William Cowan, et al.</w:t>
            </w:r>
          </w:p>
          <w:p w:rsidR="00F138C1" w:rsidRPr="00AD414B" w:rsidRDefault="00F138C1" w:rsidP="00F138C1">
            <w:pPr>
              <w:tabs>
                <w:tab w:val="left" w:pos="-1440"/>
                <w:tab w:val="left" w:pos="-720"/>
              </w:tabs>
              <w:rPr>
                <w:sz w:val="20"/>
                <w:szCs w:val="20"/>
                <w:lang w:val="en-US"/>
              </w:rPr>
            </w:pPr>
            <w:r w:rsidRPr="00AD414B">
              <w:rPr>
                <w:sz w:val="20"/>
                <w:szCs w:val="20"/>
                <w:lang w:val="en-US"/>
              </w:rPr>
              <w:tab/>
            </w:r>
            <w:r w:rsidR="002B6A95" w:rsidRPr="00AD414B">
              <w:rPr>
                <w:sz w:val="20"/>
                <w:szCs w:val="20"/>
                <w:lang w:val="en-US"/>
              </w:rPr>
              <w:t>Hynes, Thomas</w:t>
            </w:r>
          </w:p>
          <w:p w:rsidR="00F138C1" w:rsidRPr="00AD414B" w:rsidRDefault="00F138C1" w:rsidP="00F138C1">
            <w:pPr>
              <w:tabs>
                <w:tab w:val="left" w:pos="-1440"/>
                <w:tab w:val="left" w:pos="-720"/>
              </w:tabs>
              <w:rPr>
                <w:sz w:val="20"/>
                <w:szCs w:val="20"/>
                <w:lang w:val="en-US"/>
              </w:rPr>
            </w:pPr>
            <w:r w:rsidRPr="00AD414B">
              <w:rPr>
                <w:sz w:val="20"/>
                <w:szCs w:val="20"/>
                <w:lang w:val="en-US"/>
              </w:rPr>
              <w:tab/>
            </w:r>
            <w:r w:rsidR="002B6A95" w:rsidRPr="00AD414B">
              <w:rPr>
                <w:sz w:val="20"/>
                <w:szCs w:val="20"/>
                <w:lang w:val="en-US"/>
              </w:rPr>
              <w:t>Gerrand Rath Johnson</w:t>
            </w:r>
          </w:p>
          <w:p w:rsidR="00F138C1" w:rsidRPr="00AD414B" w:rsidRDefault="00F138C1" w:rsidP="00F138C1">
            <w:pPr>
              <w:tabs>
                <w:tab w:val="left" w:pos="-1440"/>
                <w:tab w:val="left" w:pos="-720"/>
              </w:tabs>
              <w:rPr>
                <w:sz w:val="20"/>
                <w:szCs w:val="20"/>
                <w:lang w:val="en-US"/>
              </w:rPr>
            </w:pPr>
          </w:p>
          <w:p w:rsidR="00F138C1" w:rsidRPr="00AD414B" w:rsidRDefault="00F138C1" w:rsidP="00F138C1">
            <w:pPr>
              <w:tabs>
                <w:tab w:val="left" w:pos="-1440"/>
                <w:tab w:val="left" w:pos="-720"/>
              </w:tabs>
              <w:rPr>
                <w:sz w:val="20"/>
                <w:szCs w:val="20"/>
                <w:lang w:val="en-US"/>
              </w:rPr>
            </w:pPr>
            <w:r w:rsidRPr="00AD414B">
              <w:rPr>
                <w:sz w:val="20"/>
                <w:szCs w:val="20"/>
                <w:lang w:val="en-US"/>
              </w:rPr>
              <w:tab/>
            </w:r>
            <w:r w:rsidR="002B6A95" w:rsidRPr="00AD414B">
              <w:rPr>
                <w:sz w:val="20"/>
                <w:szCs w:val="20"/>
                <w:lang w:val="en-US"/>
              </w:rPr>
              <w:t>v</w:t>
            </w:r>
            <w:r w:rsidRPr="00AD414B">
              <w:rPr>
                <w:sz w:val="20"/>
                <w:szCs w:val="20"/>
                <w:lang w:val="en-US"/>
              </w:rPr>
              <w:t>. (39</w:t>
            </w:r>
            <w:r w:rsidR="002B6A95" w:rsidRPr="00AD414B">
              <w:rPr>
                <w:sz w:val="20"/>
                <w:szCs w:val="20"/>
                <w:lang w:val="en-US"/>
              </w:rPr>
              <w:t>301</w:t>
            </w:r>
            <w:r w:rsidRPr="00AD414B">
              <w:rPr>
                <w:sz w:val="20"/>
                <w:szCs w:val="20"/>
                <w:lang w:val="en-US"/>
              </w:rPr>
              <w:t>)</w:t>
            </w:r>
          </w:p>
          <w:p w:rsidR="00F138C1" w:rsidRPr="00AD414B" w:rsidRDefault="00F138C1" w:rsidP="00F138C1">
            <w:pPr>
              <w:tabs>
                <w:tab w:val="left" w:pos="-1440"/>
                <w:tab w:val="left" w:pos="-720"/>
              </w:tabs>
              <w:rPr>
                <w:sz w:val="20"/>
                <w:szCs w:val="20"/>
                <w:lang w:val="en-US"/>
              </w:rPr>
            </w:pPr>
          </w:p>
          <w:p w:rsidR="00F138C1" w:rsidRPr="00AD414B" w:rsidRDefault="002B6A95" w:rsidP="00F138C1">
            <w:pPr>
              <w:tabs>
                <w:tab w:val="left" w:pos="-1440"/>
                <w:tab w:val="left" w:pos="-720"/>
              </w:tabs>
              <w:rPr>
                <w:b/>
                <w:sz w:val="20"/>
                <w:szCs w:val="20"/>
                <w:lang w:val="en-US"/>
              </w:rPr>
            </w:pPr>
            <w:r w:rsidRPr="00AD414B">
              <w:rPr>
                <w:b/>
                <w:sz w:val="20"/>
                <w:szCs w:val="20"/>
                <w:lang w:val="en-US"/>
              </w:rPr>
              <w:t xml:space="preserve">Her Majesty the Queen, et al. </w:t>
            </w:r>
            <w:r w:rsidR="00F138C1" w:rsidRPr="00AD414B">
              <w:rPr>
                <w:b/>
                <w:sz w:val="20"/>
                <w:szCs w:val="20"/>
                <w:lang w:val="en-US"/>
              </w:rPr>
              <w:t>(</w:t>
            </w:r>
            <w:r w:rsidRPr="00AD414B">
              <w:rPr>
                <w:b/>
                <w:sz w:val="20"/>
                <w:szCs w:val="20"/>
                <w:lang w:val="en-US"/>
              </w:rPr>
              <w:t>Sask.</w:t>
            </w:r>
            <w:r w:rsidR="00F138C1" w:rsidRPr="00AD414B">
              <w:rPr>
                <w:b/>
                <w:sz w:val="20"/>
                <w:szCs w:val="20"/>
                <w:lang w:val="en-US"/>
              </w:rPr>
              <w:t>)</w:t>
            </w:r>
          </w:p>
          <w:p w:rsidR="00F138C1" w:rsidRPr="00AD414B" w:rsidRDefault="00F138C1" w:rsidP="00F138C1">
            <w:pPr>
              <w:tabs>
                <w:tab w:val="left" w:pos="-1440"/>
                <w:tab w:val="left" w:pos="-720"/>
              </w:tabs>
              <w:rPr>
                <w:sz w:val="20"/>
                <w:szCs w:val="20"/>
                <w:lang w:val="en-US"/>
              </w:rPr>
            </w:pPr>
            <w:r w:rsidRPr="00AD414B">
              <w:rPr>
                <w:sz w:val="20"/>
                <w:szCs w:val="20"/>
                <w:lang w:val="en-US"/>
              </w:rPr>
              <w:tab/>
            </w:r>
            <w:r w:rsidR="002B6A95" w:rsidRPr="00AD414B">
              <w:rPr>
                <w:sz w:val="20"/>
                <w:szCs w:val="20"/>
                <w:lang w:val="en-US"/>
              </w:rPr>
              <w:t>Tabrizi-Reardigan, Pouria</w:t>
            </w:r>
          </w:p>
          <w:p w:rsidR="00F138C1" w:rsidRPr="00AD414B" w:rsidRDefault="00F138C1" w:rsidP="00F138C1">
            <w:pPr>
              <w:tabs>
                <w:tab w:val="left" w:pos="-1440"/>
                <w:tab w:val="left" w:pos="-720"/>
              </w:tabs>
              <w:rPr>
                <w:sz w:val="20"/>
                <w:szCs w:val="20"/>
                <w:lang w:val="en-US"/>
              </w:rPr>
            </w:pPr>
            <w:r w:rsidRPr="00AD414B">
              <w:rPr>
                <w:sz w:val="20"/>
                <w:szCs w:val="20"/>
                <w:lang w:val="en-US"/>
              </w:rPr>
              <w:tab/>
            </w:r>
            <w:r w:rsidR="002B6A95" w:rsidRPr="00AD414B">
              <w:rPr>
                <w:sz w:val="20"/>
                <w:szCs w:val="20"/>
                <w:lang w:val="en-US"/>
              </w:rPr>
              <w:t>Attorney General of Alberta</w:t>
            </w:r>
          </w:p>
          <w:p w:rsidR="00F138C1" w:rsidRPr="00AD414B" w:rsidRDefault="00F138C1" w:rsidP="00F138C1">
            <w:pPr>
              <w:tabs>
                <w:tab w:val="left" w:pos="-1440"/>
                <w:tab w:val="left" w:pos="-720"/>
              </w:tabs>
              <w:rPr>
                <w:sz w:val="20"/>
                <w:szCs w:val="20"/>
                <w:lang w:val="en-US"/>
              </w:rPr>
            </w:pPr>
          </w:p>
          <w:p w:rsidR="00F138C1" w:rsidRPr="00AD414B" w:rsidRDefault="002B6A95" w:rsidP="00F138C1">
            <w:pPr>
              <w:rPr>
                <w:sz w:val="20"/>
                <w:szCs w:val="20"/>
                <w:lang w:val="fr-CA"/>
              </w:rPr>
            </w:pPr>
            <w:r w:rsidRPr="00AD414B">
              <w:rPr>
                <w:sz w:val="20"/>
                <w:szCs w:val="20"/>
                <w:lang w:val="fr-CA"/>
              </w:rPr>
              <w:t xml:space="preserve">FILING </w:t>
            </w:r>
            <w:r w:rsidR="00F138C1" w:rsidRPr="00AD414B">
              <w:rPr>
                <w:sz w:val="20"/>
                <w:szCs w:val="20"/>
                <w:lang w:val="fr-CA"/>
              </w:rPr>
              <w:t xml:space="preserve">DATE: </w:t>
            </w:r>
            <w:r w:rsidRPr="00AD414B">
              <w:rPr>
                <w:sz w:val="20"/>
                <w:szCs w:val="20"/>
                <w:lang w:val="fr-CA"/>
              </w:rPr>
              <w:t>August</w:t>
            </w:r>
            <w:r w:rsidR="00F138C1" w:rsidRPr="00AD414B">
              <w:rPr>
                <w:sz w:val="20"/>
                <w:szCs w:val="20"/>
                <w:lang w:val="fr-CA"/>
              </w:rPr>
              <w:t xml:space="preserve"> </w:t>
            </w:r>
            <w:r w:rsidRPr="00AD414B">
              <w:rPr>
                <w:sz w:val="20"/>
                <w:szCs w:val="20"/>
                <w:lang w:val="fr-CA"/>
              </w:rPr>
              <w:t>28,</w:t>
            </w:r>
            <w:r w:rsidR="00F138C1" w:rsidRPr="00AD414B">
              <w:rPr>
                <w:sz w:val="20"/>
                <w:szCs w:val="20"/>
                <w:lang w:val="fr-CA"/>
              </w:rPr>
              <w:t xml:space="preserve"> 20</w:t>
            </w:r>
            <w:r w:rsidR="00DA1D48" w:rsidRPr="00AD414B">
              <w:rPr>
                <w:sz w:val="20"/>
                <w:szCs w:val="20"/>
                <w:lang w:val="fr-CA"/>
              </w:rPr>
              <w:t>20</w:t>
            </w:r>
          </w:p>
          <w:p w:rsidR="004B2E86" w:rsidRPr="00AD414B" w:rsidRDefault="004B2E86" w:rsidP="00F138C1">
            <w:pPr>
              <w:rPr>
                <w:sz w:val="20"/>
                <w:szCs w:val="20"/>
                <w:lang w:val="fr-CA"/>
              </w:rPr>
            </w:pPr>
          </w:p>
          <w:p w:rsidR="00F138C1" w:rsidRPr="00AD414B" w:rsidRDefault="002D402D"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AD414B" w:rsidTr="00F138C1">
        <w:tc>
          <w:tcPr>
            <w:tcW w:w="4239" w:type="dxa"/>
            <w:shd w:val="clear" w:color="auto" w:fill="auto"/>
          </w:tcPr>
          <w:p w:rsidR="00DA1D48" w:rsidRPr="00AD414B" w:rsidRDefault="005A23DD" w:rsidP="00DA1D48">
            <w:pPr>
              <w:rPr>
                <w:sz w:val="20"/>
                <w:szCs w:val="20"/>
                <w:lang w:val="en-US"/>
              </w:rPr>
            </w:pPr>
            <w:r w:rsidRPr="00AD414B">
              <w:rPr>
                <w:b/>
                <w:sz w:val="20"/>
                <w:szCs w:val="20"/>
                <w:lang w:val="en-US"/>
              </w:rPr>
              <w:t>Raymond Peppler, Litigation Representative of the Estate of Douglas Peppler, Deceased</w:t>
            </w:r>
          </w:p>
          <w:p w:rsidR="00DA1D48" w:rsidRPr="00AD414B" w:rsidRDefault="00DA1D48" w:rsidP="00DA1D48">
            <w:pPr>
              <w:tabs>
                <w:tab w:val="left" w:pos="-1440"/>
                <w:tab w:val="left" w:pos="-720"/>
              </w:tabs>
              <w:rPr>
                <w:sz w:val="20"/>
                <w:szCs w:val="20"/>
                <w:lang w:val="en-US"/>
              </w:rPr>
            </w:pPr>
            <w:r w:rsidRPr="00AD414B">
              <w:rPr>
                <w:sz w:val="20"/>
                <w:szCs w:val="20"/>
                <w:lang w:val="en-US"/>
              </w:rPr>
              <w:tab/>
            </w:r>
            <w:r w:rsidR="005A23DD" w:rsidRPr="00AD414B">
              <w:rPr>
                <w:sz w:val="20"/>
                <w:szCs w:val="20"/>
                <w:lang w:val="en-US"/>
              </w:rPr>
              <w:t>De Vere, David N.</w:t>
            </w:r>
          </w:p>
          <w:p w:rsidR="005A23DD" w:rsidRPr="00AD414B" w:rsidRDefault="005A23DD" w:rsidP="00DA1D48">
            <w:pPr>
              <w:tabs>
                <w:tab w:val="left" w:pos="-1440"/>
                <w:tab w:val="left" w:pos="-720"/>
              </w:tabs>
              <w:rPr>
                <w:sz w:val="20"/>
                <w:szCs w:val="20"/>
                <w:lang w:val="en-US"/>
              </w:rPr>
            </w:pPr>
            <w:r w:rsidRPr="00AD414B">
              <w:rPr>
                <w:sz w:val="20"/>
                <w:szCs w:val="20"/>
                <w:lang w:val="en-US"/>
              </w:rPr>
              <w:tab/>
              <w:t>Weir Bowen LLP</w:t>
            </w:r>
          </w:p>
          <w:p w:rsidR="00DA1D48" w:rsidRPr="00AD414B" w:rsidRDefault="00DA1D48" w:rsidP="00DA1D48">
            <w:pPr>
              <w:tabs>
                <w:tab w:val="left" w:pos="-1440"/>
                <w:tab w:val="left" w:pos="-720"/>
              </w:tabs>
              <w:rPr>
                <w:sz w:val="20"/>
                <w:szCs w:val="20"/>
                <w:lang w:val="en-US"/>
              </w:rPr>
            </w:pPr>
          </w:p>
          <w:p w:rsidR="00DA1D48" w:rsidRPr="00AD414B" w:rsidRDefault="00DA1D48" w:rsidP="00DA1D48">
            <w:pPr>
              <w:tabs>
                <w:tab w:val="left" w:pos="-1440"/>
                <w:tab w:val="left" w:pos="-720"/>
              </w:tabs>
              <w:rPr>
                <w:sz w:val="20"/>
                <w:szCs w:val="20"/>
                <w:lang w:val="en-US"/>
              </w:rPr>
            </w:pPr>
            <w:r w:rsidRPr="00AD414B">
              <w:rPr>
                <w:sz w:val="20"/>
                <w:szCs w:val="20"/>
                <w:lang w:val="en-US"/>
              </w:rPr>
              <w:tab/>
              <w:t>v. (39</w:t>
            </w:r>
            <w:r w:rsidR="005A23DD" w:rsidRPr="00AD414B">
              <w:rPr>
                <w:sz w:val="20"/>
                <w:szCs w:val="20"/>
                <w:lang w:val="en-US"/>
              </w:rPr>
              <w:t>329</w:t>
            </w:r>
            <w:r w:rsidRPr="00AD414B">
              <w:rPr>
                <w:sz w:val="20"/>
                <w:szCs w:val="20"/>
                <w:lang w:val="en-US"/>
              </w:rPr>
              <w:t>)</w:t>
            </w:r>
          </w:p>
          <w:p w:rsidR="00DA1D48" w:rsidRPr="00AD414B" w:rsidRDefault="00DA1D48" w:rsidP="00DA1D48">
            <w:pPr>
              <w:tabs>
                <w:tab w:val="left" w:pos="-1440"/>
                <w:tab w:val="left" w:pos="-720"/>
              </w:tabs>
              <w:rPr>
                <w:sz w:val="20"/>
                <w:szCs w:val="20"/>
                <w:lang w:val="en-US"/>
              </w:rPr>
            </w:pPr>
          </w:p>
          <w:p w:rsidR="00DA1D48" w:rsidRPr="00AD414B" w:rsidRDefault="005A23DD" w:rsidP="00DA1D48">
            <w:pPr>
              <w:tabs>
                <w:tab w:val="left" w:pos="-1440"/>
                <w:tab w:val="left" w:pos="-720"/>
              </w:tabs>
              <w:rPr>
                <w:b/>
                <w:sz w:val="20"/>
                <w:szCs w:val="20"/>
                <w:lang w:val="en-US"/>
              </w:rPr>
            </w:pPr>
            <w:r w:rsidRPr="00AD414B">
              <w:rPr>
                <w:b/>
                <w:sz w:val="20"/>
                <w:szCs w:val="20"/>
                <w:lang w:val="en-US"/>
              </w:rPr>
              <w:t>John Lee</w:t>
            </w:r>
            <w:r w:rsidR="00DA1D48" w:rsidRPr="00AD414B">
              <w:rPr>
                <w:b/>
                <w:sz w:val="20"/>
                <w:szCs w:val="20"/>
                <w:lang w:val="en-US"/>
              </w:rPr>
              <w:t xml:space="preserve"> (</w:t>
            </w:r>
            <w:r w:rsidRPr="00AD414B">
              <w:rPr>
                <w:b/>
                <w:sz w:val="20"/>
                <w:szCs w:val="20"/>
                <w:lang w:val="en-US"/>
              </w:rPr>
              <w:t>Alta</w:t>
            </w:r>
            <w:r w:rsidR="00DA1D48" w:rsidRPr="00AD414B">
              <w:rPr>
                <w:b/>
                <w:sz w:val="20"/>
                <w:szCs w:val="20"/>
                <w:lang w:val="en-US"/>
              </w:rPr>
              <w:t>.)</w:t>
            </w:r>
          </w:p>
          <w:p w:rsidR="00DA1D48" w:rsidRPr="00AD414B" w:rsidRDefault="00DA1D48" w:rsidP="00DA1D48">
            <w:pPr>
              <w:tabs>
                <w:tab w:val="left" w:pos="-1440"/>
                <w:tab w:val="left" w:pos="-720"/>
              </w:tabs>
              <w:rPr>
                <w:sz w:val="20"/>
                <w:szCs w:val="20"/>
                <w:lang w:val="en-US"/>
              </w:rPr>
            </w:pPr>
            <w:r w:rsidRPr="00AD414B">
              <w:rPr>
                <w:sz w:val="20"/>
                <w:szCs w:val="20"/>
                <w:lang w:val="en-US"/>
              </w:rPr>
              <w:tab/>
            </w:r>
            <w:r w:rsidR="005A23DD" w:rsidRPr="00AD414B">
              <w:rPr>
                <w:sz w:val="20"/>
                <w:szCs w:val="20"/>
                <w:lang w:val="en-US"/>
              </w:rPr>
              <w:t>Hembroff, William B.</w:t>
            </w:r>
          </w:p>
          <w:p w:rsidR="00DA1D48" w:rsidRPr="00AD414B" w:rsidRDefault="00DA1D48" w:rsidP="00DA1D48">
            <w:pPr>
              <w:tabs>
                <w:tab w:val="left" w:pos="-1440"/>
                <w:tab w:val="left" w:pos="-720"/>
              </w:tabs>
              <w:rPr>
                <w:sz w:val="20"/>
                <w:szCs w:val="20"/>
              </w:rPr>
            </w:pPr>
            <w:r w:rsidRPr="00AD414B">
              <w:rPr>
                <w:sz w:val="20"/>
                <w:szCs w:val="20"/>
                <w:lang w:val="en-US"/>
              </w:rPr>
              <w:tab/>
            </w:r>
            <w:r w:rsidR="005A23DD" w:rsidRPr="00AD414B">
              <w:rPr>
                <w:sz w:val="20"/>
                <w:szCs w:val="20"/>
              </w:rPr>
              <w:t>Bennett Jones LLP</w:t>
            </w:r>
          </w:p>
          <w:p w:rsidR="00DA1D48" w:rsidRPr="00AD414B" w:rsidRDefault="00DA1D48" w:rsidP="00DA1D48">
            <w:pPr>
              <w:tabs>
                <w:tab w:val="left" w:pos="-1440"/>
                <w:tab w:val="left" w:pos="-720"/>
              </w:tabs>
              <w:rPr>
                <w:sz w:val="20"/>
                <w:szCs w:val="20"/>
              </w:rPr>
            </w:pPr>
          </w:p>
          <w:p w:rsidR="00DA1D48" w:rsidRPr="00AD414B" w:rsidRDefault="00DA1D48" w:rsidP="00DA1D48">
            <w:pPr>
              <w:rPr>
                <w:sz w:val="20"/>
                <w:szCs w:val="20"/>
              </w:rPr>
            </w:pPr>
            <w:r w:rsidRPr="00AD414B">
              <w:rPr>
                <w:sz w:val="20"/>
                <w:szCs w:val="20"/>
              </w:rPr>
              <w:t xml:space="preserve">FILING DATE: </w:t>
            </w:r>
            <w:r w:rsidR="005A23DD" w:rsidRPr="00AD414B">
              <w:rPr>
                <w:sz w:val="20"/>
                <w:szCs w:val="20"/>
              </w:rPr>
              <w:t>September</w:t>
            </w:r>
            <w:r w:rsidRPr="00AD414B">
              <w:rPr>
                <w:sz w:val="20"/>
                <w:szCs w:val="20"/>
              </w:rPr>
              <w:t xml:space="preserve"> </w:t>
            </w:r>
            <w:r w:rsidR="005A23DD" w:rsidRPr="00AD414B">
              <w:rPr>
                <w:sz w:val="20"/>
                <w:szCs w:val="20"/>
              </w:rPr>
              <w:t>29</w:t>
            </w:r>
            <w:r w:rsidRPr="00AD414B">
              <w:rPr>
                <w:sz w:val="20"/>
                <w:szCs w:val="20"/>
              </w:rPr>
              <w:t>, 2020</w:t>
            </w:r>
          </w:p>
          <w:p w:rsidR="00DA1D48" w:rsidRPr="00AD414B" w:rsidRDefault="00DA1D48" w:rsidP="00DA1D48">
            <w:pPr>
              <w:rPr>
                <w:sz w:val="20"/>
                <w:szCs w:val="20"/>
              </w:rPr>
            </w:pPr>
          </w:p>
          <w:p w:rsidR="00F138C1" w:rsidRPr="00AD414B" w:rsidRDefault="002D402D"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AD414B" w:rsidRDefault="00F138C1" w:rsidP="00F138C1">
            <w:pPr>
              <w:jc w:val="center"/>
              <w:rPr>
                <w:sz w:val="20"/>
                <w:szCs w:val="20"/>
                <w:lang w:val="en-US"/>
              </w:rPr>
            </w:pPr>
          </w:p>
          <w:p w:rsidR="00DA1D48" w:rsidRPr="00AD414B" w:rsidRDefault="00DA1D48" w:rsidP="00F138C1">
            <w:pPr>
              <w:jc w:val="center"/>
              <w:rPr>
                <w:sz w:val="20"/>
                <w:szCs w:val="20"/>
                <w:lang w:val="en-US"/>
              </w:rPr>
            </w:pPr>
          </w:p>
          <w:p w:rsidR="00DA1D48" w:rsidRPr="00AD414B" w:rsidRDefault="00DA1D48" w:rsidP="00F138C1">
            <w:pPr>
              <w:jc w:val="center"/>
              <w:rPr>
                <w:sz w:val="20"/>
                <w:szCs w:val="20"/>
                <w:lang w:val="en-US"/>
              </w:rPr>
            </w:pPr>
          </w:p>
          <w:p w:rsidR="00DA1D48" w:rsidRPr="00AD414B" w:rsidRDefault="00DA1D48" w:rsidP="00F138C1">
            <w:pPr>
              <w:jc w:val="center"/>
              <w:rPr>
                <w:sz w:val="20"/>
                <w:szCs w:val="20"/>
                <w:lang w:val="en-US"/>
              </w:rPr>
            </w:pPr>
          </w:p>
          <w:p w:rsidR="00DA1D48" w:rsidRPr="00AD414B" w:rsidRDefault="00DA1D48" w:rsidP="00F138C1">
            <w:pPr>
              <w:jc w:val="center"/>
              <w:rPr>
                <w:sz w:val="20"/>
                <w:szCs w:val="20"/>
                <w:lang w:val="en-US"/>
              </w:rPr>
            </w:pPr>
          </w:p>
          <w:p w:rsidR="00DA1D48" w:rsidRPr="00AD414B" w:rsidRDefault="00DA1D48" w:rsidP="00F138C1">
            <w:pPr>
              <w:jc w:val="center"/>
              <w:rPr>
                <w:sz w:val="20"/>
                <w:szCs w:val="20"/>
                <w:lang w:val="en-US"/>
              </w:rPr>
            </w:pPr>
          </w:p>
          <w:p w:rsidR="00DA1D48" w:rsidRPr="00AD414B" w:rsidRDefault="00DA1D48" w:rsidP="00F138C1">
            <w:pPr>
              <w:jc w:val="center"/>
              <w:rPr>
                <w:sz w:val="20"/>
                <w:szCs w:val="20"/>
                <w:lang w:val="en-US"/>
              </w:rPr>
            </w:pPr>
          </w:p>
          <w:p w:rsidR="00DA1D48" w:rsidRPr="00AD414B" w:rsidRDefault="00DA1D48" w:rsidP="00F138C1">
            <w:pPr>
              <w:jc w:val="center"/>
              <w:rPr>
                <w:sz w:val="20"/>
                <w:szCs w:val="20"/>
                <w:lang w:val="en-US"/>
              </w:rPr>
            </w:pPr>
          </w:p>
          <w:p w:rsidR="00DA1D48" w:rsidRPr="00AD414B" w:rsidRDefault="00DA1D48" w:rsidP="00F138C1">
            <w:pPr>
              <w:jc w:val="center"/>
              <w:rPr>
                <w:sz w:val="20"/>
                <w:szCs w:val="20"/>
                <w:lang w:val="en-US"/>
              </w:rPr>
            </w:pPr>
          </w:p>
          <w:p w:rsidR="005A23DD" w:rsidRPr="00AD414B" w:rsidRDefault="005A23DD" w:rsidP="00F138C1">
            <w:pPr>
              <w:jc w:val="center"/>
              <w:rPr>
                <w:sz w:val="20"/>
                <w:szCs w:val="20"/>
                <w:lang w:val="en-US"/>
              </w:rPr>
            </w:pPr>
          </w:p>
          <w:p w:rsidR="00DA1D48" w:rsidRPr="00AD414B" w:rsidRDefault="00DA1D48" w:rsidP="00F138C1">
            <w:pPr>
              <w:jc w:val="center"/>
              <w:rPr>
                <w:sz w:val="20"/>
                <w:szCs w:val="20"/>
                <w:lang w:val="en-US"/>
              </w:rPr>
            </w:pPr>
          </w:p>
          <w:p w:rsidR="00DA1D48" w:rsidRPr="00AD414B" w:rsidRDefault="00DA1D48" w:rsidP="00F138C1">
            <w:pPr>
              <w:jc w:val="center"/>
              <w:rPr>
                <w:sz w:val="20"/>
                <w:szCs w:val="20"/>
                <w:lang w:val="en-US"/>
              </w:rPr>
            </w:pPr>
          </w:p>
          <w:p w:rsidR="00DA1D48" w:rsidRPr="00AD414B" w:rsidRDefault="00DA1D48" w:rsidP="00F138C1">
            <w:pPr>
              <w:jc w:val="center"/>
              <w:rPr>
                <w:sz w:val="20"/>
                <w:szCs w:val="20"/>
                <w:lang w:val="en-US"/>
              </w:rPr>
            </w:pPr>
          </w:p>
          <w:p w:rsidR="00DA1D48" w:rsidRPr="00AD414B" w:rsidRDefault="00DA1D48" w:rsidP="00F138C1">
            <w:pPr>
              <w:jc w:val="center"/>
              <w:rPr>
                <w:sz w:val="20"/>
                <w:szCs w:val="20"/>
                <w:lang w:val="en-US"/>
              </w:rPr>
            </w:pPr>
          </w:p>
          <w:p w:rsidR="00DA1D48" w:rsidRPr="00AD414B" w:rsidRDefault="00DA1D48" w:rsidP="00F138C1">
            <w:pPr>
              <w:jc w:val="center"/>
              <w:rPr>
                <w:sz w:val="20"/>
                <w:szCs w:val="20"/>
                <w:lang w:val="en-US"/>
              </w:rPr>
            </w:pPr>
          </w:p>
        </w:tc>
        <w:tc>
          <w:tcPr>
            <w:tcW w:w="4239" w:type="dxa"/>
            <w:shd w:val="clear" w:color="auto" w:fill="auto"/>
          </w:tcPr>
          <w:p w:rsidR="00DA1D48" w:rsidRPr="00AD414B" w:rsidRDefault="002079B4" w:rsidP="00DA1D48">
            <w:pPr>
              <w:rPr>
                <w:b/>
                <w:sz w:val="20"/>
                <w:szCs w:val="20"/>
                <w:lang w:val="fr-CA"/>
              </w:rPr>
            </w:pPr>
            <w:r w:rsidRPr="00AD414B">
              <w:rPr>
                <w:b/>
                <w:sz w:val="20"/>
                <w:szCs w:val="20"/>
                <w:lang w:val="fr-CA"/>
              </w:rPr>
              <w:t>Sa Majesté la Reine</w:t>
            </w:r>
          </w:p>
          <w:p w:rsidR="00DA1D48" w:rsidRPr="00AD414B" w:rsidRDefault="00DA1D48" w:rsidP="00DA1D48">
            <w:pPr>
              <w:tabs>
                <w:tab w:val="left" w:pos="-1440"/>
                <w:tab w:val="left" w:pos="-720"/>
              </w:tabs>
              <w:rPr>
                <w:sz w:val="20"/>
                <w:szCs w:val="20"/>
                <w:lang w:val="fr-CA"/>
              </w:rPr>
            </w:pPr>
            <w:r w:rsidRPr="00AD414B">
              <w:rPr>
                <w:sz w:val="20"/>
                <w:szCs w:val="20"/>
                <w:lang w:val="fr-CA"/>
              </w:rPr>
              <w:tab/>
            </w:r>
            <w:r w:rsidR="002079B4" w:rsidRPr="00AD414B">
              <w:rPr>
                <w:sz w:val="20"/>
                <w:szCs w:val="20"/>
                <w:lang w:val="fr-CA"/>
              </w:rPr>
              <w:t>Bouchard, Isabelle</w:t>
            </w:r>
          </w:p>
          <w:p w:rsidR="002079B4" w:rsidRPr="00AD414B" w:rsidRDefault="00DA1D48" w:rsidP="00DA1D48">
            <w:pPr>
              <w:tabs>
                <w:tab w:val="left" w:pos="-1440"/>
                <w:tab w:val="left" w:pos="-720"/>
              </w:tabs>
              <w:rPr>
                <w:sz w:val="20"/>
                <w:szCs w:val="20"/>
                <w:lang w:val="fr-CA"/>
              </w:rPr>
            </w:pPr>
            <w:r w:rsidRPr="00AD414B">
              <w:rPr>
                <w:sz w:val="20"/>
                <w:szCs w:val="20"/>
                <w:lang w:val="fr-CA"/>
              </w:rPr>
              <w:tab/>
            </w:r>
            <w:r w:rsidR="002079B4" w:rsidRPr="00AD414B">
              <w:rPr>
                <w:sz w:val="20"/>
                <w:szCs w:val="20"/>
                <w:lang w:val="fr-CA"/>
              </w:rPr>
              <w:t xml:space="preserve">Directeur des poursuites criminelles et </w:t>
            </w:r>
          </w:p>
          <w:p w:rsidR="00DA1D48" w:rsidRPr="00AD414B" w:rsidRDefault="002079B4" w:rsidP="00DA1D48">
            <w:pPr>
              <w:tabs>
                <w:tab w:val="left" w:pos="-1440"/>
                <w:tab w:val="left" w:pos="-720"/>
              </w:tabs>
              <w:rPr>
                <w:sz w:val="20"/>
                <w:szCs w:val="20"/>
                <w:lang w:val="fr-CA"/>
              </w:rPr>
            </w:pPr>
            <w:r w:rsidRPr="00AD414B">
              <w:rPr>
                <w:sz w:val="20"/>
                <w:szCs w:val="20"/>
                <w:lang w:val="fr-CA"/>
              </w:rPr>
              <w:tab/>
              <w:t>pénales du Québec</w:t>
            </w:r>
          </w:p>
          <w:p w:rsidR="00DA1D48" w:rsidRPr="00AD414B" w:rsidRDefault="00DA1D48" w:rsidP="00DA1D48">
            <w:pPr>
              <w:tabs>
                <w:tab w:val="left" w:pos="-1440"/>
                <w:tab w:val="left" w:pos="-720"/>
              </w:tabs>
              <w:rPr>
                <w:sz w:val="20"/>
                <w:szCs w:val="20"/>
                <w:lang w:val="fr-CA"/>
              </w:rPr>
            </w:pPr>
          </w:p>
          <w:p w:rsidR="00DA1D48" w:rsidRPr="00AD414B" w:rsidRDefault="00DA1D48" w:rsidP="00DA1D48">
            <w:pPr>
              <w:tabs>
                <w:tab w:val="left" w:pos="-1440"/>
                <w:tab w:val="left" w:pos="-720"/>
              </w:tabs>
              <w:rPr>
                <w:sz w:val="20"/>
                <w:szCs w:val="20"/>
                <w:lang w:val="en-US"/>
              </w:rPr>
            </w:pPr>
            <w:r w:rsidRPr="00AD414B">
              <w:rPr>
                <w:sz w:val="20"/>
                <w:szCs w:val="20"/>
                <w:lang w:val="fr-CA"/>
              </w:rPr>
              <w:tab/>
            </w:r>
            <w:r w:rsidRPr="00AD414B">
              <w:rPr>
                <w:sz w:val="20"/>
                <w:szCs w:val="20"/>
                <w:lang w:val="en-US"/>
              </w:rPr>
              <w:t>c. (39</w:t>
            </w:r>
            <w:r w:rsidR="002079B4" w:rsidRPr="00AD414B">
              <w:rPr>
                <w:sz w:val="20"/>
                <w:szCs w:val="20"/>
                <w:lang w:val="en-US"/>
              </w:rPr>
              <w:t>330</w:t>
            </w:r>
            <w:r w:rsidRPr="00AD414B">
              <w:rPr>
                <w:sz w:val="20"/>
                <w:szCs w:val="20"/>
                <w:lang w:val="en-US"/>
              </w:rPr>
              <w:t>)</w:t>
            </w:r>
          </w:p>
          <w:p w:rsidR="00DA1D48" w:rsidRPr="00AD414B" w:rsidRDefault="00DA1D48" w:rsidP="00DA1D48">
            <w:pPr>
              <w:tabs>
                <w:tab w:val="left" w:pos="-1440"/>
                <w:tab w:val="left" w:pos="-720"/>
              </w:tabs>
              <w:rPr>
                <w:sz w:val="20"/>
                <w:szCs w:val="20"/>
                <w:lang w:val="en-US"/>
              </w:rPr>
            </w:pPr>
          </w:p>
          <w:p w:rsidR="00DA1D48" w:rsidRPr="00AD414B" w:rsidRDefault="002079B4" w:rsidP="00DA1D48">
            <w:pPr>
              <w:tabs>
                <w:tab w:val="left" w:pos="-1440"/>
                <w:tab w:val="left" w:pos="-720"/>
              </w:tabs>
              <w:rPr>
                <w:b/>
                <w:sz w:val="20"/>
                <w:szCs w:val="20"/>
                <w:lang w:val="en-US"/>
              </w:rPr>
            </w:pPr>
            <w:r w:rsidRPr="00AD414B">
              <w:rPr>
                <w:b/>
                <w:sz w:val="20"/>
                <w:szCs w:val="20"/>
                <w:lang w:val="en-US"/>
              </w:rPr>
              <w:t xml:space="preserve">Patrick Dussault </w:t>
            </w:r>
            <w:r w:rsidR="00DA1D48" w:rsidRPr="00AD414B">
              <w:rPr>
                <w:b/>
                <w:sz w:val="20"/>
                <w:szCs w:val="20"/>
                <w:lang w:val="en-US"/>
              </w:rPr>
              <w:t>(Qc)</w:t>
            </w:r>
          </w:p>
          <w:p w:rsidR="00DA1D48" w:rsidRPr="00AD414B" w:rsidRDefault="00DA1D48" w:rsidP="00DA1D48">
            <w:pPr>
              <w:tabs>
                <w:tab w:val="left" w:pos="-1440"/>
                <w:tab w:val="left" w:pos="-720"/>
              </w:tabs>
              <w:rPr>
                <w:sz w:val="20"/>
                <w:szCs w:val="20"/>
                <w:lang w:val="en-US"/>
              </w:rPr>
            </w:pPr>
            <w:r w:rsidRPr="00AD414B">
              <w:rPr>
                <w:sz w:val="20"/>
                <w:szCs w:val="20"/>
                <w:lang w:val="en-US"/>
              </w:rPr>
              <w:tab/>
            </w:r>
            <w:r w:rsidR="002079B4" w:rsidRPr="00AD414B">
              <w:rPr>
                <w:sz w:val="20"/>
                <w:szCs w:val="20"/>
                <w:lang w:val="en-US"/>
              </w:rPr>
              <w:t>Hadid, Celia</w:t>
            </w:r>
          </w:p>
          <w:p w:rsidR="00DA1D48" w:rsidRPr="00AD414B" w:rsidRDefault="00DA1D48" w:rsidP="00DA1D48">
            <w:pPr>
              <w:tabs>
                <w:tab w:val="left" w:pos="-1440"/>
                <w:tab w:val="left" w:pos="-720"/>
              </w:tabs>
              <w:rPr>
                <w:sz w:val="20"/>
                <w:szCs w:val="20"/>
                <w:lang w:val="fr-CA"/>
              </w:rPr>
            </w:pPr>
            <w:r w:rsidRPr="00AD414B">
              <w:rPr>
                <w:sz w:val="20"/>
                <w:szCs w:val="20"/>
                <w:lang w:val="en-US"/>
              </w:rPr>
              <w:tab/>
            </w:r>
            <w:r w:rsidR="002079B4" w:rsidRPr="00AD414B">
              <w:rPr>
                <w:sz w:val="20"/>
                <w:szCs w:val="20"/>
                <w:lang w:val="fr-CA"/>
              </w:rPr>
              <w:t>Raby, Dubé, Le Borgne</w:t>
            </w:r>
          </w:p>
          <w:p w:rsidR="00DA1D48" w:rsidRPr="00AD414B" w:rsidRDefault="00DA1D48" w:rsidP="00DA1D48">
            <w:pPr>
              <w:tabs>
                <w:tab w:val="left" w:pos="-1440"/>
                <w:tab w:val="left" w:pos="-720"/>
              </w:tabs>
              <w:rPr>
                <w:sz w:val="20"/>
                <w:szCs w:val="20"/>
                <w:lang w:val="fr-CA"/>
              </w:rPr>
            </w:pPr>
          </w:p>
          <w:p w:rsidR="00DA1D48" w:rsidRPr="00AD414B" w:rsidRDefault="00DA1D48" w:rsidP="00DA1D48">
            <w:pPr>
              <w:rPr>
                <w:sz w:val="20"/>
                <w:szCs w:val="20"/>
                <w:lang w:val="fr-CA"/>
              </w:rPr>
            </w:pPr>
            <w:r w:rsidRPr="00AD414B">
              <w:rPr>
                <w:sz w:val="20"/>
                <w:szCs w:val="20"/>
                <w:lang w:val="fr-CA"/>
              </w:rPr>
              <w:t xml:space="preserve">DATE DE PRODUCTION: le </w:t>
            </w:r>
            <w:r w:rsidR="002079B4" w:rsidRPr="00AD414B">
              <w:rPr>
                <w:sz w:val="20"/>
                <w:szCs w:val="20"/>
                <w:lang w:val="fr-CA"/>
              </w:rPr>
              <w:t>30</w:t>
            </w:r>
            <w:r w:rsidRPr="00AD414B">
              <w:rPr>
                <w:sz w:val="20"/>
                <w:szCs w:val="20"/>
                <w:lang w:val="fr-CA"/>
              </w:rPr>
              <w:t xml:space="preserve"> </w:t>
            </w:r>
            <w:r w:rsidR="002079B4" w:rsidRPr="00AD414B">
              <w:rPr>
                <w:sz w:val="20"/>
                <w:szCs w:val="20"/>
                <w:lang w:val="fr-CA"/>
              </w:rPr>
              <w:t>septembre</w:t>
            </w:r>
            <w:r w:rsidRPr="00AD414B">
              <w:rPr>
                <w:sz w:val="20"/>
                <w:szCs w:val="20"/>
                <w:lang w:val="fr-CA"/>
              </w:rPr>
              <w:t xml:space="preserve"> 2020</w:t>
            </w:r>
          </w:p>
          <w:p w:rsidR="00DA1D48" w:rsidRPr="00AD414B" w:rsidRDefault="00DA1D48" w:rsidP="00DA1D48">
            <w:pPr>
              <w:rPr>
                <w:sz w:val="20"/>
                <w:szCs w:val="20"/>
                <w:lang w:val="fr-CA"/>
              </w:rPr>
            </w:pPr>
          </w:p>
          <w:p w:rsidR="00F138C1" w:rsidRPr="00AD414B" w:rsidRDefault="002D402D" w:rsidP="00DA1D48">
            <w:pPr>
              <w:rPr>
                <w:sz w:val="20"/>
                <w:szCs w:val="20"/>
                <w:lang w:val="fr-CA"/>
              </w:rPr>
            </w:pPr>
            <w:r>
              <w:rPr>
                <w:sz w:val="20"/>
                <w:szCs w:val="20"/>
                <w:lang w:val="fr-CA"/>
              </w:rPr>
              <w:pict>
                <v:rect id="_x0000_i1030" style="width:108pt;height:1pt" o:hrpct="0" o:hrstd="t" o:hrnoshade="t" o:hr="t" fillcolor="black [3213]" stroked="f"/>
              </w:pict>
            </w:r>
          </w:p>
        </w:tc>
      </w:tr>
    </w:tbl>
    <w:p w:rsidR="00F138C1" w:rsidRPr="00AD414B" w:rsidRDefault="00F138C1" w:rsidP="00F138C1">
      <w:pPr>
        <w:tabs>
          <w:tab w:val="right" w:pos="9360"/>
        </w:tabs>
        <w:rPr>
          <w:sz w:val="20"/>
          <w:szCs w:val="20"/>
          <w:lang w:val="fr-CA"/>
        </w:rPr>
      </w:pPr>
    </w:p>
    <w:p w:rsidR="00F138C1" w:rsidRPr="00AD414B" w:rsidRDefault="00F138C1" w:rsidP="00F138C1">
      <w:pPr>
        <w:tabs>
          <w:tab w:val="right" w:pos="9360"/>
        </w:tabs>
        <w:rPr>
          <w:sz w:val="20"/>
          <w:szCs w:val="20"/>
          <w:lang w:val="fr-CA"/>
        </w:rPr>
      </w:pPr>
    </w:p>
    <w:p w:rsidR="00C01FCB" w:rsidRPr="00AD414B" w:rsidRDefault="00C01FCB" w:rsidP="0095096B">
      <w:pPr>
        <w:tabs>
          <w:tab w:val="right" w:pos="9360"/>
        </w:tabs>
        <w:rPr>
          <w:sz w:val="20"/>
          <w:szCs w:val="20"/>
          <w:lang w:val="fr-CA"/>
        </w:rPr>
      </w:pPr>
    </w:p>
    <w:p w:rsidR="00242AEE" w:rsidRPr="00AD414B" w:rsidRDefault="00242AEE" w:rsidP="0095096B">
      <w:pPr>
        <w:tabs>
          <w:tab w:val="right" w:pos="9360"/>
        </w:tabs>
        <w:rPr>
          <w:sz w:val="20"/>
          <w:szCs w:val="20"/>
          <w:lang w:val="fr-CA"/>
        </w:rPr>
        <w:sectPr w:rsidR="00242AEE" w:rsidRPr="00AD414B"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AD414B" w:rsidRDefault="00DD0BDC" w:rsidP="00567602">
      <w:pPr>
        <w:pStyle w:val="Header1StyleE"/>
        <w:pBdr>
          <w:bottom w:val="single" w:sz="12" w:space="1" w:color="auto"/>
        </w:pBdr>
        <w:rPr>
          <w:lang w:val="fr-CA"/>
        </w:rPr>
      </w:pPr>
      <w:bookmarkStart w:id="2" w:name="QuickMark_1"/>
      <w:bookmarkStart w:id="3" w:name="_Toc53045345"/>
      <w:bookmarkEnd w:id="2"/>
      <w:r w:rsidRPr="00AD414B">
        <w:rPr>
          <w:lang w:val="fr-CA"/>
        </w:rPr>
        <w:lastRenderedPageBreak/>
        <w:t>Judgments on applications</w:t>
      </w:r>
      <w:r w:rsidR="000C1D9D" w:rsidRPr="00AD414B">
        <w:rPr>
          <w:lang w:val="fr-CA"/>
        </w:rPr>
        <w:t xml:space="preserve"> </w:t>
      </w:r>
      <w:r w:rsidRPr="00AD414B">
        <w:rPr>
          <w:lang w:val="fr-CA"/>
        </w:rPr>
        <w:t>for leave</w:t>
      </w:r>
      <w:r w:rsidR="00693C38" w:rsidRPr="00AD414B">
        <w:rPr>
          <w:noProof/>
          <w:sz w:val="20"/>
          <w:lang w:val="fr-CA"/>
        </w:rPr>
        <w:t xml:space="preserve"> </w:t>
      </w:r>
      <w:r w:rsidR="00271E1E" w:rsidRPr="00AD414B">
        <w:rPr>
          <w:noProof/>
          <w:sz w:val="20"/>
          <w:lang w:val="fr-CA"/>
        </w:rPr>
        <w:t xml:space="preserve">/ </w:t>
      </w:r>
      <w:r w:rsidR="00693C38" w:rsidRPr="00AD414B">
        <w:rPr>
          <w:noProof/>
          <w:sz w:val="20"/>
          <w:lang w:val="fr-CA"/>
        </w:rPr>
        <w:br/>
      </w:r>
      <w:r w:rsidRPr="00AD414B">
        <w:rPr>
          <w:lang w:val="fr-CA"/>
        </w:rPr>
        <w:t>Jugements rendus sur les demandes d’autorisation</w:t>
      </w:r>
      <w:bookmarkEnd w:id="3"/>
    </w:p>
    <w:p w:rsidR="00FB1DB6" w:rsidRPr="00AD414B" w:rsidRDefault="00FB1DB6" w:rsidP="00693C38">
      <w:pPr>
        <w:rPr>
          <w:sz w:val="20"/>
          <w:szCs w:val="20"/>
          <w:lang w:val="fr-CA"/>
        </w:rPr>
      </w:pPr>
    </w:p>
    <w:p w:rsidR="00F16063" w:rsidRPr="00AD414B" w:rsidRDefault="00D535D1" w:rsidP="00F16063">
      <w:pPr>
        <w:rPr>
          <w:b/>
          <w:sz w:val="20"/>
          <w:szCs w:val="20"/>
        </w:rPr>
      </w:pPr>
      <w:r w:rsidRPr="00AD414B">
        <w:rPr>
          <w:b/>
          <w:sz w:val="20"/>
          <w:szCs w:val="20"/>
          <w:lang w:val="fr-CA"/>
        </w:rPr>
        <w:t>OCTOBER</w:t>
      </w:r>
      <w:r w:rsidR="00F16063" w:rsidRPr="00AD414B">
        <w:rPr>
          <w:b/>
          <w:sz w:val="20"/>
          <w:szCs w:val="20"/>
        </w:rPr>
        <w:t xml:space="preserve"> </w:t>
      </w:r>
      <w:r w:rsidRPr="00AD414B">
        <w:rPr>
          <w:b/>
          <w:sz w:val="20"/>
          <w:szCs w:val="20"/>
        </w:rPr>
        <w:t>8</w:t>
      </w:r>
      <w:r w:rsidR="00F16063" w:rsidRPr="00AD414B">
        <w:rPr>
          <w:b/>
          <w:sz w:val="20"/>
          <w:szCs w:val="20"/>
        </w:rPr>
        <w:t xml:space="preserve">, </w:t>
      </w:r>
      <w:r w:rsidR="0034657E" w:rsidRPr="00AD414B">
        <w:rPr>
          <w:b/>
          <w:sz w:val="20"/>
          <w:szCs w:val="20"/>
        </w:rPr>
        <w:t>20</w:t>
      </w:r>
      <w:r w:rsidR="005967EF" w:rsidRPr="00AD414B">
        <w:rPr>
          <w:b/>
          <w:sz w:val="20"/>
          <w:szCs w:val="20"/>
        </w:rPr>
        <w:t>20</w:t>
      </w:r>
      <w:r w:rsidR="00F16063" w:rsidRPr="00AD414B">
        <w:rPr>
          <w:b/>
          <w:sz w:val="20"/>
          <w:szCs w:val="20"/>
        </w:rPr>
        <w:t xml:space="preserve"> / LE </w:t>
      </w:r>
      <w:r w:rsidRPr="00AD414B">
        <w:rPr>
          <w:b/>
          <w:sz w:val="20"/>
          <w:szCs w:val="20"/>
        </w:rPr>
        <w:t>8</w:t>
      </w:r>
      <w:r w:rsidR="00F16063" w:rsidRPr="00AD414B">
        <w:rPr>
          <w:b/>
          <w:sz w:val="20"/>
          <w:szCs w:val="20"/>
        </w:rPr>
        <w:t xml:space="preserve"> </w:t>
      </w:r>
      <w:r w:rsidRPr="00AD414B">
        <w:rPr>
          <w:b/>
          <w:sz w:val="20"/>
          <w:szCs w:val="20"/>
        </w:rPr>
        <w:t>OCTOBRE</w:t>
      </w:r>
      <w:r w:rsidR="00F16063" w:rsidRPr="00AD414B">
        <w:rPr>
          <w:b/>
          <w:sz w:val="20"/>
          <w:szCs w:val="20"/>
        </w:rPr>
        <w:t xml:space="preserve"> </w:t>
      </w:r>
      <w:r w:rsidR="0034657E" w:rsidRPr="00AD414B">
        <w:rPr>
          <w:b/>
          <w:sz w:val="20"/>
          <w:szCs w:val="20"/>
        </w:rPr>
        <w:t>20</w:t>
      </w:r>
      <w:r w:rsidR="005967EF" w:rsidRPr="00AD414B">
        <w:rPr>
          <w:b/>
          <w:sz w:val="20"/>
          <w:szCs w:val="20"/>
        </w:rPr>
        <w:t>20</w:t>
      </w:r>
    </w:p>
    <w:p w:rsidR="00383843" w:rsidRPr="00AD414B" w:rsidRDefault="00383843" w:rsidP="00383843">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83843" w:rsidRPr="00AD414B" w:rsidTr="001F0E22">
        <w:tc>
          <w:tcPr>
            <w:tcW w:w="543" w:type="pct"/>
          </w:tcPr>
          <w:p w:rsidR="00383843" w:rsidRPr="00AD414B" w:rsidRDefault="00383843" w:rsidP="001F0E22">
            <w:pPr>
              <w:jc w:val="both"/>
              <w:rPr>
                <w:sz w:val="20"/>
              </w:rPr>
            </w:pPr>
            <w:r w:rsidRPr="00AD414B">
              <w:rPr>
                <w:rStyle w:val="SCCFileNumberChar"/>
                <w:sz w:val="20"/>
                <w:szCs w:val="20"/>
              </w:rPr>
              <w:t>39072</w:t>
            </w:r>
          </w:p>
        </w:tc>
        <w:tc>
          <w:tcPr>
            <w:tcW w:w="4457" w:type="pct"/>
            <w:gridSpan w:val="3"/>
          </w:tcPr>
          <w:p w:rsidR="00383843" w:rsidRPr="00AD414B" w:rsidRDefault="00383843" w:rsidP="001F0E22">
            <w:pPr>
              <w:pStyle w:val="SCCLsocParty"/>
              <w:jc w:val="both"/>
              <w:rPr>
                <w:b/>
                <w:sz w:val="20"/>
                <w:szCs w:val="20"/>
              </w:rPr>
            </w:pPr>
            <w:r w:rsidRPr="00AD414B">
              <w:rPr>
                <w:b/>
                <w:sz w:val="20"/>
                <w:szCs w:val="20"/>
              </w:rPr>
              <w:t>CAE Rive-Nord v. Jessica Pelletier</w:t>
            </w:r>
          </w:p>
          <w:p w:rsidR="00383843" w:rsidRPr="00AD414B" w:rsidRDefault="00383843" w:rsidP="001F0E22">
            <w:pPr>
              <w:pStyle w:val="SCCLsocOtherPartySeparator"/>
              <w:rPr>
                <w:sz w:val="20"/>
                <w:szCs w:val="20"/>
                <w:lang w:val="en-CA"/>
              </w:rPr>
            </w:pPr>
            <w:r w:rsidRPr="00AD414B">
              <w:rPr>
                <w:sz w:val="20"/>
                <w:szCs w:val="20"/>
                <w:lang w:val="en-CA"/>
              </w:rPr>
              <w:t>- and -</w:t>
            </w:r>
          </w:p>
          <w:p w:rsidR="00383843" w:rsidRPr="00AD414B" w:rsidRDefault="00383843" w:rsidP="001F0E22">
            <w:pPr>
              <w:pStyle w:val="SCCLsocParty"/>
              <w:jc w:val="both"/>
              <w:rPr>
                <w:b/>
                <w:sz w:val="20"/>
                <w:szCs w:val="20"/>
                <w:lang w:val="en-CA"/>
              </w:rPr>
            </w:pPr>
            <w:r w:rsidRPr="00AD414B">
              <w:rPr>
                <w:b/>
                <w:sz w:val="20"/>
                <w:szCs w:val="20"/>
                <w:lang w:val="en-CA"/>
              </w:rPr>
              <w:t>Daniel Girouard &amp; Associés inc., in its capacity as trustee in bankruptcy of Jessica Pelletier</w:t>
            </w:r>
          </w:p>
          <w:p w:rsidR="00383843" w:rsidRPr="00AD414B" w:rsidRDefault="00383843" w:rsidP="001F0E22">
            <w:pPr>
              <w:jc w:val="both"/>
              <w:rPr>
                <w:sz w:val="20"/>
              </w:rPr>
            </w:pPr>
            <w:r w:rsidRPr="00AD414B">
              <w:rPr>
                <w:sz w:val="20"/>
              </w:rPr>
              <w:t>(Que.) (Civil) (By Leave)</w:t>
            </w:r>
          </w:p>
        </w:tc>
      </w:tr>
      <w:tr w:rsidR="00383843" w:rsidRPr="00AD414B" w:rsidTr="001F0E22">
        <w:tc>
          <w:tcPr>
            <w:tcW w:w="5000" w:type="pct"/>
            <w:gridSpan w:val="4"/>
          </w:tcPr>
          <w:p w:rsidR="00383843" w:rsidRPr="00AD414B" w:rsidRDefault="00D04410" w:rsidP="001F0E22">
            <w:pPr>
              <w:jc w:val="both"/>
              <w:rPr>
                <w:sz w:val="20"/>
                <w:szCs w:val="20"/>
              </w:rPr>
            </w:pPr>
            <w:r w:rsidRPr="00AD414B">
              <w:rPr>
                <w:sz w:val="20"/>
                <w:szCs w:val="20"/>
              </w:rPr>
              <w:t xml:space="preserve">The application for leave to appeal from the judgment of the </w:t>
            </w:r>
            <w:r w:rsidRPr="00AD414B">
              <w:rPr>
                <w:sz w:val="20"/>
                <w:szCs w:val="20"/>
                <w:lang w:val="en-US"/>
              </w:rPr>
              <w:t>Court of Appeal of Quebec (Montréal)</w:t>
            </w:r>
            <w:r w:rsidRPr="00AD414B">
              <w:rPr>
                <w:sz w:val="20"/>
                <w:szCs w:val="20"/>
              </w:rPr>
              <w:t xml:space="preserve">, Number </w:t>
            </w:r>
            <w:r w:rsidRPr="00AD414B">
              <w:rPr>
                <w:sz w:val="20"/>
                <w:szCs w:val="20"/>
                <w:lang w:val="en-US"/>
              </w:rPr>
              <w:t>500-09-027560-184</w:t>
            </w:r>
            <w:r w:rsidRPr="00AD414B">
              <w:rPr>
                <w:sz w:val="20"/>
                <w:szCs w:val="20"/>
              </w:rPr>
              <w:t xml:space="preserve">, </w:t>
            </w:r>
            <w:r w:rsidRPr="00AD414B">
              <w:rPr>
                <w:sz w:val="20"/>
                <w:szCs w:val="20"/>
                <w:lang w:val="en-US"/>
              </w:rPr>
              <w:t xml:space="preserve">2019 QCCA 2164, </w:t>
            </w:r>
            <w:r w:rsidRPr="00AD414B">
              <w:rPr>
                <w:sz w:val="20"/>
                <w:szCs w:val="20"/>
              </w:rPr>
              <w:t xml:space="preserve">dated </w:t>
            </w:r>
            <w:r w:rsidRPr="00AD414B">
              <w:rPr>
                <w:sz w:val="20"/>
                <w:szCs w:val="20"/>
                <w:lang w:val="en-US"/>
              </w:rPr>
              <w:t>December 12, 2019,</w:t>
            </w:r>
            <w:r w:rsidRPr="00AD414B">
              <w:rPr>
                <w:sz w:val="20"/>
                <w:szCs w:val="20"/>
              </w:rPr>
              <w:t xml:space="preserve"> is dismissed without costs.</w:t>
            </w:r>
          </w:p>
          <w:p w:rsidR="00D04410" w:rsidRPr="00AD414B" w:rsidRDefault="00D04410" w:rsidP="001F0E22">
            <w:pPr>
              <w:jc w:val="both"/>
              <w:rPr>
                <w:sz w:val="20"/>
              </w:rPr>
            </w:pPr>
          </w:p>
        </w:tc>
      </w:tr>
      <w:tr w:rsidR="00383843" w:rsidRPr="00AD414B" w:rsidTr="001F0E22">
        <w:tc>
          <w:tcPr>
            <w:tcW w:w="5000" w:type="pct"/>
            <w:gridSpan w:val="4"/>
          </w:tcPr>
          <w:p w:rsidR="00383843" w:rsidRPr="00AD414B" w:rsidRDefault="00383843" w:rsidP="001F0E22">
            <w:pPr>
              <w:jc w:val="both"/>
              <w:rPr>
                <w:sz w:val="20"/>
              </w:rPr>
            </w:pPr>
            <w:r w:rsidRPr="00AD414B">
              <w:rPr>
                <w:sz w:val="20"/>
              </w:rPr>
              <w:t xml:space="preserve">Bankruptcy and insolvency — Procedure — Continuation of proceedings against bankrupt debtor — Whether Quebec Court of Appeal erred in concluding that s. 178(1)(e) of </w:t>
            </w:r>
            <w:r w:rsidRPr="00AD414B">
              <w:rPr>
                <w:i/>
                <w:sz w:val="20"/>
              </w:rPr>
              <w:t>Bankruptcy and Insolvency Act</w:t>
            </w:r>
            <w:r w:rsidRPr="00AD414B">
              <w:rPr>
                <w:sz w:val="20"/>
              </w:rPr>
              <w:t xml:space="preserve"> could not apply in this case, that is, in context of specific loan, given that case was at preliminary stage of application for leave to continue proceedings under s. 69.4 of Act — Whether Quebec Court of Appeal, having refused leave to continue proceedings because of application of s. 178(1)(e) of Act, erred in not granting leave to continue proceedings against respondent on other grounds, namely because applicant was materially prejudiced or because it was equitable to do so — </w:t>
            </w:r>
            <w:r w:rsidRPr="00AD414B">
              <w:rPr>
                <w:i/>
                <w:sz w:val="20"/>
              </w:rPr>
              <w:t>Bankruptcy and Insolvency Act</w:t>
            </w:r>
            <w:r w:rsidRPr="00AD414B">
              <w:rPr>
                <w:rFonts w:ascii="inherit" w:hAnsi="inherit"/>
                <w:color w:val="212529"/>
                <w:sz w:val="20"/>
              </w:rPr>
              <w:t>, R.S.C. 1985, c.</w:t>
            </w:r>
            <w:r w:rsidRPr="00AD414B">
              <w:rPr>
                <w:rFonts w:ascii="inherit" w:hAnsi="inherit" w:hint="eastAsia"/>
                <w:color w:val="212529"/>
                <w:sz w:val="20"/>
              </w:rPr>
              <w:t> </w:t>
            </w:r>
            <w:r w:rsidRPr="00AD414B">
              <w:rPr>
                <w:rFonts w:ascii="inherit" w:hAnsi="inherit"/>
                <w:color w:val="212529"/>
                <w:sz w:val="20"/>
              </w:rPr>
              <w:t>B</w:t>
            </w:r>
            <w:r w:rsidRPr="00AD414B">
              <w:rPr>
                <w:rFonts w:ascii="inherit" w:hAnsi="inherit"/>
                <w:color w:val="212529"/>
                <w:sz w:val="20"/>
              </w:rPr>
              <w:noBreakHyphen/>
              <w:t>3, ss.</w:t>
            </w:r>
            <w:r w:rsidRPr="00AD414B">
              <w:rPr>
                <w:rFonts w:ascii="inherit" w:hAnsi="inherit" w:hint="eastAsia"/>
                <w:color w:val="212529"/>
                <w:sz w:val="20"/>
              </w:rPr>
              <w:t> </w:t>
            </w:r>
            <w:r w:rsidRPr="00AD414B">
              <w:rPr>
                <w:rFonts w:ascii="inherit" w:hAnsi="inherit"/>
                <w:color w:val="212529"/>
                <w:sz w:val="20"/>
              </w:rPr>
              <w:t>69.4 and 178.</w:t>
            </w:r>
          </w:p>
        </w:tc>
      </w:tr>
      <w:tr w:rsidR="00383843" w:rsidRPr="00AD414B" w:rsidTr="001F0E22">
        <w:tc>
          <w:tcPr>
            <w:tcW w:w="5000" w:type="pct"/>
            <w:gridSpan w:val="4"/>
          </w:tcPr>
          <w:p w:rsidR="00383843" w:rsidRPr="00AD414B" w:rsidRDefault="00383843" w:rsidP="001F0E22">
            <w:pPr>
              <w:jc w:val="both"/>
              <w:rPr>
                <w:sz w:val="20"/>
              </w:rPr>
            </w:pPr>
          </w:p>
        </w:tc>
      </w:tr>
      <w:tr w:rsidR="00383843" w:rsidRPr="00AD414B" w:rsidTr="001F0E22">
        <w:tc>
          <w:tcPr>
            <w:tcW w:w="5000" w:type="pct"/>
            <w:gridSpan w:val="4"/>
          </w:tcPr>
          <w:p w:rsidR="00383843" w:rsidRPr="00AD414B" w:rsidRDefault="00383843" w:rsidP="001F0E22">
            <w:pPr>
              <w:jc w:val="both"/>
              <w:rPr>
                <w:sz w:val="20"/>
              </w:rPr>
            </w:pPr>
            <w:r w:rsidRPr="00AD414B">
              <w:rPr>
                <w:sz w:val="20"/>
              </w:rPr>
              <w:t>The applicant, CAE Rive</w:t>
            </w:r>
            <w:r w:rsidRPr="00AD414B">
              <w:rPr>
                <w:sz w:val="20"/>
              </w:rPr>
              <w:noBreakHyphen/>
              <w:t xml:space="preserve">Nord (CAE), is a company that provides financing to small businesses. The respondent, Jessica Pelletier, was the shareholder and sole director of Connexxion Lavage Pression inc. (Connexxion), a company that did pressure washing and finishing work in the construction industry. In May 2016, CAE entered into a contract granting Connexxion a term loan of $240,000. To secure the loan, CAE and Connexxion entered into a payment assignment agreement under which Ms. Pelletier undertook to personally give CAE any amount collected in payment of a construction contract entered into in October 2015 by Connexxion and Construction J. Raymond inc. Ms. Pelletier also became surety for up to $100,000 of the loan. On July 19, 2016, Connexxion made a payment on the secured loan. On January 3, 2017, CAE gave Connexxion and Ms. Pelletier formal notice to repay the balance of the loan, which had been due since December 18, 2016. On January 27, 2017, Connexxion made an assignment of its property under the </w:t>
            </w:r>
            <w:r w:rsidRPr="00AD414B">
              <w:rPr>
                <w:i/>
                <w:sz w:val="20"/>
              </w:rPr>
              <w:t>Bankruptcy and Insolvency Act</w:t>
            </w:r>
            <w:r w:rsidRPr="00AD414B">
              <w:rPr>
                <w:sz w:val="20"/>
              </w:rPr>
              <w:t xml:space="preserve"> </w:t>
            </w:r>
            <w:r w:rsidRPr="00AD414B">
              <w:rPr>
                <w:rFonts w:ascii="inherit" w:hAnsi="inherit"/>
                <w:color w:val="212529"/>
                <w:sz w:val="20"/>
              </w:rPr>
              <w:t>(BIA)</w:t>
            </w:r>
            <w:r w:rsidRPr="00AD414B">
              <w:rPr>
                <w:i/>
                <w:sz w:val="20"/>
              </w:rPr>
              <w:t xml:space="preserve">. </w:t>
            </w:r>
            <w:r w:rsidRPr="00AD414B">
              <w:rPr>
                <w:sz w:val="20"/>
              </w:rPr>
              <w:t>Ms. Pelletier’s proposal was refused by her creditors, so she was deemed to have made an assignment of her property on June 13, 2017. On January 30, 2018, CAE obtained leave to continue its proceedings through a civil action against Connexxion pursuant to ss. 69.4 and 178 of the BIA. CAE also filed a motion for leave to continue the proceedings through a civil action against Ms. Pelletier under the same sections of the BIA. The Superior Court granted leave to continue the proceedings. The Court of Appeal allowed the appeal and dismissed the motion for leave to continue the proceedings.</w:t>
            </w:r>
          </w:p>
          <w:p w:rsidR="00383843" w:rsidRPr="00AD414B" w:rsidRDefault="00383843" w:rsidP="001F0E22">
            <w:pPr>
              <w:jc w:val="both"/>
              <w:rPr>
                <w:sz w:val="20"/>
              </w:rPr>
            </w:pPr>
          </w:p>
        </w:tc>
      </w:tr>
      <w:tr w:rsidR="00383843" w:rsidRPr="00AD414B" w:rsidTr="001F0E22">
        <w:tc>
          <w:tcPr>
            <w:tcW w:w="2427" w:type="pct"/>
            <w:gridSpan w:val="2"/>
          </w:tcPr>
          <w:p w:rsidR="00383843" w:rsidRPr="00AD414B" w:rsidRDefault="00383843" w:rsidP="001F0E22">
            <w:pPr>
              <w:jc w:val="both"/>
              <w:rPr>
                <w:sz w:val="20"/>
              </w:rPr>
            </w:pPr>
            <w:r w:rsidRPr="00AD414B">
              <w:rPr>
                <w:sz w:val="20"/>
              </w:rPr>
              <w:t>May 28, 2018</w:t>
            </w:r>
          </w:p>
          <w:p w:rsidR="00383843" w:rsidRPr="00AD414B" w:rsidRDefault="00383843" w:rsidP="001F0E22">
            <w:pPr>
              <w:jc w:val="both"/>
              <w:rPr>
                <w:sz w:val="20"/>
              </w:rPr>
            </w:pPr>
            <w:r w:rsidRPr="00AD414B">
              <w:rPr>
                <w:sz w:val="20"/>
              </w:rPr>
              <w:t>Quebec Superior Court</w:t>
            </w:r>
          </w:p>
          <w:p w:rsidR="00383843" w:rsidRPr="00AD414B" w:rsidRDefault="00383843" w:rsidP="001F0E22">
            <w:pPr>
              <w:jc w:val="both"/>
              <w:rPr>
                <w:sz w:val="20"/>
              </w:rPr>
            </w:pPr>
            <w:r w:rsidRPr="00AD414B">
              <w:rPr>
                <w:sz w:val="20"/>
              </w:rPr>
              <w:t>(Journet J.)</w:t>
            </w:r>
          </w:p>
          <w:p w:rsidR="00383843" w:rsidRPr="00AD414B" w:rsidRDefault="002D402D" w:rsidP="001F0E22">
            <w:pPr>
              <w:jc w:val="both"/>
              <w:rPr>
                <w:sz w:val="20"/>
              </w:rPr>
            </w:pPr>
            <w:hyperlink r:id="rId15" w:history="1">
              <w:r w:rsidR="00383843" w:rsidRPr="00AD414B">
                <w:rPr>
                  <w:rStyle w:val="Hyperlink"/>
                  <w:sz w:val="20"/>
                </w:rPr>
                <w:t>2018 QCCS 2273</w:t>
              </w:r>
            </w:hyperlink>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 xml:space="preserve">Leave granted to continue proceedings pursuant to ss. 69.4 and 178 of </w:t>
            </w:r>
            <w:r w:rsidRPr="00AD414B">
              <w:rPr>
                <w:i/>
                <w:sz w:val="20"/>
              </w:rPr>
              <w:t>Bankruptcy and Insolvency Act</w:t>
            </w:r>
            <w:r w:rsidRPr="00AD414B">
              <w:rPr>
                <w:sz w:val="20"/>
              </w:rPr>
              <w:t xml:space="preserve"> in Superior Court, Civil Division (No. 700</w:t>
            </w:r>
            <w:r w:rsidRPr="00AD414B">
              <w:rPr>
                <w:sz w:val="20"/>
              </w:rPr>
              <w:noBreakHyphen/>
              <w:t>17</w:t>
            </w:r>
            <w:r w:rsidRPr="00AD414B">
              <w:rPr>
                <w:sz w:val="20"/>
              </w:rPr>
              <w:noBreakHyphen/>
              <w:t>013956</w:t>
            </w:r>
            <w:r w:rsidRPr="00AD414B">
              <w:rPr>
                <w:sz w:val="20"/>
              </w:rPr>
              <w:noBreakHyphen/>
              <w:t xml:space="preserve">171) </w:t>
            </w:r>
          </w:p>
        </w:tc>
      </w:tr>
      <w:tr w:rsidR="00383843" w:rsidRPr="00AD414B" w:rsidTr="001F0E22">
        <w:tc>
          <w:tcPr>
            <w:tcW w:w="2427" w:type="pct"/>
            <w:gridSpan w:val="2"/>
          </w:tcPr>
          <w:p w:rsidR="00383843" w:rsidRPr="00AD414B" w:rsidRDefault="00383843" w:rsidP="001F0E22">
            <w:pPr>
              <w:jc w:val="both"/>
              <w:rPr>
                <w:sz w:val="20"/>
              </w:rPr>
            </w:pPr>
            <w:r w:rsidRPr="00AD414B">
              <w:rPr>
                <w:sz w:val="20"/>
              </w:rPr>
              <w:t>December 12, 2019</w:t>
            </w:r>
          </w:p>
          <w:p w:rsidR="00383843" w:rsidRPr="00AD414B" w:rsidRDefault="00383843" w:rsidP="001F0E22">
            <w:pPr>
              <w:jc w:val="both"/>
              <w:rPr>
                <w:sz w:val="20"/>
              </w:rPr>
            </w:pPr>
            <w:r w:rsidRPr="00AD414B">
              <w:rPr>
                <w:sz w:val="20"/>
              </w:rPr>
              <w:t>Quebec Court of Appeal (Montréal)</w:t>
            </w:r>
          </w:p>
          <w:p w:rsidR="00383843" w:rsidRPr="00AD414B" w:rsidRDefault="00383843" w:rsidP="001F0E22">
            <w:pPr>
              <w:jc w:val="both"/>
              <w:rPr>
                <w:sz w:val="20"/>
              </w:rPr>
            </w:pPr>
            <w:r w:rsidRPr="00AD414B">
              <w:rPr>
                <w:sz w:val="20"/>
              </w:rPr>
              <w:t>(Savard, Ruel and Cotnam JJ.A.)</w:t>
            </w:r>
          </w:p>
          <w:p w:rsidR="00383843" w:rsidRPr="00AD414B" w:rsidRDefault="002D402D" w:rsidP="001F0E22">
            <w:pPr>
              <w:jc w:val="both"/>
              <w:rPr>
                <w:rStyle w:val="Hyperlink"/>
                <w:sz w:val="20"/>
              </w:rPr>
            </w:pPr>
            <w:hyperlink r:id="rId16" w:history="1">
              <w:r w:rsidR="00383843" w:rsidRPr="00AD414B">
                <w:rPr>
                  <w:rStyle w:val="Hyperlink"/>
                  <w:sz w:val="20"/>
                </w:rPr>
                <w:t>2019 QCCA 2164</w:t>
              </w:r>
            </w:hyperlink>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 xml:space="preserve">Appeal allowed and motion for leave to continue proceedings dismissed </w:t>
            </w:r>
          </w:p>
          <w:p w:rsidR="00383843" w:rsidRPr="00AD414B" w:rsidRDefault="00383843" w:rsidP="001F0E22">
            <w:pPr>
              <w:jc w:val="both"/>
              <w:rPr>
                <w:sz w:val="20"/>
              </w:rPr>
            </w:pPr>
          </w:p>
        </w:tc>
      </w:tr>
      <w:tr w:rsidR="00383843" w:rsidRPr="00AD414B" w:rsidTr="001F0E22">
        <w:tc>
          <w:tcPr>
            <w:tcW w:w="2427" w:type="pct"/>
            <w:gridSpan w:val="2"/>
          </w:tcPr>
          <w:p w:rsidR="00383843" w:rsidRPr="00AD414B" w:rsidRDefault="00383843" w:rsidP="001F0E22">
            <w:pPr>
              <w:jc w:val="both"/>
              <w:rPr>
                <w:sz w:val="20"/>
              </w:rPr>
            </w:pPr>
            <w:r w:rsidRPr="00AD414B">
              <w:rPr>
                <w:sz w:val="20"/>
              </w:rPr>
              <w:t>February 10, 2020</w:t>
            </w:r>
          </w:p>
          <w:p w:rsidR="00383843" w:rsidRPr="00AD414B" w:rsidRDefault="00383843" w:rsidP="001F0E22">
            <w:pPr>
              <w:jc w:val="both"/>
              <w:rPr>
                <w:sz w:val="20"/>
              </w:rPr>
            </w:pPr>
            <w:r w:rsidRPr="00AD414B">
              <w:rPr>
                <w:sz w:val="20"/>
              </w:rPr>
              <w:t>Supreme Court of Canada</w:t>
            </w: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Application for leave to appeal filed</w:t>
            </w:r>
          </w:p>
        </w:tc>
      </w:tr>
    </w:tbl>
    <w:p w:rsidR="00383843" w:rsidRPr="00AD414B" w:rsidRDefault="00383843" w:rsidP="00383843">
      <w:pPr>
        <w:jc w:val="both"/>
        <w:rPr>
          <w:sz w:val="20"/>
        </w:rPr>
      </w:pPr>
    </w:p>
    <w:p w:rsidR="00383843" w:rsidRPr="00AD414B" w:rsidRDefault="002D402D" w:rsidP="00383843">
      <w:pPr>
        <w:jc w:val="both"/>
        <w:rPr>
          <w:sz w:val="20"/>
        </w:rPr>
      </w:pPr>
      <w:r>
        <w:rPr>
          <w:sz w:val="20"/>
        </w:rPr>
        <w:pict>
          <v:rect id="_x0000_i1033" style="width:2in;height:1pt" o:hrpct="0" o:hralign="center" o:hrstd="t" o:hrnoshade="t" o:hr="t" fillcolor="black [3213]" stroked="f"/>
        </w:pict>
      </w:r>
    </w:p>
    <w:p w:rsidR="00383843" w:rsidRPr="00AD414B" w:rsidRDefault="00383843" w:rsidP="00383843">
      <w:pPr>
        <w:jc w:val="both"/>
        <w:rPr>
          <w:sz w:val="20"/>
        </w:rPr>
      </w:pPr>
    </w:p>
    <w:p w:rsidR="00D04410" w:rsidRPr="00AD414B" w:rsidRDefault="00D04410">
      <w:r w:rsidRPr="00AD414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83843" w:rsidRPr="00AD414B" w:rsidTr="001F0E22">
        <w:tc>
          <w:tcPr>
            <w:tcW w:w="543" w:type="pct"/>
          </w:tcPr>
          <w:p w:rsidR="00383843" w:rsidRPr="00AD414B" w:rsidRDefault="00383843" w:rsidP="001F0E22">
            <w:pPr>
              <w:jc w:val="both"/>
              <w:rPr>
                <w:sz w:val="20"/>
              </w:rPr>
            </w:pPr>
            <w:r w:rsidRPr="00AD414B">
              <w:rPr>
                <w:rStyle w:val="SCCFileNumberChar"/>
                <w:sz w:val="20"/>
                <w:szCs w:val="20"/>
              </w:rPr>
              <w:lastRenderedPageBreak/>
              <w:t>39072</w:t>
            </w:r>
          </w:p>
        </w:tc>
        <w:tc>
          <w:tcPr>
            <w:tcW w:w="4457" w:type="pct"/>
            <w:gridSpan w:val="3"/>
          </w:tcPr>
          <w:p w:rsidR="00383843" w:rsidRPr="00AD414B" w:rsidRDefault="00383843" w:rsidP="001F0E22">
            <w:pPr>
              <w:pStyle w:val="SCCLsocParty"/>
              <w:jc w:val="both"/>
              <w:rPr>
                <w:b/>
                <w:sz w:val="20"/>
                <w:szCs w:val="20"/>
              </w:rPr>
            </w:pPr>
            <w:r w:rsidRPr="00AD414B">
              <w:rPr>
                <w:b/>
                <w:sz w:val="20"/>
                <w:szCs w:val="20"/>
              </w:rPr>
              <w:t>CAE Rive-Nord c. Jessica Pelletier</w:t>
            </w:r>
          </w:p>
          <w:p w:rsidR="00383843" w:rsidRPr="00AD414B" w:rsidRDefault="00383843" w:rsidP="001F0E22">
            <w:pPr>
              <w:pStyle w:val="SCCLsocOtherPartySeparator"/>
              <w:rPr>
                <w:sz w:val="20"/>
                <w:szCs w:val="20"/>
                <w:lang w:val="fr-CA"/>
              </w:rPr>
            </w:pPr>
            <w:r w:rsidRPr="00AD414B">
              <w:rPr>
                <w:sz w:val="20"/>
                <w:szCs w:val="20"/>
                <w:lang w:val="fr-CA"/>
              </w:rPr>
              <w:t>- et -</w:t>
            </w:r>
          </w:p>
          <w:p w:rsidR="00383843" w:rsidRPr="00AD414B" w:rsidRDefault="00383843" w:rsidP="001F0E22">
            <w:pPr>
              <w:pStyle w:val="SCCLsocParty"/>
              <w:jc w:val="both"/>
              <w:rPr>
                <w:b/>
                <w:sz w:val="20"/>
                <w:szCs w:val="20"/>
              </w:rPr>
            </w:pPr>
            <w:r w:rsidRPr="00AD414B">
              <w:rPr>
                <w:b/>
                <w:sz w:val="20"/>
                <w:szCs w:val="20"/>
              </w:rPr>
              <w:t>Daniel Girouard &amp; Associés inc., ès qualité de syndic à la faillite de Jessica Pelletier</w:t>
            </w:r>
          </w:p>
          <w:p w:rsidR="00383843" w:rsidRPr="00AD414B" w:rsidRDefault="00383843" w:rsidP="001F0E22">
            <w:pPr>
              <w:jc w:val="both"/>
              <w:rPr>
                <w:sz w:val="20"/>
              </w:rPr>
            </w:pPr>
            <w:r w:rsidRPr="00AD414B">
              <w:rPr>
                <w:sz w:val="20"/>
              </w:rPr>
              <w:t>(Qc) (Civile) (Autorisation)</w:t>
            </w:r>
          </w:p>
        </w:tc>
      </w:tr>
      <w:tr w:rsidR="00383843" w:rsidRPr="002D402D" w:rsidTr="001F0E22">
        <w:tc>
          <w:tcPr>
            <w:tcW w:w="5000" w:type="pct"/>
            <w:gridSpan w:val="4"/>
          </w:tcPr>
          <w:p w:rsidR="00D04410" w:rsidRPr="00AD414B" w:rsidRDefault="00D04410" w:rsidP="00D04410">
            <w:pPr>
              <w:jc w:val="both"/>
              <w:rPr>
                <w:sz w:val="20"/>
                <w:szCs w:val="20"/>
                <w:lang w:val="fr-CA"/>
              </w:rPr>
            </w:pPr>
            <w:r w:rsidRPr="00AD414B">
              <w:rPr>
                <w:sz w:val="20"/>
                <w:szCs w:val="20"/>
                <w:lang w:val="fr-CA"/>
              </w:rPr>
              <w:t>La demande d’autorisation d’appel de l’arrêt de la Cour d’appel du Québec (Montréal), numéro 500-09-027560-184, 2019 QCCA 2164, daté du 12 décembre 2019, est rejet</w:t>
            </w:r>
            <w:r w:rsidRPr="00AD414B">
              <w:rPr>
                <w:rFonts w:cs="Times New Roman"/>
                <w:sz w:val="20"/>
                <w:szCs w:val="20"/>
                <w:lang w:val="fr-CA"/>
              </w:rPr>
              <w:t>é</w:t>
            </w:r>
            <w:r w:rsidRPr="00AD414B">
              <w:rPr>
                <w:sz w:val="20"/>
                <w:szCs w:val="20"/>
                <w:lang w:val="fr-CA"/>
              </w:rPr>
              <w:t>e sans d</w:t>
            </w:r>
            <w:r w:rsidRPr="00AD414B">
              <w:rPr>
                <w:rFonts w:cs="Times New Roman"/>
                <w:sz w:val="20"/>
                <w:szCs w:val="20"/>
                <w:lang w:val="fr-CA"/>
              </w:rPr>
              <w:t>é</w:t>
            </w:r>
            <w:r w:rsidRPr="00AD414B">
              <w:rPr>
                <w:sz w:val="20"/>
                <w:szCs w:val="20"/>
                <w:lang w:val="fr-CA"/>
              </w:rPr>
              <w:t>pens.</w:t>
            </w:r>
          </w:p>
          <w:p w:rsidR="00383843" w:rsidRPr="00AD414B" w:rsidRDefault="00383843" w:rsidP="00D04410">
            <w:pPr>
              <w:jc w:val="both"/>
              <w:rPr>
                <w:sz w:val="20"/>
                <w:lang w:val="fr-CA"/>
              </w:rPr>
            </w:pPr>
          </w:p>
        </w:tc>
      </w:tr>
      <w:tr w:rsidR="00383843" w:rsidRPr="002D402D" w:rsidTr="001F0E22">
        <w:tc>
          <w:tcPr>
            <w:tcW w:w="5000" w:type="pct"/>
            <w:gridSpan w:val="4"/>
          </w:tcPr>
          <w:p w:rsidR="00383843" w:rsidRPr="00AD414B" w:rsidRDefault="00383843" w:rsidP="001F0E22">
            <w:pPr>
              <w:jc w:val="both"/>
              <w:rPr>
                <w:sz w:val="20"/>
                <w:lang w:val="fr-CA"/>
              </w:rPr>
            </w:pPr>
            <w:r w:rsidRPr="00AD414B">
              <w:rPr>
                <w:sz w:val="20"/>
                <w:lang w:val="fr-CA"/>
              </w:rPr>
              <w:t>Faillite et insolvabilité — Procédures — Poursuite de procédures entreprises contre un débiteur</w:t>
            </w:r>
            <w:r w:rsidRPr="00AD414B">
              <w:rPr>
                <w:sz w:val="20"/>
                <w:lang w:val="fr-CA"/>
              </w:rPr>
              <w:noBreakHyphen/>
              <w:t>failli — La Cour d’appel du Québec a</w:t>
            </w:r>
            <w:r w:rsidRPr="00AD414B">
              <w:rPr>
                <w:sz w:val="20"/>
                <w:lang w:val="fr-CA"/>
              </w:rPr>
              <w:noBreakHyphen/>
              <w:t>t</w:t>
            </w:r>
            <w:r w:rsidRPr="00AD414B">
              <w:rPr>
                <w:sz w:val="20"/>
                <w:lang w:val="fr-CA"/>
              </w:rPr>
              <w:noBreakHyphen/>
              <w:t xml:space="preserve">elle erré en concluant que l’art. 178(1)e) de la </w:t>
            </w:r>
            <w:r w:rsidRPr="00AD414B">
              <w:rPr>
                <w:i/>
                <w:sz w:val="20"/>
                <w:lang w:val="fr-CA"/>
              </w:rPr>
              <w:t>Loi sur la faillite et l’insolvabilité</w:t>
            </w:r>
            <w:r w:rsidRPr="00AD414B">
              <w:rPr>
                <w:sz w:val="20"/>
                <w:lang w:val="fr-CA"/>
              </w:rPr>
              <w:t xml:space="preserve"> ne pouvant pas s’appliquer dans le présent dossier, soit dans le contexte d’un prêt spécifique, étant donné que le dossier en était au stade préliminaire de la demande d’autorisation de continuer les procédures en vertu de l’art. 69.4 de la Loi? — À défaut d’accorder la continuation des procédures vu l’application de l’art. 178(1)e) de la Loi, la Cour d’appel du Québec a</w:t>
            </w:r>
            <w:r w:rsidRPr="00AD414B">
              <w:rPr>
                <w:sz w:val="20"/>
                <w:lang w:val="fr-CA"/>
              </w:rPr>
              <w:noBreakHyphen/>
              <w:t>t</w:t>
            </w:r>
            <w:r w:rsidRPr="00AD414B">
              <w:rPr>
                <w:sz w:val="20"/>
                <w:lang w:val="fr-CA"/>
              </w:rPr>
              <w:noBreakHyphen/>
              <w:t xml:space="preserve">elle erré en n’autorisant pas la continuation des procédures contre l’intimée pour d’autre motifs, soit le préjudice sérieux subi par la demanderesse ou parce que l’équité le commandait? — </w:t>
            </w:r>
            <w:r w:rsidRPr="00AD414B">
              <w:rPr>
                <w:rFonts w:ascii="inherit" w:hAnsi="inherit"/>
                <w:i/>
                <w:color w:val="212529"/>
                <w:sz w:val="20"/>
                <w:lang w:val="fr-FR"/>
              </w:rPr>
              <w:t>Loi sur la faillite et l'insolvabilité</w:t>
            </w:r>
            <w:r w:rsidRPr="00AD414B">
              <w:rPr>
                <w:rFonts w:ascii="inherit" w:hAnsi="inherit"/>
                <w:color w:val="212529"/>
                <w:sz w:val="20"/>
                <w:lang w:val="fr-FR"/>
              </w:rPr>
              <w:t>, L.R.C. 1985, c. B</w:t>
            </w:r>
            <w:r w:rsidRPr="00AD414B">
              <w:rPr>
                <w:rFonts w:ascii="inherit" w:hAnsi="inherit"/>
                <w:color w:val="212529"/>
                <w:sz w:val="20"/>
                <w:lang w:val="fr-FR"/>
              </w:rPr>
              <w:noBreakHyphen/>
              <w:t>3, art. 69.4 et 178.</w:t>
            </w:r>
          </w:p>
        </w:tc>
      </w:tr>
      <w:tr w:rsidR="00383843" w:rsidRPr="002D402D" w:rsidTr="001F0E22">
        <w:tc>
          <w:tcPr>
            <w:tcW w:w="5000" w:type="pct"/>
            <w:gridSpan w:val="4"/>
          </w:tcPr>
          <w:p w:rsidR="00383843" w:rsidRPr="00AD414B" w:rsidRDefault="00383843" w:rsidP="001F0E22">
            <w:pPr>
              <w:jc w:val="both"/>
              <w:rPr>
                <w:sz w:val="20"/>
                <w:lang w:val="fr-CA"/>
              </w:rPr>
            </w:pPr>
          </w:p>
        </w:tc>
      </w:tr>
      <w:tr w:rsidR="00383843" w:rsidRPr="002D402D" w:rsidTr="001F0E22">
        <w:tc>
          <w:tcPr>
            <w:tcW w:w="5000" w:type="pct"/>
            <w:gridSpan w:val="4"/>
          </w:tcPr>
          <w:p w:rsidR="00383843" w:rsidRPr="00AD414B" w:rsidRDefault="00383843" w:rsidP="001F0E22">
            <w:pPr>
              <w:jc w:val="both"/>
              <w:rPr>
                <w:sz w:val="20"/>
                <w:lang w:val="fr-CA"/>
              </w:rPr>
            </w:pPr>
            <w:r w:rsidRPr="00AD414B">
              <w:rPr>
                <w:sz w:val="20"/>
                <w:lang w:val="fr-CA"/>
              </w:rPr>
              <w:t>La demanderesse, CAE Rive</w:t>
            </w:r>
            <w:r w:rsidRPr="00AD414B">
              <w:rPr>
                <w:sz w:val="20"/>
                <w:lang w:val="fr-CA"/>
              </w:rPr>
              <w:noBreakHyphen/>
              <w:t xml:space="preserve">Nord (CAE) est une société de financement de petites entreprises.  L’intimée, Mme Jessica Pelletier, est actionnaire et unique administratrice de la société Connexxion Lavage Pression inc. (Connexxion) exploitant une entreprise de nettoyage à pression et de travaux de finition dans le domaine de la construction. En mai 2016, un contrat de prêt à terme d’un montant de 240 000$ est consenti par CAE à Connexxion. Afin de garantir ce prêt, une entente d’assignation de paiement intervient entre CAE et Connexxion dans laquelle Mme Pelletier s’engage à remettre personnellement à CAE tout montant perçu en paiement d’un contrat de construction intervenu en octobre 2015 entre Connexxion et Construction J. Raymond inc. Mme Pelletier se porte également caution du prêt jusqu’à concurrence de 100 000$. Le 19 juillet 2016, Connexxion effectue un versement en remboursement du prêt garanti. Le 3 janvier 2017, CAE met en demeure Connexxion et Mme Pelletier de rembourser le solde du prêt échu depuis le 18 décembre 2016. Le 27 janvier 2017, Connexxion fait cession de ses biens en vertu de la </w:t>
            </w:r>
            <w:r w:rsidRPr="00AD414B">
              <w:rPr>
                <w:rFonts w:ascii="inherit" w:hAnsi="inherit"/>
                <w:i/>
                <w:color w:val="212529"/>
                <w:sz w:val="20"/>
                <w:lang w:val="fr-FR"/>
              </w:rPr>
              <w:t>Loi sur la faillite et l'insolvabilité</w:t>
            </w:r>
            <w:r w:rsidRPr="00AD414B">
              <w:rPr>
                <w:rFonts w:ascii="inherit" w:hAnsi="inherit"/>
                <w:color w:val="212529"/>
                <w:sz w:val="20"/>
                <w:lang w:val="fr-FR"/>
              </w:rPr>
              <w:t xml:space="preserve"> (LFI)</w:t>
            </w:r>
            <w:r w:rsidRPr="00AD414B">
              <w:rPr>
                <w:i/>
                <w:sz w:val="20"/>
                <w:lang w:val="fr-CA"/>
              </w:rPr>
              <w:t>.</w:t>
            </w:r>
            <w:r w:rsidRPr="00AD414B">
              <w:rPr>
                <w:sz w:val="20"/>
                <w:lang w:val="fr-CA"/>
              </w:rPr>
              <w:t xml:space="preserve"> En raison du rejet de sa proposition concordataire par ses créanciers, Mme Pelletier est réputée avoir fait cession de ses biens le 13 juin 2017. Le 30 janvier 2018, CAE obtient l’autorisation de continuer ses procédures dans le cadre d’un recours civil entrepris contre Connexxion en vertu des art. 69.4 et 178 de la LFI. CAE dépose également une requête en autorisation de continuer les procédures dans le cadre d’un recours civil entrepris contre Mme Pelletier en vertu des mêmes articles de la LFI. La Cour supérieure autorise la poursuite des procédures entreprises. La Cour d’appel accueille l’appel et rejette la requête en autorisation de continuer les procédures.</w:t>
            </w:r>
          </w:p>
          <w:p w:rsidR="00383843" w:rsidRPr="00AD414B" w:rsidRDefault="00383843" w:rsidP="001F0E22">
            <w:pPr>
              <w:jc w:val="both"/>
              <w:rPr>
                <w:sz w:val="20"/>
                <w:lang w:val="fr-CA"/>
              </w:rPr>
            </w:pPr>
          </w:p>
        </w:tc>
      </w:tr>
      <w:tr w:rsidR="00383843" w:rsidRPr="002D402D" w:rsidTr="001F0E22">
        <w:tc>
          <w:tcPr>
            <w:tcW w:w="2427" w:type="pct"/>
            <w:gridSpan w:val="2"/>
          </w:tcPr>
          <w:p w:rsidR="00383843" w:rsidRPr="00AD414B" w:rsidRDefault="00383843" w:rsidP="001F0E22">
            <w:pPr>
              <w:jc w:val="both"/>
              <w:rPr>
                <w:sz w:val="20"/>
                <w:lang w:val="fr-CA"/>
              </w:rPr>
            </w:pPr>
            <w:r w:rsidRPr="00AD414B">
              <w:rPr>
                <w:sz w:val="20"/>
                <w:lang w:val="fr-CA"/>
              </w:rPr>
              <w:t>Le 28 mai 2018</w:t>
            </w:r>
          </w:p>
          <w:p w:rsidR="00383843" w:rsidRPr="00AD414B" w:rsidRDefault="00383843" w:rsidP="001F0E22">
            <w:pPr>
              <w:jc w:val="both"/>
              <w:rPr>
                <w:sz w:val="20"/>
                <w:lang w:val="fr-CA"/>
              </w:rPr>
            </w:pPr>
            <w:r w:rsidRPr="00AD414B">
              <w:rPr>
                <w:sz w:val="20"/>
                <w:lang w:val="fr-CA"/>
              </w:rPr>
              <w:t>Cour supérieure du Québec</w:t>
            </w:r>
          </w:p>
          <w:p w:rsidR="00383843" w:rsidRPr="00AD414B" w:rsidRDefault="00383843" w:rsidP="001F0E22">
            <w:pPr>
              <w:jc w:val="both"/>
              <w:rPr>
                <w:sz w:val="20"/>
              </w:rPr>
            </w:pPr>
            <w:r w:rsidRPr="00AD414B">
              <w:rPr>
                <w:sz w:val="20"/>
              </w:rPr>
              <w:t>(Journet Pierre)</w:t>
            </w:r>
          </w:p>
          <w:p w:rsidR="00383843" w:rsidRPr="00AD414B" w:rsidRDefault="002D402D" w:rsidP="001F0E22">
            <w:pPr>
              <w:jc w:val="both"/>
              <w:rPr>
                <w:sz w:val="20"/>
              </w:rPr>
            </w:pPr>
            <w:hyperlink r:id="rId17" w:history="1">
              <w:r w:rsidR="00383843" w:rsidRPr="00AD414B">
                <w:rPr>
                  <w:rStyle w:val="Hyperlink"/>
                  <w:sz w:val="20"/>
                </w:rPr>
                <w:t>2018 QCCS 2273</w:t>
              </w:r>
            </w:hyperlink>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lang w:val="fr-CA"/>
              </w:rPr>
            </w:pPr>
            <w:r w:rsidRPr="00AD414B">
              <w:rPr>
                <w:sz w:val="20"/>
                <w:lang w:val="fr-CA"/>
              </w:rPr>
              <w:t xml:space="preserve">Poursuite des procédures en vertu des art. 69.4 et 178 de la </w:t>
            </w:r>
            <w:r w:rsidRPr="00AD414B">
              <w:rPr>
                <w:i/>
                <w:sz w:val="20"/>
                <w:lang w:val="fr-CA"/>
              </w:rPr>
              <w:t>Loi sur la faillite et l’insolvabilité</w:t>
            </w:r>
            <w:r w:rsidRPr="00AD414B">
              <w:rPr>
                <w:sz w:val="20"/>
                <w:lang w:val="fr-CA"/>
              </w:rPr>
              <w:t xml:space="preserve"> devant la Cour supérieure, chambre civile (No. 700</w:t>
            </w:r>
            <w:r w:rsidRPr="00AD414B">
              <w:rPr>
                <w:sz w:val="20"/>
                <w:lang w:val="fr-CA"/>
              </w:rPr>
              <w:noBreakHyphen/>
              <w:t>17</w:t>
            </w:r>
            <w:r w:rsidRPr="00AD414B">
              <w:rPr>
                <w:sz w:val="20"/>
                <w:lang w:val="fr-CA"/>
              </w:rPr>
              <w:noBreakHyphen/>
              <w:t>013956</w:t>
            </w:r>
            <w:r w:rsidRPr="00AD414B">
              <w:rPr>
                <w:sz w:val="20"/>
                <w:lang w:val="fr-CA"/>
              </w:rPr>
              <w:noBreakHyphen/>
              <w:t xml:space="preserve">171) autorisée. </w:t>
            </w:r>
          </w:p>
        </w:tc>
      </w:tr>
      <w:tr w:rsidR="00383843" w:rsidRPr="002D402D" w:rsidTr="001F0E22">
        <w:tc>
          <w:tcPr>
            <w:tcW w:w="2427" w:type="pct"/>
            <w:gridSpan w:val="2"/>
          </w:tcPr>
          <w:p w:rsidR="00383843" w:rsidRPr="00AD414B" w:rsidRDefault="00383843" w:rsidP="001F0E22">
            <w:pPr>
              <w:jc w:val="both"/>
              <w:rPr>
                <w:sz w:val="20"/>
                <w:lang w:val="fr-CA"/>
              </w:rPr>
            </w:pPr>
            <w:r w:rsidRPr="00AD414B">
              <w:rPr>
                <w:sz w:val="20"/>
                <w:lang w:val="fr-CA"/>
              </w:rPr>
              <w:t>Le 12 décembre 2019</w:t>
            </w:r>
          </w:p>
          <w:p w:rsidR="00383843" w:rsidRPr="00AD414B" w:rsidRDefault="00383843" w:rsidP="001F0E22">
            <w:pPr>
              <w:jc w:val="both"/>
              <w:rPr>
                <w:sz w:val="20"/>
                <w:lang w:val="fr-CA"/>
              </w:rPr>
            </w:pPr>
            <w:r w:rsidRPr="00AD414B">
              <w:rPr>
                <w:sz w:val="20"/>
                <w:lang w:val="fr-CA"/>
              </w:rPr>
              <w:t>Cour d’appel du Québec (Montréal)</w:t>
            </w:r>
          </w:p>
          <w:p w:rsidR="00383843" w:rsidRPr="00AD414B" w:rsidRDefault="00383843" w:rsidP="001F0E22">
            <w:pPr>
              <w:jc w:val="both"/>
              <w:rPr>
                <w:sz w:val="20"/>
                <w:lang w:val="fr-CA"/>
              </w:rPr>
            </w:pPr>
            <w:r w:rsidRPr="00AD414B">
              <w:rPr>
                <w:sz w:val="20"/>
                <w:lang w:val="fr-CA"/>
              </w:rPr>
              <w:t>(Les juges Savard, Ruel et Cotnam)</w:t>
            </w:r>
          </w:p>
          <w:p w:rsidR="00383843" w:rsidRPr="00AD414B" w:rsidRDefault="002D402D" w:rsidP="001F0E22">
            <w:pPr>
              <w:jc w:val="both"/>
              <w:rPr>
                <w:rStyle w:val="Hyperlink"/>
                <w:sz w:val="20"/>
              </w:rPr>
            </w:pPr>
            <w:hyperlink r:id="rId18" w:history="1">
              <w:r w:rsidR="00383843" w:rsidRPr="00AD414B">
                <w:rPr>
                  <w:rStyle w:val="Hyperlink"/>
                  <w:sz w:val="20"/>
                </w:rPr>
                <w:t>2019 QCCA 2164</w:t>
              </w:r>
            </w:hyperlink>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lang w:val="fr-CA"/>
              </w:rPr>
            </w:pPr>
            <w:r w:rsidRPr="00AD414B">
              <w:rPr>
                <w:sz w:val="20"/>
                <w:lang w:val="fr-CA"/>
              </w:rPr>
              <w:t xml:space="preserve">Appel accueilli. Requête en autorisation de continuer les procédures rejetée. </w:t>
            </w:r>
          </w:p>
          <w:p w:rsidR="00383843" w:rsidRPr="00AD414B" w:rsidRDefault="00383843" w:rsidP="001F0E22">
            <w:pPr>
              <w:jc w:val="both"/>
              <w:rPr>
                <w:sz w:val="20"/>
                <w:lang w:val="fr-CA"/>
              </w:rPr>
            </w:pPr>
          </w:p>
        </w:tc>
      </w:tr>
      <w:tr w:rsidR="00383843" w:rsidRPr="00AD414B" w:rsidTr="001F0E22">
        <w:tc>
          <w:tcPr>
            <w:tcW w:w="2427" w:type="pct"/>
            <w:gridSpan w:val="2"/>
          </w:tcPr>
          <w:p w:rsidR="00383843" w:rsidRPr="00AD414B" w:rsidRDefault="00383843" w:rsidP="001F0E22">
            <w:pPr>
              <w:jc w:val="both"/>
              <w:rPr>
                <w:sz w:val="20"/>
                <w:lang w:val="fr-CA"/>
              </w:rPr>
            </w:pPr>
            <w:r w:rsidRPr="00AD414B">
              <w:rPr>
                <w:sz w:val="20"/>
                <w:lang w:val="fr-CA"/>
              </w:rPr>
              <w:t>Le 10 février 2020</w:t>
            </w:r>
          </w:p>
          <w:p w:rsidR="00383843" w:rsidRPr="00AD414B" w:rsidRDefault="00383843" w:rsidP="001F0E22">
            <w:pPr>
              <w:jc w:val="both"/>
              <w:rPr>
                <w:sz w:val="20"/>
                <w:lang w:val="fr-CA"/>
              </w:rPr>
            </w:pPr>
            <w:r w:rsidRPr="00AD414B">
              <w:rPr>
                <w:sz w:val="20"/>
                <w:lang w:val="fr-CA"/>
              </w:rPr>
              <w:t>Cour suprême du Canada</w:t>
            </w: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rPr>
            </w:pPr>
            <w:r w:rsidRPr="00AD414B">
              <w:rPr>
                <w:sz w:val="20"/>
              </w:rPr>
              <w:t>Demande d’autorisation d’appel déposée.</w:t>
            </w:r>
          </w:p>
        </w:tc>
      </w:tr>
    </w:tbl>
    <w:p w:rsidR="00383843" w:rsidRPr="00AD414B" w:rsidRDefault="00383843" w:rsidP="00383843">
      <w:pPr>
        <w:jc w:val="both"/>
        <w:rPr>
          <w:sz w:val="20"/>
        </w:rPr>
      </w:pPr>
    </w:p>
    <w:p w:rsidR="00383843" w:rsidRPr="00AD414B" w:rsidRDefault="002D402D" w:rsidP="00383843">
      <w:pPr>
        <w:jc w:val="both"/>
        <w:rPr>
          <w:sz w:val="20"/>
        </w:rPr>
      </w:pPr>
      <w:r>
        <w:rPr>
          <w:sz w:val="20"/>
        </w:rPr>
        <w:pict>
          <v:rect id="_x0000_i1034" style="width:2in;height:1pt" o:hrpct="0" o:hralign="center" o:hrstd="t" o:hrnoshade="t" o:hr="t" fillcolor="black [3213]" stroked="f"/>
        </w:pict>
      </w:r>
    </w:p>
    <w:p w:rsidR="00383843" w:rsidRPr="00AD414B" w:rsidRDefault="00383843" w:rsidP="00383843">
      <w:pPr>
        <w:widowControl w:val="0"/>
        <w:jc w:val="both"/>
        <w:rPr>
          <w:sz w:val="20"/>
          <w:lang w:val="fr-CA"/>
        </w:rPr>
      </w:pPr>
    </w:p>
    <w:p w:rsidR="00766504" w:rsidRPr="00AD414B" w:rsidRDefault="00766504">
      <w:r w:rsidRPr="00AD414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83843" w:rsidRPr="00AD414B" w:rsidTr="001F0E22">
        <w:tc>
          <w:tcPr>
            <w:tcW w:w="543" w:type="pct"/>
          </w:tcPr>
          <w:p w:rsidR="00383843" w:rsidRPr="00AD414B" w:rsidRDefault="00383843" w:rsidP="001F0E22">
            <w:pPr>
              <w:jc w:val="both"/>
              <w:rPr>
                <w:sz w:val="20"/>
              </w:rPr>
            </w:pPr>
            <w:r w:rsidRPr="00AD414B">
              <w:rPr>
                <w:rStyle w:val="SCCFileNumberChar"/>
                <w:sz w:val="20"/>
                <w:szCs w:val="20"/>
              </w:rPr>
              <w:lastRenderedPageBreak/>
              <w:t>39152</w:t>
            </w:r>
          </w:p>
        </w:tc>
        <w:tc>
          <w:tcPr>
            <w:tcW w:w="4457" w:type="pct"/>
            <w:gridSpan w:val="3"/>
          </w:tcPr>
          <w:p w:rsidR="00383843" w:rsidRPr="00AD414B" w:rsidRDefault="00383843" w:rsidP="001F0E22">
            <w:pPr>
              <w:pStyle w:val="SCCLsocParty"/>
              <w:jc w:val="both"/>
              <w:rPr>
                <w:b/>
                <w:sz w:val="20"/>
                <w:szCs w:val="20"/>
                <w:lang w:val="en-US"/>
              </w:rPr>
            </w:pPr>
            <w:r w:rsidRPr="00AD414B">
              <w:rPr>
                <w:b/>
                <w:sz w:val="20"/>
                <w:szCs w:val="20"/>
                <w:lang w:val="en-US"/>
              </w:rPr>
              <w:t>Her Majesty the Queen v. Maksym Kravchenko</w:t>
            </w:r>
          </w:p>
          <w:p w:rsidR="00383843" w:rsidRPr="00AD414B" w:rsidRDefault="00383843" w:rsidP="001F0E22">
            <w:pPr>
              <w:jc w:val="both"/>
              <w:rPr>
                <w:sz w:val="20"/>
              </w:rPr>
            </w:pPr>
            <w:r w:rsidRPr="00AD414B">
              <w:rPr>
                <w:sz w:val="20"/>
              </w:rPr>
              <w:t>(Man.) (Criminal) (By Leave)</w:t>
            </w:r>
          </w:p>
        </w:tc>
      </w:tr>
      <w:tr w:rsidR="00383843" w:rsidRPr="00AD414B" w:rsidTr="001F0E22">
        <w:tc>
          <w:tcPr>
            <w:tcW w:w="5000" w:type="pct"/>
            <w:gridSpan w:val="4"/>
          </w:tcPr>
          <w:p w:rsidR="00766504" w:rsidRPr="00AD414B" w:rsidRDefault="00766504" w:rsidP="00766504">
            <w:pPr>
              <w:jc w:val="both"/>
              <w:rPr>
                <w:sz w:val="20"/>
                <w:szCs w:val="20"/>
              </w:rPr>
            </w:pPr>
            <w:r w:rsidRPr="00AD414B">
              <w:rPr>
                <w:sz w:val="20"/>
                <w:szCs w:val="20"/>
              </w:rPr>
              <w:t>The application for leave to appeal from the judgment of the Court of Appeal of Manitoba, Number AR19-30-09253, 2020 MBCA 30, dated March 9, 2020, is dismissed.</w:t>
            </w:r>
          </w:p>
          <w:p w:rsidR="00383843" w:rsidRPr="00AD414B" w:rsidRDefault="00383843" w:rsidP="001F0E22">
            <w:pPr>
              <w:pStyle w:val="SCCBanSummary0"/>
              <w:rPr>
                <w:sz w:val="20"/>
                <w:szCs w:val="20"/>
              </w:rPr>
            </w:pPr>
          </w:p>
        </w:tc>
      </w:tr>
      <w:tr w:rsidR="00383843" w:rsidRPr="00AD414B" w:rsidTr="001F0E22">
        <w:tc>
          <w:tcPr>
            <w:tcW w:w="5000" w:type="pct"/>
            <w:gridSpan w:val="4"/>
          </w:tcPr>
          <w:p w:rsidR="00383843" w:rsidRPr="00AD414B" w:rsidRDefault="00383843" w:rsidP="001F0E22">
            <w:pPr>
              <w:pStyle w:val="SCCBanSummary0"/>
              <w:rPr>
                <w:sz w:val="20"/>
                <w:szCs w:val="20"/>
              </w:rPr>
            </w:pPr>
            <w:r w:rsidRPr="00AD414B">
              <w:rPr>
                <w:sz w:val="20"/>
                <w:szCs w:val="20"/>
              </w:rPr>
              <w:t>(Publication ban in case)</w:t>
            </w:r>
          </w:p>
          <w:p w:rsidR="00383843" w:rsidRPr="00AD414B" w:rsidRDefault="00383843" w:rsidP="001F0E22">
            <w:pPr>
              <w:jc w:val="both"/>
              <w:rPr>
                <w:sz w:val="20"/>
              </w:rPr>
            </w:pPr>
          </w:p>
          <w:p w:rsidR="00383843" w:rsidRPr="00AD414B" w:rsidRDefault="00383843" w:rsidP="001F0E22">
            <w:pPr>
              <w:jc w:val="both"/>
              <w:rPr>
                <w:sz w:val="20"/>
              </w:rPr>
            </w:pPr>
            <w:r w:rsidRPr="00AD414B">
              <w:rPr>
                <w:sz w:val="20"/>
              </w:rPr>
              <w:t>Criminal law — Sentencing — Sentencing ranges — Court of Appeal sets out sentencing range for aggravated assault and reduces sentence imposed by sentencing judge — Whether Court of Appeal erred by interfering with the decision of the sentencing judge?</w:t>
            </w:r>
          </w:p>
        </w:tc>
      </w:tr>
      <w:tr w:rsidR="00383843" w:rsidRPr="00AD414B" w:rsidTr="001F0E22">
        <w:tc>
          <w:tcPr>
            <w:tcW w:w="5000" w:type="pct"/>
            <w:gridSpan w:val="4"/>
          </w:tcPr>
          <w:p w:rsidR="00383843" w:rsidRPr="00AD414B" w:rsidRDefault="00383843" w:rsidP="001F0E22">
            <w:pPr>
              <w:jc w:val="both"/>
              <w:rPr>
                <w:sz w:val="20"/>
              </w:rPr>
            </w:pPr>
          </w:p>
          <w:p w:rsidR="00383843" w:rsidRPr="00AD414B" w:rsidRDefault="00383843" w:rsidP="001F0E22">
            <w:pPr>
              <w:jc w:val="both"/>
              <w:rPr>
                <w:sz w:val="20"/>
              </w:rPr>
            </w:pPr>
            <w:r w:rsidRPr="00AD414B">
              <w:rPr>
                <w:sz w:val="20"/>
              </w:rPr>
              <w:t>Mr. Kravchenko pleaded guilty to aggravated assault.  He attacked and seriously wounded a 15</w:t>
            </w:r>
            <w:r w:rsidRPr="00AD414B">
              <w:rPr>
                <w:sz w:val="20"/>
              </w:rPr>
              <w:noBreakHyphen/>
              <w:t xml:space="preserve">year old girl who was unknown to him in a church washroom. The attack was violent, random, unprovoked, and unexplained. </w:t>
            </w:r>
            <w:r w:rsidRPr="00AD414B">
              <w:rPr>
                <w:sz w:val="20"/>
                <w:lang w:val="en"/>
              </w:rPr>
              <w:t xml:space="preserve">At a first sentencing hearing, Crown counsel requested six years imprisonment and defence counsel requested four years imprisonment. At a second sentencing hearing, Crown counsel asserted that the general range of sentencing for aggravated assault is between 16 months and six years. The sentencing judge imposed a sentence of ten years imprisonment. The Court of Appeal allowed an appeal. It set a sentencing range of four to eight years for </w:t>
            </w:r>
            <w:r w:rsidRPr="00AD414B">
              <w:rPr>
                <w:sz w:val="20"/>
              </w:rPr>
              <w:t>aggravated assault where there is an unprovoked random attack on a stranger with a weapon and significant consequences. It held the ten</w:t>
            </w:r>
            <w:r w:rsidRPr="00AD414B">
              <w:rPr>
                <w:sz w:val="20"/>
              </w:rPr>
              <w:noBreakHyphen/>
              <w:t>year sentence was demonstrably unfit. It sentenced Mr. Kavchenko to eight years imprisonment.</w:t>
            </w:r>
          </w:p>
        </w:tc>
      </w:tr>
      <w:tr w:rsidR="00383843" w:rsidRPr="00AD414B" w:rsidTr="001F0E22">
        <w:tc>
          <w:tcPr>
            <w:tcW w:w="5000" w:type="pct"/>
            <w:gridSpan w:val="4"/>
          </w:tcPr>
          <w:p w:rsidR="00383843" w:rsidRPr="00AD414B" w:rsidRDefault="00383843" w:rsidP="001F0E22">
            <w:pPr>
              <w:jc w:val="both"/>
              <w:rPr>
                <w:sz w:val="20"/>
              </w:rPr>
            </w:pPr>
          </w:p>
        </w:tc>
      </w:tr>
      <w:tr w:rsidR="00383843" w:rsidRPr="00AD414B" w:rsidTr="001F0E22">
        <w:tc>
          <w:tcPr>
            <w:tcW w:w="2427" w:type="pct"/>
            <w:gridSpan w:val="2"/>
          </w:tcPr>
          <w:p w:rsidR="00383843" w:rsidRPr="00AD414B" w:rsidRDefault="00383843" w:rsidP="001F0E22">
            <w:pPr>
              <w:jc w:val="both"/>
              <w:rPr>
                <w:sz w:val="20"/>
              </w:rPr>
            </w:pPr>
            <w:r w:rsidRPr="00AD414B">
              <w:rPr>
                <w:sz w:val="20"/>
              </w:rPr>
              <w:t>March 7, 2019</w:t>
            </w:r>
          </w:p>
          <w:p w:rsidR="00383843" w:rsidRPr="00AD414B" w:rsidRDefault="00383843" w:rsidP="001F0E22">
            <w:pPr>
              <w:jc w:val="both"/>
              <w:rPr>
                <w:sz w:val="20"/>
              </w:rPr>
            </w:pPr>
            <w:r w:rsidRPr="00AD414B">
              <w:rPr>
                <w:sz w:val="20"/>
              </w:rPr>
              <w:t>Provincial Court of Manitoba</w:t>
            </w:r>
          </w:p>
          <w:p w:rsidR="00383843" w:rsidRPr="00AD414B" w:rsidRDefault="00383843" w:rsidP="001F0E22">
            <w:pPr>
              <w:jc w:val="both"/>
              <w:rPr>
                <w:sz w:val="20"/>
              </w:rPr>
            </w:pPr>
            <w:r w:rsidRPr="00AD414B">
              <w:rPr>
                <w:sz w:val="20"/>
              </w:rPr>
              <w:t>(Sharma J.) (Unreported)</w:t>
            </w:r>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Sentence to 10 years imprisonment for aggravated assault</w:t>
            </w:r>
          </w:p>
          <w:p w:rsidR="00383843" w:rsidRPr="00AD414B" w:rsidRDefault="00383843" w:rsidP="001F0E22">
            <w:pPr>
              <w:jc w:val="both"/>
              <w:rPr>
                <w:sz w:val="20"/>
              </w:rPr>
            </w:pPr>
          </w:p>
        </w:tc>
      </w:tr>
      <w:tr w:rsidR="00383843" w:rsidRPr="00AD414B" w:rsidTr="001F0E22">
        <w:tc>
          <w:tcPr>
            <w:tcW w:w="2427" w:type="pct"/>
            <w:gridSpan w:val="2"/>
          </w:tcPr>
          <w:p w:rsidR="00383843" w:rsidRPr="00AD414B" w:rsidRDefault="00383843" w:rsidP="001F0E22">
            <w:pPr>
              <w:jc w:val="both"/>
              <w:rPr>
                <w:sz w:val="20"/>
              </w:rPr>
            </w:pPr>
            <w:r w:rsidRPr="00AD414B">
              <w:rPr>
                <w:sz w:val="20"/>
              </w:rPr>
              <w:t>March 9, 2020</w:t>
            </w:r>
          </w:p>
          <w:p w:rsidR="00383843" w:rsidRPr="00AD414B" w:rsidRDefault="00383843" w:rsidP="001F0E22">
            <w:pPr>
              <w:jc w:val="both"/>
              <w:rPr>
                <w:sz w:val="20"/>
              </w:rPr>
            </w:pPr>
            <w:r w:rsidRPr="00AD414B">
              <w:rPr>
                <w:sz w:val="20"/>
              </w:rPr>
              <w:t>Court of Appeal of Manitoba</w:t>
            </w:r>
          </w:p>
          <w:p w:rsidR="00383843" w:rsidRPr="00AD414B" w:rsidRDefault="00383843" w:rsidP="001F0E22">
            <w:pPr>
              <w:jc w:val="both"/>
              <w:rPr>
                <w:sz w:val="20"/>
                <w:lang w:val="fr-CA"/>
              </w:rPr>
            </w:pPr>
            <w:r w:rsidRPr="00AD414B">
              <w:rPr>
                <w:sz w:val="20"/>
                <w:lang w:val="fr-CA"/>
              </w:rPr>
              <w:t>(Monnin, Mainella, Simonsen JJ.A.)</w:t>
            </w:r>
          </w:p>
          <w:p w:rsidR="00383843" w:rsidRPr="00AD414B" w:rsidRDefault="002D402D" w:rsidP="001F0E22">
            <w:pPr>
              <w:jc w:val="both"/>
              <w:rPr>
                <w:sz w:val="20"/>
              </w:rPr>
            </w:pPr>
            <w:hyperlink r:id="rId19" w:history="1">
              <w:r w:rsidR="00383843" w:rsidRPr="00AD414B">
                <w:rPr>
                  <w:rStyle w:val="Hyperlink"/>
                  <w:sz w:val="20"/>
                </w:rPr>
                <w:t>2020 MBCA 30</w:t>
              </w:r>
            </w:hyperlink>
            <w:r w:rsidR="00383843" w:rsidRPr="00AD414B">
              <w:rPr>
                <w:sz w:val="20"/>
              </w:rPr>
              <w:t>; AR19</w:t>
            </w:r>
            <w:r w:rsidR="00383843" w:rsidRPr="00AD414B">
              <w:rPr>
                <w:sz w:val="20"/>
              </w:rPr>
              <w:noBreakHyphen/>
              <w:t>30</w:t>
            </w:r>
            <w:r w:rsidR="00383843" w:rsidRPr="00AD414B">
              <w:rPr>
                <w:sz w:val="20"/>
              </w:rPr>
              <w:noBreakHyphen/>
              <w:t>09253</w:t>
            </w:r>
          </w:p>
          <w:p w:rsidR="00383843" w:rsidRPr="00AD414B" w:rsidRDefault="00383843" w:rsidP="001F0E22">
            <w:pPr>
              <w:jc w:val="both"/>
              <w:rPr>
                <w:sz w:val="20"/>
                <w:lang w:val="fr-CA"/>
              </w:rPr>
            </w:pP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rPr>
            </w:pPr>
            <w:r w:rsidRPr="00AD414B">
              <w:rPr>
                <w:sz w:val="20"/>
              </w:rPr>
              <w:t xml:space="preserve">Appeal allowed, sentence reduced to 8 years imprisonment </w:t>
            </w:r>
          </w:p>
          <w:p w:rsidR="00383843" w:rsidRPr="00AD414B" w:rsidRDefault="00383843" w:rsidP="001F0E22">
            <w:pPr>
              <w:jc w:val="both"/>
              <w:rPr>
                <w:sz w:val="20"/>
              </w:rPr>
            </w:pPr>
          </w:p>
        </w:tc>
      </w:tr>
      <w:tr w:rsidR="00383843" w:rsidRPr="00AD414B" w:rsidTr="001F0E22">
        <w:tc>
          <w:tcPr>
            <w:tcW w:w="2427" w:type="pct"/>
            <w:gridSpan w:val="2"/>
          </w:tcPr>
          <w:p w:rsidR="00383843" w:rsidRPr="00AD414B" w:rsidRDefault="00383843" w:rsidP="001F0E22">
            <w:pPr>
              <w:jc w:val="both"/>
              <w:rPr>
                <w:sz w:val="20"/>
              </w:rPr>
            </w:pPr>
            <w:r w:rsidRPr="00AD414B">
              <w:rPr>
                <w:sz w:val="20"/>
              </w:rPr>
              <w:t>May 7, 2020</w:t>
            </w:r>
          </w:p>
          <w:p w:rsidR="00383843" w:rsidRPr="00AD414B" w:rsidRDefault="00383843" w:rsidP="001F0E22">
            <w:pPr>
              <w:jc w:val="both"/>
              <w:rPr>
                <w:sz w:val="20"/>
              </w:rPr>
            </w:pPr>
            <w:r w:rsidRPr="00AD414B">
              <w:rPr>
                <w:sz w:val="20"/>
              </w:rPr>
              <w:t>Supreme Court of Canada</w:t>
            </w: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Application for leave to appeal filed</w:t>
            </w:r>
          </w:p>
          <w:p w:rsidR="00383843" w:rsidRPr="00AD414B" w:rsidRDefault="00383843" w:rsidP="001F0E22">
            <w:pPr>
              <w:jc w:val="both"/>
              <w:rPr>
                <w:sz w:val="20"/>
              </w:rPr>
            </w:pPr>
          </w:p>
        </w:tc>
      </w:tr>
    </w:tbl>
    <w:p w:rsidR="00383843" w:rsidRPr="00AD414B" w:rsidRDefault="00383843" w:rsidP="00383843">
      <w:pPr>
        <w:jc w:val="both"/>
        <w:rPr>
          <w:sz w:val="20"/>
        </w:rPr>
      </w:pPr>
    </w:p>
    <w:p w:rsidR="00383843" w:rsidRPr="00AD414B" w:rsidRDefault="002D402D" w:rsidP="00383843">
      <w:pPr>
        <w:jc w:val="both"/>
        <w:rPr>
          <w:sz w:val="20"/>
        </w:rPr>
      </w:pPr>
      <w:r>
        <w:rPr>
          <w:sz w:val="20"/>
        </w:rPr>
        <w:pict>
          <v:rect id="_x0000_i1035" style="width:2in;height:1pt" o:hrpct="0" o:hralign="center" o:hrstd="t" o:hrnoshade="t" o:hr="t" fillcolor="black [3213]" stroked="f"/>
        </w:pict>
      </w:r>
    </w:p>
    <w:p w:rsidR="00383843" w:rsidRPr="00AD414B" w:rsidRDefault="00383843" w:rsidP="003838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83843" w:rsidRPr="00AD414B" w:rsidTr="001F0E22">
        <w:tc>
          <w:tcPr>
            <w:tcW w:w="543" w:type="pct"/>
          </w:tcPr>
          <w:p w:rsidR="00383843" w:rsidRPr="00AD414B" w:rsidRDefault="00383843" w:rsidP="001F0E22">
            <w:pPr>
              <w:jc w:val="both"/>
              <w:rPr>
                <w:sz w:val="20"/>
                <w:lang w:val="fr-CA"/>
              </w:rPr>
            </w:pPr>
            <w:r w:rsidRPr="00AD414B">
              <w:rPr>
                <w:rStyle w:val="SCCFileNumberChar"/>
                <w:sz w:val="20"/>
                <w:szCs w:val="20"/>
                <w:lang w:val="fr-CA"/>
              </w:rPr>
              <w:t>39152</w:t>
            </w:r>
          </w:p>
        </w:tc>
        <w:tc>
          <w:tcPr>
            <w:tcW w:w="4457" w:type="pct"/>
          </w:tcPr>
          <w:p w:rsidR="00383843" w:rsidRPr="00AD414B" w:rsidRDefault="00383843" w:rsidP="001F0E22">
            <w:pPr>
              <w:pStyle w:val="SCCLsocParty"/>
              <w:jc w:val="both"/>
              <w:rPr>
                <w:b/>
                <w:sz w:val="20"/>
                <w:szCs w:val="20"/>
              </w:rPr>
            </w:pPr>
            <w:r w:rsidRPr="00AD414B">
              <w:rPr>
                <w:b/>
                <w:sz w:val="20"/>
                <w:szCs w:val="20"/>
              </w:rPr>
              <w:t>Sa Majesté la Reine c. Maksym Kravchenko</w:t>
            </w:r>
          </w:p>
          <w:p w:rsidR="00383843" w:rsidRPr="00AD414B" w:rsidRDefault="00383843" w:rsidP="001F0E22">
            <w:pPr>
              <w:jc w:val="both"/>
              <w:rPr>
                <w:sz w:val="20"/>
                <w:lang w:val="fr-CA"/>
              </w:rPr>
            </w:pPr>
            <w:r w:rsidRPr="00AD414B">
              <w:rPr>
                <w:sz w:val="20"/>
                <w:lang w:val="fr-CA"/>
              </w:rPr>
              <w:t>(Man.) (Criminelle) (Autorisation)</w:t>
            </w:r>
          </w:p>
        </w:tc>
      </w:tr>
      <w:tr w:rsidR="00383843" w:rsidRPr="002D402D" w:rsidTr="001F0E22">
        <w:tc>
          <w:tcPr>
            <w:tcW w:w="5000" w:type="pct"/>
            <w:gridSpan w:val="2"/>
          </w:tcPr>
          <w:p w:rsidR="00383843" w:rsidRPr="00AD414B" w:rsidRDefault="00766504" w:rsidP="001F0E22">
            <w:pPr>
              <w:pStyle w:val="SCCBanSummary0"/>
              <w:rPr>
                <w:smallCaps w:val="0"/>
                <w:sz w:val="20"/>
                <w:szCs w:val="20"/>
                <w:lang w:val="fr-CA"/>
              </w:rPr>
            </w:pPr>
            <w:r w:rsidRPr="00AD414B">
              <w:rPr>
                <w:smallCaps w:val="0"/>
                <w:sz w:val="20"/>
                <w:szCs w:val="20"/>
                <w:lang w:val="fr-CA"/>
              </w:rPr>
              <w:t>La demande d’autorisation d’appel de l’arrêt de la Cour d’appel du Manitoba, numéro AR19-30-09253, 2020 MBCA 30, daté du 9 mars 2020, est rejetée.</w:t>
            </w:r>
          </w:p>
          <w:p w:rsidR="00766504" w:rsidRPr="00AD414B" w:rsidRDefault="00766504" w:rsidP="00766504">
            <w:pPr>
              <w:rPr>
                <w:lang w:val="fr-CA"/>
              </w:rPr>
            </w:pPr>
          </w:p>
        </w:tc>
      </w:tr>
      <w:tr w:rsidR="00383843" w:rsidRPr="002D402D" w:rsidTr="001F0E22">
        <w:tc>
          <w:tcPr>
            <w:tcW w:w="5000" w:type="pct"/>
            <w:gridSpan w:val="2"/>
          </w:tcPr>
          <w:p w:rsidR="00383843" w:rsidRPr="00AD414B" w:rsidRDefault="00383843" w:rsidP="001F0E22">
            <w:pPr>
              <w:pStyle w:val="SCCBanSummary0"/>
              <w:rPr>
                <w:sz w:val="20"/>
                <w:szCs w:val="20"/>
                <w:lang w:val="fr-CA"/>
              </w:rPr>
            </w:pPr>
            <w:r w:rsidRPr="00AD414B">
              <w:rPr>
                <w:sz w:val="20"/>
                <w:szCs w:val="20"/>
                <w:lang w:val="fr-CA"/>
              </w:rPr>
              <w:t>(Ordonnance de non</w:t>
            </w:r>
            <w:r w:rsidRPr="00AD414B">
              <w:rPr>
                <w:sz w:val="20"/>
                <w:szCs w:val="20"/>
                <w:lang w:val="fr-CA"/>
              </w:rPr>
              <w:noBreakHyphen/>
              <w:t>publication dans le dossier)</w:t>
            </w:r>
          </w:p>
          <w:p w:rsidR="00383843" w:rsidRPr="00AD414B" w:rsidRDefault="00383843" w:rsidP="001F0E22">
            <w:pPr>
              <w:jc w:val="both"/>
              <w:rPr>
                <w:sz w:val="20"/>
                <w:lang w:val="fr-CA"/>
              </w:rPr>
            </w:pPr>
          </w:p>
          <w:p w:rsidR="00383843" w:rsidRPr="00AD414B" w:rsidRDefault="00383843" w:rsidP="001F0E22">
            <w:pPr>
              <w:jc w:val="both"/>
              <w:rPr>
                <w:sz w:val="20"/>
                <w:lang w:val="fr-CA"/>
              </w:rPr>
            </w:pPr>
            <w:r w:rsidRPr="00AD414B">
              <w:rPr>
                <w:sz w:val="20"/>
                <w:lang w:val="fr-CA"/>
              </w:rPr>
              <w:t>Droit criminel — Détermination de la peine — Fourchettes de peines — La Cour d’appel établit une fourchette de peines pour les voies de fait graves et réduit la peine imposée par la juge chargée de la détermination de la peine — La Cour d’appel a</w:t>
            </w:r>
            <w:r w:rsidRPr="00AD414B">
              <w:rPr>
                <w:sz w:val="20"/>
                <w:lang w:val="fr-CA"/>
              </w:rPr>
              <w:noBreakHyphen/>
              <w:t>t</w:t>
            </w:r>
            <w:r w:rsidRPr="00AD414B">
              <w:rPr>
                <w:sz w:val="20"/>
                <w:lang w:val="fr-CA"/>
              </w:rPr>
              <w:noBreakHyphen/>
              <w:t>elle eu tort de modifier la décision de la juge chargée de la détermination de la peine?</w:t>
            </w:r>
          </w:p>
          <w:p w:rsidR="00766504" w:rsidRPr="00AD414B" w:rsidRDefault="00766504" w:rsidP="001F0E22">
            <w:pPr>
              <w:jc w:val="both"/>
              <w:rPr>
                <w:sz w:val="20"/>
                <w:lang w:val="fr-CA"/>
              </w:rPr>
            </w:pPr>
          </w:p>
        </w:tc>
      </w:tr>
    </w:tbl>
    <w:p w:rsidR="00766504" w:rsidRPr="00AD414B" w:rsidRDefault="00766504">
      <w:pPr>
        <w:rPr>
          <w:lang w:val="fr-CA"/>
        </w:rPr>
      </w:pPr>
      <w:r w:rsidRPr="00AD414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83843" w:rsidRPr="002D402D" w:rsidTr="001F0E22">
        <w:tc>
          <w:tcPr>
            <w:tcW w:w="5000" w:type="pct"/>
            <w:gridSpan w:val="3"/>
          </w:tcPr>
          <w:p w:rsidR="00383843" w:rsidRPr="00AD414B" w:rsidRDefault="00383843" w:rsidP="001F0E22">
            <w:pPr>
              <w:jc w:val="both"/>
              <w:rPr>
                <w:sz w:val="20"/>
                <w:lang w:val="fr-CA"/>
              </w:rPr>
            </w:pPr>
            <w:r w:rsidRPr="00AD414B">
              <w:rPr>
                <w:sz w:val="20"/>
                <w:lang w:val="fr-CA"/>
              </w:rPr>
              <w:lastRenderedPageBreak/>
              <w:t>Monsieur Kravchenko a plaidé coupable de voies de fait graves. Dans les toilettes d’une église, il avait attaqué et grièvement blessé une adolescente de 15 ans qu’il ne connaissait pas. L’attaque était violente, aléatoire, non provoquée et inexpliquée. Lors d’une première audience de détermination de la peine, l’avocat de la Couronne a demandé une peine d’emprisonnement de six ans et l’avocat de la défense a demandé une peine d’emprisonnement de quatre ans. À une deuxième audience de détermination de la peine, l’avocat de la Couronne a affirmé que la fourchette générale de peines pour les voies de fait graves se situait entre 16 mois et six ans. La juge chargée de la détermination de la peine a infligé une peine de dix ans d’emprisonnement. La Cour d’appel a accueilli l’appel. Elle a établi une fourchette de peines de quatre à huit ans pour voies de fait graves en cas d’attaque non provoquée perpétrée au hasard à l’endroit d’un étranger au moyen d’une arme et entraînant de lourdes conséquences. Elle a statué qu’une peine de dix ans était manifestement non indiquée. Elle a condamné M. Kavchenko à une peine d’emprisonnement de huit ans.</w:t>
            </w:r>
          </w:p>
        </w:tc>
      </w:tr>
      <w:tr w:rsidR="00383843" w:rsidRPr="002D402D" w:rsidTr="001F0E22">
        <w:tc>
          <w:tcPr>
            <w:tcW w:w="5000" w:type="pct"/>
            <w:gridSpan w:val="3"/>
          </w:tcPr>
          <w:p w:rsidR="00383843" w:rsidRPr="00AD414B" w:rsidRDefault="00383843" w:rsidP="001F0E22">
            <w:pPr>
              <w:jc w:val="both"/>
              <w:rPr>
                <w:sz w:val="20"/>
                <w:lang w:val="fr-CA"/>
              </w:rPr>
            </w:pPr>
          </w:p>
        </w:tc>
      </w:tr>
      <w:tr w:rsidR="00383843" w:rsidRPr="002D402D" w:rsidTr="001F0E22">
        <w:tc>
          <w:tcPr>
            <w:tcW w:w="2427" w:type="pct"/>
          </w:tcPr>
          <w:p w:rsidR="00383843" w:rsidRPr="00AD414B" w:rsidRDefault="00383843" w:rsidP="001F0E22">
            <w:pPr>
              <w:jc w:val="both"/>
              <w:rPr>
                <w:sz w:val="20"/>
                <w:lang w:val="fr-CA"/>
              </w:rPr>
            </w:pPr>
            <w:r w:rsidRPr="00AD414B">
              <w:rPr>
                <w:sz w:val="20"/>
                <w:lang w:val="fr-CA"/>
              </w:rPr>
              <w:t>7 mars 2019</w:t>
            </w:r>
          </w:p>
          <w:p w:rsidR="00383843" w:rsidRPr="00AD414B" w:rsidRDefault="00383843" w:rsidP="001F0E22">
            <w:pPr>
              <w:jc w:val="both"/>
              <w:rPr>
                <w:sz w:val="20"/>
                <w:lang w:val="fr-CA"/>
              </w:rPr>
            </w:pPr>
            <w:r w:rsidRPr="00AD414B">
              <w:rPr>
                <w:sz w:val="20"/>
                <w:lang w:val="fr-CA"/>
              </w:rPr>
              <w:t>Cour provinciale du Manitoba</w:t>
            </w:r>
          </w:p>
          <w:p w:rsidR="00383843" w:rsidRPr="00AD414B" w:rsidRDefault="00383843" w:rsidP="001F0E22">
            <w:pPr>
              <w:jc w:val="both"/>
              <w:rPr>
                <w:sz w:val="20"/>
                <w:lang w:val="fr-CA"/>
              </w:rPr>
            </w:pPr>
            <w:r w:rsidRPr="00AD414B">
              <w:rPr>
                <w:sz w:val="20"/>
                <w:lang w:val="fr-CA"/>
              </w:rPr>
              <w:t>(Juge Sharma) (Non publié)</w:t>
            </w:r>
          </w:p>
          <w:p w:rsidR="00383843" w:rsidRPr="00AD414B" w:rsidRDefault="00383843" w:rsidP="001F0E22">
            <w:pPr>
              <w:jc w:val="both"/>
              <w:rPr>
                <w:sz w:val="20"/>
                <w:lang w:val="fr-CA"/>
              </w:rPr>
            </w:pP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Peine de dix ans d’emprisonnement pour voies de fait graves</w:t>
            </w:r>
          </w:p>
          <w:p w:rsidR="00383843" w:rsidRPr="00AD414B" w:rsidRDefault="00383843" w:rsidP="001F0E22">
            <w:pPr>
              <w:jc w:val="both"/>
              <w:rPr>
                <w:sz w:val="20"/>
                <w:lang w:val="fr-CA"/>
              </w:rPr>
            </w:pPr>
          </w:p>
        </w:tc>
      </w:tr>
      <w:tr w:rsidR="00383843" w:rsidRPr="002D402D" w:rsidTr="001F0E22">
        <w:tc>
          <w:tcPr>
            <w:tcW w:w="2427" w:type="pct"/>
          </w:tcPr>
          <w:p w:rsidR="00383843" w:rsidRPr="00AD414B" w:rsidRDefault="00383843" w:rsidP="001F0E22">
            <w:pPr>
              <w:jc w:val="both"/>
              <w:rPr>
                <w:sz w:val="20"/>
                <w:lang w:val="fr-CA"/>
              </w:rPr>
            </w:pPr>
            <w:r w:rsidRPr="00AD414B">
              <w:rPr>
                <w:sz w:val="20"/>
                <w:lang w:val="fr-CA"/>
              </w:rPr>
              <w:t>9 mars 2020</w:t>
            </w:r>
          </w:p>
          <w:p w:rsidR="00383843" w:rsidRPr="00AD414B" w:rsidRDefault="00383843" w:rsidP="001F0E22">
            <w:pPr>
              <w:jc w:val="both"/>
              <w:rPr>
                <w:sz w:val="20"/>
                <w:lang w:val="fr-CA"/>
              </w:rPr>
            </w:pPr>
            <w:r w:rsidRPr="00AD414B">
              <w:rPr>
                <w:sz w:val="20"/>
                <w:lang w:val="fr-CA"/>
              </w:rPr>
              <w:t>Cour d’appel du Manitoba</w:t>
            </w:r>
          </w:p>
          <w:p w:rsidR="00383843" w:rsidRPr="00AD414B" w:rsidRDefault="00383843" w:rsidP="001F0E22">
            <w:pPr>
              <w:jc w:val="both"/>
              <w:rPr>
                <w:sz w:val="20"/>
                <w:lang w:val="fr-CA"/>
              </w:rPr>
            </w:pPr>
            <w:r w:rsidRPr="00AD414B">
              <w:rPr>
                <w:sz w:val="20"/>
                <w:lang w:val="fr-CA"/>
              </w:rPr>
              <w:t>(Juges Monnin, Mainella et Simonsen)</w:t>
            </w:r>
          </w:p>
          <w:p w:rsidR="00383843" w:rsidRPr="00AD414B" w:rsidRDefault="002D402D" w:rsidP="001F0E22">
            <w:pPr>
              <w:jc w:val="both"/>
              <w:rPr>
                <w:sz w:val="20"/>
                <w:lang w:val="fr-CA"/>
              </w:rPr>
            </w:pPr>
            <w:hyperlink r:id="rId20" w:history="1">
              <w:r w:rsidR="00383843" w:rsidRPr="00AD414B">
                <w:rPr>
                  <w:rStyle w:val="Hyperlink"/>
                  <w:sz w:val="20"/>
                  <w:lang w:val="fr-CA"/>
                </w:rPr>
                <w:t>2020 MBCA 30</w:t>
              </w:r>
            </w:hyperlink>
            <w:r w:rsidR="00383843" w:rsidRPr="00AD414B">
              <w:rPr>
                <w:sz w:val="20"/>
                <w:lang w:val="fr-CA"/>
              </w:rPr>
              <w:t>; AR19</w:t>
            </w:r>
            <w:r w:rsidR="00383843" w:rsidRPr="00AD414B">
              <w:rPr>
                <w:sz w:val="20"/>
                <w:lang w:val="fr-CA"/>
              </w:rPr>
              <w:noBreakHyphen/>
              <w:t>30</w:t>
            </w:r>
            <w:r w:rsidR="00383843" w:rsidRPr="00AD414B">
              <w:rPr>
                <w:sz w:val="20"/>
                <w:lang w:val="fr-CA"/>
              </w:rPr>
              <w:noBreakHyphen/>
              <w:t>09253</w:t>
            </w:r>
          </w:p>
          <w:p w:rsidR="00383843" w:rsidRPr="00AD414B" w:rsidRDefault="00383843" w:rsidP="001F0E22">
            <w:pPr>
              <w:jc w:val="both"/>
              <w:rPr>
                <w:sz w:val="20"/>
                <w:lang w:val="fr-CA"/>
              </w:rPr>
            </w:pP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Arrêt accueillant l’appel, réduisant la peine à huit ans d’emprisonnement</w:t>
            </w:r>
          </w:p>
          <w:p w:rsidR="00383843" w:rsidRPr="00AD414B" w:rsidRDefault="00383843" w:rsidP="001F0E22">
            <w:pPr>
              <w:jc w:val="both"/>
              <w:rPr>
                <w:sz w:val="20"/>
                <w:lang w:val="fr-CA"/>
              </w:rPr>
            </w:pPr>
          </w:p>
        </w:tc>
      </w:tr>
      <w:tr w:rsidR="00383843" w:rsidRPr="002D402D" w:rsidTr="001F0E22">
        <w:tc>
          <w:tcPr>
            <w:tcW w:w="2427" w:type="pct"/>
          </w:tcPr>
          <w:p w:rsidR="00383843" w:rsidRPr="00AD414B" w:rsidRDefault="00383843" w:rsidP="001F0E22">
            <w:pPr>
              <w:jc w:val="both"/>
              <w:rPr>
                <w:sz w:val="20"/>
                <w:lang w:val="fr-CA"/>
              </w:rPr>
            </w:pPr>
            <w:r w:rsidRPr="00AD414B">
              <w:rPr>
                <w:sz w:val="20"/>
                <w:lang w:val="fr-CA"/>
              </w:rPr>
              <w:t>7 mai 2020</w:t>
            </w:r>
          </w:p>
          <w:p w:rsidR="00383843" w:rsidRPr="00AD414B" w:rsidRDefault="00383843" w:rsidP="001F0E22">
            <w:pPr>
              <w:jc w:val="both"/>
              <w:rPr>
                <w:sz w:val="20"/>
                <w:lang w:val="fr-CA"/>
              </w:rPr>
            </w:pPr>
            <w:r w:rsidRPr="00AD414B">
              <w:rPr>
                <w:sz w:val="20"/>
                <w:lang w:val="fr-CA"/>
              </w:rPr>
              <w:t>Cour suprême du Canada</w:t>
            </w: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Dépôt de la demande d’autorisation d’appel</w:t>
            </w:r>
          </w:p>
          <w:p w:rsidR="00383843" w:rsidRPr="00AD414B" w:rsidRDefault="00383843" w:rsidP="001F0E22">
            <w:pPr>
              <w:jc w:val="both"/>
              <w:rPr>
                <w:sz w:val="20"/>
                <w:lang w:val="fr-CA"/>
              </w:rPr>
            </w:pPr>
          </w:p>
        </w:tc>
      </w:tr>
    </w:tbl>
    <w:p w:rsidR="00383843" w:rsidRPr="00AD414B" w:rsidRDefault="00383843" w:rsidP="00383843">
      <w:pPr>
        <w:jc w:val="both"/>
        <w:rPr>
          <w:sz w:val="20"/>
          <w:lang w:val="fr-CA"/>
        </w:rPr>
      </w:pPr>
    </w:p>
    <w:p w:rsidR="00383843" w:rsidRPr="00AD414B" w:rsidRDefault="002D402D" w:rsidP="00383843">
      <w:pPr>
        <w:jc w:val="both"/>
        <w:rPr>
          <w:sz w:val="20"/>
          <w:lang w:val="fr-CA"/>
        </w:rPr>
      </w:pPr>
      <w:r>
        <w:rPr>
          <w:sz w:val="20"/>
        </w:rPr>
        <w:pict>
          <v:rect id="_x0000_i1036" style="width:2in;height:1pt" o:hrpct="0" o:hralign="center" o:hrstd="t" o:hrnoshade="t" o:hr="t" fillcolor="black [3213]" stroked="f"/>
        </w:pict>
      </w:r>
    </w:p>
    <w:p w:rsidR="00383843" w:rsidRPr="00AD414B" w:rsidRDefault="00383843" w:rsidP="0038384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83843" w:rsidRPr="00AD414B" w:rsidTr="001F0E22">
        <w:tc>
          <w:tcPr>
            <w:tcW w:w="543" w:type="pct"/>
          </w:tcPr>
          <w:p w:rsidR="00383843" w:rsidRPr="00AD414B" w:rsidRDefault="00383843" w:rsidP="001F0E22">
            <w:pPr>
              <w:jc w:val="both"/>
              <w:rPr>
                <w:sz w:val="20"/>
              </w:rPr>
            </w:pPr>
            <w:r w:rsidRPr="00AD414B">
              <w:rPr>
                <w:rStyle w:val="SCCFileNumberChar"/>
                <w:sz w:val="20"/>
                <w:szCs w:val="20"/>
              </w:rPr>
              <w:t>39079</w:t>
            </w:r>
          </w:p>
        </w:tc>
        <w:tc>
          <w:tcPr>
            <w:tcW w:w="4457" w:type="pct"/>
            <w:gridSpan w:val="3"/>
          </w:tcPr>
          <w:p w:rsidR="00383843" w:rsidRPr="00AD414B" w:rsidRDefault="00383843" w:rsidP="001F0E22">
            <w:pPr>
              <w:pStyle w:val="SCCLsocParty"/>
              <w:jc w:val="both"/>
              <w:rPr>
                <w:b/>
                <w:sz w:val="20"/>
                <w:szCs w:val="20"/>
                <w:lang w:val="en-US"/>
              </w:rPr>
            </w:pPr>
            <w:r w:rsidRPr="00AD414B">
              <w:rPr>
                <w:b/>
                <w:sz w:val="20"/>
                <w:szCs w:val="20"/>
                <w:lang w:val="en-US"/>
              </w:rPr>
              <w:t>Chief of Police of the Thunder Bay Police Service v. Canadian Broadcasting Corporation, The First Nation Public Complainants, Respondent Officers</w:t>
            </w:r>
            <w:r w:rsidR="00540943" w:rsidRPr="00AD414B">
              <w:rPr>
                <w:b/>
                <w:sz w:val="20"/>
                <w:szCs w:val="20"/>
                <w:lang w:val="en-US"/>
              </w:rPr>
              <w:t xml:space="preserve"> and</w:t>
            </w:r>
            <w:r w:rsidRPr="00AD414B">
              <w:rPr>
                <w:b/>
                <w:sz w:val="20"/>
                <w:szCs w:val="20"/>
                <w:lang w:val="en-US"/>
              </w:rPr>
              <w:t xml:space="preserve"> The Independent Police Review Director</w:t>
            </w:r>
          </w:p>
          <w:p w:rsidR="00383843" w:rsidRPr="00AD414B" w:rsidRDefault="00383843" w:rsidP="001F0E22">
            <w:pPr>
              <w:pStyle w:val="SCCLsocOtherPartySeparator"/>
              <w:rPr>
                <w:sz w:val="20"/>
                <w:szCs w:val="20"/>
              </w:rPr>
            </w:pPr>
            <w:r w:rsidRPr="00AD414B">
              <w:rPr>
                <w:sz w:val="20"/>
                <w:szCs w:val="20"/>
              </w:rPr>
              <w:t>- and -</w:t>
            </w:r>
          </w:p>
          <w:p w:rsidR="00383843" w:rsidRPr="00AD414B" w:rsidRDefault="00383843" w:rsidP="001F0E22">
            <w:pPr>
              <w:pStyle w:val="SCCLsocParty"/>
              <w:jc w:val="both"/>
              <w:rPr>
                <w:b/>
                <w:sz w:val="20"/>
                <w:szCs w:val="20"/>
                <w:lang w:val="en-US"/>
              </w:rPr>
            </w:pPr>
            <w:r w:rsidRPr="00AD414B">
              <w:rPr>
                <w:b/>
                <w:sz w:val="20"/>
                <w:szCs w:val="20"/>
                <w:lang w:val="en-US"/>
              </w:rPr>
              <w:t>Lee Ferrier, Q.C., exercising powers and duties of the Thunder Bay Police Service Board</w:t>
            </w:r>
          </w:p>
          <w:p w:rsidR="00383843" w:rsidRPr="00AD414B" w:rsidRDefault="00383843" w:rsidP="001F0E22">
            <w:pPr>
              <w:jc w:val="both"/>
              <w:rPr>
                <w:sz w:val="20"/>
              </w:rPr>
            </w:pPr>
            <w:r w:rsidRPr="00AD414B">
              <w:rPr>
                <w:sz w:val="20"/>
              </w:rPr>
              <w:t>(Ont.) (Civil) (By Leave)</w:t>
            </w:r>
          </w:p>
        </w:tc>
      </w:tr>
      <w:tr w:rsidR="00383843" w:rsidRPr="00AD414B" w:rsidTr="001F0E22">
        <w:tc>
          <w:tcPr>
            <w:tcW w:w="5000" w:type="pct"/>
            <w:gridSpan w:val="4"/>
          </w:tcPr>
          <w:p w:rsidR="00540943" w:rsidRPr="00AD414B" w:rsidRDefault="00540943" w:rsidP="00540943">
            <w:pPr>
              <w:jc w:val="both"/>
              <w:rPr>
                <w:sz w:val="20"/>
                <w:szCs w:val="20"/>
              </w:rPr>
            </w:pPr>
            <w:r w:rsidRPr="00AD414B">
              <w:rPr>
                <w:sz w:val="20"/>
                <w:szCs w:val="20"/>
              </w:rPr>
              <w:t>The application for leave to appeal from the judgment of the Court of Appeal for Ontario, Numbers C66995 and C66998, 2019 ONCA 1025, dated December 27, 2019, is dismissed.</w:t>
            </w:r>
          </w:p>
          <w:p w:rsidR="00383843" w:rsidRPr="00AD414B" w:rsidRDefault="00383843" w:rsidP="001F0E22">
            <w:pPr>
              <w:jc w:val="both"/>
              <w:rPr>
                <w:sz w:val="20"/>
              </w:rPr>
            </w:pPr>
          </w:p>
        </w:tc>
      </w:tr>
      <w:tr w:rsidR="00383843" w:rsidRPr="00AD414B" w:rsidTr="001F0E22">
        <w:tc>
          <w:tcPr>
            <w:tcW w:w="5000" w:type="pct"/>
            <w:gridSpan w:val="4"/>
          </w:tcPr>
          <w:p w:rsidR="00383843" w:rsidRPr="00AD414B" w:rsidRDefault="00383843" w:rsidP="001F0E22">
            <w:pPr>
              <w:jc w:val="both"/>
              <w:rPr>
                <w:sz w:val="20"/>
              </w:rPr>
            </w:pPr>
            <w:r w:rsidRPr="00AD414B">
              <w:rPr>
                <w:i/>
                <w:sz w:val="20"/>
              </w:rPr>
              <w:t>Charter of Rights and Freedoms</w:t>
            </w:r>
            <w:r w:rsidRPr="00AD414B">
              <w:rPr>
                <w:sz w:val="20"/>
              </w:rPr>
              <w:t xml:space="preserve"> — Freedom of expression — Administrative law — Chief of Police applying to Police Services Board for extension of time to give notice of disciplinary hearing to police officers — Openness of proceedings — To what extent should s. 2(</w:t>
            </w:r>
            <w:r w:rsidRPr="00AD414B">
              <w:rPr>
                <w:i/>
                <w:sz w:val="20"/>
              </w:rPr>
              <w:t>b</w:t>
            </w:r>
            <w:r w:rsidRPr="00AD414B">
              <w:rPr>
                <w:sz w:val="20"/>
              </w:rPr>
              <w:t xml:space="preserve">) of the </w:t>
            </w:r>
            <w:r w:rsidRPr="00AD414B">
              <w:rPr>
                <w:i/>
                <w:sz w:val="20"/>
              </w:rPr>
              <w:t>Charter of Rights and Freedoms</w:t>
            </w:r>
            <w:r w:rsidRPr="00AD414B">
              <w:rPr>
                <w:sz w:val="20"/>
              </w:rPr>
              <w:t xml:space="preserve"> inform or animate the right to attend meetings of a police services board?</w:t>
            </w:r>
          </w:p>
        </w:tc>
      </w:tr>
      <w:tr w:rsidR="00383843" w:rsidRPr="00AD414B" w:rsidTr="001F0E22">
        <w:tc>
          <w:tcPr>
            <w:tcW w:w="5000" w:type="pct"/>
            <w:gridSpan w:val="4"/>
          </w:tcPr>
          <w:p w:rsidR="00383843" w:rsidRPr="00AD414B" w:rsidRDefault="00383843" w:rsidP="001F0E22">
            <w:pPr>
              <w:jc w:val="both"/>
              <w:rPr>
                <w:sz w:val="20"/>
              </w:rPr>
            </w:pPr>
          </w:p>
        </w:tc>
      </w:tr>
      <w:tr w:rsidR="00383843" w:rsidRPr="00AD414B" w:rsidTr="001F0E22">
        <w:tc>
          <w:tcPr>
            <w:tcW w:w="5000" w:type="pct"/>
            <w:gridSpan w:val="4"/>
          </w:tcPr>
          <w:p w:rsidR="00383843" w:rsidRPr="00AD414B" w:rsidRDefault="00383843" w:rsidP="001F0E22">
            <w:pPr>
              <w:jc w:val="both"/>
              <w:rPr>
                <w:sz w:val="20"/>
              </w:rPr>
            </w:pPr>
            <w:r w:rsidRPr="00AD414B">
              <w:rPr>
                <w:sz w:val="20"/>
              </w:rPr>
              <w:t xml:space="preserve">The body of an Indigenous man was discovered in Thunder Bay. Within hours, the Thunder Bay Police Services advised that the death was not suspicious. The Ontario Independent Police Review Director investigated allegations of police misconduct and directed commencement of proceedings for a disciplinary hearing. More than six months had elapsed and, to give notice of a disciplinary hearing to the police officers, s. 83(17) of the </w:t>
            </w:r>
            <w:hyperlink r:id="rId21" w:history="1">
              <w:r w:rsidRPr="00AD414B">
                <w:rPr>
                  <w:rFonts w:eastAsiaTheme="majorEastAsia"/>
                  <w:i/>
                  <w:sz w:val="20"/>
                </w:rPr>
                <w:t>Police Services Act</w:t>
              </w:r>
            </w:hyperlink>
            <w:r w:rsidRPr="00AD414B">
              <w:rPr>
                <w:sz w:val="20"/>
              </w:rPr>
              <w:t xml:space="preserve">, </w:t>
            </w:r>
            <w:r w:rsidRPr="00AD414B">
              <w:rPr>
                <w:rFonts w:eastAsiaTheme="majorEastAsia"/>
                <w:sz w:val="20"/>
              </w:rPr>
              <w:t>R.S.O. 1990, c. P.15</w:t>
            </w:r>
            <w:r w:rsidRPr="00AD414B">
              <w:rPr>
                <w:sz w:val="20"/>
              </w:rPr>
              <w:t xml:space="preserve">, required the Chief of Police to apply to the Thunder Bay Police Service’s Board for an extension of time on the ground that the delay was reasonable. The Board obtained the appointment of retired judge Lee Ferrier to hear the extension application and he ordered a closed hearing. The Divisional Court dismissed an application for judicial review of that decision. The Court of Appeal allowed an appeal and remitted the matter for reconsideration in light of an intervening decision in </w:t>
            </w:r>
            <w:r w:rsidRPr="00AD414B">
              <w:rPr>
                <w:i/>
                <w:sz w:val="20"/>
              </w:rPr>
              <w:t>Langenfeld v. Toronto Police Services Board</w:t>
            </w:r>
            <w:r w:rsidRPr="00AD414B">
              <w:rPr>
                <w:sz w:val="20"/>
              </w:rPr>
              <w:t>, 2019 ONCA 716, which held in part that the right to attend police services board meetings is protected by the freedom of expression guaranteed in s. 2(</w:t>
            </w:r>
            <w:r w:rsidRPr="00AD414B">
              <w:rPr>
                <w:i/>
                <w:sz w:val="20"/>
              </w:rPr>
              <w:t>b</w:t>
            </w:r>
            <w:r w:rsidRPr="00AD414B">
              <w:rPr>
                <w:sz w:val="20"/>
              </w:rPr>
              <w:t xml:space="preserve">) of the </w:t>
            </w:r>
            <w:r w:rsidRPr="00AD414B">
              <w:rPr>
                <w:i/>
                <w:sz w:val="20"/>
              </w:rPr>
              <w:t>Charter of Rights and Freedoms</w:t>
            </w:r>
            <w:r w:rsidRPr="00AD414B">
              <w:rPr>
                <w:sz w:val="20"/>
              </w:rPr>
              <w:t>.</w:t>
            </w:r>
          </w:p>
          <w:p w:rsidR="00383843" w:rsidRPr="00AD414B" w:rsidRDefault="00383843" w:rsidP="001F0E22">
            <w:pPr>
              <w:jc w:val="both"/>
              <w:rPr>
                <w:sz w:val="20"/>
              </w:rPr>
            </w:pPr>
          </w:p>
        </w:tc>
      </w:tr>
      <w:tr w:rsidR="00383843" w:rsidRPr="00AD414B" w:rsidTr="001F0E22">
        <w:tc>
          <w:tcPr>
            <w:tcW w:w="2427" w:type="pct"/>
            <w:gridSpan w:val="2"/>
          </w:tcPr>
          <w:p w:rsidR="00383843" w:rsidRPr="00AD414B" w:rsidRDefault="00383843" w:rsidP="001F0E22">
            <w:pPr>
              <w:jc w:val="both"/>
              <w:rPr>
                <w:sz w:val="20"/>
              </w:rPr>
            </w:pPr>
            <w:r w:rsidRPr="00AD414B">
              <w:rPr>
                <w:sz w:val="20"/>
              </w:rPr>
              <w:lastRenderedPageBreak/>
              <w:t>September 20, 2018</w:t>
            </w:r>
          </w:p>
          <w:p w:rsidR="00383843" w:rsidRPr="00AD414B" w:rsidRDefault="00383843" w:rsidP="001F0E22">
            <w:pPr>
              <w:jc w:val="both"/>
              <w:rPr>
                <w:sz w:val="20"/>
              </w:rPr>
            </w:pPr>
            <w:r w:rsidRPr="00AD414B">
              <w:rPr>
                <w:sz w:val="20"/>
              </w:rPr>
              <w:t>Thunder Bay Police Services Board</w:t>
            </w:r>
          </w:p>
          <w:p w:rsidR="00383843" w:rsidRPr="00AD414B" w:rsidRDefault="00383843" w:rsidP="001F0E22">
            <w:pPr>
              <w:jc w:val="both"/>
              <w:rPr>
                <w:sz w:val="20"/>
              </w:rPr>
            </w:pPr>
            <w:r w:rsidRPr="00AD414B">
              <w:rPr>
                <w:sz w:val="20"/>
              </w:rPr>
              <w:t>(Ferrier J.)</w:t>
            </w:r>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 xml:space="preserve">Order for </w:t>
            </w:r>
            <w:r w:rsidRPr="00AD414B">
              <w:rPr>
                <w:i/>
                <w:sz w:val="20"/>
              </w:rPr>
              <w:t>in camera</w:t>
            </w:r>
            <w:r w:rsidRPr="00AD414B">
              <w:rPr>
                <w:sz w:val="20"/>
              </w:rPr>
              <w:t xml:space="preserve"> hearing of application for extension of time to serve notice of disciplinary hearing on police officers </w:t>
            </w:r>
          </w:p>
        </w:tc>
      </w:tr>
      <w:tr w:rsidR="00383843" w:rsidRPr="00AD414B" w:rsidTr="001F0E22">
        <w:tc>
          <w:tcPr>
            <w:tcW w:w="2427" w:type="pct"/>
            <w:gridSpan w:val="2"/>
          </w:tcPr>
          <w:p w:rsidR="00383843" w:rsidRPr="00AD414B" w:rsidRDefault="00383843" w:rsidP="001F0E22">
            <w:pPr>
              <w:jc w:val="both"/>
              <w:rPr>
                <w:sz w:val="20"/>
              </w:rPr>
            </w:pPr>
            <w:r w:rsidRPr="00AD414B">
              <w:rPr>
                <w:sz w:val="20"/>
              </w:rPr>
              <w:t>January 7, 2019</w:t>
            </w:r>
          </w:p>
          <w:p w:rsidR="00383843" w:rsidRPr="00AD414B" w:rsidRDefault="00383843" w:rsidP="001F0E22">
            <w:pPr>
              <w:jc w:val="both"/>
              <w:rPr>
                <w:sz w:val="20"/>
              </w:rPr>
            </w:pPr>
            <w:r w:rsidRPr="00AD414B">
              <w:rPr>
                <w:sz w:val="20"/>
              </w:rPr>
              <w:t>Ontario Superior Court of Justice</w:t>
            </w:r>
          </w:p>
          <w:p w:rsidR="00383843" w:rsidRPr="00AD414B" w:rsidRDefault="00383843" w:rsidP="001F0E22">
            <w:pPr>
              <w:jc w:val="both"/>
              <w:rPr>
                <w:sz w:val="20"/>
              </w:rPr>
            </w:pPr>
            <w:r w:rsidRPr="00AD414B">
              <w:rPr>
                <w:sz w:val="20"/>
              </w:rPr>
              <w:t xml:space="preserve">Divisional Court </w:t>
            </w:r>
          </w:p>
          <w:p w:rsidR="00383843" w:rsidRPr="00AD414B" w:rsidRDefault="00383843" w:rsidP="001F0E22">
            <w:pPr>
              <w:jc w:val="both"/>
              <w:rPr>
                <w:sz w:val="20"/>
              </w:rPr>
            </w:pPr>
            <w:r w:rsidRPr="00AD414B">
              <w:rPr>
                <w:sz w:val="20"/>
              </w:rPr>
              <w:t xml:space="preserve">(Warkentin, Aitken and Mulligan JJ.) </w:t>
            </w:r>
          </w:p>
          <w:p w:rsidR="00383843" w:rsidRPr="00AD414B" w:rsidRDefault="002D402D" w:rsidP="001F0E22">
            <w:pPr>
              <w:jc w:val="both"/>
              <w:rPr>
                <w:sz w:val="20"/>
              </w:rPr>
            </w:pPr>
            <w:hyperlink r:id="rId22" w:history="1">
              <w:r w:rsidR="00383843" w:rsidRPr="00AD414B">
                <w:rPr>
                  <w:rStyle w:val="Hyperlink"/>
                  <w:sz w:val="20"/>
                </w:rPr>
                <w:t>2019 ONSC 34</w:t>
              </w:r>
            </w:hyperlink>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Application for judicial review dismissed</w:t>
            </w:r>
          </w:p>
        </w:tc>
      </w:tr>
      <w:tr w:rsidR="00383843" w:rsidRPr="00AD414B" w:rsidTr="001F0E22">
        <w:tc>
          <w:tcPr>
            <w:tcW w:w="2427" w:type="pct"/>
            <w:gridSpan w:val="2"/>
          </w:tcPr>
          <w:p w:rsidR="00383843" w:rsidRPr="00AD414B" w:rsidRDefault="00383843" w:rsidP="001F0E22">
            <w:pPr>
              <w:jc w:val="both"/>
              <w:rPr>
                <w:sz w:val="20"/>
              </w:rPr>
            </w:pPr>
            <w:r w:rsidRPr="00AD414B">
              <w:rPr>
                <w:sz w:val="20"/>
              </w:rPr>
              <w:t>December 27, 2019</w:t>
            </w:r>
          </w:p>
          <w:p w:rsidR="00383843" w:rsidRPr="00AD414B" w:rsidRDefault="00383843" w:rsidP="001F0E22">
            <w:pPr>
              <w:jc w:val="both"/>
              <w:rPr>
                <w:sz w:val="20"/>
              </w:rPr>
            </w:pPr>
            <w:r w:rsidRPr="00AD414B">
              <w:rPr>
                <w:sz w:val="20"/>
              </w:rPr>
              <w:t>Court of Appeal for Ontario</w:t>
            </w:r>
          </w:p>
          <w:p w:rsidR="00383843" w:rsidRPr="00AD414B" w:rsidRDefault="00383843" w:rsidP="001F0E22">
            <w:pPr>
              <w:jc w:val="both"/>
              <w:rPr>
                <w:sz w:val="20"/>
              </w:rPr>
            </w:pPr>
            <w:r w:rsidRPr="00AD414B">
              <w:rPr>
                <w:sz w:val="20"/>
              </w:rPr>
              <w:t>(Strathy, Doherty and Sharpe JJ.A.)</w:t>
            </w:r>
          </w:p>
          <w:p w:rsidR="00383843" w:rsidRPr="00AD414B" w:rsidRDefault="002D402D" w:rsidP="001F0E22">
            <w:pPr>
              <w:jc w:val="both"/>
              <w:rPr>
                <w:sz w:val="20"/>
                <w:lang w:val="en"/>
              </w:rPr>
            </w:pPr>
            <w:hyperlink r:id="rId23" w:history="1">
              <w:r w:rsidR="00383843" w:rsidRPr="00AD414B">
                <w:rPr>
                  <w:rStyle w:val="Hyperlink"/>
                  <w:sz w:val="20"/>
                </w:rPr>
                <w:t>2019 ONCA 1025</w:t>
              </w:r>
            </w:hyperlink>
            <w:r w:rsidR="00383843" w:rsidRPr="00AD414B">
              <w:rPr>
                <w:color w:val="000000"/>
                <w:sz w:val="20"/>
              </w:rPr>
              <w:t xml:space="preserve">; </w:t>
            </w:r>
            <w:r w:rsidR="00383843" w:rsidRPr="00AD414B">
              <w:rPr>
                <w:sz w:val="20"/>
                <w:lang w:val="en"/>
              </w:rPr>
              <w:t>C66995, C66998</w:t>
            </w:r>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Appeal allowed, matter remitted for reconsideration</w:t>
            </w:r>
          </w:p>
          <w:p w:rsidR="00383843" w:rsidRPr="00AD414B" w:rsidRDefault="00383843" w:rsidP="001F0E22">
            <w:pPr>
              <w:jc w:val="both"/>
              <w:rPr>
                <w:sz w:val="20"/>
              </w:rPr>
            </w:pPr>
          </w:p>
        </w:tc>
      </w:tr>
      <w:tr w:rsidR="00383843" w:rsidRPr="00AD414B" w:rsidTr="001F0E22">
        <w:tc>
          <w:tcPr>
            <w:tcW w:w="2427" w:type="pct"/>
            <w:gridSpan w:val="2"/>
          </w:tcPr>
          <w:p w:rsidR="00383843" w:rsidRPr="00AD414B" w:rsidRDefault="00383843" w:rsidP="001F0E22">
            <w:pPr>
              <w:jc w:val="both"/>
              <w:rPr>
                <w:sz w:val="20"/>
              </w:rPr>
            </w:pPr>
            <w:r w:rsidRPr="00AD414B">
              <w:rPr>
                <w:sz w:val="20"/>
              </w:rPr>
              <w:t>February 24, 2020</w:t>
            </w:r>
          </w:p>
          <w:p w:rsidR="00383843" w:rsidRPr="00AD414B" w:rsidRDefault="00383843" w:rsidP="001F0E22">
            <w:pPr>
              <w:jc w:val="both"/>
              <w:rPr>
                <w:sz w:val="20"/>
              </w:rPr>
            </w:pPr>
            <w:r w:rsidRPr="00AD414B">
              <w:rPr>
                <w:sz w:val="20"/>
              </w:rPr>
              <w:t>Supreme Court of Canada</w:t>
            </w: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Application for leave to appeal filed</w:t>
            </w:r>
          </w:p>
          <w:p w:rsidR="00383843" w:rsidRPr="00AD414B" w:rsidRDefault="00383843" w:rsidP="001F0E22">
            <w:pPr>
              <w:jc w:val="both"/>
              <w:rPr>
                <w:sz w:val="20"/>
              </w:rPr>
            </w:pPr>
          </w:p>
        </w:tc>
      </w:tr>
    </w:tbl>
    <w:p w:rsidR="00383843" w:rsidRPr="00AD414B" w:rsidRDefault="00383843" w:rsidP="00383843">
      <w:pPr>
        <w:jc w:val="both"/>
        <w:rPr>
          <w:sz w:val="20"/>
        </w:rPr>
      </w:pPr>
    </w:p>
    <w:p w:rsidR="00383843" w:rsidRPr="00AD414B" w:rsidRDefault="002D402D" w:rsidP="00383843">
      <w:pPr>
        <w:jc w:val="both"/>
        <w:rPr>
          <w:sz w:val="20"/>
        </w:rPr>
      </w:pPr>
      <w:r>
        <w:rPr>
          <w:sz w:val="20"/>
        </w:rPr>
        <w:pict>
          <v:rect id="_x0000_i1037" style="width:2in;height:1pt" o:hrpct="0" o:hralign="center" o:hrstd="t" o:hrnoshade="t" o:hr="t" fillcolor="black [3213]" stroked="f"/>
        </w:pict>
      </w:r>
    </w:p>
    <w:p w:rsidR="00383843" w:rsidRPr="00AD414B" w:rsidRDefault="00383843" w:rsidP="003838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83843" w:rsidRPr="00AD414B" w:rsidTr="001F0E22">
        <w:tc>
          <w:tcPr>
            <w:tcW w:w="543" w:type="pct"/>
          </w:tcPr>
          <w:p w:rsidR="00383843" w:rsidRPr="00AD414B" w:rsidRDefault="00383843" w:rsidP="001F0E22">
            <w:pPr>
              <w:jc w:val="both"/>
              <w:rPr>
                <w:sz w:val="20"/>
                <w:lang w:val="fr-CA"/>
              </w:rPr>
            </w:pPr>
            <w:r w:rsidRPr="00AD414B">
              <w:rPr>
                <w:rStyle w:val="SCCFileNumberChar"/>
                <w:sz w:val="20"/>
                <w:szCs w:val="20"/>
                <w:lang w:val="fr-CA"/>
              </w:rPr>
              <w:t>39079</w:t>
            </w:r>
          </w:p>
        </w:tc>
        <w:tc>
          <w:tcPr>
            <w:tcW w:w="4457" w:type="pct"/>
            <w:gridSpan w:val="3"/>
          </w:tcPr>
          <w:p w:rsidR="00383843" w:rsidRPr="00AD414B" w:rsidRDefault="00383843" w:rsidP="001F0E22">
            <w:pPr>
              <w:pStyle w:val="SCCLsocParty"/>
              <w:jc w:val="both"/>
              <w:rPr>
                <w:b/>
                <w:sz w:val="20"/>
                <w:szCs w:val="20"/>
              </w:rPr>
            </w:pPr>
            <w:r w:rsidRPr="00AD414B">
              <w:rPr>
                <w:b/>
                <w:sz w:val="20"/>
                <w:szCs w:val="20"/>
              </w:rPr>
              <w:t>Chief of Police of the Thunder Bay Police Service c. Société Radio-Canada, les Premières Nations plaignantes, les agents intimés, le directeur indépendant de l’examen de la police</w:t>
            </w:r>
          </w:p>
          <w:p w:rsidR="00383843" w:rsidRPr="00AD414B" w:rsidRDefault="00383843" w:rsidP="001F0E22">
            <w:pPr>
              <w:pStyle w:val="SCCLsocOtherPartySeparator"/>
              <w:rPr>
                <w:sz w:val="20"/>
                <w:szCs w:val="20"/>
                <w:lang w:val="fr-CA"/>
              </w:rPr>
            </w:pPr>
            <w:r w:rsidRPr="00AD414B">
              <w:rPr>
                <w:sz w:val="20"/>
                <w:szCs w:val="20"/>
                <w:lang w:val="fr-CA"/>
              </w:rPr>
              <w:t>- et -</w:t>
            </w:r>
          </w:p>
          <w:p w:rsidR="00383843" w:rsidRPr="00AD414B" w:rsidRDefault="00383843" w:rsidP="001F0E22">
            <w:pPr>
              <w:pStyle w:val="SCCLsocParty"/>
              <w:jc w:val="both"/>
              <w:rPr>
                <w:b/>
                <w:sz w:val="20"/>
                <w:szCs w:val="20"/>
              </w:rPr>
            </w:pPr>
            <w:r w:rsidRPr="00AD414B">
              <w:rPr>
                <w:b/>
                <w:sz w:val="20"/>
                <w:szCs w:val="20"/>
              </w:rPr>
              <w:t xml:space="preserve">Lee Ferrier, </w:t>
            </w:r>
            <w:r w:rsidR="00540943" w:rsidRPr="00AD414B">
              <w:rPr>
                <w:b/>
                <w:sz w:val="20"/>
                <w:szCs w:val="20"/>
              </w:rPr>
              <w:t>Q.C</w:t>
            </w:r>
            <w:r w:rsidRPr="00AD414B">
              <w:rPr>
                <w:b/>
                <w:sz w:val="20"/>
                <w:szCs w:val="20"/>
              </w:rPr>
              <w:t>., exerçant les attributions de la T</w:t>
            </w:r>
            <w:r w:rsidR="00540943" w:rsidRPr="00AD414B">
              <w:rPr>
                <w:b/>
                <w:sz w:val="20"/>
                <w:szCs w:val="20"/>
              </w:rPr>
              <w:t>hunder Bay Police Service Board</w:t>
            </w:r>
          </w:p>
          <w:p w:rsidR="00383843" w:rsidRPr="00AD414B" w:rsidRDefault="00383843" w:rsidP="001F0E22">
            <w:pPr>
              <w:jc w:val="both"/>
              <w:rPr>
                <w:sz w:val="20"/>
                <w:lang w:val="fr-CA"/>
              </w:rPr>
            </w:pPr>
            <w:r w:rsidRPr="00AD414B">
              <w:rPr>
                <w:sz w:val="20"/>
                <w:lang w:val="fr-CA"/>
              </w:rPr>
              <w:t>(Ont.) (Civile) (Autorisation)</w:t>
            </w:r>
          </w:p>
        </w:tc>
      </w:tr>
      <w:tr w:rsidR="00383843" w:rsidRPr="002D402D" w:rsidTr="001F0E22">
        <w:tc>
          <w:tcPr>
            <w:tcW w:w="5000" w:type="pct"/>
            <w:gridSpan w:val="4"/>
          </w:tcPr>
          <w:p w:rsidR="00383843" w:rsidRPr="00AD414B" w:rsidRDefault="00540943" w:rsidP="001F0E22">
            <w:pPr>
              <w:jc w:val="both"/>
              <w:rPr>
                <w:sz w:val="20"/>
                <w:szCs w:val="20"/>
                <w:lang w:val="fr-CA"/>
              </w:rPr>
            </w:pPr>
            <w:r w:rsidRPr="00AD414B">
              <w:rPr>
                <w:sz w:val="20"/>
                <w:szCs w:val="20"/>
                <w:lang w:val="fr-CA"/>
              </w:rPr>
              <w:t>La demande d’autorisation d’appel de l’arrêt de la Cour d’appel de l’Ontario, numéros  C66995 et C66998, 2019 ONCA 1025, daté du 27 décembre 2019, est rejet</w:t>
            </w:r>
            <w:r w:rsidRPr="00AD414B">
              <w:rPr>
                <w:rFonts w:cs="Times New Roman"/>
                <w:sz w:val="20"/>
                <w:szCs w:val="20"/>
                <w:lang w:val="fr-CA"/>
              </w:rPr>
              <w:t>é</w:t>
            </w:r>
            <w:r w:rsidRPr="00AD414B">
              <w:rPr>
                <w:sz w:val="20"/>
                <w:szCs w:val="20"/>
                <w:lang w:val="fr-CA"/>
              </w:rPr>
              <w:t>e.</w:t>
            </w:r>
          </w:p>
          <w:p w:rsidR="00540943" w:rsidRPr="00AD414B" w:rsidRDefault="00540943" w:rsidP="001F0E22">
            <w:pPr>
              <w:jc w:val="both"/>
              <w:rPr>
                <w:sz w:val="20"/>
                <w:lang w:val="fr-CA"/>
              </w:rPr>
            </w:pPr>
          </w:p>
        </w:tc>
      </w:tr>
      <w:tr w:rsidR="00383843" w:rsidRPr="002D402D" w:rsidTr="001F0E22">
        <w:tc>
          <w:tcPr>
            <w:tcW w:w="5000" w:type="pct"/>
            <w:gridSpan w:val="4"/>
          </w:tcPr>
          <w:p w:rsidR="00383843" w:rsidRPr="00AD414B" w:rsidRDefault="00383843" w:rsidP="001F0E22">
            <w:pPr>
              <w:jc w:val="both"/>
              <w:rPr>
                <w:sz w:val="20"/>
                <w:lang w:val="fr-CA"/>
              </w:rPr>
            </w:pPr>
            <w:r w:rsidRPr="00AD414B">
              <w:rPr>
                <w:i/>
                <w:sz w:val="20"/>
                <w:lang w:val="fr-CA"/>
              </w:rPr>
              <w:t>Charte des droits et libertés</w:t>
            </w:r>
            <w:r w:rsidRPr="00AD414B">
              <w:rPr>
                <w:sz w:val="20"/>
                <w:lang w:val="fr-CA"/>
              </w:rPr>
              <w:t xml:space="preserve"> — Liberté d’expression — Droit administratif — Le chef de police a demandé à la Commission des services policiers une prorogation du délai pour donner avis d’une audience disciplinaire à des policiers. — Transparence de la procédure — Dans quelle mesure l’al. 2</w:t>
            </w:r>
            <w:r w:rsidRPr="00AD414B">
              <w:rPr>
                <w:i/>
                <w:sz w:val="20"/>
                <w:lang w:val="fr-CA"/>
              </w:rPr>
              <w:t>b</w:t>
            </w:r>
            <w:r w:rsidRPr="00AD414B">
              <w:rPr>
                <w:sz w:val="20"/>
                <w:lang w:val="fr-CA"/>
              </w:rPr>
              <w:t xml:space="preserve">) de la </w:t>
            </w:r>
            <w:r w:rsidRPr="00AD414B">
              <w:rPr>
                <w:i/>
                <w:sz w:val="20"/>
                <w:lang w:val="fr-CA"/>
              </w:rPr>
              <w:t>Charte des droits et libertés</w:t>
            </w:r>
            <w:r w:rsidRPr="00AD414B">
              <w:rPr>
                <w:sz w:val="20"/>
                <w:lang w:val="fr-CA"/>
              </w:rPr>
              <w:t xml:space="preserve"> doit-il sous-tendre le droit d’assister à des réunions d’une commission des services policiers?</w:t>
            </w:r>
          </w:p>
        </w:tc>
      </w:tr>
      <w:tr w:rsidR="00383843" w:rsidRPr="002D402D" w:rsidTr="001F0E22">
        <w:tc>
          <w:tcPr>
            <w:tcW w:w="5000" w:type="pct"/>
            <w:gridSpan w:val="4"/>
          </w:tcPr>
          <w:p w:rsidR="00383843" w:rsidRPr="00AD414B" w:rsidRDefault="00383843" w:rsidP="001F0E22">
            <w:pPr>
              <w:jc w:val="both"/>
              <w:rPr>
                <w:sz w:val="20"/>
                <w:lang w:val="fr-CA"/>
              </w:rPr>
            </w:pPr>
          </w:p>
        </w:tc>
      </w:tr>
      <w:tr w:rsidR="00383843" w:rsidRPr="002D402D" w:rsidTr="001F0E22">
        <w:tc>
          <w:tcPr>
            <w:tcW w:w="5000" w:type="pct"/>
            <w:gridSpan w:val="4"/>
          </w:tcPr>
          <w:p w:rsidR="00383843" w:rsidRPr="00AD414B" w:rsidRDefault="00383843" w:rsidP="001F0E22">
            <w:pPr>
              <w:jc w:val="both"/>
              <w:rPr>
                <w:sz w:val="20"/>
                <w:lang w:val="fr-CA"/>
              </w:rPr>
            </w:pPr>
            <w:r w:rsidRPr="00AD414B">
              <w:rPr>
                <w:sz w:val="20"/>
                <w:lang w:val="fr-CA"/>
              </w:rPr>
              <w:t xml:space="preserve">Le corps d’un Autochtone a été découvert à Thunder Bay. Quelques heures plus tard, le service de police de Thunder Bay a affirmé que le décès n’était pas suspect. Le directeur indépendant de l’examen de la police de l’Ontario a enquêté sur des allégations d’inconduite policière et a ordonné l’introduction d’une procédure en vue d’une audience disciplinaire. Plus de six mois s’étaient écoulés et, pour donner un avis d’audience disciplinaire aux policiers, le par. 83(17) de la </w:t>
            </w:r>
            <w:hyperlink r:id="rId24" w:history="1">
              <w:r w:rsidRPr="00AD414B">
                <w:rPr>
                  <w:rFonts w:eastAsiaTheme="majorEastAsia"/>
                  <w:i/>
                  <w:sz w:val="20"/>
                  <w:lang w:val="fr-CA"/>
                </w:rPr>
                <w:t>Loi</w:t>
              </w:r>
            </w:hyperlink>
            <w:r w:rsidRPr="00AD414B">
              <w:rPr>
                <w:rFonts w:eastAsiaTheme="majorEastAsia"/>
                <w:i/>
                <w:sz w:val="20"/>
                <w:lang w:val="fr-CA"/>
              </w:rPr>
              <w:t xml:space="preserve"> sur les services policiers</w:t>
            </w:r>
            <w:r w:rsidRPr="00AD414B">
              <w:rPr>
                <w:sz w:val="20"/>
                <w:lang w:val="fr-CA"/>
              </w:rPr>
              <w:t xml:space="preserve">, </w:t>
            </w:r>
            <w:r w:rsidRPr="00AD414B">
              <w:rPr>
                <w:rFonts w:eastAsiaTheme="majorEastAsia"/>
                <w:sz w:val="20"/>
                <w:lang w:val="fr-CA"/>
              </w:rPr>
              <w:t>L.R.O. 1990, ch. P.15</w:t>
            </w:r>
            <w:r w:rsidRPr="00AD414B">
              <w:rPr>
                <w:sz w:val="20"/>
                <w:lang w:val="fr-CA"/>
              </w:rPr>
              <w:t xml:space="preserve">, obligeait le chef de police à demander à la commission de services policiers de Thunder Bay une prorogation du délai au motif que le délai était raisonnable. La commission a obtenu la nomination du juge à la retraite Lee Ferrier pour entendre la demande de prorogation et il a ordonné une audience à huis clos. La Cour divisionnaire a rejeté une demande de contrôle judiciaire de cette décision. La Cour d’appel a accueilli un appel et a renvoyé l’affaire pour réexamen à la lumière de l’arrêt qui a été rendu entretemps dans l’affaire </w:t>
            </w:r>
            <w:r w:rsidRPr="00AD414B">
              <w:rPr>
                <w:i/>
                <w:sz w:val="20"/>
                <w:lang w:val="fr-CA"/>
              </w:rPr>
              <w:t>Langenfeld c. Toronto Police Services Board</w:t>
            </w:r>
            <w:r w:rsidRPr="00AD414B">
              <w:rPr>
                <w:sz w:val="20"/>
                <w:lang w:val="fr-CA"/>
              </w:rPr>
              <w:t>, 2019 ONCA 716, qui a notamment statué que le droit d’assister à des réunions des commissions de services policiers est protégé par la liberté d’expression garantie à l’al. 2</w:t>
            </w:r>
            <w:r w:rsidRPr="00AD414B">
              <w:rPr>
                <w:i/>
                <w:sz w:val="20"/>
                <w:lang w:val="fr-CA"/>
              </w:rPr>
              <w:t>b</w:t>
            </w:r>
            <w:r w:rsidRPr="00AD414B">
              <w:rPr>
                <w:sz w:val="20"/>
                <w:lang w:val="fr-CA"/>
              </w:rPr>
              <w:t xml:space="preserve">) de la </w:t>
            </w:r>
            <w:r w:rsidRPr="00AD414B">
              <w:rPr>
                <w:i/>
                <w:sz w:val="20"/>
                <w:lang w:val="fr-CA"/>
              </w:rPr>
              <w:t>Charte des droits et libertés</w:t>
            </w:r>
            <w:r w:rsidRPr="00AD414B">
              <w:rPr>
                <w:sz w:val="20"/>
                <w:lang w:val="fr-CA"/>
              </w:rPr>
              <w:t>.</w:t>
            </w:r>
          </w:p>
          <w:p w:rsidR="00383843" w:rsidRPr="00AD414B" w:rsidRDefault="00383843" w:rsidP="001F0E22">
            <w:pPr>
              <w:jc w:val="both"/>
              <w:rPr>
                <w:sz w:val="20"/>
                <w:lang w:val="fr-CA"/>
              </w:rPr>
            </w:pPr>
          </w:p>
        </w:tc>
      </w:tr>
      <w:tr w:rsidR="00383843" w:rsidRPr="002D402D" w:rsidTr="001F0E22">
        <w:tc>
          <w:tcPr>
            <w:tcW w:w="2427" w:type="pct"/>
            <w:gridSpan w:val="2"/>
          </w:tcPr>
          <w:p w:rsidR="00383843" w:rsidRPr="00AD414B" w:rsidRDefault="00383843" w:rsidP="001F0E22">
            <w:pPr>
              <w:jc w:val="both"/>
              <w:rPr>
                <w:sz w:val="20"/>
              </w:rPr>
            </w:pPr>
            <w:r w:rsidRPr="00AD414B">
              <w:rPr>
                <w:sz w:val="20"/>
              </w:rPr>
              <w:t>20 septembre 2018</w:t>
            </w:r>
          </w:p>
          <w:p w:rsidR="00383843" w:rsidRPr="00AD414B" w:rsidRDefault="00383843" w:rsidP="001F0E22">
            <w:pPr>
              <w:jc w:val="both"/>
              <w:rPr>
                <w:sz w:val="20"/>
              </w:rPr>
            </w:pPr>
            <w:r w:rsidRPr="00AD414B">
              <w:rPr>
                <w:sz w:val="20"/>
              </w:rPr>
              <w:t>Thunder Bay Police Service Board (Juge Ferrier)</w:t>
            </w:r>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lang w:val="fr-CA"/>
              </w:rPr>
            </w:pPr>
            <w:r w:rsidRPr="00AD414B">
              <w:rPr>
                <w:sz w:val="20"/>
                <w:lang w:val="fr-CA"/>
              </w:rPr>
              <w:t xml:space="preserve">Ordonnance portant que la demande de prorogation du délai de signification d’un avis d’audience disciplinaire aux policiers doit être tenue à huis clos </w:t>
            </w:r>
          </w:p>
          <w:p w:rsidR="00784E6E" w:rsidRPr="00AD414B" w:rsidRDefault="00784E6E" w:rsidP="001F0E22">
            <w:pPr>
              <w:jc w:val="both"/>
              <w:rPr>
                <w:sz w:val="20"/>
                <w:lang w:val="fr-CA"/>
              </w:rPr>
            </w:pPr>
          </w:p>
        </w:tc>
      </w:tr>
    </w:tbl>
    <w:p w:rsidR="00784E6E" w:rsidRPr="00AD414B" w:rsidRDefault="00784E6E">
      <w:pPr>
        <w:rPr>
          <w:lang w:val="fr-CA"/>
        </w:rPr>
      </w:pPr>
      <w:r w:rsidRPr="00AD414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83843" w:rsidRPr="002D402D" w:rsidTr="001F0E22">
        <w:tc>
          <w:tcPr>
            <w:tcW w:w="2427" w:type="pct"/>
          </w:tcPr>
          <w:p w:rsidR="00383843" w:rsidRPr="00AD414B" w:rsidRDefault="00383843" w:rsidP="001F0E22">
            <w:pPr>
              <w:jc w:val="both"/>
              <w:rPr>
                <w:sz w:val="20"/>
                <w:lang w:val="fr-CA"/>
              </w:rPr>
            </w:pPr>
            <w:r w:rsidRPr="00AD414B">
              <w:rPr>
                <w:sz w:val="20"/>
                <w:lang w:val="fr-CA"/>
              </w:rPr>
              <w:lastRenderedPageBreak/>
              <w:t>7 janvier 2019</w:t>
            </w:r>
          </w:p>
          <w:p w:rsidR="00383843" w:rsidRPr="00AD414B" w:rsidRDefault="00383843" w:rsidP="001F0E22">
            <w:pPr>
              <w:jc w:val="both"/>
              <w:rPr>
                <w:sz w:val="20"/>
                <w:lang w:val="fr-CA"/>
              </w:rPr>
            </w:pPr>
            <w:r w:rsidRPr="00AD414B">
              <w:rPr>
                <w:sz w:val="20"/>
                <w:lang w:val="fr-CA"/>
              </w:rPr>
              <w:t>Cour supérieure de justice de l’Ontario</w:t>
            </w:r>
          </w:p>
          <w:p w:rsidR="00383843" w:rsidRPr="00AD414B" w:rsidRDefault="00383843" w:rsidP="001F0E22">
            <w:pPr>
              <w:jc w:val="both"/>
              <w:rPr>
                <w:sz w:val="20"/>
                <w:lang w:val="fr-CA"/>
              </w:rPr>
            </w:pPr>
            <w:r w:rsidRPr="00AD414B">
              <w:rPr>
                <w:sz w:val="20"/>
                <w:lang w:val="fr-CA"/>
              </w:rPr>
              <w:t>Cour divisionnaire</w:t>
            </w:r>
          </w:p>
          <w:p w:rsidR="00383843" w:rsidRPr="00AD414B" w:rsidRDefault="00383843" w:rsidP="001F0E22">
            <w:pPr>
              <w:jc w:val="both"/>
              <w:rPr>
                <w:sz w:val="20"/>
                <w:lang w:val="fr-CA"/>
              </w:rPr>
            </w:pPr>
            <w:r w:rsidRPr="00AD414B">
              <w:rPr>
                <w:sz w:val="20"/>
                <w:lang w:val="fr-CA"/>
              </w:rPr>
              <w:t xml:space="preserve">(Juge Warkentin, Aitken et Mulligan) </w:t>
            </w:r>
          </w:p>
          <w:p w:rsidR="00383843" w:rsidRPr="00AD414B" w:rsidRDefault="002D402D" w:rsidP="001F0E22">
            <w:pPr>
              <w:jc w:val="both"/>
              <w:rPr>
                <w:sz w:val="20"/>
                <w:lang w:val="fr-CA"/>
              </w:rPr>
            </w:pPr>
            <w:hyperlink r:id="rId25" w:history="1">
              <w:r w:rsidR="00383843" w:rsidRPr="00AD414B">
                <w:rPr>
                  <w:rStyle w:val="Hyperlink"/>
                  <w:sz w:val="20"/>
                  <w:lang w:val="fr-CA"/>
                </w:rPr>
                <w:t>2019 ONSC 34</w:t>
              </w:r>
            </w:hyperlink>
          </w:p>
          <w:p w:rsidR="00383843" w:rsidRPr="00AD414B" w:rsidRDefault="00383843" w:rsidP="001F0E22">
            <w:pPr>
              <w:jc w:val="both"/>
              <w:rPr>
                <w:sz w:val="20"/>
                <w:lang w:val="fr-CA"/>
              </w:rPr>
            </w:pP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Rejet de la demande de contrôle judiciaire</w:t>
            </w:r>
          </w:p>
        </w:tc>
      </w:tr>
      <w:tr w:rsidR="00383843" w:rsidRPr="002D402D" w:rsidTr="001F0E22">
        <w:tc>
          <w:tcPr>
            <w:tcW w:w="2427" w:type="pct"/>
          </w:tcPr>
          <w:p w:rsidR="00383843" w:rsidRPr="00AD414B" w:rsidRDefault="00383843" w:rsidP="001F0E22">
            <w:pPr>
              <w:jc w:val="both"/>
              <w:rPr>
                <w:sz w:val="20"/>
                <w:lang w:val="fr-CA"/>
              </w:rPr>
            </w:pPr>
            <w:r w:rsidRPr="00AD414B">
              <w:rPr>
                <w:sz w:val="20"/>
                <w:lang w:val="fr-CA"/>
              </w:rPr>
              <w:t>27 décembre 2019</w:t>
            </w:r>
          </w:p>
          <w:p w:rsidR="00383843" w:rsidRPr="00AD414B" w:rsidRDefault="00383843" w:rsidP="001F0E22">
            <w:pPr>
              <w:jc w:val="both"/>
              <w:rPr>
                <w:sz w:val="20"/>
                <w:lang w:val="fr-CA"/>
              </w:rPr>
            </w:pPr>
            <w:r w:rsidRPr="00AD414B">
              <w:rPr>
                <w:sz w:val="20"/>
                <w:lang w:val="fr-CA"/>
              </w:rPr>
              <w:t>Cour d’appel de l’Ontario</w:t>
            </w:r>
          </w:p>
          <w:p w:rsidR="00383843" w:rsidRPr="00AD414B" w:rsidRDefault="00383843" w:rsidP="001F0E22">
            <w:pPr>
              <w:jc w:val="both"/>
              <w:rPr>
                <w:sz w:val="20"/>
                <w:lang w:val="fr-CA"/>
              </w:rPr>
            </w:pPr>
            <w:r w:rsidRPr="00AD414B">
              <w:rPr>
                <w:sz w:val="20"/>
                <w:lang w:val="fr-CA"/>
              </w:rPr>
              <w:t>(Juges Strathy, Doherty et Sharpe)</w:t>
            </w:r>
          </w:p>
          <w:p w:rsidR="00383843" w:rsidRPr="00AD414B" w:rsidRDefault="002D402D" w:rsidP="001F0E22">
            <w:pPr>
              <w:jc w:val="both"/>
              <w:rPr>
                <w:sz w:val="20"/>
                <w:lang w:val="fr-CA"/>
              </w:rPr>
            </w:pPr>
            <w:hyperlink r:id="rId26" w:history="1">
              <w:r w:rsidR="00383843" w:rsidRPr="00AD414B">
                <w:rPr>
                  <w:rStyle w:val="Hyperlink"/>
                  <w:sz w:val="20"/>
                  <w:lang w:val="fr-CA"/>
                </w:rPr>
                <w:t>2019 ONCA 1025</w:t>
              </w:r>
            </w:hyperlink>
            <w:r w:rsidR="00383843" w:rsidRPr="00AD414B">
              <w:rPr>
                <w:color w:val="000000"/>
                <w:sz w:val="20"/>
                <w:lang w:val="fr-CA"/>
              </w:rPr>
              <w:t xml:space="preserve">; </w:t>
            </w:r>
            <w:r w:rsidR="00383843" w:rsidRPr="00AD414B">
              <w:rPr>
                <w:sz w:val="20"/>
                <w:lang w:val="fr-CA"/>
              </w:rPr>
              <w:t>C66995, C66998</w:t>
            </w:r>
          </w:p>
          <w:p w:rsidR="00383843" w:rsidRPr="00AD414B" w:rsidRDefault="00383843" w:rsidP="001F0E22">
            <w:pPr>
              <w:jc w:val="both"/>
              <w:rPr>
                <w:sz w:val="20"/>
                <w:lang w:val="fr-CA"/>
              </w:rPr>
            </w:pP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Arrêt accueillant l’appel et renvoyant l’affaire pour réexamen</w:t>
            </w:r>
          </w:p>
          <w:p w:rsidR="00383843" w:rsidRPr="00AD414B" w:rsidRDefault="00383843" w:rsidP="001F0E22">
            <w:pPr>
              <w:jc w:val="both"/>
              <w:rPr>
                <w:sz w:val="20"/>
                <w:lang w:val="fr-CA"/>
              </w:rPr>
            </w:pPr>
          </w:p>
        </w:tc>
      </w:tr>
      <w:tr w:rsidR="00383843" w:rsidRPr="002D402D" w:rsidTr="001F0E22">
        <w:tc>
          <w:tcPr>
            <w:tcW w:w="2427" w:type="pct"/>
          </w:tcPr>
          <w:p w:rsidR="00383843" w:rsidRPr="00AD414B" w:rsidRDefault="00383843" w:rsidP="001F0E22">
            <w:pPr>
              <w:jc w:val="both"/>
              <w:rPr>
                <w:sz w:val="20"/>
                <w:lang w:val="fr-CA"/>
              </w:rPr>
            </w:pPr>
            <w:r w:rsidRPr="00AD414B">
              <w:rPr>
                <w:sz w:val="20"/>
                <w:lang w:val="fr-CA"/>
              </w:rPr>
              <w:t>24 février 2020</w:t>
            </w:r>
          </w:p>
          <w:p w:rsidR="00383843" w:rsidRPr="00AD414B" w:rsidRDefault="00383843" w:rsidP="001F0E22">
            <w:pPr>
              <w:jc w:val="both"/>
              <w:rPr>
                <w:sz w:val="20"/>
                <w:lang w:val="fr-CA"/>
              </w:rPr>
            </w:pPr>
            <w:r w:rsidRPr="00AD414B">
              <w:rPr>
                <w:sz w:val="20"/>
                <w:lang w:val="fr-CA"/>
              </w:rPr>
              <w:t>Cour suprême du Canada</w:t>
            </w: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Dépôt de la demande d’autorisation d’appel</w:t>
            </w:r>
          </w:p>
          <w:p w:rsidR="00383843" w:rsidRPr="00AD414B" w:rsidRDefault="00383843" w:rsidP="001F0E22">
            <w:pPr>
              <w:jc w:val="both"/>
              <w:rPr>
                <w:sz w:val="20"/>
                <w:lang w:val="fr-CA"/>
              </w:rPr>
            </w:pPr>
          </w:p>
        </w:tc>
      </w:tr>
    </w:tbl>
    <w:p w:rsidR="00383843" w:rsidRPr="00AD414B" w:rsidRDefault="00383843" w:rsidP="00383843">
      <w:pPr>
        <w:jc w:val="both"/>
        <w:rPr>
          <w:sz w:val="20"/>
          <w:lang w:val="fr-CA"/>
        </w:rPr>
      </w:pPr>
    </w:p>
    <w:p w:rsidR="00383843" w:rsidRPr="00AD414B" w:rsidRDefault="002D402D" w:rsidP="00383843">
      <w:pPr>
        <w:jc w:val="both"/>
        <w:rPr>
          <w:sz w:val="20"/>
          <w:lang w:val="fr-CA"/>
        </w:rPr>
      </w:pPr>
      <w:r>
        <w:rPr>
          <w:sz w:val="20"/>
        </w:rPr>
        <w:pict>
          <v:rect id="_x0000_i1038" style="width:2in;height:1pt" o:hrpct="0" o:hralign="center" o:hrstd="t" o:hrnoshade="t" o:hr="t" fillcolor="black [3213]" stroked="f"/>
        </w:pict>
      </w:r>
    </w:p>
    <w:p w:rsidR="00383843" w:rsidRPr="00AD414B" w:rsidRDefault="00383843" w:rsidP="0038384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83843" w:rsidRPr="00AD414B" w:rsidTr="001F0E22">
        <w:tc>
          <w:tcPr>
            <w:tcW w:w="543" w:type="pct"/>
          </w:tcPr>
          <w:p w:rsidR="00383843" w:rsidRPr="00AD414B" w:rsidRDefault="00383843" w:rsidP="001F0E22">
            <w:pPr>
              <w:jc w:val="both"/>
              <w:rPr>
                <w:sz w:val="20"/>
              </w:rPr>
            </w:pPr>
            <w:r w:rsidRPr="00AD414B">
              <w:rPr>
                <w:rStyle w:val="SCCFileNumberChar"/>
                <w:sz w:val="20"/>
                <w:szCs w:val="20"/>
              </w:rPr>
              <w:t>39144</w:t>
            </w:r>
          </w:p>
        </w:tc>
        <w:tc>
          <w:tcPr>
            <w:tcW w:w="4457" w:type="pct"/>
            <w:gridSpan w:val="3"/>
          </w:tcPr>
          <w:p w:rsidR="00383843" w:rsidRPr="00AD414B" w:rsidRDefault="00383843" w:rsidP="001F0E22">
            <w:pPr>
              <w:pStyle w:val="SCCLsocParty"/>
              <w:jc w:val="both"/>
              <w:rPr>
                <w:b/>
                <w:sz w:val="20"/>
                <w:szCs w:val="20"/>
                <w:lang w:val="en-US"/>
              </w:rPr>
            </w:pPr>
            <w:r w:rsidRPr="00AD414B">
              <w:rPr>
                <w:b/>
                <w:sz w:val="20"/>
                <w:szCs w:val="20"/>
                <w:lang w:val="en-US"/>
              </w:rPr>
              <w:t>Her Majesty the Queen in Right of Ontario as represented by the Minister of Energy v. Quality Program Services Inc.</w:t>
            </w:r>
          </w:p>
          <w:p w:rsidR="00383843" w:rsidRPr="00AD414B" w:rsidRDefault="00383843" w:rsidP="001F0E22">
            <w:pPr>
              <w:jc w:val="both"/>
              <w:rPr>
                <w:sz w:val="20"/>
              </w:rPr>
            </w:pPr>
            <w:r w:rsidRPr="00AD414B">
              <w:rPr>
                <w:sz w:val="20"/>
              </w:rPr>
              <w:t>(F.C.) (Civil) (By Leave)</w:t>
            </w:r>
          </w:p>
        </w:tc>
      </w:tr>
      <w:tr w:rsidR="00383843" w:rsidRPr="00AD414B" w:rsidTr="001F0E22">
        <w:tc>
          <w:tcPr>
            <w:tcW w:w="5000" w:type="pct"/>
            <w:gridSpan w:val="4"/>
          </w:tcPr>
          <w:p w:rsidR="00797DB8" w:rsidRPr="00AD414B" w:rsidRDefault="00797DB8" w:rsidP="00797DB8">
            <w:pPr>
              <w:jc w:val="both"/>
              <w:rPr>
                <w:sz w:val="20"/>
                <w:szCs w:val="20"/>
              </w:rPr>
            </w:pPr>
            <w:r w:rsidRPr="00AD414B">
              <w:rPr>
                <w:sz w:val="20"/>
                <w:szCs w:val="20"/>
              </w:rPr>
              <w:t>The motion of the Attorney General for British Columbia to intervene is granted.</w:t>
            </w:r>
            <w:r w:rsidRPr="00AD414B">
              <w:rPr>
                <w:b/>
                <w:sz w:val="20"/>
                <w:szCs w:val="20"/>
              </w:rPr>
              <w:t xml:space="preserve"> </w:t>
            </w:r>
            <w:r w:rsidRPr="00AD414B">
              <w:rPr>
                <w:sz w:val="20"/>
                <w:szCs w:val="20"/>
              </w:rPr>
              <w:t>The application for leave to appeal from the judgment of the Federal Court of Appeal, Number A-355-18, 2020 FCA 53, dated February 24, 2020, is dismissed with costs.</w:t>
            </w:r>
          </w:p>
          <w:p w:rsidR="00383843" w:rsidRPr="00AD414B" w:rsidRDefault="00383843" w:rsidP="001F0E22">
            <w:pPr>
              <w:jc w:val="both"/>
              <w:rPr>
                <w:sz w:val="20"/>
              </w:rPr>
            </w:pPr>
          </w:p>
        </w:tc>
      </w:tr>
      <w:tr w:rsidR="00383843" w:rsidRPr="00AD414B" w:rsidTr="001F0E22">
        <w:tc>
          <w:tcPr>
            <w:tcW w:w="5000" w:type="pct"/>
            <w:gridSpan w:val="4"/>
          </w:tcPr>
          <w:p w:rsidR="00383843" w:rsidRPr="00AD414B" w:rsidRDefault="00383843" w:rsidP="001F0E22">
            <w:pPr>
              <w:jc w:val="both"/>
              <w:rPr>
                <w:sz w:val="20"/>
              </w:rPr>
            </w:pPr>
            <w:r w:rsidRPr="00AD414B">
              <w:rPr>
                <w:sz w:val="20"/>
              </w:rPr>
              <w:t xml:space="preserve">Intellectual property — Trademarks — Official marks — Infringement — Whether a public authority can be found liable for trademark infringement under section 20(1)(a) of the </w:t>
            </w:r>
            <w:r w:rsidRPr="00AD414B">
              <w:rPr>
                <w:i/>
                <w:sz w:val="20"/>
              </w:rPr>
              <w:t>Trademarks Act</w:t>
            </w:r>
            <w:r w:rsidRPr="00AD414B">
              <w:rPr>
                <w:sz w:val="20"/>
              </w:rPr>
              <w:t>, RSC 1985, c T</w:t>
            </w:r>
            <w:r w:rsidRPr="00AD414B">
              <w:rPr>
                <w:sz w:val="20"/>
              </w:rPr>
              <w:noBreakHyphen/>
              <w:t>13, where it does not use a trademark but instead adopts, uses, publishes and continues to use a lawful official mark in accordance with section 9(1)(n)(iii) of that Act?</w:t>
            </w:r>
          </w:p>
          <w:p w:rsidR="00383843" w:rsidRPr="00AD414B" w:rsidRDefault="00383843" w:rsidP="001F0E22">
            <w:pPr>
              <w:jc w:val="both"/>
              <w:rPr>
                <w:sz w:val="20"/>
              </w:rPr>
            </w:pPr>
          </w:p>
        </w:tc>
      </w:tr>
      <w:tr w:rsidR="00383843" w:rsidRPr="00AD414B" w:rsidTr="001F0E22">
        <w:tc>
          <w:tcPr>
            <w:tcW w:w="5000" w:type="pct"/>
            <w:gridSpan w:val="4"/>
          </w:tcPr>
          <w:p w:rsidR="00383843" w:rsidRPr="00AD414B" w:rsidRDefault="00383843" w:rsidP="001F0E22">
            <w:pPr>
              <w:jc w:val="both"/>
              <w:rPr>
                <w:sz w:val="20"/>
              </w:rPr>
            </w:pPr>
            <w:r w:rsidRPr="00AD414B">
              <w:rPr>
                <w:sz w:val="20"/>
              </w:rPr>
              <w:t xml:space="preserve">Quality Program Services Inc. (QPS) brought an action against the Minister of Energy (Ontario), claiming damages and other relief for trademark infringement, passing off and depreciation of goodwill under the </w:t>
            </w:r>
            <w:r w:rsidRPr="00AD414B">
              <w:rPr>
                <w:i/>
                <w:sz w:val="20"/>
              </w:rPr>
              <w:t>Trademarks Act</w:t>
            </w:r>
            <w:r w:rsidRPr="00AD414B">
              <w:rPr>
                <w:sz w:val="20"/>
              </w:rPr>
              <w:t>. The claims related to the mark “EMPOWER ME”, registered by QPS under the Act in connection with energy awareness, conservation, and efficiency services, and Ontario’s use of the mark “emPOWERme” in connection with a website used to educate Ontario electricity ratepayers about the Ontario electricity system and energy conservation. Following commencement of the action, Ontario requested that the Registrar of Trademarks give public notice of Ontario’s adoption and use of “emPOWERme” as an official mark of the Government of Ontario under s. 9(1)(</w:t>
            </w:r>
            <w:r w:rsidRPr="00AD414B">
              <w:rPr>
                <w:i/>
                <w:sz w:val="20"/>
              </w:rPr>
              <w:t>n</w:t>
            </w:r>
            <w:r w:rsidRPr="00AD414B">
              <w:rPr>
                <w:sz w:val="20"/>
              </w:rPr>
              <w:t>)(iii) of the Act, and the Registrar subsequently gave such notice. In addition to other defences, Ontario argued that this status as an official mark afforded a complete defence to QPS’ claims. A judge of the Federal Court concluded that s. 9(1)(</w:t>
            </w:r>
            <w:r w:rsidRPr="00AD414B">
              <w:rPr>
                <w:i/>
                <w:sz w:val="20"/>
              </w:rPr>
              <w:t>n</w:t>
            </w:r>
            <w:r w:rsidRPr="00AD414B">
              <w:rPr>
                <w:sz w:val="20"/>
              </w:rPr>
              <w:t>)(iii) did not insulate Ontario from claims under the Act. Since Ontario’s mark was confusing with QPS’ registered trademark, Ontario was found to infringe and damages were awarded to QPS in the amount of $10,000.00. The Federal Court of Appeal dismissed the subsequent appeal for substantially the reasons of the Federal Court.</w:t>
            </w:r>
          </w:p>
        </w:tc>
      </w:tr>
      <w:tr w:rsidR="00383843" w:rsidRPr="00AD414B" w:rsidTr="001F0E22">
        <w:tc>
          <w:tcPr>
            <w:tcW w:w="5000" w:type="pct"/>
            <w:gridSpan w:val="4"/>
          </w:tcPr>
          <w:p w:rsidR="00383843" w:rsidRPr="00AD414B" w:rsidRDefault="00383843" w:rsidP="001F0E22">
            <w:pPr>
              <w:jc w:val="both"/>
              <w:rPr>
                <w:sz w:val="20"/>
              </w:rPr>
            </w:pPr>
          </w:p>
        </w:tc>
      </w:tr>
      <w:tr w:rsidR="00383843" w:rsidRPr="00AD414B" w:rsidTr="001F0E22">
        <w:tc>
          <w:tcPr>
            <w:tcW w:w="2427" w:type="pct"/>
            <w:gridSpan w:val="2"/>
          </w:tcPr>
          <w:p w:rsidR="00383843" w:rsidRPr="00AD414B" w:rsidRDefault="00383843" w:rsidP="001F0E22">
            <w:pPr>
              <w:jc w:val="both"/>
              <w:rPr>
                <w:sz w:val="20"/>
              </w:rPr>
            </w:pPr>
            <w:r w:rsidRPr="00AD414B">
              <w:rPr>
                <w:sz w:val="20"/>
              </w:rPr>
              <w:t>October 4, 2018</w:t>
            </w:r>
          </w:p>
          <w:p w:rsidR="00383843" w:rsidRPr="00AD414B" w:rsidRDefault="00383843" w:rsidP="001F0E22">
            <w:pPr>
              <w:jc w:val="both"/>
              <w:rPr>
                <w:sz w:val="20"/>
              </w:rPr>
            </w:pPr>
            <w:r w:rsidRPr="00AD414B">
              <w:rPr>
                <w:sz w:val="20"/>
              </w:rPr>
              <w:t>Federal Court</w:t>
            </w:r>
          </w:p>
          <w:p w:rsidR="00383843" w:rsidRPr="00AD414B" w:rsidRDefault="00383843" w:rsidP="001F0E22">
            <w:pPr>
              <w:jc w:val="both"/>
              <w:rPr>
                <w:sz w:val="20"/>
              </w:rPr>
            </w:pPr>
            <w:r w:rsidRPr="00AD414B">
              <w:rPr>
                <w:sz w:val="20"/>
              </w:rPr>
              <w:t>(Southcott J.)</w:t>
            </w:r>
          </w:p>
          <w:p w:rsidR="00383843" w:rsidRPr="00AD414B" w:rsidRDefault="002D402D" w:rsidP="001F0E22">
            <w:pPr>
              <w:jc w:val="both"/>
              <w:rPr>
                <w:sz w:val="20"/>
              </w:rPr>
            </w:pPr>
            <w:hyperlink r:id="rId27" w:history="1">
              <w:r w:rsidR="00383843" w:rsidRPr="00AD414B">
                <w:rPr>
                  <w:rStyle w:val="Hyperlink"/>
                  <w:sz w:val="20"/>
                </w:rPr>
                <w:t>2018 FC 971</w:t>
              </w:r>
            </w:hyperlink>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Motion for summary judgment granted; Minister of Energy infringed trademark owned by Quality Program Services Inc.; Damages awarded in the amount of $10,000.00</w:t>
            </w:r>
          </w:p>
          <w:p w:rsidR="00383843" w:rsidRPr="00AD414B" w:rsidRDefault="00383843" w:rsidP="001F0E22">
            <w:pPr>
              <w:jc w:val="both"/>
              <w:rPr>
                <w:sz w:val="20"/>
              </w:rPr>
            </w:pPr>
          </w:p>
        </w:tc>
      </w:tr>
      <w:tr w:rsidR="00383843" w:rsidRPr="00AD414B" w:rsidTr="001F0E22">
        <w:tc>
          <w:tcPr>
            <w:tcW w:w="2427" w:type="pct"/>
            <w:gridSpan w:val="2"/>
          </w:tcPr>
          <w:p w:rsidR="00383843" w:rsidRPr="00AD414B" w:rsidRDefault="00383843" w:rsidP="001F0E22">
            <w:pPr>
              <w:jc w:val="both"/>
              <w:rPr>
                <w:sz w:val="20"/>
              </w:rPr>
            </w:pPr>
            <w:r w:rsidRPr="00AD414B">
              <w:rPr>
                <w:sz w:val="20"/>
              </w:rPr>
              <w:t>February 24, 2020</w:t>
            </w:r>
          </w:p>
          <w:p w:rsidR="00383843" w:rsidRPr="00AD414B" w:rsidRDefault="00383843" w:rsidP="001F0E22">
            <w:pPr>
              <w:jc w:val="both"/>
              <w:rPr>
                <w:sz w:val="20"/>
              </w:rPr>
            </w:pPr>
            <w:r w:rsidRPr="00AD414B">
              <w:rPr>
                <w:sz w:val="20"/>
              </w:rPr>
              <w:t>Federal Court of Appeal</w:t>
            </w:r>
          </w:p>
          <w:p w:rsidR="00383843" w:rsidRPr="00AD414B" w:rsidRDefault="00383843" w:rsidP="001F0E22">
            <w:pPr>
              <w:jc w:val="both"/>
              <w:rPr>
                <w:sz w:val="20"/>
              </w:rPr>
            </w:pPr>
            <w:r w:rsidRPr="00AD414B">
              <w:rPr>
                <w:sz w:val="20"/>
              </w:rPr>
              <w:t>(Dawson, Stratas, and Laskin JJ.A.)</w:t>
            </w:r>
          </w:p>
          <w:p w:rsidR="00383843" w:rsidRPr="00AD414B" w:rsidRDefault="002D402D" w:rsidP="001F0E22">
            <w:pPr>
              <w:jc w:val="both"/>
              <w:rPr>
                <w:sz w:val="20"/>
              </w:rPr>
            </w:pPr>
            <w:hyperlink r:id="rId28" w:history="1">
              <w:r w:rsidR="00383843" w:rsidRPr="00AD414B">
                <w:rPr>
                  <w:rStyle w:val="Hyperlink"/>
                  <w:sz w:val="20"/>
                </w:rPr>
                <w:t>2020 FCA 53</w:t>
              </w:r>
            </w:hyperlink>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Appeal dismissed.</w:t>
            </w:r>
          </w:p>
          <w:p w:rsidR="00383843" w:rsidRPr="00AD414B" w:rsidRDefault="00383843" w:rsidP="001F0E22">
            <w:pPr>
              <w:jc w:val="both"/>
              <w:rPr>
                <w:sz w:val="20"/>
              </w:rPr>
            </w:pPr>
          </w:p>
        </w:tc>
      </w:tr>
      <w:tr w:rsidR="00383843" w:rsidRPr="00AD414B" w:rsidTr="001F0E22">
        <w:tc>
          <w:tcPr>
            <w:tcW w:w="2427" w:type="pct"/>
            <w:gridSpan w:val="2"/>
          </w:tcPr>
          <w:p w:rsidR="00383843" w:rsidRPr="00AD414B" w:rsidRDefault="00383843" w:rsidP="001F0E22">
            <w:pPr>
              <w:jc w:val="both"/>
              <w:rPr>
                <w:sz w:val="20"/>
              </w:rPr>
            </w:pPr>
            <w:r w:rsidRPr="00AD414B">
              <w:rPr>
                <w:sz w:val="20"/>
              </w:rPr>
              <w:lastRenderedPageBreak/>
              <w:t>April 23, 2020</w:t>
            </w:r>
          </w:p>
          <w:p w:rsidR="00383843" w:rsidRPr="00AD414B" w:rsidRDefault="00383843" w:rsidP="001F0E22">
            <w:pPr>
              <w:jc w:val="both"/>
              <w:rPr>
                <w:sz w:val="20"/>
              </w:rPr>
            </w:pPr>
            <w:r w:rsidRPr="00AD414B">
              <w:rPr>
                <w:sz w:val="20"/>
              </w:rPr>
              <w:t>Supreme Court of Canada</w:t>
            </w: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Application for leave to appeal filed</w:t>
            </w:r>
          </w:p>
          <w:p w:rsidR="00383843" w:rsidRPr="00AD414B" w:rsidRDefault="00383843" w:rsidP="001F0E22">
            <w:pPr>
              <w:jc w:val="both"/>
              <w:rPr>
                <w:sz w:val="20"/>
              </w:rPr>
            </w:pPr>
          </w:p>
        </w:tc>
      </w:tr>
    </w:tbl>
    <w:p w:rsidR="00383843" w:rsidRPr="00AD414B" w:rsidRDefault="00383843" w:rsidP="00383843">
      <w:pPr>
        <w:jc w:val="both"/>
        <w:rPr>
          <w:sz w:val="20"/>
        </w:rPr>
      </w:pPr>
    </w:p>
    <w:p w:rsidR="00383843" w:rsidRPr="00AD414B" w:rsidRDefault="002D402D" w:rsidP="00383843">
      <w:pPr>
        <w:jc w:val="both"/>
        <w:rPr>
          <w:sz w:val="20"/>
        </w:rPr>
      </w:pPr>
      <w:r>
        <w:rPr>
          <w:sz w:val="20"/>
        </w:rPr>
        <w:pict>
          <v:rect id="_x0000_i1039" style="width:2in;height:1pt" o:hrpct="0" o:hralign="center" o:hrstd="t" o:hrnoshade="t" o:hr="t" fillcolor="black [3213]" stroked="f"/>
        </w:pict>
      </w:r>
    </w:p>
    <w:p w:rsidR="00383843" w:rsidRPr="00AD414B" w:rsidRDefault="00383843" w:rsidP="003838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83843" w:rsidRPr="00AD414B" w:rsidTr="001F0E22">
        <w:tc>
          <w:tcPr>
            <w:tcW w:w="543" w:type="pct"/>
          </w:tcPr>
          <w:p w:rsidR="00383843" w:rsidRPr="00AD414B" w:rsidRDefault="00383843" w:rsidP="001F0E22">
            <w:pPr>
              <w:jc w:val="both"/>
              <w:rPr>
                <w:sz w:val="20"/>
                <w:lang w:val="fr-CA"/>
              </w:rPr>
            </w:pPr>
            <w:r w:rsidRPr="00AD414B">
              <w:rPr>
                <w:rStyle w:val="SCCFileNumberChar"/>
                <w:sz w:val="20"/>
                <w:szCs w:val="20"/>
                <w:lang w:val="fr-CA"/>
              </w:rPr>
              <w:t>39144</w:t>
            </w:r>
          </w:p>
        </w:tc>
        <w:tc>
          <w:tcPr>
            <w:tcW w:w="4457" w:type="pct"/>
            <w:gridSpan w:val="3"/>
          </w:tcPr>
          <w:p w:rsidR="00383843" w:rsidRPr="00AD414B" w:rsidRDefault="00383843" w:rsidP="001F0E22">
            <w:pPr>
              <w:pStyle w:val="SCCLsocParty"/>
              <w:jc w:val="both"/>
              <w:rPr>
                <w:b/>
                <w:sz w:val="20"/>
                <w:szCs w:val="20"/>
              </w:rPr>
            </w:pPr>
            <w:r w:rsidRPr="00AD414B">
              <w:rPr>
                <w:b/>
                <w:sz w:val="20"/>
                <w:szCs w:val="20"/>
              </w:rPr>
              <w:t>Sa Majesté la Reine du chef de l’Ontario, représentée par le ministre de l’Énergie c. Quality Program Services Inc.</w:t>
            </w:r>
          </w:p>
          <w:p w:rsidR="00383843" w:rsidRPr="00AD414B" w:rsidRDefault="00383843" w:rsidP="001F0E22">
            <w:pPr>
              <w:jc w:val="both"/>
              <w:rPr>
                <w:sz w:val="20"/>
                <w:lang w:val="fr-CA"/>
              </w:rPr>
            </w:pPr>
            <w:r w:rsidRPr="00AD414B">
              <w:rPr>
                <w:sz w:val="20"/>
                <w:lang w:val="fr-CA"/>
              </w:rPr>
              <w:t>(C.F.) (Civile) (Autorisation)</w:t>
            </w:r>
          </w:p>
        </w:tc>
      </w:tr>
      <w:tr w:rsidR="00383843" w:rsidRPr="002D402D" w:rsidTr="001F0E22">
        <w:tc>
          <w:tcPr>
            <w:tcW w:w="5000" w:type="pct"/>
            <w:gridSpan w:val="4"/>
          </w:tcPr>
          <w:p w:rsidR="00383843" w:rsidRPr="00AD414B" w:rsidRDefault="00797DB8" w:rsidP="001F0E22">
            <w:pPr>
              <w:jc w:val="both"/>
              <w:rPr>
                <w:sz w:val="20"/>
                <w:szCs w:val="20"/>
                <w:lang w:val="fr-CA"/>
              </w:rPr>
            </w:pPr>
            <w:r w:rsidRPr="00AD414B">
              <w:rPr>
                <w:sz w:val="20"/>
                <w:szCs w:val="20"/>
                <w:lang w:val="fr-CA"/>
              </w:rPr>
              <w:t>La requ</w:t>
            </w:r>
            <w:r w:rsidRPr="00AD414B">
              <w:rPr>
                <w:rFonts w:cs="Times New Roman"/>
                <w:sz w:val="20"/>
                <w:szCs w:val="20"/>
                <w:lang w:val="fr-CA"/>
              </w:rPr>
              <w:t>ê</w:t>
            </w:r>
            <w:r w:rsidRPr="00AD414B">
              <w:rPr>
                <w:sz w:val="20"/>
                <w:szCs w:val="20"/>
                <w:lang w:val="fr-CA"/>
              </w:rPr>
              <w:t>te pour permission d’intervenir du procureur g</w:t>
            </w:r>
            <w:r w:rsidRPr="00AD414B">
              <w:rPr>
                <w:rFonts w:cs="Times New Roman"/>
                <w:sz w:val="20"/>
                <w:szCs w:val="20"/>
                <w:lang w:val="fr-CA"/>
              </w:rPr>
              <w:t>é</w:t>
            </w:r>
            <w:r w:rsidRPr="00AD414B">
              <w:rPr>
                <w:sz w:val="20"/>
                <w:szCs w:val="20"/>
                <w:lang w:val="fr-CA"/>
              </w:rPr>
              <w:t>n</w:t>
            </w:r>
            <w:r w:rsidRPr="00AD414B">
              <w:rPr>
                <w:rFonts w:cs="Times New Roman"/>
                <w:sz w:val="20"/>
                <w:szCs w:val="20"/>
                <w:lang w:val="fr-CA"/>
              </w:rPr>
              <w:t>é</w:t>
            </w:r>
            <w:r w:rsidRPr="00AD414B">
              <w:rPr>
                <w:sz w:val="20"/>
                <w:szCs w:val="20"/>
                <w:lang w:val="fr-CA"/>
              </w:rPr>
              <w:t>ral de la Colombie-Britannique est accueillie. La demande d’autorisation d’appel de l’arrêt de la Cour d’appel fédérale, numéro A-355-18, 2020 CAF 53, daté du 24 février 2020, est rejet</w:t>
            </w:r>
            <w:r w:rsidRPr="00AD414B">
              <w:rPr>
                <w:rFonts w:cs="Times New Roman"/>
                <w:sz w:val="20"/>
                <w:szCs w:val="20"/>
                <w:lang w:val="fr-CA"/>
              </w:rPr>
              <w:t>é</w:t>
            </w:r>
            <w:r w:rsidRPr="00AD414B">
              <w:rPr>
                <w:sz w:val="20"/>
                <w:szCs w:val="20"/>
                <w:lang w:val="fr-CA"/>
              </w:rPr>
              <w:t>e avec d</w:t>
            </w:r>
            <w:r w:rsidRPr="00AD414B">
              <w:rPr>
                <w:rFonts w:cs="Times New Roman"/>
                <w:sz w:val="20"/>
                <w:szCs w:val="20"/>
                <w:lang w:val="fr-CA"/>
              </w:rPr>
              <w:t>é</w:t>
            </w:r>
            <w:r w:rsidRPr="00AD414B">
              <w:rPr>
                <w:sz w:val="20"/>
                <w:szCs w:val="20"/>
                <w:lang w:val="fr-CA"/>
              </w:rPr>
              <w:t>pens.</w:t>
            </w:r>
          </w:p>
          <w:p w:rsidR="00797DB8" w:rsidRPr="00AD414B" w:rsidRDefault="00797DB8" w:rsidP="001F0E22">
            <w:pPr>
              <w:jc w:val="both"/>
              <w:rPr>
                <w:sz w:val="20"/>
                <w:lang w:val="fr-CA"/>
              </w:rPr>
            </w:pPr>
          </w:p>
        </w:tc>
      </w:tr>
      <w:tr w:rsidR="00383843" w:rsidRPr="002D402D" w:rsidTr="001F0E22">
        <w:tc>
          <w:tcPr>
            <w:tcW w:w="5000" w:type="pct"/>
            <w:gridSpan w:val="4"/>
          </w:tcPr>
          <w:p w:rsidR="00383843" w:rsidRPr="00AD414B" w:rsidRDefault="00383843" w:rsidP="001F0E22">
            <w:pPr>
              <w:jc w:val="both"/>
              <w:rPr>
                <w:sz w:val="20"/>
                <w:lang w:val="fr-CA"/>
              </w:rPr>
            </w:pPr>
            <w:r w:rsidRPr="00AD414B">
              <w:rPr>
                <w:sz w:val="20"/>
                <w:lang w:val="fr-CA"/>
              </w:rPr>
              <w:t>Propriété intellectuelle — Marques de commerce — Marques officielles — Usurpation — Une autorité publique peut</w:t>
            </w:r>
            <w:r w:rsidRPr="00AD414B">
              <w:rPr>
                <w:sz w:val="20"/>
                <w:lang w:val="fr-CA"/>
              </w:rPr>
              <w:noBreakHyphen/>
              <w:t xml:space="preserve">elle être tenue responsable d’usurpation de marque de commerce en application de l’al. 20(1)a) de la </w:t>
            </w:r>
            <w:r w:rsidRPr="00AD414B">
              <w:rPr>
                <w:i/>
                <w:sz w:val="20"/>
                <w:lang w:val="fr-CA"/>
              </w:rPr>
              <w:t>Loi sur les marques de commerce</w:t>
            </w:r>
            <w:r w:rsidRPr="00AD414B">
              <w:rPr>
                <w:sz w:val="20"/>
                <w:lang w:val="fr-CA"/>
              </w:rPr>
              <w:t>, LRC 1985, ch. T</w:t>
            </w:r>
            <w:r w:rsidRPr="00AD414B">
              <w:rPr>
                <w:sz w:val="20"/>
                <w:lang w:val="fr-CA"/>
              </w:rPr>
              <w:noBreakHyphen/>
              <w:t>13, lorsqu’elle n’utilise pas une marque de commerce, mais plutôt adopte, utilise, publie et continue d’utiliser une marque officielle légitime conformément au sous</w:t>
            </w:r>
            <w:r w:rsidRPr="00AD414B">
              <w:rPr>
                <w:sz w:val="20"/>
                <w:lang w:val="fr-CA"/>
              </w:rPr>
              <w:noBreakHyphen/>
              <w:t>al. 9(1)n)(iii) de cette loi?</w:t>
            </w:r>
          </w:p>
          <w:p w:rsidR="00383843" w:rsidRPr="00AD414B" w:rsidRDefault="00383843" w:rsidP="001F0E22">
            <w:pPr>
              <w:jc w:val="both"/>
              <w:rPr>
                <w:sz w:val="20"/>
                <w:lang w:val="fr-CA"/>
              </w:rPr>
            </w:pPr>
          </w:p>
        </w:tc>
      </w:tr>
      <w:tr w:rsidR="00383843" w:rsidRPr="002D402D" w:rsidTr="001F0E22">
        <w:tc>
          <w:tcPr>
            <w:tcW w:w="5000" w:type="pct"/>
            <w:gridSpan w:val="4"/>
          </w:tcPr>
          <w:p w:rsidR="00383843" w:rsidRPr="00AD414B" w:rsidRDefault="00383843" w:rsidP="001F0E22">
            <w:pPr>
              <w:jc w:val="both"/>
              <w:rPr>
                <w:sz w:val="20"/>
                <w:lang w:val="fr-CA"/>
              </w:rPr>
            </w:pPr>
            <w:r w:rsidRPr="00AD414B">
              <w:rPr>
                <w:sz w:val="20"/>
                <w:lang w:val="fr-CA"/>
              </w:rPr>
              <w:t>Quality Program Services Inc. (QPS) a intenté une action contre le ministre de l’Énergie (Ontario), en réclamant des dommages</w:t>
            </w:r>
            <w:r w:rsidRPr="00AD414B">
              <w:rPr>
                <w:sz w:val="20"/>
                <w:lang w:val="fr-CA"/>
              </w:rPr>
              <w:noBreakHyphen/>
              <w:t xml:space="preserve">intérêts et d’autres mesures de redressement pour usurpation de marque de commerce, commercialisation trompeuse et dépréciation d’achalandage en vertu de la </w:t>
            </w:r>
            <w:r w:rsidRPr="00AD414B">
              <w:rPr>
                <w:i/>
                <w:iCs/>
                <w:sz w:val="20"/>
                <w:lang w:val="fr-CA"/>
              </w:rPr>
              <w:t>Loi sur les marques de commerce</w:t>
            </w:r>
            <w:r w:rsidRPr="00AD414B">
              <w:rPr>
                <w:sz w:val="20"/>
                <w:lang w:val="fr-CA"/>
              </w:rPr>
              <w:t>. Ces allégations ont trait à la marque « EMPOWER ME » déposée par QPS en vertu de la Loi et en liaison avec des services de sensibilisation, de conservation et d’efficacité énergétiques, ainsi qu’à l’utilisation par l’Ontario de la marque « emPOWERme/ENERGISEZmoi » en relation avec un site Web qui renseigne les contribuables consommateurs d’électricité de cette province sur le réseau électrique ontarien et la conservation de l’énergie. Après que l’action a été engagée, l’Ontario a demandé au registraire des marques de commerce de donner avis public de l’adoption et de l’emploi de « emPOWERme » comme marque officielle du gouvernement de l’Ontario en vertu du sous</w:t>
            </w:r>
            <w:r w:rsidRPr="00AD414B">
              <w:rPr>
                <w:sz w:val="20"/>
                <w:lang w:val="fr-CA"/>
              </w:rPr>
              <w:noBreakHyphen/>
              <w:t>alinéa 9(1)n)(iii) de la Loi, et le registraire a par la suite produit un tel avis. Entre autres moyens de défense, la province fait valoir que la qualité de marque officielle représente une défense complète contre les allégations de QPS. Un juge de la Cour fédérale a conclu que le sous</w:t>
            </w:r>
            <w:r w:rsidRPr="00AD414B">
              <w:rPr>
                <w:sz w:val="20"/>
                <w:lang w:val="fr-CA"/>
              </w:rPr>
              <w:noBreakHyphen/>
              <w:t>al. 9(1)</w:t>
            </w:r>
            <w:r w:rsidRPr="00AD414B">
              <w:rPr>
                <w:i/>
                <w:sz w:val="20"/>
                <w:lang w:val="fr-CA"/>
              </w:rPr>
              <w:t>n</w:t>
            </w:r>
            <w:r w:rsidRPr="00AD414B">
              <w:rPr>
                <w:sz w:val="20"/>
                <w:lang w:val="fr-CA"/>
              </w:rPr>
              <w:t>)(iii) ne mettait pas l’Ontario à l’abri des revendications en vertu de la Loi. Puisque la marque de l’Ontario pouvait être confondue avec la marque déposée de QPS, le juge a conclu que l’Ontario avait usurpé la marque et a accordé à QPS des dommages-intérêts de 10 000 $. La Cour d’appel fédérale a rejeté l’appel subséquent pour essentiellement les motifs de la Cour fédérale.</w:t>
            </w:r>
          </w:p>
        </w:tc>
      </w:tr>
      <w:tr w:rsidR="00383843" w:rsidRPr="002D402D" w:rsidTr="001F0E22">
        <w:tc>
          <w:tcPr>
            <w:tcW w:w="5000" w:type="pct"/>
            <w:gridSpan w:val="4"/>
          </w:tcPr>
          <w:p w:rsidR="00383843" w:rsidRPr="00AD414B" w:rsidRDefault="00383843" w:rsidP="001F0E22">
            <w:pPr>
              <w:jc w:val="both"/>
              <w:rPr>
                <w:sz w:val="20"/>
                <w:lang w:val="fr-CA"/>
              </w:rPr>
            </w:pPr>
          </w:p>
        </w:tc>
      </w:tr>
      <w:tr w:rsidR="00383843" w:rsidRPr="002D402D" w:rsidTr="001F0E22">
        <w:tc>
          <w:tcPr>
            <w:tcW w:w="2427" w:type="pct"/>
            <w:gridSpan w:val="2"/>
          </w:tcPr>
          <w:p w:rsidR="00383843" w:rsidRPr="00AD414B" w:rsidRDefault="00383843" w:rsidP="001F0E22">
            <w:pPr>
              <w:jc w:val="both"/>
              <w:rPr>
                <w:sz w:val="20"/>
                <w:lang w:val="fr-CA"/>
              </w:rPr>
            </w:pPr>
            <w:r w:rsidRPr="00AD414B">
              <w:rPr>
                <w:sz w:val="20"/>
                <w:lang w:val="fr-CA"/>
              </w:rPr>
              <w:t>4 octobre 2018</w:t>
            </w:r>
          </w:p>
          <w:p w:rsidR="00383843" w:rsidRPr="00AD414B" w:rsidRDefault="00383843" w:rsidP="001F0E22">
            <w:pPr>
              <w:jc w:val="both"/>
              <w:rPr>
                <w:sz w:val="20"/>
                <w:lang w:val="fr-CA"/>
              </w:rPr>
            </w:pPr>
            <w:r w:rsidRPr="00AD414B">
              <w:rPr>
                <w:sz w:val="20"/>
                <w:lang w:val="fr-CA"/>
              </w:rPr>
              <w:t>Cour fédérale</w:t>
            </w:r>
          </w:p>
          <w:p w:rsidR="00383843" w:rsidRPr="00AD414B" w:rsidRDefault="00383843" w:rsidP="001F0E22">
            <w:pPr>
              <w:jc w:val="both"/>
              <w:rPr>
                <w:sz w:val="20"/>
                <w:lang w:val="fr-CA"/>
              </w:rPr>
            </w:pPr>
            <w:r w:rsidRPr="00AD414B">
              <w:rPr>
                <w:sz w:val="20"/>
                <w:lang w:val="fr-CA"/>
              </w:rPr>
              <w:t>(Juge Southcott)</w:t>
            </w:r>
          </w:p>
          <w:p w:rsidR="00383843" w:rsidRPr="00AD414B" w:rsidRDefault="002D402D" w:rsidP="001F0E22">
            <w:pPr>
              <w:jc w:val="both"/>
              <w:rPr>
                <w:sz w:val="20"/>
                <w:lang w:val="fr-CA"/>
              </w:rPr>
            </w:pPr>
            <w:hyperlink r:id="rId29" w:history="1">
              <w:r w:rsidR="00383843" w:rsidRPr="00AD414B">
                <w:rPr>
                  <w:rStyle w:val="Hyperlink"/>
                  <w:sz w:val="20"/>
                  <w:lang w:val="fr-CA"/>
                </w:rPr>
                <w:t>2018 CF 971</w:t>
              </w:r>
            </w:hyperlink>
          </w:p>
          <w:p w:rsidR="00383843" w:rsidRPr="00AD414B" w:rsidRDefault="00383843" w:rsidP="001F0E22">
            <w:pPr>
              <w:jc w:val="both"/>
              <w:rPr>
                <w:sz w:val="20"/>
                <w:lang w:val="fr-CA"/>
              </w:rPr>
            </w:pP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Jugement accueillant la requête en jugement sommaire, statuant que le ministre de l’Énergie avait usurpé la marque de commerce appartenant à Quality Program Services Inc. et accordant des dommages</w:t>
            </w:r>
            <w:r w:rsidRPr="00AD414B">
              <w:rPr>
                <w:sz w:val="20"/>
                <w:lang w:val="fr-CA"/>
              </w:rPr>
              <w:noBreakHyphen/>
              <w:t>intérêts de 10 000 $.</w:t>
            </w:r>
          </w:p>
          <w:p w:rsidR="00383843" w:rsidRPr="00AD414B" w:rsidRDefault="00383843" w:rsidP="001F0E22">
            <w:pPr>
              <w:jc w:val="both"/>
              <w:rPr>
                <w:sz w:val="20"/>
                <w:lang w:val="fr-CA"/>
              </w:rPr>
            </w:pPr>
          </w:p>
        </w:tc>
      </w:tr>
      <w:tr w:rsidR="00383843" w:rsidRPr="00AD414B" w:rsidTr="001F0E22">
        <w:tc>
          <w:tcPr>
            <w:tcW w:w="2427" w:type="pct"/>
            <w:gridSpan w:val="2"/>
          </w:tcPr>
          <w:p w:rsidR="00383843" w:rsidRPr="00AD414B" w:rsidRDefault="00383843" w:rsidP="001F0E22">
            <w:pPr>
              <w:jc w:val="both"/>
              <w:rPr>
                <w:sz w:val="20"/>
                <w:lang w:val="fr-CA"/>
              </w:rPr>
            </w:pPr>
            <w:r w:rsidRPr="00AD414B">
              <w:rPr>
                <w:sz w:val="20"/>
                <w:lang w:val="fr-CA"/>
              </w:rPr>
              <w:t>24 février 2020</w:t>
            </w:r>
          </w:p>
          <w:p w:rsidR="00383843" w:rsidRPr="00AD414B" w:rsidRDefault="00383843" w:rsidP="001F0E22">
            <w:pPr>
              <w:jc w:val="both"/>
              <w:rPr>
                <w:sz w:val="20"/>
                <w:lang w:val="fr-CA"/>
              </w:rPr>
            </w:pPr>
            <w:r w:rsidRPr="00AD414B">
              <w:rPr>
                <w:sz w:val="20"/>
                <w:lang w:val="fr-CA"/>
              </w:rPr>
              <w:t>Cour d’appel fédérale</w:t>
            </w:r>
          </w:p>
          <w:p w:rsidR="00383843" w:rsidRPr="00AD414B" w:rsidRDefault="00383843" w:rsidP="001F0E22">
            <w:pPr>
              <w:jc w:val="both"/>
              <w:rPr>
                <w:sz w:val="20"/>
                <w:lang w:val="fr-CA"/>
              </w:rPr>
            </w:pPr>
            <w:r w:rsidRPr="00AD414B">
              <w:rPr>
                <w:sz w:val="20"/>
                <w:lang w:val="fr-CA"/>
              </w:rPr>
              <w:t>(Juges Dawson, Stratas et Laskin)</w:t>
            </w:r>
          </w:p>
          <w:p w:rsidR="00383843" w:rsidRPr="00AD414B" w:rsidRDefault="002D402D" w:rsidP="001F0E22">
            <w:pPr>
              <w:jc w:val="both"/>
              <w:rPr>
                <w:sz w:val="20"/>
                <w:lang w:val="fr-CA"/>
              </w:rPr>
            </w:pPr>
            <w:hyperlink r:id="rId30" w:history="1">
              <w:r w:rsidR="00383843" w:rsidRPr="00AD414B">
                <w:rPr>
                  <w:rStyle w:val="Hyperlink"/>
                  <w:sz w:val="20"/>
                  <w:lang w:val="fr-CA"/>
                </w:rPr>
                <w:t>2020 CAF 53</w:t>
              </w:r>
            </w:hyperlink>
          </w:p>
          <w:p w:rsidR="00383843" w:rsidRPr="00AD414B" w:rsidRDefault="00383843" w:rsidP="001F0E22">
            <w:pPr>
              <w:jc w:val="both"/>
              <w:rPr>
                <w:sz w:val="20"/>
                <w:lang w:val="fr-CA"/>
              </w:rPr>
            </w:pP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Rejet de l’appel.</w:t>
            </w:r>
          </w:p>
          <w:p w:rsidR="00383843" w:rsidRPr="00AD414B" w:rsidRDefault="00383843" w:rsidP="001F0E22">
            <w:pPr>
              <w:jc w:val="both"/>
              <w:rPr>
                <w:sz w:val="20"/>
                <w:lang w:val="fr-CA"/>
              </w:rPr>
            </w:pPr>
          </w:p>
        </w:tc>
      </w:tr>
      <w:tr w:rsidR="00383843" w:rsidRPr="002D402D" w:rsidTr="001F0E22">
        <w:tc>
          <w:tcPr>
            <w:tcW w:w="2427" w:type="pct"/>
            <w:gridSpan w:val="2"/>
          </w:tcPr>
          <w:p w:rsidR="00383843" w:rsidRPr="00AD414B" w:rsidRDefault="00383843" w:rsidP="001F0E22">
            <w:pPr>
              <w:jc w:val="both"/>
              <w:rPr>
                <w:sz w:val="20"/>
                <w:lang w:val="fr-CA"/>
              </w:rPr>
            </w:pPr>
            <w:r w:rsidRPr="00AD414B">
              <w:rPr>
                <w:sz w:val="20"/>
                <w:lang w:val="fr-CA"/>
              </w:rPr>
              <w:t>23 avril 2020</w:t>
            </w:r>
          </w:p>
          <w:p w:rsidR="00383843" w:rsidRPr="00AD414B" w:rsidRDefault="00383843" w:rsidP="001F0E22">
            <w:pPr>
              <w:jc w:val="both"/>
              <w:rPr>
                <w:sz w:val="20"/>
                <w:lang w:val="fr-CA"/>
              </w:rPr>
            </w:pPr>
            <w:r w:rsidRPr="00AD414B">
              <w:rPr>
                <w:sz w:val="20"/>
                <w:lang w:val="fr-CA"/>
              </w:rPr>
              <w:t>Cour suprême du Canada</w:t>
            </w: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Dépôt de la demande d’autorisation d’appel</w:t>
            </w:r>
          </w:p>
          <w:p w:rsidR="00383843" w:rsidRPr="00AD414B" w:rsidRDefault="00383843" w:rsidP="001F0E22">
            <w:pPr>
              <w:jc w:val="both"/>
              <w:rPr>
                <w:sz w:val="20"/>
                <w:lang w:val="fr-CA"/>
              </w:rPr>
            </w:pPr>
          </w:p>
        </w:tc>
      </w:tr>
    </w:tbl>
    <w:p w:rsidR="00383843" w:rsidRPr="00AD414B" w:rsidRDefault="00383843" w:rsidP="00383843">
      <w:pPr>
        <w:jc w:val="both"/>
        <w:rPr>
          <w:sz w:val="20"/>
          <w:lang w:val="fr-CA"/>
        </w:rPr>
      </w:pPr>
    </w:p>
    <w:p w:rsidR="00383843" w:rsidRPr="00AD414B" w:rsidRDefault="002D402D" w:rsidP="00383843">
      <w:pPr>
        <w:jc w:val="both"/>
        <w:rPr>
          <w:sz w:val="20"/>
          <w:lang w:val="fr-CA"/>
        </w:rPr>
      </w:pPr>
      <w:r>
        <w:rPr>
          <w:sz w:val="20"/>
        </w:rPr>
        <w:pict>
          <v:rect id="_x0000_i1040" style="width:2in;height:1pt" o:hrpct="0" o:hralign="center" o:hrstd="t" o:hrnoshade="t" o:hr="t" fillcolor="black [3213]" stroked="f"/>
        </w:pict>
      </w:r>
    </w:p>
    <w:p w:rsidR="00383843" w:rsidRPr="00AD414B" w:rsidRDefault="00383843" w:rsidP="00383843">
      <w:pPr>
        <w:widowControl w:val="0"/>
        <w:jc w:val="both"/>
        <w:rPr>
          <w:sz w:val="20"/>
          <w:lang w:val="fr-CA"/>
        </w:rPr>
      </w:pPr>
    </w:p>
    <w:p w:rsidR="00784E6E" w:rsidRPr="00AD414B" w:rsidRDefault="00784E6E">
      <w:r w:rsidRPr="00AD414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83843" w:rsidRPr="00AD414B" w:rsidTr="001F0E22">
        <w:tc>
          <w:tcPr>
            <w:tcW w:w="543" w:type="pct"/>
          </w:tcPr>
          <w:p w:rsidR="00383843" w:rsidRPr="00AD414B" w:rsidRDefault="00383843" w:rsidP="001F0E22">
            <w:pPr>
              <w:jc w:val="both"/>
              <w:rPr>
                <w:sz w:val="20"/>
              </w:rPr>
            </w:pPr>
            <w:r w:rsidRPr="00AD414B">
              <w:rPr>
                <w:rStyle w:val="SCCFileNumberChar"/>
                <w:sz w:val="20"/>
                <w:szCs w:val="20"/>
              </w:rPr>
              <w:lastRenderedPageBreak/>
              <w:t>39258</w:t>
            </w:r>
          </w:p>
        </w:tc>
        <w:tc>
          <w:tcPr>
            <w:tcW w:w="4457" w:type="pct"/>
            <w:gridSpan w:val="3"/>
          </w:tcPr>
          <w:p w:rsidR="00383843" w:rsidRPr="00AD414B" w:rsidRDefault="00383843" w:rsidP="001F0E22">
            <w:pPr>
              <w:pStyle w:val="SCCLsocParty"/>
              <w:jc w:val="both"/>
              <w:rPr>
                <w:b/>
                <w:sz w:val="20"/>
                <w:szCs w:val="20"/>
                <w:lang w:val="en-CA"/>
              </w:rPr>
            </w:pPr>
            <w:r w:rsidRPr="00AD414B">
              <w:rPr>
                <w:b/>
                <w:sz w:val="20"/>
                <w:szCs w:val="20"/>
                <w:lang w:val="en-CA"/>
              </w:rPr>
              <w:t>Kevin Janvier v. Her Majesty the Queen</w:t>
            </w:r>
          </w:p>
          <w:p w:rsidR="00383843" w:rsidRPr="00AD414B" w:rsidRDefault="00383843" w:rsidP="001F0E22">
            <w:pPr>
              <w:jc w:val="both"/>
              <w:rPr>
                <w:sz w:val="20"/>
              </w:rPr>
            </w:pPr>
            <w:r w:rsidRPr="00AD414B">
              <w:rPr>
                <w:sz w:val="20"/>
              </w:rPr>
              <w:t>(Que.) (Criminal) (By Leave)</w:t>
            </w:r>
          </w:p>
        </w:tc>
      </w:tr>
      <w:tr w:rsidR="00383843" w:rsidRPr="00AD414B" w:rsidTr="001F0E22">
        <w:tc>
          <w:tcPr>
            <w:tcW w:w="5000" w:type="pct"/>
            <w:gridSpan w:val="4"/>
          </w:tcPr>
          <w:p w:rsidR="00383843" w:rsidRPr="00AD414B" w:rsidRDefault="00736919" w:rsidP="001F0E22">
            <w:pPr>
              <w:jc w:val="both"/>
              <w:rPr>
                <w:sz w:val="20"/>
                <w:szCs w:val="20"/>
              </w:rPr>
            </w:pPr>
            <w:r w:rsidRPr="00AD414B">
              <w:rPr>
                <w:rFonts w:cs="Times New Roman"/>
                <w:sz w:val="20"/>
                <w:szCs w:val="20"/>
              </w:rPr>
              <w:t>The motion for an extension of time to serve and file the application for leave to appeal is dismissed. In any event, had the motion for extension of time been granted, t</w:t>
            </w:r>
            <w:r w:rsidRPr="00AD414B">
              <w:rPr>
                <w:sz w:val="20"/>
                <w:szCs w:val="20"/>
              </w:rPr>
              <w:t xml:space="preserve">he application for leave to appeal from the judgment of the </w:t>
            </w:r>
            <w:r w:rsidRPr="00AD414B">
              <w:rPr>
                <w:sz w:val="20"/>
                <w:szCs w:val="20"/>
                <w:lang w:val="en-US"/>
              </w:rPr>
              <w:t>Court of Appeal of Quebec (Montréal)</w:t>
            </w:r>
            <w:r w:rsidRPr="00AD414B">
              <w:rPr>
                <w:sz w:val="20"/>
                <w:szCs w:val="20"/>
              </w:rPr>
              <w:t xml:space="preserve">, Number </w:t>
            </w:r>
            <w:r w:rsidRPr="00AD414B">
              <w:rPr>
                <w:sz w:val="20"/>
                <w:szCs w:val="20"/>
                <w:lang w:val="en-US"/>
              </w:rPr>
              <w:t xml:space="preserve">500-10-006658-189, 2019 QCCA 889, </w:t>
            </w:r>
            <w:r w:rsidRPr="00AD414B">
              <w:rPr>
                <w:sz w:val="20"/>
                <w:szCs w:val="20"/>
              </w:rPr>
              <w:t xml:space="preserve">dated </w:t>
            </w:r>
            <w:r w:rsidRPr="00AD414B">
              <w:rPr>
                <w:sz w:val="20"/>
                <w:szCs w:val="20"/>
                <w:lang w:val="en-US"/>
              </w:rPr>
              <w:t>May 13, 2019</w:t>
            </w:r>
            <w:r w:rsidRPr="00AD414B">
              <w:rPr>
                <w:sz w:val="20"/>
                <w:szCs w:val="20"/>
              </w:rPr>
              <w:t xml:space="preserve"> would have been dismissed on the merits.</w:t>
            </w:r>
          </w:p>
          <w:p w:rsidR="00736919" w:rsidRPr="00AD414B" w:rsidRDefault="00736919" w:rsidP="001F0E22">
            <w:pPr>
              <w:jc w:val="both"/>
              <w:rPr>
                <w:sz w:val="20"/>
              </w:rPr>
            </w:pPr>
          </w:p>
        </w:tc>
      </w:tr>
      <w:tr w:rsidR="00383843" w:rsidRPr="00AD414B" w:rsidTr="001F0E22">
        <w:tc>
          <w:tcPr>
            <w:tcW w:w="5000" w:type="pct"/>
            <w:gridSpan w:val="4"/>
          </w:tcPr>
          <w:p w:rsidR="00383843" w:rsidRPr="00AD414B" w:rsidRDefault="00383843" w:rsidP="001F0E22">
            <w:pPr>
              <w:jc w:val="both"/>
              <w:rPr>
                <w:sz w:val="20"/>
              </w:rPr>
            </w:pPr>
            <w:r w:rsidRPr="00AD414B">
              <w:rPr>
                <w:i/>
                <w:sz w:val="20"/>
              </w:rPr>
              <w:t>Charter of Rights</w:t>
            </w:r>
            <w:r w:rsidRPr="00AD414B">
              <w:rPr>
                <w:sz w:val="20"/>
              </w:rPr>
              <w:t xml:space="preserve"> — Search and seizure — Criminal law — Evidence — Admissibility — Applicant identified as suspect in robbery — Application made for warrant to search applicant’s home — Available justice located several hours away — Telewarrant obtained by facsimile under section 487.1 of </w:t>
            </w:r>
            <w:r w:rsidRPr="00AD414B">
              <w:rPr>
                <w:i/>
                <w:sz w:val="20"/>
              </w:rPr>
              <w:t>Criminal Code</w:t>
            </w:r>
            <w:r w:rsidRPr="00AD414B">
              <w:rPr>
                <w:sz w:val="20"/>
              </w:rPr>
              <w:t xml:space="preserve"> — Clothing and accessories associated with robbery found in applicant’s home — Applicant found guilty of robbery — Whether applicant benefited from appropriate interpretation of words of section 487.1 — Whether court erred in failing to consider discrepancy between French and English versions of section 487.1(1) — Whether telewarrant obtained on basis of such interpretation of words was obtained improperly, with result that clothing and accessories observed in applicant’s home, which were cornerstone of finding of guilt, would necessarily have to be excluded from evidence — </w:t>
            </w:r>
            <w:r w:rsidRPr="00AD414B">
              <w:rPr>
                <w:i/>
                <w:sz w:val="20"/>
              </w:rPr>
              <w:t>Criminal Code</w:t>
            </w:r>
            <w:r w:rsidRPr="00AD414B">
              <w:rPr>
                <w:sz w:val="20"/>
              </w:rPr>
              <w:t>, R.S.C. 1985, c. C</w:t>
            </w:r>
            <w:r w:rsidRPr="00AD414B">
              <w:rPr>
                <w:sz w:val="20"/>
              </w:rPr>
              <w:noBreakHyphen/>
              <w:t>46, s. 487.1.</w:t>
            </w:r>
          </w:p>
        </w:tc>
      </w:tr>
      <w:tr w:rsidR="00383843" w:rsidRPr="00AD414B" w:rsidTr="001F0E22">
        <w:tc>
          <w:tcPr>
            <w:tcW w:w="5000" w:type="pct"/>
            <w:gridSpan w:val="4"/>
          </w:tcPr>
          <w:p w:rsidR="00383843" w:rsidRPr="00AD414B" w:rsidRDefault="00383843" w:rsidP="001F0E22">
            <w:pPr>
              <w:jc w:val="both"/>
              <w:rPr>
                <w:sz w:val="20"/>
              </w:rPr>
            </w:pPr>
          </w:p>
          <w:p w:rsidR="00383843" w:rsidRPr="00AD414B" w:rsidRDefault="00383843" w:rsidP="001F0E22">
            <w:pPr>
              <w:jc w:val="both"/>
              <w:rPr>
                <w:sz w:val="20"/>
              </w:rPr>
            </w:pPr>
            <w:r w:rsidRPr="00AD414B">
              <w:rPr>
                <w:sz w:val="20"/>
              </w:rPr>
              <w:t xml:space="preserve">The applicant, Kevin Janvier, was identified as a suspect in a robbery. The police applied for a warrant to search Mr. Janvier’s home; because the justice available at the time of the application was located several hours away, the officer instead applied for a telewarrant by facsimile under s. 487.1(1) </w:t>
            </w:r>
            <w:r w:rsidRPr="00AD414B">
              <w:rPr>
                <w:i/>
                <w:sz w:val="20"/>
              </w:rPr>
              <w:t>Cr. C.</w:t>
            </w:r>
            <w:r w:rsidRPr="00AD414B">
              <w:rPr>
                <w:sz w:val="20"/>
              </w:rPr>
              <w:t xml:space="preserve"> The police obtained the telewarrant, and Mr. Janvier was arrested and charged with robbery because of clothing and items associated with the robbery that were found in his home when the telewarrant was executed. At trial, Mr. Janvier applied for exclusion of the evidence, challenging the legality of the telewarrant. The trial judge stated that the information had to indicate why it was “impracticable” for the police to appear personally before a justice. She found that the details in the information in this case were sufficient; she endorsed the decision to issue the telewarrant and dismissed the application to exclude the evidence. On the basis of the evidence in the record, she found Mr. Janvier guilty of robbery. The Court of Appeal unanimously dismissed Mr. Janvier’s appeal, as it found no error in the trial judge’s analysis and conclusions.</w:t>
            </w:r>
          </w:p>
          <w:p w:rsidR="00383843" w:rsidRPr="00AD414B" w:rsidRDefault="00383843" w:rsidP="001F0E22">
            <w:pPr>
              <w:jc w:val="both"/>
              <w:rPr>
                <w:sz w:val="20"/>
              </w:rPr>
            </w:pPr>
          </w:p>
        </w:tc>
      </w:tr>
      <w:tr w:rsidR="00383843" w:rsidRPr="00AD414B" w:rsidTr="001F0E22">
        <w:tc>
          <w:tcPr>
            <w:tcW w:w="2427" w:type="pct"/>
            <w:gridSpan w:val="2"/>
          </w:tcPr>
          <w:p w:rsidR="00383843" w:rsidRPr="00AD414B" w:rsidRDefault="00383843" w:rsidP="001F0E22">
            <w:pPr>
              <w:jc w:val="both"/>
              <w:rPr>
                <w:sz w:val="20"/>
              </w:rPr>
            </w:pPr>
            <w:r w:rsidRPr="00AD414B">
              <w:rPr>
                <w:sz w:val="20"/>
              </w:rPr>
              <w:t>February 1, 2018</w:t>
            </w:r>
          </w:p>
          <w:p w:rsidR="00383843" w:rsidRPr="00AD414B" w:rsidRDefault="00383843" w:rsidP="001F0E22">
            <w:pPr>
              <w:jc w:val="both"/>
              <w:rPr>
                <w:sz w:val="20"/>
              </w:rPr>
            </w:pPr>
            <w:r w:rsidRPr="00AD414B">
              <w:rPr>
                <w:sz w:val="20"/>
              </w:rPr>
              <w:t>Court of Québec</w:t>
            </w:r>
          </w:p>
          <w:p w:rsidR="00383843" w:rsidRPr="00AD414B" w:rsidRDefault="00383843" w:rsidP="001F0E22">
            <w:pPr>
              <w:jc w:val="both"/>
              <w:rPr>
                <w:sz w:val="20"/>
              </w:rPr>
            </w:pPr>
            <w:r w:rsidRPr="00AD414B">
              <w:rPr>
                <w:sz w:val="20"/>
              </w:rPr>
              <w:t>(Judge Joly)</w:t>
            </w:r>
          </w:p>
          <w:p w:rsidR="00383843" w:rsidRPr="00AD414B" w:rsidRDefault="002D402D" w:rsidP="001F0E22">
            <w:pPr>
              <w:jc w:val="both"/>
              <w:rPr>
                <w:sz w:val="20"/>
              </w:rPr>
            </w:pPr>
            <w:hyperlink r:id="rId31" w:history="1">
              <w:r w:rsidR="00383843" w:rsidRPr="00AD414B">
                <w:rPr>
                  <w:rStyle w:val="Hyperlink"/>
                  <w:sz w:val="20"/>
                </w:rPr>
                <w:t>2018 QCCQ 1464</w:t>
              </w:r>
            </w:hyperlink>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 xml:space="preserve">Mr. Janvier found guilty of robbery </w:t>
            </w:r>
          </w:p>
        </w:tc>
      </w:tr>
      <w:tr w:rsidR="00383843" w:rsidRPr="00AD414B" w:rsidTr="001F0E22">
        <w:tc>
          <w:tcPr>
            <w:tcW w:w="2427" w:type="pct"/>
            <w:gridSpan w:val="2"/>
          </w:tcPr>
          <w:p w:rsidR="00383843" w:rsidRPr="00AD414B" w:rsidRDefault="00383843" w:rsidP="001F0E22">
            <w:pPr>
              <w:jc w:val="both"/>
              <w:rPr>
                <w:sz w:val="20"/>
              </w:rPr>
            </w:pPr>
            <w:r w:rsidRPr="00AD414B">
              <w:rPr>
                <w:sz w:val="20"/>
              </w:rPr>
              <w:t>May 13, 2019</w:t>
            </w:r>
          </w:p>
          <w:p w:rsidR="00383843" w:rsidRPr="00AD414B" w:rsidRDefault="00383843" w:rsidP="001F0E22">
            <w:pPr>
              <w:jc w:val="both"/>
              <w:rPr>
                <w:sz w:val="20"/>
              </w:rPr>
            </w:pPr>
            <w:r w:rsidRPr="00AD414B">
              <w:rPr>
                <w:sz w:val="20"/>
              </w:rPr>
              <w:t>Quebec Court of Appeal (Montréal)</w:t>
            </w:r>
          </w:p>
          <w:p w:rsidR="00383843" w:rsidRPr="00AD414B" w:rsidRDefault="00383843" w:rsidP="001F0E22">
            <w:pPr>
              <w:jc w:val="both"/>
              <w:rPr>
                <w:sz w:val="20"/>
                <w:lang w:val="fr-CA"/>
              </w:rPr>
            </w:pPr>
            <w:r w:rsidRPr="00AD414B">
              <w:rPr>
                <w:sz w:val="20"/>
                <w:lang w:val="fr-CA"/>
              </w:rPr>
              <w:t>(Bélanger, Vauclair and Mainville JJ.A.)</w:t>
            </w:r>
          </w:p>
          <w:p w:rsidR="00383843" w:rsidRPr="00AD414B" w:rsidRDefault="002D402D" w:rsidP="001F0E22">
            <w:pPr>
              <w:jc w:val="both"/>
              <w:rPr>
                <w:sz w:val="20"/>
              </w:rPr>
            </w:pPr>
            <w:hyperlink r:id="rId32" w:history="1">
              <w:r w:rsidR="00383843" w:rsidRPr="00AD414B">
                <w:rPr>
                  <w:rStyle w:val="Hyperlink"/>
                  <w:sz w:val="20"/>
                </w:rPr>
                <w:t>2019 QCCA 889</w:t>
              </w:r>
            </w:hyperlink>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Mr. Janvier’s appeal dismissed</w:t>
            </w:r>
          </w:p>
          <w:p w:rsidR="00383843" w:rsidRPr="00AD414B" w:rsidRDefault="00383843" w:rsidP="001F0E22">
            <w:pPr>
              <w:jc w:val="both"/>
              <w:rPr>
                <w:sz w:val="20"/>
              </w:rPr>
            </w:pPr>
          </w:p>
        </w:tc>
      </w:tr>
      <w:tr w:rsidR="00383843" w:rsidRPr="00AD414B" w:rsidTr="001F0E22">
        <w:tc>
          <w:tcPr>
            <w:tcW w:w="2427" w:type="pct"/>
            <w:gridSpan w:val="2"/>
          </w:tcPr>
          <w:p w:rsidR="00383843" w:rsidRPr="00AD414B" w:rsidRDefault="00383843" w:rsidP="001F0E22">
            <w:pPr>
              <w:jc w:val="both"/>
              <w:rPr>
                <w:sz w:val="20"/>
              </w:rPr>
            </w:pPr>
            <w:r w:rsidRPr="00AD414B">
              <w:rPr>
                <w:sz w:val="20"/>
              </w:rPr>
              <w:t>July 20, 2020</w:t>
            </w:r>
          </w:p>
          <w:p w:rsidR="00383843" w:rsidRPr="00AD414B" w:rsidRDefault="00383843" w:rsidP="001F0E22">
            <w:pPr>
              <w:jc w:val="both"/>
              <w:rPr>
                <w:sz w:val="20"/>
              </w:rPr>
            </w:pPr>
            <w:r w:rsidRPr="00AD414B">
              <w:rPr>
                <w:sz w:val="20"/>
              </w:rPr>
              <w:t>Supreme Court of Canada</w:t>
            </w:r>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Motion to extend time to file and serve application for leave to appeal and application for leave to appeal filed by Mr. Janvier</w:t>
            </w:r>
          </w:p>
        </w:tc>
      </w:tr>
    </w:tbl>
    <w:p w:rsidR="00383843" w:rsidRPr="00AD414B" w:rsidRDefault="00383843" w:rsidP="00383843">
      <w:pPr>
        <w:jc w:val="both"/>
        <w:rPr>
          <w:sz w:val="20"/>
        </w:rPr>
      </w:pPr>
    </w:p>
    <w:p w:rsidR="00383843" w:rsidRPr="00AD414B" w:rsidRDefault="002D402D" w:rsidP="00383843">
      <w:pPr>
        <w:jc w:val="both"/>
        <w:rPr>
          <w:sz w:val="20"/>
        </w:rPr>
      </w:pPr>
      <w:r>
        <w:rPr>
          <w:sz w:val="20"/>
        </w:rPr>
        <w:pict>
          <v:rect id="_x0000_i1041" style="width:2in;height:1pt" o:hrpct="0" o:hralign="center" o:hrstd="t" o:hrnoshade="t" o:hr="t" fillcolor="black [3213]" stroked="f"/>
        </w:pict>
      </w:r>
    </w:p>
    <w:p w:rsidR="00383843" w:rsidRPr="00AD414B" w:rsidRDefault="00383843" w:rsidP="003838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83843" w:rsidRPr="00AD414B" w:rsidTr="001F0E22">
        <w:tc>
          <w:tcPr>
            <w:tcW w:w="543" w:type="pct"/>
          </w:tcPr>
          <w:p w:rsidR="00383843" w:rsidRPr="00AD414B" w:rsidRDefault="00383843" w:rsidP="001F0E22">
            <w:pPr>
              <w:jc w:val="both"/>
              <w:rPr>
                <w:sz w:val="20"/>
              </w:rPr>
            </w:pPr>
            <w:r w:rsidRPr="00AD414B">
              <w:rPr>
                <w:rStyle w:val="SCCFileNumberChar"/>
                <w:sz w:val="20"/>
                <w:szCs w:val="20"/>
              </w:rPr>
              <w:t>39258</w:t>
            </w:r>
          </w:p>
        </w:tc>
        <w:tc>
          <w:tcPr>
            <w:tcW w:w="4457" w:type="pct"/>
            <w:gridSpan w:val="3"/>
          </w:tcPr>
          <w:p w:rsidR="00383843" w:rsidRPr="00AD414B" w:rsidRDefault="00383843" w:rsidP="001F0E22">
            <w:pPr>
              <w:pStyle w:val="SCCLsocParty"/>
              <w:jc w:val="both"/>
              <w:rPr>
                <w:b/>
                <w:sz w:val="20"/>
                <w:szCs w:val="20"/>
              </w:rPr>
            </w:pPr>
            <w:r w:rsidRPr="00AD414B">
              <w:rPr>
                <w:b/>
                <w:sz w:val="20"/>
                <w:szCs w:val="20"/>
              </w:rPr>
              <w:t>Kevin Janvier c. Sa Majesté la Reine</w:t>
            </w:r>
          </w:p>
          <w:p w:rsidR="00383843" w:rsidRPr="00AD414B" w:rsidRDefault="00383843" w:rsidP="001F0E22">
            <w:pPr>
              <w:jc w:val="both"/>
              <w:rPr>
                <w:sz w:val="20"/>
              </w:rPr>
            </w:pPr>
            <w:r w:rsidRPr="00AD414B">
              <w:rPr>
                <w:sz w:val="20"/>
              </w:rPr>
              <w:t>(Qc) (Criminelle) (Autorisation)</w:t>
            </w:r>
          </w:p>
        </w:tc>
      </w:tr>
      <w:tr w:rsidR="00383843" w:rsidRPr="002D402D" w:rsidTr="001F0E22">
        <w:tc>
          <w:tcPr>
            <w:tcW w:w="5000" w:type="pct"/>
            <w:gridSpan w:val="4"/>
          </w:tcPr>
          <w:p w:rsidR="00736919" w:rsidRPr="00AD414B" w:rsidRDefault="00736919" w:rsidP="00736919">
            <w:pPr>
              <w:jc w:val="both"/>
              <w:rPr>
                <w:sz w:val="20"/>
                <w:szCs w:val="20"/>
                <w:lang w:val="fr-CA"/>
              </w:rPr>
            </w:pPr>
            <w:r w:rsidRPr="00AD414B">
              <w:rPr>
                <w:sz w:val="20"/>
                <w:szCs w:val="20"/>
                <w:lang w:val="fr-CA"/>
              </w:rPr>
              <w:t>La requête en prorogation de délai pour la signification et le dépôt de la demande d’autorisation est rejetée. Quoi qu’il en soit, même si la requête en prorogation du délai avait été accueillie, la demande d’autorisation d’appel de l’arrêt de la Cour d’appel du Québec (Montréal), numéro 500-10-006658-189, 2019 QCCA 889, daté du 13 mai 2019, aurait été rejetée sur le fond.</w:t>
            </w:r>
          </w:p>
          <w:p w:rsidR="00383843" w:rsidRPr="00AD414B" w:rsidRDefault="00383843" w:rsidP="001F0E22">
            <w:pPr>
              <w:jc w:val="both"/>
              <w:rPr>
                <w:sz w:val="20"/>
                <w:lang w:val="fr-CA"/>
              </w:rPr>
            </w:pPr>
          </w:p>
        </w:tc>
      </w:tr>
      <w:tr w:rsidR="00383843" w:rsidRPr="00AD414B" w:rsidTr="001F0E22">
        <w:tc>
          <w:tcPr>
            <w:tcW w:w="5000" w:type="pct"/>
            <w:gridSpan w:val="4"/>
          </w:tcPr>
          <w:p w:rsidR="00383843" w:rsidRPr="00AD414B" w:rsidRDefault="00383843" w:rsidP="001F0E22">
            <w:pPr>
              <w:jc w:val="both"/>
              <w:rPr>
                <w:sz w:val="20"/>
                <w:lang w:val="fr-CA"/>
              </w:rPr>
            </w:pPr>
            <w:r w:rsidRPr="00AD414B">
              <w:rPr>
                <w:i/>
                <w:sz w:val="20"/>
                <w:lang w:val="fr-CA"/>
              </w:rPr>
              <w:lastRenderedPageBreak/>
              <w:t>Charte des droits</w:t>
            </w:r>
            <w:r w:rsidRPr="00AD414B">
              <w:rPr>
                <w:sz w:val="20"/>
                <w:lang w:val="fr-CA"/>
              </w:rPr>
              <w:t xml:space="preserve"> — Fouilles, perquisitions et saisies — Droit criminel — Preuve — Admissibilité — Demandeur identifié comme suspect concernant un vol — Présentation d’une demande pour un mandat de perquisition pour la résidence du demandeur — Juge de paix disponible situé à plusieurs heures de route — Télémandat obtenu par télécopieur, en vertu de l’article 487.1 du </w:t>
            </w:r>
            <w:r w:rsidRPr="00AD414B">
              <w:rPr>
                <w:i/>
                <w:sz w:val="20"/>
                <w:lang w:val="fr-CA"/>
              </w:rPr>
              <w:t>Code criminel</w:t>
            </w:r>
            <w:r w:rsidRPr="00AD414B">
              <w:rPr>
                <w:sz w:val="20"/>
                <w:lang w:val="fr-CA"/>
              </w:rPr>
              <w:t xml:space="preserve"> — Vêtements et accessoires en lien avec le vol retrouvés à la résidence du demandeur — Demandeur déclaré coupable de vol — Le demandeur a</w:t>
            </w:r>
            <w:r w:rsidRPr="00AD414B">
              <w:rPr>
                <w:sz w:val="20"/>
                <w:lang w:val="fr-CA"/>
              </w:rPr>
              <w:noBreakHyphen/>
              <w:t>t</w:t>
            </w:r>
            <w:r w:rsidRPr="00AD414B">
              <w:rPr>
                <w:sz w:val="20"/>
                <w:lang w:val="fr-CA"/>
              </w:rPr>
              <w:noBreakHyphen/>
              <w:t>il bénéficié d’une interprétation appropriée du libellé de l’article 487.1? — La Cour a</w:t>
            </w:r>
            <w:r w:rsidRPr="00AD414B">
              <w:rPr>
                <w:sz w:val="20"/>
                <w:lang w:val="fr-CA"/>
              </w:rPr>
              <w:noBreakHyphen/>
              <w:t>t</w:t>
            </w:r>
            <w:r w:rsidRPr="00AD414B">
              <w:rPr>
                <w:sz w:val="20"/>
                <w:lang w:val="fr-CA"/>
              </w:rPr>
              <w:noBreakHyphen/>
              <w:t>elle erré en omettant de considérer la divergence entre la version française et la version anglaise de l’article 487.1(1)? — Le télémandat obtenu sur le fondement d’une telle interprétation du libellé a</w:t>
            </w:r>
            <w:r w:rsidRPr="00AD414B">
              <w:rPr>
                <w:sz w:val="20"/>
                <w:lang w:val="fr-CA"/>
              </w:rPr>
              <w:noBreakHyphen/>
              <w:t>t</w:t>
            </w:r>
            <w:r w:rsidRPr="00AD414B">
              <w:rPr>
                <w:sz w:val="20"/>
                <w:lang w:val="fr-CA"/>
              </w:rPr>
              <w:noBreakHyphen/>
              <w:t xml:space="preserve">il été obtenu irrégulièrement, de façon à ce que les vêtements et accessoires observés dans la demeure du demandeur, ayant servi de pierre angulaire de la déclaration de culpabilité, devraient nécessairement être écartés de la preuve? — </w:t>
            </w:r>
            <w:r w:rsidRPr="00AD414B">
              <w:rPr>
                <w:i/>
                <w:sz w:val="20"/>
                <w:lang w:val="fr-CA"/>
              </w:rPr>
              <w:t>Code criminel</w:t>
            </w:r>
            <w:r w:rsidRPr="00AD414B">
              <w:rPr>
                <w:sz w:val="20"/>
                <w:lang w:val="fr-CA"/>
              </w:rPr>
              <w:t>, L.R.C. 1985, ch. C</w:t>
            </w:r>
            <w:r w:rsidRPr="00AD414B">
              <w:rPr>
                <w:sz w:val="20"/>
                <w:lang w:val="fr-CA"/>
              </w:rPr>
              <w:noBreakHyphen/>
              <w:t>46, art. 487.1.</w:t>
            </w:r>
          </w:p>
        </w:tc>
      </w:tr>
      <w:tr w:rsidR="00383843" w:rsidRPr="002D402D" w:rsidTr="001F0E22">
        <w:tc>
          <w:tcPr>
            <w:tcW w:w="5000" w:type="pct"/>
            <w:gridSpan w:val="4"/>
          </w:tcPr>
          <w:p w:rsidR="00383843" w:rsidRPr="00AD414B" w:rsidRDefault="00383843" w:rsidP="001F0E22">
            <w:pPr>
              <w:jc w:val="both"/>
              <w:rPr>
                <w:sz w:val="20"/>
                <w:lang w:val="fr-CA"/>
              </w:rPr>
            </w:pPr>
          </w:p>
          <w:p w:rsidR="00383843" w:rsidRPr="00AD414B" w:rsidRDefault="00383843" w:rsidP="001F0E22">
            <w:pPr>
              <w:jc w:val="both"/>
              <w:rPr>
                <w:sz w:val="20"/>
                <w:lang w:val="fr-CA"/>
              </w:rPr>
            </w:pPr>
            <w:r w:rsidRPr="00AD414B">
              <w:rPr>
                <w:sz w:val="20"/>
                <w:lang w:val="fr-CA"/>
              </w:rPr>
              <w:t xml:space="preserve">Le demandeur, Monsieur Kevin Janvier, est identifié comme un suspect concernant un vol. La police présente une demande pour obtenir un mandat de perquisition pour la résidence de M. Janvier; en raison du fait que le juge de paix disponible lors de la demande se retrouve à plusieurs heures de route, l’agent présente plutôt une demande pour un télémandat par télécopieur, en vertu de l’art. 487.1(1) </w:t>
            </w:r>
            <w:r w:rsidRPr="00AD414B">
              <w:rPr>
                <w:i/>
                <w:sz w:val="20"/>
                <w:lang w:val="fr-CA"/>
              </w:rPr>
              <w:t>C. cr</w:t>
            </w:r>
            <w:r w:rsidRPr="00AD414B">
              <w:rPr>
                <w:sz w:val="20"/>
                <w:lang w:val="fr-CA"/>
              </w:rPr>
              <w:t>. La police obtient le télémandat, et M. Janvier est arrêté et fait face à un chef d’accusation de vol, en raison des vêtements et objets en lien avec le vol retrouvés chez lui lors de l’exécution du télémandat de perquisition. Au procès, M. Janvier présente une demande d’exclusion des éléments de preuve, contestant la légalité du télémandat. La juge de procès affirme que la dénonciation devait indiquer pourquoi il était « peu commode » pour la police de se déplacer en personne devant un juge de paix. La juge conclut que les informations dans la dénonciation en l’espèce sont suffisantes; elle appuie la décision d’accorder le télémandat, et rejette la demande d’exclure la preuve. Sur la base de la preuve au dossier, elle déclare M. Janvier coupable du vol. La Cour d’appel, à l’unanimité, rejette l’appel de M. Janvier, ne trouvant aucune erreur dans l’analyse et les conclusions de la juge de procès.</w:t>
            </w:r>
          </w:p>
          <w:p w:rsidR="00383843" w:rsidRPr="00AD414B" w:rsidRDefault="00383843" w:rsidP="001F0E22">
            <w:pPr>
              <w:jc w:val="both"/>
              <w:rPr>
                <w:sz w:val="20"/>
                <w:lang w:val="fr-CA"/>
              </w:rPr>
            </w:pPr>
          </w:p>
        </w:tc>
      </w:tr>
      <w:tr w:rsidR="00383843" w:rsidRPr="002D402D" w:rsidTr="001F0E22">
        <w:tc>
          <w:tcPr>
            <w:tcW w:w="2427" w:type="pct"/>
            <w:gridSpan w:val="2"/>
          </w:tcPr>
          <w:p w:rsidR="00383843" w:rsidRPr="00AD414B" w:rsidRDefault="00383843" w:rsidP="001F0E22">
            <w:pPr>
              <w:jc w:val="both"/>
              <w:rPr>
                <w:sz w:val="20"/>
                <w:lang w:val="fr-CA"/>
              </w:rPr>
            </w:pPr>
            <w:r w:rsidRPr="00AD414B">
              <w:rPr>
                <w:sz w:val="20"/>
                <w:lang w:val="fr-CA"/>
              </w:rPr>
              <w:t>Le 1</w:t>
            </w:r>
            <w:r w:rsidRPr="00AD414B">
              <w:rPr>
                <w:sz w:val="20"/>
                <w:vertAlign w:val="superscript"/>
                <w:lang w:val="fr-CA"/>
              </w:rPr>
              <w:t>er</w:t>
            </w:r>
            <w:r w:rsidRPr="00AD414B">
              <w:rPr>
                <w:sz w:val="20"/>
                <w:lang w:val="fr-CA"/>
              </w:rPr>
              <w:t xml:space="preserve"> février 2018</w:t>
            </w:r>
          </w:p>
          <w:p w:rsidR="00383843" w:rsidRPr="00AD414B" w:rsidRDefault="00383843" w:rsidP="001F0E22">
            <w:pPr>
              <w:jc w:val="both"/>
              <w:rPr>
                <w:sz w:val="20"/>
                <w:lang w:val="fr-CA"/>
              </w:rPr>
            </w:pPr>
            <w:r w:rsidRPr="00AD414B">
              <w:rPr>
                <w:sz w:val="20"/>
                <w:lang w:val="fr-CA"/>
              </w:rPr>
              <w:t>Cour du Québec</w:t>
            </w:r>
          </w:p>
          <w:p w:rsidR="00383843" w:rsidRPr="00AD414B" w:rsidRDefault="00383843" w:rsidP="001F0E22">
            <w:pPr>
              <w:jc w:val="both"/>
              <w:rPr>
                <w:sz w:val="20"/>
              </w:rPr>
            </w:pPr>
            <w:r w:rsidRPr="00AD414B">
              <w:rPr>
                <w:sz w:val="20"/>
              </w:rPr>
              <w:t>(la juge Joly)</w:t>
            </w:r>
          </w:p>
          <w:p w:rsidR="00383843" w:rsidRPr="00AD414B" w:rsidRDefault="002D402D" w:rsidP="001F0E22">
            <w:pPr>
              <w:jc w:val="both"/>
              <w:rPr>
                <w:sz w:val="20"/>
              </w:rPr>
            </w:pPr>
            <w:hyperlink r:id="rId33" w:history="1">
              <w:r w:rsidR="00383843" w:rsidRPr="00AD414B">
                <w:rPr>
                  <w:rStyle w:val="Hyperlink"/>
                  <w:sz w:val="20"/>
                </w:rPr>
                <w:t>2018 QCCQ 1464</w:t>
              </w:r>
            </w:hyperlink>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lang w:val="fr-CA"/>
              </w:rPr>
            </w:pPr>
            <w:r w:rsidRPr="00AD414B">
              <w:rPr>
                <w:sz w:val="20"/>
                <w:lang w:val="fr-CA"/>
              </w:rPr>
              <w:t xml:space="preserve">Monsieur Janvier déclaré coupable de vol qualifié </w:t>
            </w:r>
          </w:p>
        </w:tc>
      </w:tr>
      <w:tr w:rsidR="00383843" w:rsidRPr="00AD414B" w:rsidTr="001F0E22">
        <w:tc>
          <w:tcPr>
            <w:tcW w:w="2427" w:type="pct"/>
            <w:gridSpan w:val="2"/>
          </w:tcPr>
          <w:p w:rsidR="00383843" w:rsidRPr="00AD414B" w:rsidRDefault="00383843" w:rsidP="001F0E22">
            <w:pPr>
              <w:jc w:val="both"/>
              <w:rPr>
                <w:sz w:val="20"/>
                <w:lang w:val="fr-CA"/>
              </w:rPr>
            </w:pPr>
            <w:r w:rsidRPr="00AD414B">
              <w:rPr>
                <w:sz w:val="20"/>
                <w:lang w:val="fr-CA"/>
              </w:rPr>
              <w:t>Le 13 mai 2019</w:t>
            </w:r>
          </w:p>
          <w:p w:rsidR="00383843" w:rsidRPr="00AD414B" w:rsidRDefault="00383843" w:rsidP="001F0E22">
            <w:pPr>
              <w:jc w:val="both"/>
              <w:rPr>
                <w:sz w:val="20"/>
                <w:lang w:val="fr-CA"/>
              </w:rPr>
            </w:pPr>
            <w:r w:rsidRPr="00AD414B">
              <w:rPr>
                <w:sz w:val="20"/>
                <w:lang w:val="fr-CA"/>
              </w:rPr>
              <w:t>Cour d’appel du Québec (Montréal)</w:t>
            </w:r>
          </w:p>
          <w:p w:rsidR="00383843" w:rsidRPr="00AD414B" w:rsidRDefault="00383843" w:rsidP="001F0E22">
            <w:pPr>
              <w:jc w:val="both"/>
              <w:rPr>
                <w:sz w:val="20"/>
                <w:lang w:val="fr-CA"/>
              </w:rPr>
            </w:pPr>
            <w:r w:rsidRPr="00AD414B">
              <w:rPr>
                <w:sz w:val="20"/>
                <w:lang w:val="fr-CA"/>
              </w:rPr>
              <w:t>(les juges Bélanger, Vauclair et Mainville)</w:t>
            </w:r>
          </w:p>
          <w:p w:rsidR="00383843" w:rsidRPr="00AD414B" w:rsidRDefault="002D402D" w:rsidP="001F0E22">
            <w:pPr>
              <w:jc w:val="both"/>
              <w:rPr>
                <w:sz w:val="20"/>
              </w:rPr>
            </w:pPr>
            <w:hyperlink r:id="rId34" w:history="1">
              <w:r w:rsidR="00383843" w:rsidRPr="00AD414B">
                <w:rPr>
                  <w:rStyle w:val="Hyperlink"/>
                  <w:sz w:val="20"/>
                </w:rPr>
                <w:t>2019 QCCA 889</w:t>
              </w:r>
            </w:hyperlink>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Appel de M. Janvier rejeté</w:t>
            </w:r>
          </w:p>
          <w:p w:rsidR="00383843" w:rsidRPr="00AD414B" w:rsidRDefault="00383843" w:rsidP="001F0E22">
            <w:pPr>
              <w:jc w:val="both"/>
              <w:rPr>
                <w:sz w:val="20"/>
              </w:rPr>
            </w:pPr>
          </w:p>
        </w:tc>
      </w:tr>
      <w:tr w:rsidR="00383843" w:rsidRPr="002D402D" w:rsidTr="001F0E22">
        <w:tc>
          <w:tcPr>
            <w:tcW w:w="2427" w:type="pct"/>
            <w:gridSpan w:val="2"/>
          </w:tcPr>
          <w:p w:rsidR="00383843" w:rsidRPr="00AD414B" w:rsidRDefault="00383843" w:rsidP="001F0E22">
            <w:pPr>
              <w:jc w:val="both"/>
              <w:rPr>
                <w:sz w:val="20"/>
                <w:lang w:val="fr-CA"/>
              </w:rPr>
            </w:pPr>
            <w:r w:rsidRPr="00AD414B">
              <w:rPr>
                <w:sz w:val="20"/>
                <w:lang w:val="fr-CA"/>
              </w:rPr>
              <w:t>Le 20 juillet 2020</w:t>
            </w:r>
          </w:p>
          <w:p w:rsidR="00383843" w:rsidRPr="00AD414B" w:rsidRDefault="00383843" w:rsidP="001F0E22">
            <w:pPr>
              <w:jc w:val="both"/>
              <w:rPr>
                <w:sz w:val="20"/>
                <w:lang w:val="fr-CA"/>
              </w:rPr>
            </w:pPr>
            <w:r w:rsidRPr="00AD414B">
              <w:rPr>
                <w:sz w:val="20"/>
                <w:lang w:val="fr-CA"/>
              </w:rPr>
              <w:t>Cour suprême du Canada</w:t>
            </w:r>
          </w:p>
          <w:p w:rsidR="00383843" w:rsidRPr="00AD414B" w:rsidRDefault="00383843" w:rsidP="001F0E22">
            <w:pPr>
              <w:jc w:val="both"/>
              <w:rPr>
                <w:sz w:val="20"/>
                <w:lang w:val="fr-CA"/>
              </w:rPr>
            </w:pP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Requête en prorogation de délai pour dépôt et signification d’une demande d’autorisation d’appel, et demande d’autorisation d’appel, déposées par M. Janvier</w:t>
            </w:r>
          </w:p>
        </w:tc>
      </w:tr>
    </w:tbl>
    <w:p w:rsidR="00383843" w:rsidRPr="00AD414B" w:rsidRDefault="00383843" w:rsidP="00383843">
      <w:pPr>
        <w:jc w:val="both"/>
        <w:rPr>
          <w:sz w:val="20"/>
          <w:lang w:val="fr-CA"/>
        </w:rPr>
      </w:pPr>
    </w:p>
    <w:p w:rsidR="00383843" w:rsidRPr="00AD414B" w:rsidRDefault="002D402D" w:rsidP="00383843">
      <w:pPr>
        <w:jc w:val="both"/>
        <w:rPr>
          <w:sz w:val="20"/>
          <w:lang w:val="fr-CA"/>
        </w:rPr>
      </w:pPr>
      <w:r>
        <w:rPr>
          <w:sz w:val="20"/>
        </w:rPr>
        <w:pict>
          <v:rect id="_x0000_i1042" style="width:2in;height:1pt" o:hrpct="0" o:hralign="center" o:hrstd="t" o:hrnoshade="t" o:hr="t" fillcolor="black [3213]" stroked="f"/>
        </w:pict>
      </w:r>
    </w:p>
    <w:p w:rsidR="00383843" w:rsidRPr="00AD414B" w:rsidRDefault="00383843" w:rsidP="00383843">
      <w:pPr>
        <w:widowControl w:val="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383843" w:rsidRPr="00AD414B" w:rsidTr="001F0E22">
        <w:trPr>
          <w:gridAfter w:val="1"/>
          <w:wAfter w:w="48" w:type="pct"/>
        </w:trPr>
        <w:tc>
          <w:tcPr>
            <w:tcW w:w="537" w:type="pct"/>
          </w:tcPr>
          <w:p w:rsidR="00383843" w:rsidRPr="00AD414B" w:rsidRDefault="00383843" w:rsidP="001F0E22">
            <w:pPr>
              <w:jc w:val="both"/>
              <w:rPr>
                <w:sz w:val="20"/>
              </w:rPr>
            </w:pPr>
            <w:r w:rsidRPr="00AD414B">
              <w:rPr>
                <w:rStyle w:val="SCCFileNumberChar"/>
                <w:sz w:val="20"/>
                <w:szCs w:val="20"/>
              </w:rPr>
              <w:t>39195</w:t>
            </w:r>
          </w:p>
        </w:tc>
        <w:tc>
          <w:tcPr>
            <w:tcW w:w="4415" w:type="pct"/>
            <w:gridSpan w:val="3"/>
          </w:tcPr>
          <w:p w:rsidR="00383843" w:rsidRPr="00AD414B" w:rsidRDefault="00383843" w:rsidP="001F0E22">
            <w:pPr>
              <w:pStyle w:val="SCCLsocParty"/>
              <w:jc w:val="both"/>
              <w:rPr>
                <w:b/>
                <w:sz w:val="20"/>
                <w:szCs w:val="20"/>
                <w:lang w:val="en-US"/>
              </w:rPr>
            </w:pPr>
            <w:r w:rsidRPr="00AD414B">
              <w:rPr>
                <w:b/>
                <w:sz w:val="20"/>
                <w:szCs w:val="20"/>
                <w:lang w:val="en-US"/>
              </w:rPr>
              <w:t>Sebastian Anthikatt Francis v. Empire Gardens Condominium Corporation represented by AIM Real Estate Corporation</w:t>
            </w:r>
          </w:p>
          <w:p w:rsidR="00383843" w:rsidRPr="00AD414B" w:rsidRDefault="00383843" w:rsidP="001F0E22">
            <w:pPr>
              <w:jc w:val="both"/>
              <w:rPr>
                <w:sz w:val="20"/>
              </w:rPr>
            </w:pPr>
            <w:r w:rsidRPr="00AD414B">
              <w:rPr>
                <w:sz w:val="20"/>
              </w:rPr>
              <w:t>(Alta.) (Civil) (By Leave)</w:t>
            </w:r>
          </w:p>
        </w:tc>
      </w:tr>
      <w:tr w:rsidR="00383843" w:rsidRPr="00AD414B" w:rsidTr="001F0E22">
        <w:trPr>
          <w:gridAfter w:val="1"/>
          <w:wAfter w:w="48" w:type="pct"/>
        </w:trPr>
        <w:tc>
          <w:tcPr>
            <w:tcW w:w="4952" w:type="pct"/>
            <w:gridSpan w:val="4"/>
          </w:tcPr>
          <w:p w:rsidR="00736919" w:rsidRPr="00AD414B" w:rsidRDefault="00736919" w:rsidP="00736919">
            <w:pPr>
              <w:jc w:val="both"/>
              <w:rPr>
                <w:sz w:val="20"/>
                <w:szCs w:val="20"/>
              </w:rPr>
            </w:pPr>
            <w:r w:rsidRPr="00AD414B">
              <w:rPr>
                <w:sz w:val="20"/>
                <w:szCs w:val="20"/>
              </w:rPr>
              <w:t>The application for leave to appeal from the judgment of the Court of Appeal of Alberta (Edmonton), Number 1803-0220-AC, 2019 ABCA 471, dated December 3, 2019, is dismissed with costs.</w:t>
            </w:r>
          </w:p>
          <w:p w:rsidR="00383843" w:rsidRPr="00AD414B" w:rsidRDefault="00383843" w:rsidP="001F0E22">
            <w:pPr>
              <w:pStyle w:val="SCCBanSummary0"/>
              <w:rPr>
                <w:smallCaps w:val="0"/>
                <w:sz w:val="20"/>
                <w:szCs w:val="20"/>
              </w:rPr>
            </w:pPr>
          </w:p>
        </w:tc>
      </w:tr>
      <w:tr w:rsidR="00383843" w:rsidRPr="00AD414B" w:rsidTr="001F0E22">
        <w:trPr>
          <w:gridAfter w:val="1"/>
          <w:wAfter w:w="48" w:type="pct"/>
        </w:trPr>
        <w:tc>
          <w:tcPr>
            <w:tcW w:w="4952" w:type="pct"/>
            <w:gridSpan w:val="4"/>
          </w:tcPr>
          <w:p w:rsidR="00383843" w:rsidRPr="00AD414B" w:rsidRDefault="00383843" w:rsidP="001F0E22">
            <w:pPr>
              <w:pStyle w:val="SCCBanSummary0"/>
              <w:rPr>
                <w:color w:val="000000"/>
                <w:spacing w:val="4"/>
                <w:sz w:val="20"/>
                <w:szCs w:val="20"/>
                <w:lang w:val="en-US"/>
              </w:rPr>
            </w:pPr>
            <w:r w:rsidRPr="00AD414B">
              <w:rPr>
                <w:smallCaps w:val="0"/>
                <w:sz w:val="20"/>
                <w:szCs w:val="20"/>
              </w:rPr>
              <w:t xml:space="preserve">Commercial law — Corporations — Condominium corporation — Statutory interpretation —Whether Court of Appeal has practically invalidated s. 38 of the </w:t>
            </w:r>
            <w:r w:rsidRPr="00AD414B">
              <w:rPr>
                <w:i/>
                <w:smallCaps w:val="0"/>
                <w:sz w:val="20"/>
                <w:szCs w:val="20"/>
              </w:rPr>
              <w:t>Condominium Property Act</w:t>
            </w:r>
            <w:r w:rsidRPr="00AD414B">
              <w:rPr>
                <w:smallCaps w:val="0"/>
                <w:sz w:val="20"/>
                <w:szCs w:val="20"/>
              </w:rPr>
              <w:t>,</w:t>
            </w:r>
            <w:r w:rsidRPr="00AD414B">
              <w:rPr>
                <w:i/>
                <w:smallCaps w:val="0"/>
                <w:sz w:val="20"/>
                <w:szCs w:val="20"/>
              </w:rPr>
              <w:t xml:space="preserve"> </w:t>
            </w:r>
            <w:r w:rsidRPr="00AD414B">
              <w:rPr>
                <w:color w:val="000000"/>
                <w:spacing w:val="6"/>
                <w:sz w:val="20"/>
                <w:szCs w:val="20"/>
                <w:lang w:val="en-US"/>
              </w:rPr>
              <w:t>RSA 2000, c. C</w:t>
            </w:r>
            <w:r w:rsidRPr="00AD414B">
              <w:rPr>
                <w:color w:val="000000"/>
                <w:spacing w:val="6"/>
                <w:sz w:val="20"/>
                <w:szCs w:val="20"/>
                <w:lang w:val="en-US"/>
              </w:rPr>
              <w:noBreakHyphen/>
              <w:t>22</w:t>
            </w:r>
            <w:r w:rsidRPr="00AD414B">
              <w:rPr>
                <w:smallCaps w:val="0"/>
                <w:sz w:val="20"/>
                <w:szCs w:val="20"/>
              </w:rPr>
              <w:t xml:space="preserve">, and s. 23 of </w:t>
            </w:r>
            <w:r w:rsidRPr="00AD414B">
              <w:rPr>
                <w:i/>
                <w:smallCaps w:val="0"/>
                <w:sz w:val="20"/>
                <w:szCs w:val="20"/>
              </w:rPr>
              <w:t>Condominium Property Regulation</w:t>
            </w:r>
            <w:r w:rsidRPr="00AD414B">
              <w:rPr>
                <w:smallCaps w:val="0"/>
                <w:sz w:val="20"/>
                <w:szCs w:val="20"/>
              </w:rPr>
              <w:t xml:space="preserve">, Alta Reg. </w:t>
            </w:r>
            <w:r w:rsidRPr="00AD414B">
              <w:rPr>
                <w:color w:val="000000"/>
                <w:spacing w:val="4"/>
                <w:sz w:val="20"/>
                <w:szCs w:val="20"/>
                <w:lang w:val="en-US"/>
              </w:rPr>
              <w:t>68/2000.</w:t>
            </w:r>
          </w:p>
          <w:p w:rsidR="00784E6E" w:rsidRPr="00AD414B" w:rsidRDefault="00784E6E" w:rsidP="00784E6E">
            <w:pPr>
              <w:rPr>
                <w:lang w:val="en-US"/>
              </w:rPr>
            </w:pPr>
          </w:p>
        </w:tc>
      </w:tr>
      <w:tr w:rsidR="00383843" w:rsidRPr="00AD414B" w:rsidTr="001F0E22">
        <w:trPr>
          <w:gridAfter w:val="1"/>
          <w:wAfter w:w="48" w:type="pct"/>
        </w:trPr>
        <w:tc>
          <w:tcPr>
            <w:tcW w:w="4952" w:type="pct"/>
            <w:gridSpan w:val="4"/>
          </w:tcPr>
          <w:p w:rsidR="00383843" w:rsidRPr="00AD414B" w:rsidRDefault="00383843" w:rsidP="001F0E22">
            <w:pPr>
              <w:jc w:val="both"/>
              <w:rPr>
                <w:sz w:val="20"/>
                <w:lang w:val="en"/>
              </w:rPr>
            </w:pPr>
            <w:r w:rsidRPr="00AD414B">
              <w:rPr>
                <w:bCs/>
                <w:sz w:val="20"/>
                <w:lang w:val="en"/>
              </w:rPr>
              <w:lastRenderedPageBreak/>
              <w:t xml:space="preserve">Sebastian Anthikatt Francis and his spouse </w:t>
            </w:r>
            <w:r w:rsidRPr="00AD414B">
              <w:rPr>
                <w:sz w:val="20"/>
                <w:lang w:val="en"/>
              </w:rPr>
              <w:t xml:space="preserve">own a condominium unit. They paid monthly fees to </w:t>
            </w:r>
            <w:r w:rsidRPr="00AD414B">
              <w:rPr>
                <w:sz w:val="20"/>
              </w:rPr>
              <w:t>Empire Gardens Condominium Corporation</w:t>
            </w:r>
            <w:r w:rsidRPr="00AD414B">
              <w:rPr>
                <w:sz w:val="20"/>
                <w:lang w:val="en"/>
              </w:rPr>
              <w:t xml:space="preserve">’s reserve fund for future repairs and maintenance of the condominium building identified in reserve fund studies required by statute at least every five years. Serious cracks developed in the foundation of the condominium building. The cracks were not identified in any reserve fund study. </w:t>
            </w:r>
            <w:r w:rsidRPr="00AD414B">
              <w:rPr>
                <w:sz w:val="20"/>
              </w:rPr>
              <w:t>Empire Gardens Condominium Corporation</w:t>
            </w:r>
            <w:r w:rsidRPr="00AD414B">
              <w:rPr>
                <w:sz w:val="20"/>
                <w:lang w:val="en"/>
              </w:rPr>
              <w:t xml:space="preserve"> retained a study of the repairs and costs outside of the reserve fund study process. It levied and collected a special assessment for the repairs and paid for the repairs through its reserve fund.</w:t>
            </w:r>
            <w:r w:rsidRPr="00AD414B">
              <w:rPr>
                <w:bCs/>
                <w:sz w:val="20"/>
                <w:lang w:val="en"/>
              </w:rPr>
              <w:t xml:space="preserve"> Mr. Francis and</w:t>
            </w:r>
            <w:r w:rsidRPr="00AD414B">
              <w:rPr>
                <w:sz w:val="20"/>
                <w:lang w:val="en"/>
              </w:rPr>
              <w:t xml:space="preserve"> his spouse objected to the special assessment and stopped paying monthly condominium fees. They applied for an order terminating the condominium status of the building and declaring the special assessment for the foundation repairs unlawful. The condominium corporation commenced an action for payment of the outstanding condominium fees and levies. </w:t>
            </w:r>
          </w:p>
        </w:tc>
      </w:tr>
      <w:tr w:rsidR="00383843" w:rsidRPr="00AD414B" w:rsidTr="001F0E22">
        <w:trPr>
          <w:gridAfter w:val="1"/>
          <w:wAfter w:w="48" w:type="pct"/>
        </w:trPr>
        <w:tc>
          <w:tcPr>
            <w:tcW w:w="4952" w:type="pct"/>
            <w:gridSpan w:val="4"/>
          </w:tcPr>
          <w:p w:rsidR="00383843" w:rsidRPr="00AD414B" w:rsidRDefault="00383843" w:rsidP="001F0E22">
            <w:pPr>
              <w:jc w:val="both"/>
              <w:rPr>
                <w:sz w:val="20"/>
                <w:lang w:val="en"/>
              </w:rPr>
            </w:pPr>
          </w:p>
        </w:tc>
      </w:tr>
      <w:tr w:rsidR="00383843" w:rsidRPr="00AD414B" w:rsidTr="001F0E22">
        <w:tblPrEx>
          <w:tblCellMar>
            <w:bottom w:w="0" w:type="dxa"/>
          </w:tblCellMar>
        </w:tblPrEx>
        <w:tc>
          <w:tcPr>
            <w:tcW w:w="2367" w:type="pct"/>
            <w:gridSpan w:val="2"/>
          </w:tcPr>
          <w:p w:rsidR="00383843" w:rsidRPr="00AD414B" w:rsidRDefault="00383843" w:rsidP="001F0E22">
            <w:pPr>
              <w:jc w:val="both"/>
              <w:rPr>
                <w:sz w:val="20"/>
              </w:rPr>
            </w:pPr>
            <w:r w:rsidRPr="00AD414B">
              <w:rPr>
                <w:sz w:val="20"/>
              </w:rPr>
              <w:t>July 13, 2018</w:t>
            </w:r>
          </w:p>
          <w:p w:rsidR="00383843" w:rsidRPr="00AD414B" w:rsidRDefault="00383843" w:rsidP="001F0E22">
            <w:pPr>
              <w:jc w:val="both"/>
              <w:rPr>
                <w:sz w:val="20"/>
              </w:rPr>
            </w:pPr>
            <w:r w:rsidRPr="00AD414B">
              <w:rPr>
                <w:sz w:val="20"/>
              </w:rPr>
              <w:t>Court of Queen’s Bench of Alberta</w:t>
            </w:r>
          </w:p>
          <w:p w:rsidR="00383843" w:rsidRPr="00AD414B" w:rsidRDefault="00383843" w:rsidP="001F0E22">
            <w:pPr>
              <w:jc w:val="both"/>
              <w:rPr>
                <w:sz w:val="20"/>
              </w:rPr>
            </w:pPr>
            <w:r w:rsidRPr="00AD414B">
              <w:rPr>
                <w:sz w:val="20"/>
              </w:rPr>
              <w:t>(Sanderman J.)(Unreported)</w:t>
            </w:r>
          </w:p>
          <w:p w:rsidR="00383843" w:rsidRPr="00AD414B" w:rsidRDefault="00383843" w:rsidP="001F0E22">
            <w:pPr>
              <w:jc w:val="both"/>
              <w:rPr>
                <w:sz w:val="20"/>
              </w:rPr>
            </w:pPr>
            <w:r w:rsidRPr="00AD414B">
              <w:rPr>
                <w:sz w:val="20"/>
              </w:rPr>
              <w:t xml:space="preserve"> </w:t>
            </w:r>
          </w:p>
        </w:tc>
        <w:tc>
          <w:tcPr>
            <w:tcW w:w="267" w:type="pct"/>
          </w:tcPr>
          <w:p w:rsidR="00383843" w:rsidRPr="00AD414B" w:rsidRDefault="00383843" w:rsidP="001F0E22">
            <w:pPr>
              <w:jc w:val="both"/>
              <w:rPr>
                <w:sz w:val="20"/>
              </w:rPr>
            </w:pPr>
          </w:p>
        </w:tc>
        <w:tc>
          <w:tcPr>
            <w:tcW w:w="2366" w:type="pct"/>
            <w:gridSpan w:val="2"/>
          </w:tcPr>
          <w:p w:rsidR="00383843" w:rsidRPr="00AD414B" w:rsidRDefault="00383843" w:rsidP="001F0E22">
            <w:pPr>
              <w:jc w:val="both"/>
              <w:rPr>
                <w:sz w:val="20"/>
              </w:rPr>
            </w:pPr>
            <w:r w:rsidRPr="00AD414B">
              <w:rPr>
                <w:sz w:val="20"/>
              </w:rPr>
              <w:t xml:space="preserve">Application for various relief by owners of condominium unit dismissed; </w:t>
            </w:r>
            <w:r w:rsidRPr="00AD414B">
              <w:rPr>
                <w:sz w:val="20"/>
                <w:lang w:val="en"/>
              </w:rPr>
              <w:t xml:space="preserve">Action by </w:t>
            </w:r>
            <w:r w:rsidRPr="00AD414B">
              <w:rPr>
                <w:sz w:val="20"/>
              </w:rPr>
              <w:t xml:space="preserve">condominium corporation </w:t>
            </w:r>
            <w:r w:rsidRPr="00AD414B">
              <w:rPr>
                <w:sz w:val="20"/>
                <w:lang w:val="en"/>
              </w:rPr>
              <w:t>for payment of outstanding fees and levies granted</w:t>
            </w:r>
          </w:p>
          <w:p w:rsidR="00383843" w:rsidRPr="00AD414B" w:rsidRDefault="00383843" w:rsidP="001F0E22">
            <w:pPr>
              <w:jc w:val="both"/>
              <w:rPr>
                <w:sz w:val="20"/>
              </w:rPr>
            </w:pPr>
          </w:p>
        </w:tc>
      </w:tr>
      <w:tr w:rsidR="00383843" w:rsidRPr="00AD414B" w:rsidTr="001F0E22">
        <w:tblPrEx>
          <w:tblCellMar>
            <w:bottom w:w="0" w:type="dxa"/>
          </w:tblCellMar>
        </w:tblPrEx>
        <w:tc>
          <w:tcPr>
            <w:tcW w:w="2367" w:type="pct"/>
            <w:gridSpan w:val="2"/>
          </w:tcPr>
          <w:p w:rsidR="00383843" w:rsidRPr="00AD414B" w:rsidRDefault="00383843" w:rsidP="001F0E22">
            <w:pPr>
              <w:jc w:val="both"/>
              <w:rPr>
                <w:sz w:val="20"/>
              </w:rPr>
            </w:pPr>
            <w:r w:rsidRPr="00AD414B">
              <w:rPr>
                <w:sz w:val="20"/>
              </w:rPr>
              <w:t>December 3, 2019</w:t>
            </w:r>
          </w:p>
          <w:p w:rsidR="00383843" w:rsidRPr="00AD414B" w:rsidRDefault="00383843" w:rsidP="001F0E22">
            <w:pPr>
              <w:jc w:val="both"/>
              <w:rPr>
                <w:sz w:val="20"/>
              </w:rPr>
            </w:pPr>
            <w:r w:rsidRPr="00AD414B">
              <w:rPr>
                <w:sz w:val="20"/>
              </w:rPr>
              <w:t>Court of Appeal of Alberta (Edmonton)</w:t>
            </w:r>
          </w:p>
          <w:p w:rsidR="00383843" w:rsidRPr="00AD414B" w:rsidRDefault="00383843" w:rsidP="001F0E22">
            <w:pPr>
              <w:jc w:val="both"/>
              <w:rPr>
                <w:sz w:val="20"/>
              </w:rPr>
            </w:pPr>
            <w:r w:rsidRPr="00AD414B">
              <w:rPr>
                <w:sz w:val="20"/>
              </w:rPr>
              <w:t>(Slatter, Veldhuis and Crighton JJ.A.)</w:t>
            </w:r>
          </w:p>
          <w:p w:rsidR="00383843" w:rsidRPr="00AD414B" w:rsidRDefault="002D402D" w:rsidP="001F0E22">
            <w:pPr>
              <w:jc w:val="both"/>
              <w:rPr>
                <w:sz w:val="20"/>
                <w:lang w:val="en"/>
              </w:rPr>
            </w:pPr>
            <w:hyperlink r:id="rId35" w:history="1">
              <w:r w:rsidR="00383843" w:rsidRPr="00AD414B">
                <w:rPr>
                  <w:rStyle w:val="Hyperlink"/>
                  <w:sz w:val="20"/>
                </w:rPr>
                <w:t>2019 ABCA 471</w:t>
              </w:r>
            </w:hyperlink>
            <w:r w:rsidR="00383843" w:rsidRPr="00AD414B">
              <w:rPr>
                <w:sz w:val="20"/>
              </w:rPr>
              <w:t xml:space="preserve">; </w:t>
            </w:r>
            <w:r w:rsidR="00383843" w:rsidRPr="00AD414B">
              <w:rPr>
                <w:sz w:val="20"/>
                <w:lang w:val="en"/>
              </w:rPr>
              <w:t>1803</w:t>
            </w:r>
            <w:r w:rsidR="00383843" w:rsidRPr="00AD414B">
              <w:rPr>
                <w:sz w:val="20"/>
                <w:lang w:val="en"/>
              </w:rPr>
              <w:noBreakHyphen/>
              <w:t>0220</w:t>
            </w:r>
            <w:r w:rsidR="00383843" w:rsidRPr="00AD414B">
              <w:rPr>
                <w:sz w:val="20"/>
                <w:lang w:val="en"/>
              </w:rPr>
              <w:noBreakHyphen/>
              <w:t>AC</w:t>
            </w:r>
          </w:p>
          <w:p w:rsidR="00383843" w:rsidRPr="00AD414B" w:rsidRDefault="00383843" w:rsidP="001F0E22">
            <w:pPr>
              <w:jc w:val="both"/>
              <w:rPr>
                <w:sz w:val="20"/>
              </w:rPr>
            </w:pPr>
          </w:p>
        </w:tc>
        <w:tc>
          <w:tcPr>
            <w:tcW w:w="267" w:type="pct"/>
          </w:tcPr>
          <w:p w:rsidR="00383843" w:rsidRPr="00AD414B" w:rsidRDefault="00383843" w:rsidP="001F0E22">
            <w:pPr>
              <w:jc w:val="both"/>
              <w:rPr>
                <w:sz w:val="20"/>
              </w:rPr>
            </w:pPr>
          </w:p>
        </w:tc>
        <w:tc>
          <w:tcPr>
            <w:tcW w:w="2366" w:type="pct"/>
            <w:gridSpan w:val="2"/>
          </w:tcPr>
          <w:p w:rsidR="00383843" w:rsidRPr="00AD414B" w:rsidRDefault="00383843" w:rsidP="001F0E22">
            <w:pPr>
              <w:jc w:val="both"/>
              <w:rPr>
                <w:sz w:val="20"/>
              </w:rPr>
            </w:pPr>
            <w:r w:rsidRPr="00AD414B">
              <w:rPr>
                <w:sz w:val="20"/>
              </w:rPr>
              <w:t>Appeal dismissed</w:t>
            </w:r>
          </w:p>
          <w:p w:rsidR="00383843" w:rsidRPr="00AD414B" w:rsidRDefault="00383843" w:rsidP="001F0E22">
            <w:pPr>
              <w:jc w:val="both"/>
              <w:rPr>
                <w:sz w:val="20"/>
              </w:rPr>
            </w:pPr>
          </w:p>
        </w:tc>
      </w:tr>
      <w:tr w:rsidR="00383843" w:rsidRPr="00AD414B" w:rsidTr="001F0E22">
        <w:tblPrEx>
          <w:tblCellMar>
            <w:bottom w:w="0" w:type="dxa"/>
          </w:tblCellMar>
        </w:tblPrEx>
        <w:tc>
          <w:tcPr>
            <w:tcW w:w="2367" w:type="pct"/>
            <w:gridSpan w:val="2"/>
          </w:tcPr>
          <w:p w:rsidR="00383843" w:rsidRPr="00AD414B" w:rsidRDefault="00383843" w:rsidP="001F0E22">
            <w:pPr>
              <w:jc w:val="both"/>
              <w:rPr>
                <w:sz w:val="20"/>
              </w:rPr>
            </w:pPr>
            <w:r w:rsidRPr="00AD414B">
              <w:rPr>
                <w:sz w:val="20"/>
              </w:rPr>
              <w:t>January 27, 2020</w:t>
            </w:r>
          </w:p>
          <w:p w:rsidR="00383843" w:rsidRPr="00AD414B" w:rsidRDefault="00383843" w:rsidP="001F0E22">
            <w:pPr>
              <w:jc w:val="both"/>
              <w:rPr>
                <w:sz w:val="20"/>
              </w:rPr>
            </w:pPr>
            <w:r w:rsidRPr="00AD414B">
              <w:rPr>
                <w:sz w:val="20"/>
              </w:rPr>
              <w:t>Supreme Court of Canada</w:t>
            </w:r>
          </w:p>
        </w:tc>
        <w:tc>
          <w:tcPr>
            <w:tcW w:w="267" w:type="pct"/>
          </w:tcPr>
          <w:p w:rsidR="00383843" w:rsidRPr="00AD414B" w:rsidRDefault="00383843" w:rsidP="001F0E22">
            <w:pPr>
              <w:jc w:val="both"/>
              <w:rPr>
                <w:sz w:val="20"/>
              </w:rPr>
            </w:pPr>
          </w:p>
        </w:tc>
        <w:tc>
          <w:tcPr>
            <w:tcW w:w="2366" w:type="pct"/>
            <w:gridSpan w:val="2"/>
          </w:tcPr>
          <w:p w:rsidR="00383843" w:rsidRPr="00AD414B" w:rsidRDefault="00383843" w:rsidP="001F0E22">
            <w:pPr>
              <w:jc w:val="both"/>
              <w:rPr>
                <w:sz w:val="20"/>
              </w:rPr>
            </w:pPr>
            <w:r w:rsidRPr="00AD414B">
              <w:rPr>
                <w:sz w:val="20"/>
              </w:rPr>
              <w:t>Application for leave to appeal filed</w:t>
            </w:r>
          </w:p>
          <w:p w:rsidR="00383843" w:rsidRPr="00AD414B" w:rsidRDefault="00383843" w:rsidP="001F0E22">
            <w:pPr>
              <w:jc w:val="both"/>
              <w:rPr>
                <w:sz w:val="20"/>
              </w:rPr>
            </w:pPr>
          </w:p>
        </w:tc>
      </w:tr>
    </w:tbl>
    <w:p w:rsidR="00383843" w:rsidRPr="00AD414B" w:rsidRDefault="00383843" w:rsidP="00383843">
      <w:pPr>
        <w:jc w:val="both"/>
        <w:rPr>
          <w:sz w:val="20"/>
        </w:rPr>
      </w:pPr>
    </w:p>
    <w:p w:rsidR="00383843" w:rsidRPr="00AD414B" w:rsidRDefault="002D402D" w:rsidP="00383843">
      <w:pPr>
        <w:jc w:val="both"/>
        <w:rPr>
          <w:sz w:val="20"/>
        </w:rPr>
      </w:pPr>
      <w:r>
        <w:rPr>
          <w:sz w:val="20"/>
        </w:rPr>
        <w:pict>
          <v:rect id="_x0000_i1043" style="width:2in;height:1pt" o:hrpct="0" o:hralign="center" o:hrstd="t" o:hrnoshade="t" o:hr="t" fillcolor="black [3213]" stroked="f"/>
        </w:pict>
      </w:r>
    </w:p>
    <w:p w:rsidR="00383843" w:rsidRPr="00AD414B" w:rsidRDefault="00383843" w:rsidP="00383843">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383843" w:rsidRPr="002D402D" w:rsidTr="001F0E22">
        <w:trPr>
          <w:gridAfter w:val="1"/>
          <w:wAfter w:w="48" w:type="pct"/>
        </w:trPr>
        <w:tc>
          <w:tcPr>
            <w:tcW w:w="537" w:type="pct"/>
          </w:tcPr>
          <w:p w:rsidR="00383843" w:rsidRPr="00AD414B" w:rsidRDefault="00383843" w:rsidP="001F0E22">
            <w:pPr>
              <w:jc w:val="both"/>
              <w:rPr>
                <w:sz w:val="20"/>
                <w:lang w:val="fr-CA"/>
              </w:rPr>
            </w:pPr>
            <w:r w:rsidRPr="00AD414B">
              <w:rPr>
                <w:rStyle w:val="SCCFileNumberChar"/>
                <w:sz w:val="20"/>
                <w:szCs w:val="20"/>
                <w:lang w:val="fr-CA"/>
              </w:rPr>
              <w:t>39195</w:t>
            </w:r>
          </w:p>
        </w:tc>
        <w:tc>
          <w:tcPr>
            <w:tcW w:w="4415" w:type="pct"/>
            <w:gridSpan w:val="3"/>
          </w:tcPr>
          <w:p w:rsidR="00383843" w:rsidRPr="00AD414B" w:rsidRDefault="00383843" w:rsidP="001F0E22">
            <w:pPr>
              <w:pStyle w:val="SCCLsocParty"/>
              <w:jc w:val="both"/>
              <w:rPr>
                <w:b/>
                <w:sz w:val="20"/>
                <w:szCs w:val="20"/>
              </w:rPr>
            </w:pPr>
            <w:r w:rsidRPr="00AD414B">
              <w:rPr>
                <w:b/>
                <w:sz w:val="20"/>
                <w:szCs w:val="20"/>
              </w:rPr>
              <w:t>Sebastian Anthikatt Francis c. Empire Gardens Condominium Corporation représentée par AIM Real Estate Corporation</w:t>
            </w:r>
          </w:p>
          <w:p w:rsidR="00383843" w:rsidRPr="00AD414B" w:rsidRDefault="00383843" w:rsidP="001F0E22">
            <w:pPr>
              <w:jc w:val="both"/>
              <w:rPr>
                <w:sz w:val="20"/>
                <w:lang w:val="fr-CA"/>
              </w:rPr>
            </w:pPr>
            <w:r w:rsidRPr="00AD414B">
              <w:rPr>
                <w:sz w:val="20"/>
                <w:lang w:val="fr-CA"/>
              </w:rPr>
              <w:t>(Alb.) (Civile) (Autorisation)</w:t>
            </w:r>
          </w:p>
        </w:tc>
      </w:tr>
      <w:tr w:rsidR="00383843" w:rsidRPr="002D402D" w:rsidTr="001F0E22">
        <w:trPr>
          <w:gridAfter w:val="1"/>
          <w:wAfter w:w="48" w:type="pct"/>
        </w:trPr>
        <w:tc>
          <w:tcPr>
            <w:tcW w:w="4952" w:type="pct"/>
            <w:gridSpan w:val="4"/>
          </w:tcPr>
          <w:p w:rsidR="00383843" w:rsidRPr="00AD414B" w:rsidRDefault="00736919" w:rsidP="001F0E22">
            <w:pPr>
              <w:pStyle w:val="SCCBanSummary0"/>
              <w:rPr>
                <w:smallCaps w:val="0"/>
                <w:sz w:val="20"/>
                <w:szCs w:val="20"/>
                <w:lang w:val="fr-CA"/>
              </w:rPr>
            </w:pPr>
            <w:r w:rsidRPr="00AD414B">
              <w:rPr>
                <w:smallCaps w:val="0"/>
                <w:sz w:val="20"/>
                <w:szCs w:val="20"/>
                <w:lang w:val="fr-CA"/>
              </w:rPr>
              <w:t>La demande d’autorisation d’appel de l’arrêt de la Cour d’appel de l’Alberta (Edmonton), numéro 1803-0220-AC, 2019 ABCA 471, daté du 3 décembre 2019, est rejetée avec dépens.</w:t>
            </w:r>
          </w:p>
          <w:p w:rsidR="00736919" w:rsidRPr="00AD414B" w:rsidRDefault="00736919" w:rsidP="00736919">
            <w:pPr>
              <w:rPr>
                <w:lang w:val="fr-CA"/>
              </w:rPr>
            </w:pPr>
          </w:p>
        </w:tc>
      </w:tr>
      <w:tr w:rsidR="00383843" w:rsidRPr="002D402D" w:rsidTr="001F0E22">
        <w:trPr>
          <w:gridAfter w:val="1"/>
          <w:wAfter w:w="48" w:type="pct"/>
        </w:trPr>
        <w:tc>
          <w:tcPr>
            <w:tcW w:w="4952" w:type="pct"/>
            <w:gridSpan w:val="4"/>
          </w:tcPr>
          <w:p w:rsidR="00383843" w:rsidRPr="00AD414B" w:rsidRDefault="00383843" w:rsidP="001F0E22">
            <w:pPr>
              <w:pStyle w:val="SCCBanSummary0"/>
              <w:rPr>
                <w:sz w:val="20"/>
                <w:szCs w:val="20"/>
                <w:lang w:val="fr-CA"/>
              </w:rPr>
            </w:pPr>
            <w:r w:rsidRPr="00AD414B">
              <w:rPr>
                <w:smallCaps w:val="0"/>
                <w:sz w:val="20"/>
                <w:szCs w:val="20"/>
                <w:lang w:val="fr-CA"/>
              </w:rPr>
              <w:t>Droit commercial — Sociétés par actions — Société condominiale — Interprétation des lois —La Cour d’appel a</w:t>
            </w:r>
            <w:r w:rsidRPr="00AD414B">
              <w:rPr>
                <w:smallCaps w:val="0"/>
                <w:sz w:val="20"/>
                <w:szCs w:val="20"/>
                <w:lang w:val="fr-CA"/>
              </w:rPr>
              <w:noBreakHyphen/>
              <w:t>t</w:t>
            </w:r>
            <w:r w:rsidRPr="00AD414B">
              <w:rPr>
                <w:smallCaps w:val="0"/>
                <w:sz w:val="20"/>
                <w:szCs w:val="20"/>
                <w:lang w:val="fr-CA"/>
              </w:rPr>
              <w:noBreakHyphen/>
              <w:t xml:space="preserve">elle pratiquement invalidé l’art. 38 de la </w:t>
            </w:r>
            <w:r w:rsidRPr="00AD414B">
              <w:rPr>
                <w:i/>
                <w:smallCaps w:val="0"/>
                <w:sz w:val="20"/>
                <w:szCs w:val="20"/>
                <w:lang w:val="fr-CA"/>
              </w:rPr>
              <w:t>Condominium Property Act</w:t>
            </w:r>
            <w:r w:rsidRPr="00AD414B">
              <w:rPr>
                <w:smallCaps w:val="0"/>
                <w:sz w:val="20"/>
                <w:szCs w:val="20"/>
                <w:lang w:val="fr-CA"/>
              </w:rPr>
              <w:t>,</w:t>
            </w:r>
            <w:r w:rsidRPr="00AD414B">
              <w:rPr>
                <w:i/>
                <w:smallCaps w:val="0"/>
                <w:sz w:val="20"/>
                <w:szCs w:val="20"/>
                <w:lang w:val="fr-CA"/>
              </w:rPr>
              <w:t xml:space="preserve"> </w:t>
            </w:r>
            <w:r w:rsidRPr="00AD414B">
              <w:rPr>
                <w:color w:val="000000"/>
                <w:spacing w:val="6"/>
                <w:sz w:val="20"/>
                <w:szCs w:val="20"/>
                <w:lang w:val="fr-CA"/>
              </w:rPr>
              <w:t>RSA 2000, ch. C</w:t>
            </w:r>
            <w:r w:rsidRPr="00AD414B">
              <w:rPr>
                <w:color w:val="000000"/>
                <w:spacing w:val="6"/>
                <w:sz w:val="20"/>
                <w:szCs w:val="20"/>
                <w:lang w:val="fr-CA"/>
              </w:rPr>
              <w:noBreakHyphen/>
              <w:t>22</w:t>
            </w:r>
            <w:r w:rsidRPr="00AD414B">
              <w:rPr>
                <w:smallCaps w:val="0"/>
                <w:sz w:val="20"/>
                <w:szCs w:val="20"/>
                <w:lang w:val="fr-CA"/>
              </w:rPr>
              <w:t xml:space="preserve">, et l’art. 23 de la </w:t>
            </w:r>
            <w:r w:rsidRPr="00AD414B">
              <w:rPr>
                <w:i/>
                <w:smallCaps w:val="0"/>
                <w:sz w:val="20"/>
                <w:szCs w:val="20"/>
                <w:lang w:val="fr-CA"/>
              </w:rPr>
              <w:t>Condominium Property Regulation</w:t>
            </w:r>
            <w:r w:rsidRPr="00AD414B">
              <w:rPr>
                <w:smallCaps w:val="0"/>
                <w:sz w:val="20"/>
                <w:szCs w:val="20"/>
                <w:lang w:val="fr-CA"/>
              </w:rPr>
              <w:t xml:space="preserve">, Alta Reg. </w:t>
            </w:r>
            <w:r w:rsidRPr="00AD414B">
              <w:rPr>
                <w:color w:val="000000"/>
                <w:spacing w:val="4"/>
                <w:sz w:val="20"/>
                <w:szCs w:val="20"/>
                <w:lang w:val="fr-CA"/>
              </w:rPr>
              <w:t>68/2000?</w:t>
            </w:r>
          </w:p>
        </w:tc>
      </w:tr>
      <w:tr w:rsidR="00383843" w:rsidRPr="002D402D" w:rsidTr="001F0E22">
        <w:trPr>
          <w:gridAfter w:val="1"/>
          <w:wAfter w:w="48" w:type="pct"/>
        </w:trPr>
        <w:tc>
          <w:tcPr>
            <w:tcW w:w="4952" w:type="pct"/>
            <w:gridSpan w:val="4"/>
          </w:tcPr>
          <w:p w:rsidR="00383843" w:rsidRPr="00AD414B" w:rsidRDefault="00383843" w:rsidP="001F0E22">
            <w:pPr>
              <w:jc w:val="both"/>
              <w:rPr>
                <w:sz w:val="20"/>
                <w:lang w:val="fr-CA"/>
              </w:rPr>
            </w:pPr>
          </w:p>
          <w:p w:rsidR="00383843" w:rsidRPr="00AD414B" w:rsidRDefault="00383843" w:rsidP="001F0E22">
            <w:pPr>
              <w:jc w:val="both"/>
              <w:rPr>
                <w:sz w:val="20"/>
                <w:lang w:val="fr-CA"/>
              </w:rPr>
            </w:pPr>
            <w:r w:rsidRPr="00AD414B">
              <w:rPr>
                <w:bCs/>
                <w:sz w:val="20"/>
                <w:lang w:val="fr-CA"/>
              </w:rPr>
              <w:t>Sebastian Anthikatt Francis et son épouse sont propriétaires d’une unité condominiale</w:t>
            </w:r>
            <w:r w:rsidRPr="00AD414B">
              <w:rPr>
                <w:sz w:val="20"/>
                <w:lang w:val="fr-CA"/>
              </w:rPr>
              <w:t>. Ils ont payé des charges mensuelles au fonds de réserve d’Empire Gardens Condominium Corporation pour réparations et entretien futurs de l’immeuble en copropriété identifiés au moins tous les cinq ans dans les études du fonds de réserve prescrites par la loi. D’importantes fissures se sont développées dans la fondation de l’immeuble. Les fissures n’avaient été identifiées dans aucune étude du fonds de réserve. Empire Gardens Condominium Corporation a fait faire une étude des réparations et des coûts en dehors du processus d’étude du fonds de réserve. Elle a établi et perçu une cotisation spéciale pour les réparations et a payé les réparations à même son fonds de réserve.</w:t>
            </w:r>
            <w:r w:rsidRPr="00AD414B">
              <w:rPr>
                <w:bCs/>
                <w:sz w:val="20"/>
                <w:lang w:val="fr-CA"/>
              </w:rPr>
              <w:t xml:space="preserve"> Monsieur Francis et son épouse se sont opposés à cette cotisation spéciale et ont cessé de payer les charges mensuelles de copropriété</w:t>
            </w:r>
            <w:r w:rsidRPr="00AD414B">
              <w:rPr>
                <w:sz w:val="20"/>
                <w:lang w:val="fr-CA"/>
              </w:rPr>
              <w:t xml:space="preserve">. Ils ont demandé une ordonnance en vue d’annuler le statut de condominium de l’immeuble et de faire déclarer illégale la cotisation spéciale pour les réparations de la fondation. La société condominiale a intenté une action pour le paiement des charges et des prélèvements de copropriété en souffrance. </w:t>
            </w:r>
          </w:p>
        </w:tc>
      </w:tr>
      <w:tr w:rsidR="00383843" w:rsidRPr="002D402D" w:rsidTr="001F0E22">
        <w:trPr>
          <w:gridAfter w:val="1"/>
          <w:wAfter w:w="48" w:type="pct"/>
        </w:trPr>
        <w:tc>
          <w:tcPr>
            <w:tcW w:w="4952" w:type="pct"/>
            <w:gridSpan w:val="4"/>
          </w:tcPr>
          <w:p w:rsidR="00383843" w:rsidRPr="00AD414B" w:rsidRDefault="00383843" w:rsidP="001F0E22">
            <w:pPr>
              <w:jc w:val="both"/>
              <w:rPr>
                <w:sz w:val="20"/>
                <w:lang w:val="fr-CA"/>
              </w:rPr>
            </w:pPr>
          </w:p>
        </w:tc>
      </w:tr>
      <w:tr w:rsidR="00383843" w:rsidRPr="002D402D" w:rsidTr="001F0E22">
        <w:tblPrEx>
          <w:tblCellMar>
            <w:bottom w:w="0" w:type="dxa"/>
          </w:tblCellMar>
        </w:tblPrEx>
        <w:tc>
          <w:tcPr>
            <w:tcW w:w="2367" w:type="pct"/>
            <w:gridSpan w:val="2"/>
          </w:tcPr>
          <w:p w:rsidR="00383843" w:rsidRPr="00AD414B" w:rsidRDefault="00383843" w:rsidP="001F0E22">
            <w:pPr>
              <w:jc w:val="both"/>
              <w:rPr>
                <w:sz w:val="20"/>
                <w:lang w:val="fr-CA"/>
              </w:rPr>
            </w:pPr>
            <w:r w:rsidRPr="00AD414B">
              <w:rPr>
                <w:sz w:val="20"/>
                <w:lang w:val="fr-CA"/>
              </w:rPr>
              <w:t>13 juillet 2018</w:t>
            </w:r>
          </w:p>
          <w:p w:rsidR="00383843" w:rsidRPr="00AD414B" w:rsidRDefault="00383843" w:rsidP="001F0E22">
            <w:pPr>
              <w:jc w:val="both"/>
              <w:rPr>
                <w:sz w:val="20"/>
                <w:lang w:val="fr-CA"/>
              </w:rPr>
            </w:pPr>
            <w:r w:rsidRPr="00AD414B">
              <w:rPr>
                <w:sz w:val="20"/>
                <w:lang w:val="fr-CA"/>
              </w:rPr>
              <w:t>Cour du Banc de la Reine de l’Alberta</w:t>
            </w:r>
          </w:p>
          <w:p w:rsidR="00383843" w:rsidRPr="00AD414B" w:rsidRDefault="00383843" w:rsidP="001F0E22">
            <w:pPr>
              <w:jc w:val="both"/>
              <w:rPr>
                <w:sz w:val="20"/>
                <w:lang w:val="fr-CA"/>
              </w:rPr>
            </w:pPr>
            <w:r w:rsidRPr="00AD414B">
              <w:rPr>
                <w:sz w:val="20"/>
                <w:lang w:val="fr-CA"/>
              </w:rPr>
              <w:t>(Juge Sanderman)(Non publié)</w:t>
            </w:r>
          </w:p>
          <w:p w:rsidR="00383843" w:rsidRPr="00AD414B" w:rsidRDefault="00383843" w:rsidP="001F0E22">
            <w:pPr>
              <w:jc w:val="both"/>
              <w:rPr>
                <w:sz w:val="20"/>
                <w:lang w:val="fr-CA"/>
              </w:rPr>
            </w:pPr>
            <w:r w:rsidRPr="00AD414B">
              <w:rPr>
                <w:sz w:val="20"/>
                <w:lang w:val="fr-CA"/>
              </w:rPr>
              <w:t xml:space="preserve"> </w:t>
            </w:r>
          </w:p>
        </w:tc>
        <w:tc>
          <w:tcPr>
            <w:tcW w:w="267" w:type="pct"/>
          </w:tcPr>
          <w:p w:rsidR="00383843" w:rsidRPr="00AD414B" w:rsidRDefault="00383843" w:rsidP="001F0E22">
            <w:pPr>
              <w:jc w:val="both"/>
              <w:rPr>
                <w:sz w:val="20"/>
                <w:lang w:val="fr-CA"/>
              </w:rPr>
            </w:pPr>
          </w:p>
        </w:tc>
        <w:tc>
          <w:tcPr>
            <w:tcW w:w="2366" w:type="pct"/>
            <w:gridSpan w:val="2"/>
          </w:tcPr>
          <w:p w:rsidR="00383843" w:rsidRPr="00AD414B" w:rsidRDefault="00383843" w:rsidP="001F0E22">
            <w:pPr>
              <w:jc w:val="both"/>
              <w:rPr>
                <w:sz w:val="20"/>
                <w:lang w:val="fr-CA"/>
              </w:rPr>
            </w:pPr>
            <w:r w:rsidRPr="00AD414B">
              <w:rPr>
                <w:sz w:val="20"/>
                <w:lang w:val="fr-CA"/>
              </w:rPr>
              <w:t>Jugement rejetant la demande de diverses mesures de redressement par les propriétaires de l’unité condominiale et accueillant l’action de la société condominiale en paiement des charges et prélèvements en souffrance</w:t>
            </w:r>
          </w:p>
          <w:p w:rsidR="00383843" w:rsidRPr="00AD414B" w:rsidRDefault="00383843" w:rsidP="001F0E22">
            <w:pPr>
              <w:jc w:val="both"/>
              <w:rPr>
                <w:sz w:val="20"/>
                <w:lang w:val="fr-CA"/>
              </w:rPr>
            </w:pPr>
          </w:p>
        </w:tc>
      </w:tr>
      <w:tr w:rsidR="00383843" w:rsidRPr="00AD414B" w:rsidTr="001F0E22">
        <w:tblPrEx>
          <w:tblCellMar>
            <w:bottom w:w="0" w:type="dxa"/>
          </w:tblCellMar>
        </w:tblPrEx>
        <w:tc>
          <w:tcPr>
            <w:tcW w:w="2367" w:type="pct"/>
            <w:gridSpan w:val="2"/>
          </w:tcPr>
          <w:p w:rsidR="00383843" w:rsidRPr="00AD414B" w:rsidRDefault="00383843" w:rsidP="001F0E22">
            <w:pPr>
              <w:jc w:val="both"/>
              <w:rPr>
                <w:sz w:val="20"/>
                <w:lang w:val="fr-CA"/>
              </w:rPr>
            </w:pPr>
            <w:r w:rsidRPr="00AD414B">
              <w:rPr>
                <w:sz w:val="20"/>
                <w:lang w:val="fr-CA"/>
              </w:rPr>
              <w:lastRenderedPageBreak/>
              <w:t>3 décembre 2019</w:t>
            </w:r>
          </w:p>
          <w:p w:rsidR="00383843" w:rsidRPr="00AD414B" w:rsidRDefault="00383843" w:rsidP="001F0E22">
            <w:pPr>
              <w:jc w:val="both"/>
              <w:rPr>
                <w:sz w:val="20"/>
                <w:lang w:val="fr-CA"/>
              </w:rPr>
            </w:pPr>
            <w:r w:rsidRPr="00AD414B">
              <w:rPr>
                <w:sz w:val="20"/>
                <w:lang w:val="fr-CA"/>
              </w:rPr>
              <w:t>Cour d’appel de l’Alberta (Edmonton)</w:t>
            </w:r>
          </w:p>
          <w:p w:rsidR="00383843" w:rsidRPr="00AD414B" w:rsidRDefault="00383843" w:rsidP="001F0E22">
            <w:pPr>
              <w:jc w:val="both"/>
              <w:rPr>
                <w:sz w:val="20"/>
                <w:lang w:val="fr-CA"/>
              </w:rPr>
            </w:pPr>
            <w:r w:rsidRPr="00AD414B">
              <w:rPr>
                <w:sz w:val="20"/>
                <w:lang w:val="fr-CA"/>
              </w:rPr>
              <w:t>(Juges Slatter, Veldhuis et Crighton)</w:t>
            </w:r>
          </w:p>
          <w:p w:rsidR="00383843" w:rsidRPr="00AD414B" w:rsidRDefault="002D402D" w:rsidP="001F0E22">
            <w:pPr>
              <w:jc w:val="both"/>
              <w:rPr>
                <w:sz w:val="20"/>
                <w:lang w:val="fr-CA"/>
              </w:rPr>
            </w:pPr>
            <w:hyperlink r:id="rId36" w:history="1">
              <w:r w:rsidR="00383843" w:rsidRPr="00AD414B">
                <w:rPr>
                  <w:rStyle w:val="Hyperlink"/>
                  <w:sz w:val="20"/>
                  <w:lang w:val="fr-CA"/>
                </w:rPr>
                <w:t>2019 ABCA 471</w:t>
              </w:r>
            </w:hyperlink>
            <w:r w:rsidR="00383843" w:rsidRPr="00AD414B">
              <w:rPr>
                <w:sz w:val="20"/>
                <w:lang w:val="fr-CA"/>
              </w:rPr>
              <w:t>; 1803</w:t>
            </w:r>
            <w:r w:rsidR="00383843" w:rsidRPr="00AD414B">
              <w:rPr>
                <w:sz w:val="20"/>
                <w:lang w:val="fr-CA"/>
              </w:rPr>
              <w:noBreakHyphen/>
              <w:t>0220</w:t>
            </w:r>
            <w:r w:rsidR="00383843" w:rsidRPr="00AD414B">
              <w:rPr>
                <w:sz w:val="20"/>
                <w:lang w:val="fr-CA"/>
              </w:rPr>
              <w:noBreakHyphen/>
              <w:t>AC</w:t>
            </w:r>
          </w:p>
          <w:p w:rsidR="00383843" w:rsidRPr="00AD414B" w:rsidRDefault="00383843" w:rsidP="001F0E22">
            <w:pPr>
              <w:jc w:val="both"/>
              <w:rPr>
                <w:sz w:val="20"/>
                <w:lang w:val="fr-CA"/>
              </w:rPr>
            </w:pPr>
          </w:p>
        </w:tc>
        <w:tc>
          <w:tcPr>
            <w:tcW w:w="267" w:type="pct"/>
          </w:tcPr>
          <w:p w:rsidR="00383843" w:rsidRPr="00AD414B" w:rsidRDefault="00383843" w:rsidP="001F0E22">
            <w:pPr>
              <w:jc w:val="both"/>
              <w:rPr>
                <w:sz w:val="20"/>
                <w:lang w:val="fr-CA"/>
              </w:rPr>
            </w:pPr>
          </w:p>
        </w:tc>
        <w:tc>
          <w:tcPr>
            <w:tcW w:w="2366" w:type="pct"/>
            <w:gridSpan w:val="2"/>
          </w:tcPr>
          <w:p w:rsidR="00383843" w:rsidRPr="00AD414B" w:rsidRDefault="00383843" w:rsidP="001F0E22">
            <w:pPr>
              <w:jc w:val="both"/>
              <w:rPr>
                <w:sz w:val="20"/>
                <w:lang w:val="fr-CA"/>
              </w:rPr>
            </w:pPr>
            <w:r w:rsidRPr="00AD414B">
              <w:rPr>
                <w:sz w:val="20"/>
                <w:lang w:val="fr-CA"/>
              </w:rPr>
              <w:t>Rejet de l’appel</w:t>
            </w:r>
          </w:p>
          <w:p w:rsidR="00383843" w:rsidRPr="00AD414B" w:rsidRDefault="00383843" w:rsidP="001F0E22">
            <w:pPr>
              <w:jc w:val="both"/>
              <w:rPr>
                <w:sz w:val="20"/>
                <w:lang w:val="fr-CA"/>
              </w:rPr>
            </w:pPr>
          </w:p>
        </w:tc>
      </w:tr>
      <w:tr w:rsidR="00383843" w:rsidRPr="002D402D" w:rsidTr="001F0E22">
        <w:tblPrEx>
          <w:tblCellMar>
            <w:bottom w:w="0" w:type="dxa"/>
          </w:tblCellMar>
        </w:tblPrEx>
        <w:tc>
          <w:tcPr>
            <w:tcW w:w="2367" w:type="pct"/>
            <w:gridSpan w:val="2"/>
          </w:tcPr>
          <w:p w:rsidR="00383843" w:rsidRPr="00AD414B" w:rsidRDefault="00383843" w:rsidP="001F0E22">
            <w:pPr>
              <w:jc w:val="both"/>
              <w:rPr>
                <w:sz w:val="20"/>
                <w:lang w:val="fr-CA"/>
              </w:rPr>
            </w:pPr>
            <w:r w:rsidRPr="00AD414B">
              <w:rPr>
                <w:sz w:val="20"/>
                <w:lang w:val="fr-CA"/>
              </w:rPr>
              <w:t>27 janvier 2020</w:t>
            </w:r>
          </w:p>
          <w:p w:rsidR="00383843" w:rsidRPr="00AD414B" w:rsidRDefault="00383843" w:rsidP="001F0E22">
            <w:pPr>
              <w:jc w:val="both"/>
              <w:rPr>
                <w:sz w:val="20"/>
                <w:lang w:val="fr-CA"/>
              </w:rPr>
            </w:pPr>
            <w:r w:rsidRPr="00AD414B">
              <w:rPr>
                <w:sz w:val="20"/>
                <w:lang w:val="fr-CA"/>
              </w:rPr>
              <w:t>Cour suprême du Canada</w:t>
            </w:r>
          </w:p>
        </w:tc>
        <w:tc>
          <w:tcPr>
            <w:tcW w:w="267" w:type="pct"/>
          </w:tcPr>
          <w:p w:rsidR="00383843" w:rsidRPr="00AD414B" w:rsidRDefault="00383843" w:rsidP="001F0E22">
            <w:pPr>
              <w:jc w:val="both"/>
              <w:rPr>
                <w:sz w:val="20"/>
                <w:lang w:val="fr-CA"/>
              </w:rPr>
            </w:pPr>
          </w:p>
        </w:tc>
        <w:tc>
          <w:tcPr>
            <w:tcW w:w="2366" w:type="pct"/>
            <w:gridSpan w:val="2"/>
          </w:tcPr>
          <w:p w:rsidR="00383843" w:rsidRPr="00AD414B" w:rsidRDefault="00383843" w:rsidP="001F0E22">
            <w:pPr>
              <w:jc w:val="both"/>
              <w:rPr>
                <w:sz w:val="20"/>
                <w:lang w:val="fr-CA"/>
              </w:rPr>
            </w:pPr>
            <w:r w:rsidRPr="00AD414B">
              <w:rPr>
                <w:sz w:val="20"/>
                <w:lang w:val="fr-CA"/>
              </w:rPr>
              <w:t>Dépôt de la demande d’autorisation d’appel</w:t>
            </w:r>
          </w:p>
          <w:p w:rsidR="00383843" w:rsidRPr="00AD414B" w:rsidRDefault="00383843" w:rsidP="001F0E22">
            <w:pPr>
              <w:jc w:val="both"/>
              <w:rPr>
                <w:sz w:val="20"/>
                <w:lang w:val="fr-CA"/>
              </w:rPr>
            </w:pPr>
          </w:p>
        </w:tc>
      </w:tr>
    </w:tbl>
    <w:p w:rsidR="00383843" w:rsidRPr="00AD414B" w:rsidRDefault="00383843" w:rsidP="00383843">
      <w:pPr>
        <w:jc w:val="both"/>
        <w:rPr>
          <w:sz w:val="20"/>
          <w:lang w:val="fr-CA"/>
        </w:rPr>
      </w:pPr>
    </w:p>
    <w:p w:rsidR="00383843" w:rsidRPr="00AD414B" w:rsidRDefault="002D402D" w:rsidP="00383843">
      <w:pPr>
        <w:jc w:val="both"/>
        <w:rPr>
          <w:sz w:val="20"/>
          <w:lang w:val="fr-CA"/>
        </w:rPr>
      </w:pPr>
      <w:r>
        <w:rPr>
          <w:sz w:val="20"/>
        </w:rPr>
        <w:pict>
          <v:rect id="_x0000_i1044" style="width:2in;height:1pt" o:hrpct="0" o:hralign="center" o:hrstd="t" o:hrnoshade="t" o:hr="t" fillcolor="black [3213]" stroked="f"/>
        </w:pict>
      </w:r>
    </w:p>
    <w:p w:rsidR="00383843" w:rsidRPr="00AD414B" w:rsidRDefault="00383843" w:rsidP="0038384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83843" w:rsidRPr="00AD414B" w:rsidTr="001F0E22">
        <w:tc>
          <w:tcPr>
            <w:tcW w:w="543" w:type="pct"/>
          </w:tcPr>
          <w:p w:rsidR="00383843" w:rsidRPr="00AD414B" w:rsidRDefault="00383843" w:rsidP="001F0E22">
            <w:pPr>
              <w:jc w:val="both"/>
              <w:rPr>
                <w:sz w:val="20"/>
              </w:rPr>
            </w:pPr>
            <w:r w:rsidRPr="00AD414B">
              <w:rPr>
                <w:rStyle w:val="SCCFileNumberChar"/>
                <w:sz w:val="20"/>
                <w:szCs w:val="20"/>
              </w:rPr>
              <w:t>39092</w:t>
            </w:r>
          </w:p>
        </w:tc>
        <w:tc>
          <w:tcPr>
            <w:tcW w:w="4457" w:type="pct"/>
            <w:gridSpan w:val="3"/>
          </w:tcPr>
          <w:p w:rsidR="00383843" w:rsidRPr="00AD414B" w:rsidRDefault="00383843" w:rsidP="001F0E22">
            <w:pPr>
              <w:pStyle w:val="SCCLsocParty"/>
              <w:jc w:val="both"/>
              <w:rPr>
                <w:b/>
                <w:sz w:val="20"/>
                <w:szCs w:val="20"/>
                <w:lang w:val="en-US"/>
              </w:rPr>
            </w:pPr>
            <w:r w:rsidRPr="00AD414B">
              <w:rPr>
                <w:b/>
                <w:sz w:val="20"/>
                <w:szCs w:val="20"/>
                <w:lang w:val="en-US"/>
              </w:rPr>
              <w:t>Zaghlol Kassab v. Minister of Citizenship and Immigration</w:t>
            </w:r>
          </w:p>
          <w:p w:rsidR="00383843" w:rsidRPr="00AD414B" w:rsidRDefault="00383843" w:rsidP="001F0E22">
            <w:pPr>
              <w:jc w:val="both"/>
              <w:rPr>
                <w:sz w:val="20"/>
              </w:rPr>
            </w:pPr>
            <w:r w:rsidRPr="00AD414B">
              <w:rPr>
                <w:sz w:val="20"/>
              </w:rPr>
              <w:t>(F.C.) (Civil) (By Leave)</w:t>
            </w:r>
          </w:p>
        </w:tc>
      </w:tr>
      <w:tr w:rsidR="00383843" w:rsidRPr="00AD414B" w:rsidTr="001F0E22">
        <w:tc>
          <w:tcPr>
            <w:tcW w:w="5000" w:type="pct"/>
            <w:gridSpan w:val="4"/>
          </w:tcPr>
          <w:p w:rsidR="00B14411" w:rsidRPr="00AD414B" w:rsidRDefault="00B14411" w:rsidP="00B14411">
            <w:pPr>
              <w:jc w:val="both"/>
              <w:rPr>
                <w:sz w:val="20"/>
                <w:szCs w:val="20"/>
              </w:rPr>
            </w:pPr>
            <w:r w:rsidRPr="00AD414B">
              <w:rPr>
                <w:sz w:val="20"/>
                <w:szCs w:val="20"/>
              </w:rPr>
              <w:t>The application for leave to appeal from the judgment of the</w:t>
            </w:r>
            <w:bookmarkStart w:id="4" w:name="BM_1_"/>
            <w:bookmarkEnd w:id="4"/>
            <w:r w:rsidRPr="00AD414B">
              <w:rPr>
                <w:sz w:val="20"/>
                <w:szCs w:val="20"/>
              </w:rPr>
              <w:t xml:space="preserve"> Federal Court of Appeal, Number A-414-18, 2020 FCA 10, dated January 16, 2020, is dismissed with costs.</w:t>
            </w:r>
          </w:p>
          <w:p w:rsidR="00383843" w:rsidRPr="00AD414B" w:rsidRDefault="00383843" w:rsidP="001F0E22">
            <w:pPr>
              <w:jc w:val="both"/>
              <w:rPr>
                <w:sz w:val="20"/>
              </w:rPr>
            </w:pPr>
          </w:p>
        </w:tc>
      </w:tr>
      <w:tr w:rsidR="00383843" w:rsidRPr="00AD414B" w:rsidTr="001F0E22">
        <w:tc>
          <w:tcPr>
            <w:tcW w:w="5000" w:type="pct"/>
            <w:gridSpan w:val="4"/>
          </w:tcPr>
          <w:p w:rsidR="00383843" w:rsidRPr="00AD414B" w:rsidRDefault="00383843" w:rsidP="001F0E22">
            <w:pPr>
              <w:jc w:val="both"/>
              <w:rPr>
                <w:sz w:val="20"/>
              </w:rPr>
            </w:pPr>
            <w:r w:rsidRPr="00AD414B">
              <w:rPr>
                <w:sz w:val="20"/>
              </w:rPr>
              <w:t xml:space="preserve">Immigration — Judicial review — Inadmissibility on security grounds —Membership in an organization  affiliated with a terrorist organization — Whether law concerning s. 16(d) of </w:t>
            </w:r>
            <w:r w:rsidRPr="00AD414B">
              <w:rPr>
                <w:rStyle w:val="citationcar"/>
                <w:i/>
                <w:sz w:val="20"/>
                <w:lang w:val="en"/>
              </w:rPr>
              <w:t>Immigration and Refugee Protection Regulations</w:t>
            </w:r>
            <w:r w:rsidRPr="00AD414B">
              <w:rPr>
                <w:rStyle w:val="citationcar"/>
                <w:sz w:val="20"/>
                <w:lang w:val="en"/>
              </w:rPr>
              <w:t>, SOR/2002</w:t>
            </w:r>
            <w:r w:rsidRPr="00AD414B">
              <w:rPr>
                <w:rStyle w:val="citationcar"/>
                <w:sz w:val="20"/>
                <w:lang w:val="en"/>
              </w:rPr>
              <w:noBreakHyphen/>
              <w:t xml:space="preserve">227, </w:t>
            </w:r>
            <w:r w:rsidRPr="00AD414B">
              <w:rPr>
                <w:sz w:val="20"/>
              </w:rPr>
              <w:t xml:space="preserve">is settled — Whether test under s. 16(d) meets relevant legislative objectives — Whether determination under s. 16(d) can be reasonably made without context — Whether Court of Appeal failed to distinguish between explicitly named positions and “senior members of the public service” — Whether appellate decision fetters discretion of administrative decision maker interpreting their home statute — Whether decision of visa officer unreasonable — Whether visa officer fettered his discretion by relying on National Security Screening Division Assessment — </w:t>
            </w:r>
            <w:r w:rsidRPr="00AD414B">
              <w:rPr>
                <w:i/>
                <w:sz w:val="20"/>
              </w:rPr>
              <w:t>Immigration and Refugee Protection Act</w:t>
            </w:r>
            <w:r w:rsidRPr="00AD414B">
              <w:rPr>
                <w:sz w:val="20"/>
              </w:rPr>
              <w:t>, S.C. 2001, c. 27, s. 35(1)(d).</w:t>
            </w:r>
          </w:p>
        </w:tc>
      </w:tr>
      <w:tr w:rsidR="00383843" w:rsidRPr="00AD414B" w:rsidTr="001F0E22">
        <w:tc>
          <w:tcPr>
            <w:tcW w:w="5000" w:type="pct"/>
            <w:gridSpan w:val="4"/>
          </w:tcPr>
          <w:p w:rsidR="00383843" w:rsidRPr="00AD414B" w:rsidRDefault="00383843" w:rsidP="001F0E22">
            <w:pPr>
              <w:jc w:val="both"/>
              <w:rPr>
                <w:sz w:val="20"/>
              </w:rPr>
            </w:pPr>
          </w:p>
          <w:p w:rsidR="00383843" w:rsidRPr="00AD414B" w:rsidRDefault="00383843" w:rsidP="001F0E22">
            <w:pPr>
              <w:jc w:val="both"/>
              <w:rPr>
                <w:sz w:val="20"/>
              </w:rPr>
            </w:pPr>
            <w:r w:rsidRPr="00AD414B">
              <w:rPr>
                <w:sz w:val="20"/>
              </w:rPr>
              <w:t xml:space="preserve">Under the </w:t>
            </w:r>
            <w:r w:rsidRPr="00AD414B">
              <w:rPr>
                <w:i/>
                <w:sz w:val="20"/>
              </w:rPr>
              <w:t>Immigration and Refugee Protection Act</w:t>
            </w:r>
            <w:r w:rsidRPr="00AD414B">
              <w:rPr>
                <w:sz w:val="20"/>
              </w:rPr>
              <w:t xml:space="preserve">, S.C. 2001, c. 27, s. 35(1)(b), a foreign national is inadmissible for “being a prescribed senior official in the service of a government that…has engaged in…gross human rights violations…”. Mr. Kassab, a citizen of the Republic of Iraq, had been employed by the Iraqi governments of Ahmed Hassan Al-Bakr and Saddam Hussein in a variety of positions from April 1969 to June 2000. Both governments are designated as regimes that engage, or have engaged “in terrorism, systematic or gross human rights violations, or genocide, a war crime or a crime against humanity” under s. 35(1)(b). Mr. Kassab applied for permanent residence in Canada as a sponsored refugee under the Convention Refugees Abroad Class. The visa officer concluded that he met the definition of Convention refugee, but that there were reasonable grounds to believe that he was inadmissible to Canada as a “prescribed senior official” in the service of a designated regime that engaged in serious human rights abuses: </w:t>
            </w:r>
            <w:r w:rsidRPr="00AD414B">
              <w:rPr>
                <w:rStyle w:val="citationcar"/>
                <w:i/>
                <w:sz w:val="20"/>
                <w:lang w:val="en"/>
              </w:rPr>
              <w:t>Immigration and Refugee Protection Regulations</w:t>
            </w:r>
            <w:r w:rsidRPr="00AD414B">
              <w:rPr>
                <w:rStyle w:val="citationcar"/>
                <w:sz w:val="20"/>
                <w:lang w:val="en"/>
              </w:rPr>
              <w:t>, SOR/2002</w:t>
            </w:r>
            <w:r w:rsidRPr="00AD414B">
              <w:rPr>
                <w:rStyle w:val="citationcar"/>
                <w:sz w:val="20"/>
                <w:lang w:val="en"/>
              </w:rPr>
              <w:noBreakHyphen/>
              <w:t>227, s. 16(d)</w:t>
            </w:r>
            <w:r w:rsidRPr="00AD414B">
              <w:rPr>
                <w:sz w:val="20"/>
              </w:rPr>
              <w:t>. Those positions were the Chief Engineer, reporting to the Director General of the Energy Production, the Head of the Telecommunications Department/Centre of Electronic Systems, and the Director of Centre for Electronic Systems. In the governmental reporting structure, he had been as high as three levels below Saddam Hussein. The visa officer applied s. 35 and denied Mr. Kassab permanent residency. Mr. Kassab applied for judicial review, which was granted, but that decision was overturned on appeal and the application for judicial review was dismissed.</w:t>
            </w:r>
          </w:p>
        </w:tc>
      </w:tr>
      <w:tr w:rsidR="00383843" w:rsidRPr="00AD414B" w:rsidTr="001F0E22">
        <w:tc>
          <w:tcPr>
            <w:tcW w:w="5000" w:type="pct"/>
            <w:gridSpan w:val="4"/>
          </w:tcPr>
          <w:p w:rsidR="00383843" w:rsidRPr="00AD414B" w:rsidRDefault="00383843" w:rsidP="001F0E22">
            <w:pPr>
              <w:jc w:val="both"/>
              <w:rPr>
                <w:sz w:val="20"/>
              </w:rPr>
            </w:pPr>
          </w:p>
        </w:tc>
      </w:tr>
      <w:tr w:rsidR="00383843" w:rsidRPr="00AD414B" w:rsidTr="001F0E22">
        <w:tc>
          <w:tcPr>
            <w:tcW w:w="2427" w:type="pct"/>
            <w:gridSpan w:val="2"/>
          </w:tcPr>
          <w:p w:rsidR="00383843" w:rsidRPr="00AD414B" w:rsidRDefault="00383843" w:rsidP="001F0E22">
            <w:pPr>
              <w:jc w:val="both"/>
              <w:rPr>
                <w:sz w:val="20"/>
              </w:rPr>
            </w:pPr>
            <w:r w:rsidRPr="00AD414B">
              <w:rPr>
                <w:sz w:val="20"/>
              </w:rPr>
              <w:t>December 4, 2018</w:t>
            </w:r>
          </w:p>
          <w:p w:rsidR="00383843" w:rsidRPr="00AD414B" w:rsidRDefault="00383843" w:rsidP="001F0E22">
            <w:pPr>
              <w:jc w:val="both"/>
              <w:rPr>
                <w:sz w:val="20"/>
              </w:rPr>
            </w:pPr>
            <w:r w:rsidRPr="00AD414B">
              <w:rPr>
                <w:sz w:val="20"/>
              </w:rPr>
              <w:t>Federal Court</w:t>
            </w:r>
          </w:p>
          <w:p w:rsidR="00383843" w:rsidRPr="00AD414B" w:rsidRDefault="00383843" w:rsidP="001F0E22">
            <w:pPr>
              <w:jc w:val="both"/>
              <w:rPr>
                <w:sz w:val="20"/>
              </w:rPr>
            </w:pPr>
            <w:r w:rsidRPr="00AD414B">
              <w:rPr>
                <w:sz w:val="20"/>
              </w:rPr>
              <w:t>(Manson J.)</w:t>
            </w:r>
          </w:p>
          <w:p w:rsidR="00383843" w:rsidRPr="00AD414B" w:rsidRDefault="002D402D" w:rsidP="001F0E22">
            <w:pPr>
              <w:jc w:val="both"/>
              <w:rPr>
                <w:sz w:val="20"/>
              </w:rPr>
            </w:pPr>
            <w:hyperlink r:id="rId37" w:history="1">
              <w:r w:rsidR="00383843" w:rsidRPr="00AD414B">
                <w:rPr>
                  <w:rStyle w:val="Hyperlink"/>
                  <w:sz w:val="20"/>
                </w:rPr>
                <w:t>2018 FC 1215</w:t>
              </w:r>
            </w:hyperlink>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 xml:space="preserve">Application for judicial review of visa officer’s decision to deny permanent resident visa based on </w:t>
            </w:r>
            <w:r w:rsidRPr="00AD414B">
              <w:rPr>
                <w:i/>
                <w:sz w:val="20"/>
              </w:rPr>
              <w:t>Immigration and Refugee Protection Act</w:t>
            </w:r>
            <w:r w:rsidRPr="00AD414B">
              <w:rPr>
                <w:sz w:val="20"/>
              </w:rPr>
              <w:t>, S.C. 2001, c. 27, s. 35(1)(b), granted; matter remitted to different visa officer for reconsideration; question certified</w:t>
            </w:r>
          </w:p>
          <w:p w:rsidR="00383843" w:rsidRPr="00AD414B" w:rsidRDefault="00383843" w:rsidP="001F0E22">
            <w:pPr>
              <w:jc w:val="both"/>
              <w:rPr>
                <w:sz w:val="20"/>
              </w:rPr>
            </w:pPr>
          </w:p>
        </w:tc>
      </w:tr>
      <w:tr w:rsidR="00383843" w:rsidRPr="00AD414B" w:rsidTr="001F0E22">
        <w:tc>
          <w:tcPr>
            <w:tcW w:w="2427" w:type="pct"/>
            <w:gridSpan w:val="2"/>
          </w:tcPr>
          <w:p w:rsidR="00383843" w:rsidRPr="00AD414B" w:rsidRDefault="00383843" w:rsidP="001F0E22">
            <w:pPr>
              <w:jc w:val="both"/>
              <w:rPr>
                <w:sz w:val="20"/>
              </w:rPr>
            </w:pPr>
            <w:r w:rsidRPr="00AD414B">
              <w:rPr>
                <w:sz w:val="20"/>
              </w:rPr>
              <w:t>January 16, 2020</w:t>
            </w:r>
          </w:p>
          <w:p w:rsidR="00383843" w:rsidRPr="00AD414B" w:rsidRDefault="00383843" w:rsidP="001F0E22">
            <w:pPr>
              <w:jc w:val="both"/>
              <w:rPr>
                <w:sz w:val="20"/>
              </w:rPr>
            </w:pPr>
            <w:r w:rsidRPr="00AD414B">
              <w:rPr>
                <w:sz w:val="20"/>
              </w:rPr>
              <w:t>Federal Court of Appeal</w:t>
            </w:r>
          </w:p>
          <w:p w:rsidR="00383843" w:rsidRPr="00AD414B" w:rsidRDefault="00383843" w:rsidP="001F0E22">
            <w:pPr>
              <w:jc w:val="both"/>
              <w:rPr>
                <w:sz w:val="20"/>
              </w:rPr>
            </w:pPr>
            <w:r w:rsidRPr="00AD414B">
              <w:rPr>
                <w:sz w:val="20"/>
              </w:rPr>
              <w:t>(Dawson, Rennie, Rivoalen JJ.A.)</w:t>
            </w:r>
          </w:p>
          <w:p w:rsidR="00383843" w:rsidRPr="00AD414B" w:rsidRDefault="002D402D" w:rsidP="001F0E22">
            <w:pPr>
              <w:jc w:val="both"/>
              <w:rPr>
                <w:sz w:val="20"/>
              </w:rPr>
            </w:pPr>
            <w:hyperlink r:id="rId38" w:history="1">
              <w:r w:rsidR="00383843" w:rsidRPr="00AD414B">
                <w:rPr>
                  <w:rStyle w:val="Hyperlink"/>
                  <w:sz w:val="20"/>
                </w:rPr>
                <w:t>2020 FCA 10</w:t>
              </w:r>
            </w:hyperlink>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Appeal allowed; decision of Federal Court set aside; application for judicial review dismissed; certified question reframed and answered</w:t>
            </w:r>
          </w:p>
          <w:p w:rsidR="00383843" w:rsidRPr="00AD414B" w:rsidRDefault="00383843" w:rsidP="001F0E22">
            <w:pPr>
              <w:jc w:val="both"/>
              <w:rPr>
                <w:sz w:val="20"/>
              </w:rPr>
            </w:pPr>
          </w:p>
        </w:tc>
      </w:tr>
    </w:tbl>
    <w:p w:rsidR="00784E6E" w:rsidRPr="00AD414B" w:rsidRDefault="00784E6E">
      <w:r w:rsidRPr="00AD414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83843" w:rsidRPr="00AD414B" w:rsidTr="001F0E22">
        <w:tc>
          <w:tcPr>
            <w:tcW w:w="2427" w:type="pct"/>
          </w:tcPr>
          <w:p w:rsidR="00383843" w:rsidRPr="00AD414B" w:rsidRDefault="00383843" w:rsidP="001F0E22">
            <w:pPr>
              <w:jc w:val="both"/>
              <w:rPr>
                <w:sz w:val="20"/>
              </w:rPr>
            </w:pPr>
            <w:r w:rsidRPr="00AD414B">
              <w:rPr>
                <w:sz w:val="20"/>
              </w:rPr>
              <w:lastRenderedPageBreak/>
              <w:t>March 16, 2020</w:t>
            </w:r>
          </w:p>
          <w:p w:rsidR="00383843" w:rsidRPr="00AD414B" w:rsidRDefault="00383843" w:rsidP="001F0E22">
            <w:pPr>
              <w:jc w:val="both"/>
              <w:rPr>
                <w:sz w:val="20"/>
              </w:rPr>
            </w:pPr>
            <w:r w:rsidRPr="00AD414B">
              <w:rPr>
                <w:sz w:val="20"/>
              </w:rPr>
              <w:t>Supreme Court of Canada</w:t>
            </w: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Application for leave to appeal filed</w:t>
            </w:r>
          </w:p>
          <w:p w:rsidR="00383843" w:rsidRPr="00AD414B" w:rsidRDefault="00383843" w:rsidP="001F0E22">
            <w:pPr>
              <w:jc w:val="both"/>
              <w:rPr>
                <w:sz w:val="20"/>
              </w:rPr>
            </w:pPr>
          </w:p>
        </w:tc>
      </w:tr>
    </w:tbl>
    <w:p w:rsidR="00383843" w:rsidRPr="00AD414B" w:rsidRDefault="00383843" w:rsidP="00383843">
      <w:pPr>
        <w:jc w:val="both"/>
        <w:rPr>
          <w:sz w:val="20"/>
        </w:rPr>
      </w:pPr>
    </w:p>
    <w:p w:rsidR="00383843" w:rsidRPr="00AD414B" w:rsidRDefault="002D402D" w:rsidP="00383843">
      <w:pPr>
        <w:jc w:val="both"/>
        <w:rPr>
          <w:sz w:val="20"/>
        </w:rPr>
      </w:pPr>
      <w:r>
        <w:rPr>
          <w:sz w:val="20"/>
        </w:rPr>
        <w:pict>
          <v:rect id="_x0000_i1045" style="width:2in;height:1pt" o:hrpct="0" o:hralign="center" o:hrstd="t" o:hrnoshade="t" o:hr="t" fillcolor="black [3213]" stroked="f"/>
        </w:pict>
      </w:r>
    </w:p>
    <w:p w:rsidR="00383843" w:rsidRPr="00AD414B" w:rsidRDefault="00383843" w:rsidP="003838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83843" w:rsidRPr="00AD414B" w:rsidTr="001F0E22">
        <w:tc>
          <w:tcPr>
            <w:tcW w:w="543" w:type="pct"/>
          </w:tcPr>
          <w:p w:rsidR="00383843" w:rsidRPr="00AD414B" w:rsidRDefault="00383843" w:rsidP="001F0E22">
            <w:pPr>
              <w:jc w:val="both"/>
              <w:rPr>
                <w:sz w:val="20"/>
                <w:lang w:val="fr-CA"/>
              </w:rPr>
            </w:pPr>
            <w:r w:rsidRPr="00AD414B">
              <w:rPr>
                <w:rStyle w:val="SCCFileNumberChar"/>
                <w:sz w:val="20"/>
                <w:szCs w:val="20"/>
                <w:lang w:val="fr-CA"/>
              </w:rPr>
              <w:t>39092</w:t>
            </w:r>
          </w:p>
        </w:tc>
        <w:tc>
          <w:tcPr>
            <w:tcW w:w="4457" w:type="pct"/>
            <w:gridSpan w:val="3"/>
          </w:tcPr>
          <w:p w:rsidR="00383843" w:rsidRPr="00AD414B" w:rsidRDefault="00383843" w:rsidP="001F0E22">
            <w:pPr>
              <w:pStyle w:val="SCCLsocParty"/>
              <w:jc w:val="both"/>
              <w:rPr>
                <w:b/>
                <w:sz w:val="20"/>
                <w:szCs w:val="20"/>
              </w:rPr>
            </w:pPr>
            <w:r w:rsidRPr="00AD414B">
              <w:rPr>
                <w:b/>
                <w:sz w:val="20"/>
                <w:szCs w:val="20"/>
              </w:rPr>
              <w:t xml:space="preserve">Zaghlol Kassab c. Ministre de la Citoyenneté </w:t>
            </w:r>
            <w:r w:rsidR="00B14411" w:rsidRPr="00AD414B">
              <w:rPr>
                <w:b/>
                <w:sz w:val="20"/>
                <w:szCs w:val="20"/>
              </w:rPr>
              <w:t xml:space="preserve">et </w:t>
            </w:r>
            <w:r w:rsidRPr="00AD414B">
              <w:rPr>
                <w:b/>
                <w:sz w:val="20"/>
                <w:szCs w:val="20"/>
              </w:rPr>
              <w:t>de l’Immigration</w:t>
            </w:r>
          </w:p>
          <w:p w:rsidR="00383843" w:rsidRPr="00AD414B" w:rsidRDefault="00383843" w:rsidP="001F0E22">
            <w:pPr>
              <w:jc w:val="both"/>
              <w:rPr>
                <w:sz w:val="20"/>
                <w:lang w:val="fr-CA"/>
              </w:rPr>
            </w:pPr>
            <w:r w:rsidRPr="00AD414B">
              <w:rPr>
                <w:sz w:val="20"/>
                <w:lang w:val="fr-CA"/>
              </w:rPr>
              <w:t>(C.F.) (Civile) (Autorisation)</w:t>
            </w:r>
          </w:p>
        </w:tc>
      </w:tr>
      <w:tr w:rsidR="00383843" w:rsidRPr="002D402D" w:rsidTr="001F0E22">
        <w:tc>
          <w:tcPr>
            <w:tcW w:w="5000" w:type="pct"/>
            <w:gridSpan w:val="4"/>
          </w:tcPr>
          <w:p w:rsidR="00383843" w:rsidRPr="00AD414B" w:rsidRDefault="00B14411" w:rsidP="001F0E22">
            <w:pPr>
              <w:jc w:val="both"/>
              <w:rPr>
                <w:sz w:val="20"/>
                <w:szCs w:val="20"/>
                <w:lang w:val="fr-CA"/>
              </w:rPr>
            </w:pPr>
            <w:r w:rsidRPr="00AD414B">
              <w:rPr>
                <w:sz w:val="20"/>
                <w:szCs w:val="20"/>
                <w:lang w:val="fr-CA"/>
              </w:rPr>
              <w:t>La demande d’autorisation d’appel de l’arrêt de la Cour d’appel fédérale, numéro A-414-18, 2020 CAF 10, daté du 16 janvier 2020, est rejetée avec dépens.</w:t>
            </w:r>
          </w:p>
          <w:p w:rsidR="00B14411" w:rsidRPr="00AD414B" w:rsidRDefault="00B14411" w:rsidP="001F0E22">
            <w:pPr>
              <w:jc w:val="both"/>
              <w:rPr>
                <w:sz w:val="20"/>
                <w:lang w:val="fr-CA"/>
              </w:rPr>
            </w:pPr>
          </w:p>
        </w:tc>
      </w:tr>
      <w:tr w:rsidR="00383843" w:rsidRPr="002D402D" w:rsidTr="001F0E22">
        <w:tc>
          <w:tcPr>
            <w:tcW w:w="5000" w:type="pct"/>
            <w:gridSpan w:val="4"/>
          </w:tcPr>
          <w:p w:rsidR="00383843" w:rsidRPr="00AD414B" w:rsidRDefault="00383843" w:rsidP="001F0E22">
            <w:pPr>
              <w:jc w:val="both"/>
              <w:rPr>
                <w:sz w:val="20"/>
                <w:lang w:val="fr-CA"/>
              </w:rPr>
            </w:pPr>
            <w:r w:rsidRPr="00AD414B">
              <w:rPr>
                <w:sz w:val="20"/>
                <w:lang w:val="fr-CA"/>
              </w:rPr>
              <w:t xml:space="preserve">Immigration — Contrôle judiciaire — Motif d’interdiction de territoire pour raison de sécurité —Appartenance à une organisation affiliée à une organisation terroriste — Le droit relatif à l’al. 16d) du </w:t>
            </w:r>
            <w:r w:rsidRPr="00AD414B">
              <w:rPr>
                <w:rStyle w:val="citationcar"/>
                <w:i/>
                <w:sz w:val="20"/>
                <w:lang w:val="fr-CA"/>
              </w:rPr>
              <w:t>Règlement sur l’immigration et la protection des réfugiés</w:t>
            </w:r>
            <w:r w:rsidRPr="00AD414B">
              <w:rPr>
                <w:rStyle w:val="citationcar"/>
                <w:sz w:val="20"/>
                <w:lang w:val="fr-CA"/>
              </w:rPr>
              <w:t>, DORS/2002</w:t>
            </w:r>
            <w:r w:rsidRPr="00AD414B">
              <w:rPr>
                <w:rStyle w:val="citationcar"/>
                <w:sz w:val="20"/>
                <w:lang w:val="fr-CA"/>
              </w:rPr>
              <w:noBreakHyphen/>
              <w:t xml:space="preserve">227, </w:t>
            </w:r>
            <w:r w:rsidRPr="00AD414B">
              <w:rPr>
                <w:sz w:val="20"/>
                <w:lang w:val="fr-CA"/>
              </w:rPr>
              <w:t>est</w:t>
            </w:r>
            <w:r w:rsidRPr="00AD414B">
              <w:rPr>
                <w:sz w:val="20"/>
                <w:lang w:val="fr-CA"/>
              </w:rPr>
              <w:noBreakHyphen/>
              <w:t>il constant? — Le critère relatif à l’al. 16d) répond</w:t>
            </w:r>
            <w:r w:rsidRPr="00AD414B">
              <w:rPr>
                <w:sz w:val="20"/>
                <w:lang w:val="fr-CA"/>
              </w:rPr>
              <w:noBreakHyphen/>
              <w:t>il aux objectifs législatifs pertinents? — Une décision prise en application de l’al. 16d) peut</w:t>
            </w:r>
            <w:r w:rsidRPr="00AD414B">
              <w:rPr>
                <w:sz w:val="20"/>
                <w:lang w:val="fr-CA"/>
              </w:rPr>
              <w:noBreakHyphen/>
              <w:t>elle être valablement prise en l’absence de contexte? — La Cour d’appel a</w:t>
            </w:r>
            <w:r w:rsidRPr="00AD414B">
              <w:rPr>
                <w:sz w:val="20"/>
                <w:lang w:val="fr-CA"/>
              </w:rPr>
              <w:noBreakHyphen/>
              <w:t>t</w:t>
            </w:r>
            <w:r w:rsidRPr="00AD414B">
              <w:rPr>
                <w:sz w:val="20"/>
                <w:lang w:val="fr-CA"/>
              </w:rPr>
              <w:noBreakHyphen/>
              <w:t>elle omis de faire la distinction entre des postes expressément nommés et les « hauts fonctionnaires »? — La décision de la cour d’appel entrave</w:t>
            </w:r>
            <w:r w:rsidRPr="00AD414B">
              <w:rPr>
                <w:sz w:val="20"/>
                <w:lang w:val="fr-CA"/>
              </w:rPr>
              <w:noBreakHyphen/>
              <w:t>t</w:t>
            </w:r>
            <w:r w:rsidRPr="00AD414B">
              <w:rPr>
                <w:sz w:val="20"/>
                <w:lang w:val="fr-CA"/>
              </w:rPr>
              <w:noBreakHyphen/>
              <w:t>elle le pouvoir discrétionnaire du décideur administratif interprétant sa loi constitutive? — La décision de l’agent des visas était</w:t>
            </w:r>
            <w:r w:rsidRPr="00AD414B">
              <w:rPr>
                <w:sz w:val="20"/>
                <w:lang w:val="fr-CA"/>
              </w:rPr>
              <w:noBreakHyphen/>
              <w:t>elle déraisonnable? — L’agent des visas a</w:t>
            </w:r>
            <w:r w:rsidRPr="00AD414B">
              <w:rPr>
                <w:sz w:val="20"/>
                <w:lang w:val="fr-CA"/>
              </w:rPr>
              <w:noBreakHyphen/>
              <w:t>t</w:t>
            </w:r>
            <w:r w:rsidRPr="00AD414B">
              <w:rPr>
                <w:sz w:val="20"/>
                <w:lang w:val="fr-CA"/>
              </w:rPr>
              <w:noBreakHyphen/>
              <w:t xml:space="preserve">il entravé son pouvoir discrétionnaire en s’appuyant sur l’évaluation de la Division des enquêtes pour la sécurité nationale? — </w:t>
            </w:r>
            <w:r w:rsidRPr="00AD414B">
              <w:rPr>
                <w:i/>
                <w:sz w:val="20"/>
                <w:lang w:val="fr-CA"/>
              </w:rPr>
              <w:t>Loi sur l’immigration et la protection des réfugiés</w:t>
            </w:r>
            <w:r w:rsidRPr="00AD414B">
              <w:rPr>
                <w:sz w:val="20"/>
                <w:lang w:val="fr-CA"/>
              </w:rPr>
              <w:t>, L.C. 2001, ch. 27, al. 35(1)d).</w:t>
            </w:r>
          </w:p>
        </w:tc>
      </w:tr>
      <w:tr w:rsidR="00383843" w:rsidRPr="002D402D" w:rsidTr="001F0E22">
        <w:tc>
          <w:tcPr>
            <w:tcW w:w="5000" w:type="pct"/>
            <w:gridSpan w:val="4"/>
          </w:tcPr>
          <w:p w:rsidR="00383843" w:rsidRPr="00AD414B" w:rsidRDefault="00383843" w:rsidP="001F0E22">
            <w:pPr>
              <w:jc w:val="both"/>
              <w:rPr>
                <w:sz w:val="20"/>
                <w:lang w:val="fr-CA"/>
              </w:rPr>
            </w:pPr>
          </w:p>
          <w:p w:rsidR="00383843" w:rsidRPr="00AD414B" w:rsidRDefault="00383843" w:rsidP="001F0E22">
            <w:pPr>
              <w:jc w:val="both"/>
              <w:rPr>
                <w:sz w:val="20"/>
                <w:lang w:val="fr-CA"/>
              </w:rPr>
            </w:pPr>
            <w:r w:rsidRPr="00AD414B">
              <w:rPr>
                <w:sz w:val="20"/>
                <w:lang w:val="fr-CA"/>
              </w:rPr>
              <w:t xml:space="preserve">En vertu de la </w:t>
            </w:r>
            <w:r w:rsidRPr="00AD414B">
              <w:rPr>
                <w:i/>
                <w:sz w:val="20"/>
                <w:lang w:val="fr-CA"/>
              </w:rPr>
              <w:t>Loi sur l’immigration et la protection des réfugiés</w:t>
            </w:r>
            <w:r w:rsidRPr="00AD414B">
              <w:rPr>
                <w:sz w:val="20"/>
                <w:lang w:val="fr-CA"/>
              </w:rPr>
              <w:t>, L.C. 2001, ch. 27, al. 35(1)b), un étranger est interdit de territoire s’il « occupe[] un poste de rang supérieur — au sens du règlement — au sein d’un gouvernement qui [. . .] s’est livré [. . .] à des violations graves [. . .] des droits de la personne [. . .] ». Monsieur Kassab, un citoyen de la République d’Irak, a travaillé pour les gouvernements d’Ahmed Hassan Al</w:t>
            </w:r>
            <w:r w:rsidRPr="00AD414B">
              <w:rPr>
                <w:sz w:val="20"/>
                <w:lang w:val="fr-CA"/>
              </w:rPr>
              <w:noBreakHyphen/>
              <w:t>Bakr et de Saddam Hussein au sein desquels il a occupé différents postes d’avril 1969 à juin 2000. Les deux gouvernements sont désignés comme des régimes qui se livrent ou se sont livré « au terrorisme, à des violations graves ou répétées des droits de la personne ou commet[tent] ou [ont] commis un génocide, un crime contre l’humanité ou un crime de guerre » en application du par. 35(1)b). Monsieur Kassab a présenté une demande de résidence permanente au Canada à titre de réfugié parrainé dans la catégorie des réfugiés au sens de la Convention outre</w:t>
            </w:r>
            <w:r w:rsidRPr="00AD414B">
              <w:rPr>
                <w:sz w:val="20"/>
                <w:lang w:val="fr-CA"/>
              </w:rPr>
              <w:noBreakHyphen/>
              <w:t xml:space="preserve">frontières. L’agent des visas a conclu qu’il répondait à la définition de réfugié au sens de la Convention, mais qu’il existait des motifs raisonnables de croire qu’il était interdit de territoire, car il « occup[ait] un poste de rang supérieur » au sein d’un régime désigné qui commettait de graves violations des droits de la personne : </w:t>
            </w:r>
            <w:r w:rsidRPr="00AD414B">
              <w:rPr>
                <w:rStyle w:val="citationcar"/>
                <w:i/>
                <w:sz w:val="20"/>
                <w:lang w:val="fr-CA"/>
              </w:rPr>
              <w:t>Règlement sur l’immigration et la protection des réfugiés</w:t>
            </w:r>
            <w:r w:rsidRPr="00AD414B">
              <w:rPr>
                <w:rStyle w:val="citationcar"/>
                <w:sz w:val="20"/>
                <w:lang w:val="fr-CA"/>
              </w:rPr>
              <w:t>, DORS/2002</w:t>
            </w:r>
            <w:r w:rsidRPr="00AD414B">
              <w:rPr>
                <w:rStyle w:val="citationcar"/>
                <w:sz w:val="20"/>
                <w:lang w:val="fr-CA"/>
              </w:rPr>
              <w:noBreakHyphen/>
              <w:t>227, al. 16d)</w:t>
            </w:r>
            <w:r w:rsidRPr="00AD414B">
              <w:rPr>
                <w:sz w:val="20"/>
                <w:lang w:val="fr-CA"/>
              </w:rPr>
              <w:t>. Ces postes étaient ceux d’ingénieur en chef relevant du [</w:t>
            </w:r>
            <w:r w:rsidRPr="00AD414B">
              <w:rPr>
                <w:smallCaps/>
                <w:sz w:val="20"/>
                <w:lang w:val="fr-CA"/>
              </w:rPr>
              <w:t>traduction</w:t>
            </w:r>
            <w:r w:rsidRPr="00AD414B">
              <w:rPr>
                <w:sz w:val="20"/>
                <w:lang w:val="fr-CA"/>
              </w:rPr>
              <w:t>] « directeur général de la production énergétique », de [</w:t>
            </w:r>
            <w:r w:rsidRPr="00AD414B">
              <w:rPr>
                <w:smallCaps/>
                <w:sz w:val="20"/>
                <w:lang w:val="fr-CA"/>
              </w:rPr>
              <w:t>traduction</w:t>
            </w:r>
            <w:r w:rsidRPr="00AD414B">
              <w:rPr>
                <w:sz w:val="20"/>
                <w:lang w:val="fr-CA"/>
              </w:rPr>
              <w:t>] « chef du service de télécommunications et directeur du centre des systèmes électroniques » et de [</w:t>
            </w:r>
            <w:r w:rsidRPr="00AD414B">
              <w:rPr>
                <w:smallCaps/>
                <w:sz w:val="20"/>
                <w:lang w:val="fr-CA"/>
              </w:rPr>
              <w:t>traduction</w:t>
            </w:r>
            <w:r w:rsidRPr="00AD414B">
              <w:rPr>
                <w:sz w:val="20"/>
                <w:lang w:val="fr-CA"/>
              </w:rPr>
              <w:t>] « directeur du centre des systèmes électroniques ». Dans la structure hiérarchique du gouvernement, il a atteint un poste classé trois échelons sous celui de Saddam Hussein. L’agent des visas a appliqué l’art. 35 et a refusé à M. Kassab la résidence permanente. Monsieur Kassab a demandé le contrôle judiciaire, qui a été accordé, mais cette décision a été infirmée en appel et la demande de contrôle judiciaire a été rejetée.</w:t>
            </w:r>
          </w:p>
        </w:tc>
      </w:tr>
      <w:tr w:rsidR="00383843" w:rsidRPr="002D402D" w:rsidTr="001F0E22">
        <w:tc>
          <w:tcPr>
            <w:tcW w:w="5000" w:type="pct"/>
            <w:gridSpan w:val="4"/>
          </w:tcPr>
          <w:p w:rsidR="00383843" w:rsidRPr="00AD414B" w:rsidRDefault="00383843" w:rsidP="001F0E22">
            <w:pPr>
              <w:jc w:val="both"/>
              <w:rPr>
                <w:sz w:val="20"/>
                <w:lang w:val="fr-CA"/>
              </w:rPr>
            </w:pPr>
          </w:p>
        </w:tc>
      </w:tr>
      <w:tr w:rsidR="00383843" w:rsidRPr="002D402D" w:rsidTr="001F0E22">
        <w:tc>
          <w:tcPr>
            <w:tcW w:w="2427" w:type="pct"/>
            <w:gridSpan w:val="2"/>
          </w:tcPr>
          <w:p w:rsidR="00383843" w:rsidRPr="00AD414B" w:rsidRDefault="00383843" w:rsidP="001F0E22">
            <w:pPr>
              <w:jc w:val="both"/>
              <w:rPr>
                <w:sz w:val="20"/>
                <w:lang w:val="fr-CA"/>
              </w:rPr>
            </w:pPr>
            <w:r w:rsidRPr="00AD414B">
              <w:rPr>
                <w:sz w:val="20"/>
                <w:lang w:val="fr-CA"/>
              </w:rPr>
              <w:t>4 décembre 2018</w:t>
            </w:r>
          </w:p>
          <w:p w:rsidR="00383843" w:rsidRPr="00AD414B" w:rsidRDefault="00383843" w:rsidP="001F0E22">
            <w:pPr>
              <w:jc w:val="both"/>
              <w:rPr>
                <w:sz w:val="20"/>
                <w:lang w:val="fr-CA"/>
              </w:rPr>
            </w:pPr>
            <w:r w:rsidRPr="00AD414B">
              <w:rPr>
                <w:sz w:val="20"/>
                <w:lang w:val="fr-CA"/>
              </w:rPr>
              <w:t>Cour fédérale</w:t>
            </w:r>
          </w:p>
          <w:p w:rsidR="00383843" w:rsidRPr="00AD414B" w:rsidRDefault="00383843" w:rsidP="001F0E22">
            <w:pPr>
              <w:jc w:val="both"/>
              <w:rPr>
                <w:sz w:val="20"/>
                <w:lang w:val="fr-CA"/>
              </w:rPr>
            </w:pPr>
            <w:r w:rsidRPr="00AD414B">
              <w:rPr>
                <w:sz w:val="20"/>
                <w:lang w:val="fr-CA"/>
              </w:rPr>
              <w:t>(Juge Manson)</w:t>
            </w:r>
          </w:p>
          <w:p w:rsidR="00383843" w:rsidRPr="00AD414B" w:rsidRDefault="002D402D" w:rsidP="001F0E22">
            <w:pPr>
              <w:jc w:val="both"/>
              <w:rPr>
                <w:sz w:val="20"/>
                <w:lang w:val="fr-CA"/>
              </w:rPr>
            </w:pPr>
            <w:hyperlink r:id="rId39" w:history="1">
              <w:r w:rsidR="00383843" w:rsidRPr="00AD414B">
                <w:rPr>
                  <w:rStyle w:val="Hyperlink"/>
                  <w:sz w:val="20"/>
                  <w:lang w:val="fr-CA"/>
                </w:rPr>
                <w:t>2018 CF 1215</w:t>
              </w:r>
            </w:hyperlink>
          </w:p>
          <w:p w:rsidR="00383843" w:rsidRPr="00AD414B" w:rsidRDefault="00383843" w:rsidP="001F0E22">
            <w:pPr>
              <w:jc w:val="both"/>
              <w:rPr>
                <w:sz w:val="20"/>
                <w:lang w:val="fr-CA"/>
              </w:rPr>
            </w:pP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 xml:space="preserve">Jugement accueillant la demande de contrôle judiciaire de la décision de l’agent des visas de refuser le visa de résident permanent sur le fondement de la </w:t>
            </w:r>
            <w:r w:rsidRPr="00AD414B">
              <w:rPr>
                <w:i/>
                <w:sz w:val="20"/>
                <w:lang w:val="fr-CA"/>
              </w:rPr>
              <w:t>Loi sur l’immigration et la protection des réfugiés</w:t>
            </w:r>
            <w:r w:rsidRPr="00AD414B">
              <w:rPr>
                <w:sz w:val="20"/>
                <w:lang w:val="fr-CA"/>
              </w:rPr>
              <w:t xml:space="preserve">, L.C. 2001, ch. 27, al. 35(1)b), renvoyant l’affaire à un autre agent des visas pour qu’il la réexamine et certifiant une question </w:t>
            </w:r>
          </w:p>
          <w:p w:rsidR="00383843" w:rsidRPr="00AD414B" w:rsidRDefault="00383843" w:rsidP="001F0E22">
            <w:pPr>
              <w:jc w:val="both"/>
              <w:rPr>
                <w:sz w:val="20"/>
                <w:lang w:val="fr-CA"/>
              </w:rPr>
            </w:pPr>
          </w:p>
        </w:tc>
      </w:tr>
      <w:tr w:rsidR="00383843" w:rsidRPr="002D402D" w:rsidTr="001F0E22">
        <w:tc>
          <w:tcPr>
            <w:tcW w:w="2427" w:type="pct"/>
            <w:gridSpan w:val="2"/>
          </w:tcPr>
          <w:p w:rsidR="00383843" w:rsidRPr="00AD414B" w:rsidRDefault="00383843" w:rsidP="001F0E22">
            <w:pPr>
              <w:jc w:val="both"/>
              <w:rPr>
                <w:sz w:val="20"/>
                <w:lang w:val="fr-CA"/>
              </w:rPr>
            </w:pPr>
            <w:r w:rsidRPr="00AD414B">
              <w:rPr>
                <w:sz w:val="20"/>
                <w:lang w:val="fr-CA"/>
              </w:rPr>
              <w:t>16 janvier 2020</w:t>
            </w:r>
          </w:p>
          <w:p w:rsidR="00383843" w:rsidRPr="00AD414B" w:rsidRDefault="00383843" w:rsidP="001F0E22">
            <w:pPr>
              <w:jc w:val="both"/>
              <w:rPr>
                <w:sz w:val="20"/>
                <w:lang w:val="fr-CA"/>
              </w:rPr>
            </w:pPr>
            <w:r w:rsidRPr="00AD414B">
              <w:rPr>
                <w:sz w:val="20"/>
                <w:lang w:val="fr-CA"/>
              </w:rPr>
              <w:t>Cour d’appel fédérale</w:t>
            </w:r>
          </w:p>
          <w:p w:rsidR="00383843" w:rsidRPr="00AD414B" w:rsidRDefault="00383843" w:rsidP="001F0E22">
            <w:pPr>
              <w:jc w:val="both"/>
              <w:rPr>
                <w:sz w:val="20"/>
                <w:lang w:val="fr-CA"/>
              </w:rPr>
            </w:pPr>
            <w:r w:rsidRPr="00AD414B">
              <w:rPr>
                <w:sz w:val="20"/>
                <w:lang w:val="fr-CA"/>
              </w:rPr>
              <w:t>(Juges Dawson, Rennie et Rivoalen)</w:t>
            </w:r>
          </w:p>
          <w:p w:rsidR="00383843" w:rsidRPr="00AD414B" w:rsidRDefault="002D402D" w:rsidP="001F0E22">
            <w:pPr>
              <w:jc w:val="both"/>
              <w:rPr>
                <w:sz w:val="20"/>
                <w:lang w:val="fr-CA"/>
              </w:rPr>
            </w:pPr>
            <w:hyperlink r:id="rId40" w:history="1">
              <w:r w:rsidR="00383843" w:rsidRPr="00AD414B">
                <w:rPr>
                  <w:rStyle w:val="Hyperlink"/>
                  <w:sz w:val="20"/>
                  <w:lang w:val="fr-CA"/>
                </w:rPr>
                <w:t>2020 CAF 10</w:t>
              </w:r>
            </w:hyperlink>
          </w:p>
          <w:p w:rsidR="00383843" w:rsidRPr="00AD414B" w:rsidRDefault="00383843" w:rsidP="001F0E22">
            <w:pPr>
              <w:jc w:val="both"/>
              <w:rPr>
                <w:sz w:val="20"/>
                <w:lang w:val="fr-CA"/>
              </w:rPr>
            </w:pP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Arrêt accueillant l’appel, annulant le jugement de la Cour fédérale, rejetant la demande de contrôle judiciaire, reformulant la question certifiée et répondant à celle</w:t>
            </w:r>
            <w:r w:rsidRPr="00AD414B">
              <w:rPr>
                <w:sz w:val="20"/>
                <w:lang w:val="fr-CA"/>
              </w:rPr>
              <w:noBreakHyphen/>
              <w:t>ci</w:t>
            </w:r>
          </w:p>
          <w:p w:rsidR="00383843" w:rsidRPr="00AD414B" w:rsidRDefault="00383843" w:rsidP="001F0E22">
            <w:pPr>
              <w:jc w:val="both"/>
              <w:rPr>
                <w:sz w:val="20"/>
                <w:lang w:val="fr-CA"/>
              </w:rPr>
            </w:pPr>
          </w:p>
        </w:tc>
      </w:tr>
      <w:tr w:rsidR="00383843" w:rsidRPr="002D402D" w:rsidTr="001F0E22">
        <w:tc>
          <w:tcPr>
            <w:tcW w:w="2427" w:type="pct"/>
            <w:gridSpan w:val="2"/>
          </w:tcPr>
          <w:p w:rsidR="00383843" w:rsidRPr="00AD414B" w:rsidRDefault="00383843" w:rsidP="001F0E22">
            <w:pPr>
              <w:jc w:val="both"/>
              <w:rPr>
                <w:sz w:val="20"/>
                <w:lang w:val="fr-CA"/>
              </w:rPr>
            </w:pPr>
            <w:r w:rsidRPr="00AD414B">
              <w:rPr>
                <w:sz w:val="20"/>
                <w:lang w:val="fr-CA"/>
              </w:rPr>
              <w:lastRenderedPageBreak/>
              <w:t>16 mars 2020</w:t>
            </w:r>
          </w:p>
          <w:p w:rsidR="00383843" w:rsidRPr="00AD414B" w:rsidRDefault="00383843" w:rsidP="001F0E22">
            <w:pPr>
              <w:jc w:val="both"/>
              <w:rPr>
                <w:sz w:val="20"/>
                <w:lang w:val="fr-CA"/>
              </w:rPr>
            </w:pPr>
            <w:r w:rsidRPr="00AD414B">
              <w:rPr>
                <w:sz w:val="20"/>
                <w:lang w:val="fr-CA"/>
              </w:rPr>
              <w:t>Cour suprême du Canada</w:t>
            </w: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Dépôt de la demande d’autorisation d’appel</w:t>
            </w:r>
          </w:p>
          <w:p w:rsidR="00383843" w:rsidRPr="00AD414B" w:rsidRDefault="00383843" w:rsidP="001F0E22">
            <w:pPr>
              <w:jc w:val="both"/>
              <w:rPr>
                <w:sz w:val="20"/>
                <w:lang w:val="fr-CA"/>
              </w:rPr>
            </w:pPr>
          </w:p>
        </w:tc>
      </w:tr>
    </w:tbl>
    <w:p w:rsidR="00383843" w:rsidRPr="00AD414B" w:rsidRDefault="00383843" w:rsidP="00383843">
      <w:pPr>
        <w:jc w:val="both"/>
        <w:rPr>
          <w:sz w:val="20"/>
          <w:lang w:val="fr-CA"/>
        </w:rPr>
      </w:pPr>
    </w:p>
    <w:p w:rsidR="00383843" w:rsidRPr="00AD414B" w:rsidRDefault="002D402D" w:rsidP="00383843">
      <w:pPr>
        <w:widowControl w:val="0"/>
        <w:jc w:val="both"/>
        <w:rPr>
          <w:sz w:val="20"/>
          <w:lang w:val="fr-CA"/>
        </w:rPr>
      </w:pPr>
      <w:r>
        <w:rPr>
          <w:sz w:val="20"/>
        </w:rPr>
        <w:pict>
          <v:rect id="_x0000_i1046" style="width:2in;height:1pt" o:hrpct="0" o:hralign="center" o:hrstd="t" o:hrnoshade="t" o:hr="t" fillcolor="black [3213]" stroked="f"/>
        </w:pict>
      </w:r>
    </w:p>
    <w:p w:rsidR="00383843" w:rsidRPr="00AD414B" w:rsidRDefault="00383843" w:rsidP="003838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83843" w:rsidRPr="00AD414B" w:rsidTr="001F0E22">
        <w:tc>
          <w:tcPr>
            <w:tcW w:w="543" w:type="pct"/>
          </w:tcPr>
          <w:p w:rsidR="00383843" w:rsidRPr="00AD414B" w:rsidRDefault="00383843" w:rsidP="001F0E22">
            <w:pPr>
              <w:jc w:val="both"/>
              <w:rPr>
                <w:sz w:val="20"/>
              </w:rPr>
            </w:pPr>
            <w:r w:rsidRPr="00AD414B">
              <w:rPr>
                <w:rStyle w:val="SCCFileNumberChar"/>
                <w:sz w:val="20"/>
                <w:szCs w:val="20"/>
              </w:rPr>
              <w:t>39165</w:t>
            </w:r>
          </w:p>
        </w:tc>
        <w:tc>
          <w:tcPr>
            <w:tcW w:w="4457" w:type="pct"/>
            <w:gridSpan w:val="3"/>
          </w:tcPr>
          <w:p w:rsidR="00383843" w:rsidRPr="00AD414B" w:rsidRDefault="00383843" w:rsidP="001F0E22">
            <w:pPr>
              <w:pStyle w:val="SCCLsocParty"/>
              <w:jc w:val="both"/>
              <w:rPr>
                <w:b/>
                <w:sz w:val="20"/>
                <w:szCs w:val="20"/>
                <w:lang w:val="en-US"/>
              </w:rPr>
            </w:pPr>
            <w:r w:rsidRPr="00AD414B">
              <w:rPr>
                <w:b/>
                <w:sz w:val="20"/>
                <w:szCs w:val="20"/>
                <w:lang w:val="en-US"/>
              </w:rPr>
              <w:t xml:space="preserve">J.B. v. Her Majesty The Queen in Right of Ontario </w:t>
            </w:r>
            <w:r w:rsidR="0065254C" w:rsidRPr="00AD414B">
              <w:rPr>
                <w:b/>
                <w:sz w:val="20"/>
                <w:szCs w:val="20"/>
                <w:lang w:val="en-US"/>
              </w:rPr>
              <w:t>as represented by the Minister of Child and Youth Services and the Minister of Health and Long-Term Care and Children’s Aid Society of the Regional Municipality of Waterloo</w:t>
            </w:r>
          </w:p>
          <w:p w:rsidR="00383843" w:rsidRPr="00AD414B" w:rsidRDefault="00383843" w:rsidP="001F0E22">
            <w:pPr>
              <w:jc w:val="both"/>
              <w:rPr>
                <w:sz w:val="20"/>
              </w:rPr>
            </w:pPr>
            <w:r w:rsidRPr="00AD414B">
              <w:rPr>
                <w:sz w:val="20"/>
              </w:rPr>
              <w:t>(Ont.) (Civil) (By Leave)</w:t>
            </w:r>
          </w:p>
        </w:tc>
      </w:tr>
      <w:tr w:rsidR="00383843" w:rsidRPr="00AD414B" w:rsidTr="001F0E22">
        <w:tc>
          <w:tcPr>
            <w:tcW w:w="5000" w:type="pct"/>
            <w:gridSpan w:val="4"/>
          </w:tcPr>
          <w:p w:rsidR="0065254C" w:rsidRPr="00AD414B" w:rsidRDefault="0065254C" w:rsidP="0065254C">
            <w:pPr>
              <w:jc w:val="both"/>
              <w:rPr>
                <w:sz w:val="20"/>
                <w:szCs w:val="20"/>
              </w:rPr>
            </w:pPr>
            <w:r w:rsidRPr="00AD414B">
              <w:rPr>
                <w:sz w:val="20"/>
                <w:szCs w:val="20"/>
              </w:rPr>
              <w:t>The application for leave to appeal from the judgments of the Court of Appeal for Ontario, Number C67040, 2020 ONCA 198 and 2020 ONCA 199 dated March 11, 2020, is dismissed with costs to the respondent, Children’s Aid Society of the Regional Municipality of Waterloo.</w:t>
            </w:r>
          </w:p>
          <w:p w:rsidR="00383843" w:rsidRPr="00AD414B" w:rsidRDefault="00383843" w:rsidP="001F0E22">
            <w:pPr>
              <w:pStyle w:val="SCCBanSummary0"/>
              <w:rPr>
                <w:sz w:val="20"/>
                <w:szCs w:val="20"/>
              </w:rPr>
            </w:pPr>
          </w:p>
        </w:tc>
      </w:tr>
      <w:tr w:rsidR="00383843" w:rsidRPr="00AD414B" w:rsidTr="001F0E22">
        <w:tc>
          <w:tcPr>
            <w:tcW w:w="5000" w:type="pct"/>
            <w:gridSpan w:val="4"/>
          </w:tcPr>
          <w:p w:rsidR="00383843" w:rsidRPr="00AD414B" w:rsidRDefault="00383843" w:rsidP="001F0E22">
            <w:pPr>
              <w:pStyle w:val="SCCBanSummary0"/>
              <w:rPr>
                <w:sz w:val="20"/>
                <w:szCs w:val="20"/>
              </w:rPr>
            </w:pPr>
            <w:r w:rsidRPr="00AD414B">
              <w:rPr>
                <w:sz w:val="20"/>
                <w:szCs w:val="20"/>
              </w:rPr>
              <w:t>(Publication ban in case)</w:t>
            </w:r>
          </w:p>
          <w:p w:rsidR="00383843" w:rsidRPr="00AD414B" w:rsidRDefault="00383843" w:rsidP="001F0E22">
            <w:pPr>
              <w:jc w:val="both"/>
              <w:rPr>
                <w:sz w:val="20"/>
              </w:rPr>
            </w:pPr>
          </w:p>
          <w:p w:rsidR="00383843" w:rsidRPr="00AD414B" w:rsidRDefault="00383843" w:rsidP="001F0E22">
            <w:pPr>
              <w:jc w:val="both"/>
              <w:rPr>
                <w:sz w:val="20"/>
              </w:rPr>
            </w:pPr>
            <w:r w:rsidRPr="00AD414B">
              <w:rPr>
                <w:sz w:val="20"/>
              </w:rPr>
              <w:t xml:space="preserve">Torts — Duty of care — Child protection — Parent suing for damages as a result of faulty results of hair follicle testing for drug and alcohol used in child protection proceedings — Children’s aid society and Ontario Crown named as defendants bringing motion to strike claims against them —Courts below allowing the motions — Whether and to what extent child welfare agencies may be liable to parents in tort for systemic and egregious failures in conducting child welfare investigations, in circumstances where those investigations result in child apprehensions and serious familial harms — </w:t>
            </w:r>
            <w:r w:rsidRPr="00AD414B">
              <w:rPr>
                <w:i/>
                <w:sz w:val="20"/>
              </w:rPr>
              <w:t>Rules of Civil Procedure</w:t>
            </w:r>
            <w:r w:rsidRPr="00AD414B">
              <w:rPr>
                <w:sz w:val="20"/>
              </w:rPr>
              <w:t>, R.R.O. 1990, Reg. 194, r. 21.01.</w:t>
            </w:r>
          </w:p>
        </w:tc>
      </w:tr>
      <w:tr w:rsidR="00383843" w:rsidRPr="00AD414B" w:rsidTr="001F0E22">
        <w:tc>
          <w:tcPr>
            <w:tcW w:w="5000" w:type="pct"/>
            <w:gridSpan w:val="4"/>
          </w:tcPr>
          <w:p w:rsidR="00383843" w:rsidRPr="00AD414B" w:rsidRDefault="00383843" w:rsidP="001F0E22">
            <w:pPr>
              <w:jc w:val="both"/>
              <w:rPr>
                <w:sz w:val="20"/>
              </w:rPr>
            </w:pPr>
          </w:p>
        </w:tc>
      </w:tr>
      <w:tr w:rsidR="00383843" w:rsidRPr="00AD414B" w:rsidTr="001F0E22">
        <w:tc>
          <w:tcPr>
            <w:tcW w:w="5000" w:type="pct"/>
            <w:gridSpan w:val="4"/>
          </w:tcPr>
          <w:p w:rsidR="00383843" w:rsidRPr="00AD414B" w:rsidRDefault="00383843" w:rsidP="001F0E22">
            <w:pPr>
              <w:jc w:val="both"/>
              <w:rPr>
                <w:sz w:val="20"/>
              </w:rPr>
            </w:pPr>
            <w:r w:rsidRPr="00AD414B">
              <w:rPr>
                <w:sz w:val="20"/>
              </w:rPr>
              <w:t xml:space="preserve">The Motherisk Drug Testing Laboratory, housed in the Hospital for Sick Children, performed hair follicle testing for drug and alcohol abuse that were used in child protection proceedings. It became evident that some of the test results were flawed. Family members of children who were the subject of protection proceedings, including the applicant, sued for damages as a result of the faulty test results. The defendants in the action included the relevant Children’s Aid Society and Her Majesty the Queen in Right of Ontario (“Ontario Crown”), who brought motions pursuant to r. 21.01 of the </w:t>
            </w:r>
            <w:r w:rsidRPr="00AD414B">
              <w:rPr>
                <w:i/>
                <w:sz w:val="20"/>
              </w:rPr>
              <w:t>Rules of Civil Procedure</w:t>
            </w:r>
            <w:r w:rsidRPr="00AD414B">
              <w:rPr>
                <w:sz w:val="20"/>
              </w:rPr>
              <w:t>, R.R.O. 1990, Reg. 194, requesting that the actions against them be dismissed because it was plain and obvious they could not succeed. The case management judge allowed the motions to strike. She concluded that the Children’s Aid Society and the Ontario Crown did not owe a duty of care to the applicant. She struck the applicant’s additional causes of actions against the Children’s Aid Society and the Ontario Crown after concluding that they were also based on a duty of care that did not exist. The Court of Appeal dismissed the applicant’s appeal.</w:t>
            </w:r>
          </w:p>
          <w:p w:rsidR="00383843" w:rsidRPr="00AD414B" w:rsidRDefault="00383843" w:rsidP="001F0E22">
            <w:pPr>
              <w:jc w:val="both"/>
              <w:rPr>
                <w:sz w:val="20"/>
              </w:rPr>
            </w:pPr>
          </w:p>
        </w:tc>
      </w:tr>
      <w:tr w:rsidR="00383843" w:rsidRPr="00AD414B" w:rsidTr="001F0E22">
        <w:tc>
          <w:tcPr>
            <w:tcW w:w="2427" w:type="pct"/>
            <w:gridSpan w:val="2"/>
          </w:tcPr>
          <w:p w:rsidR="00383843" w:rsidRPr="00AD414B" w:rsidRDefault="00383843" w:rsidP="001F0E22">
            <w:pPr>
              <w:jc w:val="both"/>
              <w:rPr>
                <w:sz w:val="20"/>
              </w:rPr>
            </w:pPr>
            <w:r w:rsidRPr="00AD414B">
              <w:rPr>
                <w:sz w:val="20"/>
              </w:rPr>
              <w:t>May 1, 2019</w:t>
            </w:r>
          </w:p>
          <w:p w:rsidR="00383843" w:rsidRPr="00AD414B" w:rsidRDefault="00383843" w:rsidP="001F0E22">
            <w:pPr>
              <w:jc w:val="both"/>
              <w:rPr>
                <w:sz w:val="20"/>
              </w:rPr>
            </w:pPr>
            <w:r w:rsidRPr="00AD414B">
              <w:rPr>
                <w:sz w:val="20"/>
              </w:rPr>
              <w:t>Ontario Superior Court of Justice</w:t>
            </w:r>
          </w:p>
          <w:p w:rsidR="00383843" w:rsidRPr="00AD414B" w:rsidRDefault="00383843" w:rsidP="001F0E22">
            <w:pPr>
              <w:jc w:val="both"/>
              <w:rPr>
                <w:sz w:val="20"/>
              </w:rPr>
            </w:pPr>
            <w:r w:rsidRPr="00AD414B">
              <w:rPr>
                <w:sz w:val="20"/>
              </w:rPr>
              <w:t>(Wilson J.)</w:t>
            </w:r>
          </w:p>
          <w:p w:rsidR="00383843" w:rsidRPr="00AD414B" w:rsidRDefault="002D402D" w:rsidP="001F0E22">
            <w:pPr>
              <w:jc w:val="both"/>
              <w:rPr>
                <w:sz w:val="20"/>
              </w:rPr>
            </w:pPr>
            <w:hyperlink r:id="rId41" w:history="1">
              <w:r w:rsidR="00383843" w:rsidRPr="00AD414B">
                <w:rPr>
                  <w:rStyle w:val="Hyperlink"/>
                  <w:sz w:val="20"/>
                </w:rPr>
                <w:t>2019 ONSC 2734</w:t>
              </w:r>
            </w:hyperlink>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Respondents’ motions to strike applicants’ claims against them granted.</w:t>
            </w:r>
          </w:p>
        </w:tc>
      </w:tr>
      <w:tr w:rsidR="00383843" w:rsidRPr="00AD414B" w:rsidTr="001F0E22">
        <w:tc>
          <w:tcPr>
            <w:tcW w:w="2427" w:type="pct"/>
            <w:gridSpan w:val="2"/>
          </w:tcPr>
          <w:p w:rsidR="00383843" w:rsidRPr="00AD414B" w:rsidRDefault="00383843" w:rsidP="001F0E22">
            <w:pPr>
              <w:jc w:val="both"/>
              <w:rPr>
                <w:sz w:val="20"/>
              </w:rPr>
            </w:pPr>
            <w:r w:rsidRPr="00AD414B">
              <w:rPr>
                <w:sz w:val="20"/>
              </w:rPr>
              <w:t>March 11, 2020</w:t>
            </w:r>
          </w:p>
          <w:p w:rsidR="00383843" w:rsidRPr="00AD414B" w:rsidRDefault="00383843" w:rsidP="001F0E22">
            <w:pPr>
              <w:jc w:val="both"/>
              <w:rPr>
                <w:sz w:val="20"/>
              </w:rPr>
            </w:pPr>
            <w:r w:rsidRPr="00AD414B">
              <w:rPr>
                <w:sz w:val="20"/>
              </w:rPr>
              <w:t>Court of Appeal for Ontario</w:t>
            </w:r>
          </w:p>
          <w:p w:rsidR="00383843" w:rsidRPr="00AD414B" w:rsidRDefault="00383843" w:rsidP="001F0E22">
            <w:pPr>
              <w:jc w:val="both"/>
              <w:rPr>
                <w:sz w:val="20"/>
              </w:rPr>
            </w:pPr>
            <w:r w:rsidRPr="00AD414B">
              <w:rPr>
                <w:sz w:val="20"/>
              </w:rPr>
              <w:t xml:space="preserve">(van Rensburg, Benotto and Harvison Young </w:t>
            </w:r>
          </w:p>
          <w:p w:rsidR="00383843" w:rsidRPr="00AD414B" w:rsidRDefault="00383843" w:rsidP="001F0E22">
            <w:pPr>
              <w:jc w:val="both"/>
              <w:rPr>
                <w:sz w:val="20"/>
              </w:rPr>
            </w:pPr>
            <w:r w:rsidRPr="00AD414B">
              <w:rPr>
                <w:sz w:val="20"/>
              </w:rPr>
              <w:t>JJ.A.)</w:t>
            </w:r>
          </w:p>
          <w:p w:rsidR="00383843" w:rsidRPr="00AD414B" w:rsidRDefault="002D402D" w:rsidP="001F0E22">
            <w:pPr>
              <w:jc w:val="both"/>
              <w:rPr>
                <w:sz w:val="20"/>
              </w:rPr>
            </w:pPr>
            <w:hyperlink r:id="rId42" w:history="1">
              <w:r w:rsidR="00383843" w:rsidRPr="00AD414B">
                <w:rPr>
                  <w:rStyle w:val="Hyperlink"/>
                  <w:sz w:val="20"/>
                </w:rPr>
                <w:t>2020 ONCA 198</w:t>
              </w:r>
            </w:hyperlink>
            <w:r w:rsidR="00383843" w:rsidRPr="00AD414B">
              <w:rPr>
                <w:sz w:val="20"/>
              </w:rPr>
              <w:t xml:space="preserve"> (C67040)</w:t>
            </w:r>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Applicant’s appeal dismissed.</w:t>
            </w:r>
          </w:p>
          <w:p w:rsidR="00383843" w:rsidRPr="00AD414B" w:rsidRDefault="00383843" w:rsidP="001F0E22">
            <w:pPr>
              <w:jc w:val="both"/>
              <w:rPr>
                <w:sz w:val="20"/>
              </w:rPr>
            </w:pPr>
          </w:p>
        </w:tc>
      </w:tr>
      <w:tr w:rsidR="00383843" w:rsidRPr="00AD414B" w:rsidTr="001F0E22">
        <w:tc>
          <w:tcPr>
            <w:tcW w:w="2427" w:type="pct"/>
            <w:gridSpan w:val="2"/>
          </w:tcPr>
          <w:p w:rsidR="00383843" w:rsidRPr="00AD414B" w:rsidRDefault="00383843" w:rsidP="001F0E22">
            <w:pPr>
              <w:jc w:val="both"/>
              <w:rPr>
                <w:sz w:val="20"/>
              </w:rPr>
            </w:pPr>
            <w:r w:rsidRPr="00AD414B">
              <w:rPr>
                <w:sz w:val="20"/>
              </w:rPr>
              <w:t>May 11, 2020</w:t>
            </w:r>
          </w:p>
          <w:p w:rsidR="00383843" w:rsidRPr="00AD414B" w:rsidRDefault="00383843" w:rsidP="001F0E22">
            <w:pPr>
              <w:jc w:val="both"/>
              <w:rPr>
                <w:sz w:val="20"/>
              </w:rPr>
            </w:pPr>
            <w:r w:rsidRPr="00AD414B">
              <w:rPr>
                <w:sz w:val="20"/>
              </w:rPr>
              <w:t>Supreme Court of Canada</w:t>
            </w: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Application for leave to appeal filed</w:t>
            </w:r>
          </w:p>
        </w:tc>
      </w:tr>
    </w:tbl>
    <w:p w:rsidR="00383843" w:rsidRPr="00AD414B" w:rsidRDefault="00383843" w:rsidP="00383843">
      <w:pPr>
        <w:jc w:val="both"/>
        <w:rPr>
          <w:sz w:val="20"/>
        </w:rPr>
      </w:pPr>
    </w:p>
    <w:p w:rsidR="00383843" w:rsidRPr="00AD414B" w:rsidRDefault="002D402D" w:rsidP="00383843">
      <w:pPr>
        <w:jc w:val="both"/>
        <w:rPr>
          <w:sz w:val="20"/>
        </w:rPr>
      </w:pPr>
      <w:r>
        <w:rPr>
          <w:sz w:val="20"/>
        </w:rPr>
        <w:pict>
          <v:rect id="_x0000_i1047" style="width:2in;height:1pt" o:hrpct="0" o:hralign="center" o:hrstd="t" o:hrnoshade="t" o:hr="t" fillcolor="black [3213]" stroked="f"/>
        </w:pict>
      </w:r>
    </w:p>
    <w:p w:rsidR="00383843" w:rsidRPr="00AD414B" w:rsidRDefault="00383843" w:rsidP="003838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83843" w:rsidRPr="00AD414B" w:rsidTr="001F0E22">
        <w:tc>
          <w:tcPr>
            <w:tcW w:w="543" w:type="pct"/>
          </w:tcPr>
          <w:p w:rsidR="00383843" w:rsidRPr="00AD414B" w:rsidRDefault="00383843" w:rsidP="001F0E22">
            <w:pPr>
              <w:jc w:val="both"/>
              <w:rPr>
                <w:sz w:val="20"/>
                <w:lang w:val="fr-CA"/>
              </w:rPr>
            </w:pPr>
            <w:r w:rsidRPr="00AD414B">
              <w:rPr>
                <w:rStyle w:val="SCCFileNumberChar"/>
                <w:sz w:val="20"/>
                <w:szCs w:val="20"/>
                <w:lang w:val="fr-CA"/>
              </w:rPr>
              <w:lastRenderedPageBreak/>
              <w:t>39165</w:t>
            </w:r>
          </w:p>
        </w:tc>
        <w:tc>
          <w:tcPr>
            <w:tcW w:w="4457" w:type="pct"/>
            <w:gridSpan w:val="3"/>
          </w:tcPr>
          <w:p w:rsidR="00383843" w:rsidRPr="00AD414B" w:rsidRDefault="00383843" w:rsidP="001F0E22">
            <w:pPr>
              <w:pStyle w:val="SCCLsocParty"/>
              <w:jc w:val="both"/>
              <w:rPr>
                <w:b/>
                <w:sz w:val="20"/>
                <w:szCs w:val="20"/>
              </w:rPr>
            </w:pPr>
            <w:r w:rsidRPr="00AD414B">
              <w:rPr>
                <w:b/>
                <w:sz w:val="20"/>
                <w:szCs w:val="20"/>
              </w:rPr>
              <w:t xml:space="preserve">J.B. c. Sa Majesté la Reine du chef de l’Ontario, </w:t>
            </w:r>
            <w:r w:rsidR="0065254C" w:rsidRPr="00AD414B">
              <w:rPr>
                <w:b/>
                <w:sz w:val="20"/>
                <w:szCs w:val="20"/>
              </w:rPr>
              <w:t>représentée par le ministre des Services à l’enfance et à la jeunesse et le ministre de la Santé et des Soins de longue durée et Children’s Aid Society of the Regional Municipality of Waterloo</w:t>
            </w:r>
          </w:p>
          <w:p w:rsidR="00383843" w:rsidRPr="00AD414B" w:rsidRDefault="00383843" w:rsidP="001F0E22">
            <w:pPr>
              <w:jc w:val="both"/>
              <w:rPr>
                <w:sz w:val="20"/>
                <w:lang w:val="fr-CA"/>
              </w:rPr>
            </w:pPr>
            <w:r w:rsidRPr="00AD414B">
              <w:rPr>
                <w:sz w:val="20"/>
                <w:lang w:val="fr-CA"/>
              </w:rPr>
              <w:t>(Ont.) (Civile) (Autorisation)</w:t>
            </w:r>
          </w:p>
        </w:tc>
      </w:tr>
      <w:tr w:rsidR="00383843" w:rsidRPr="002D402D" w:rsidTr="001F0E22">
        <w:tc>
          <w:tcPr>
            <w:tcW w:w="5000" w:type="pct"/>
            <w:gridSpan w:val="4"/>
          </w:tcPr>
          <w:p w:rsidR="00383843" w:rsidRPr="00AD414B" w:rsidRDefault="0065254C" w:rsidP="001F0E22">
            <w:pPr>
              <w:pStyle w:val="SCCBanSummary0"/>
              <w:rPr>
                <w:smallCaps w:val="0"/>
                <w:sz w:val="20"/>
                <w:szCs w:val="20"/>
                <w:lang w:val="fr-CA"/>
              </w:rPr>
            </w:pPr>
            <w:r w:rsidRPr="00AD414B">
              <w:rPr>
                <w:smallCaps w:val="0"/>
                <w:sz w:val="20"/>
                <w:szCs w:val="20"/>
                <w:lang w:val="fr-CA"/>
              </w:rPr>
              <w:t>La demande d’autorisation d’appel des arrêts de la Cour d’appel de l’Ontario, numéro C67040, 2020 ONCA 198 et 2020 ONCA 199, datés du 11 mars 2020, est rejetée avec dépens en faveur de l’intimée, Children’s Aid Society of the Regional Municipality of Waterloo.</w:t>
            </w:r>
          </w:p>
          <w:p w:rsidR="0065254C" w:rsidRPr="00AD414B" w:rsidRDefault="0065254C" w:rsidP="0065254C">
            <w:pPr>
              <w:rPr>
                <w:lang w:val="fr-CA"/>
              </w:rPr>
            </w:pPr>
          </w:p>
        </w:tc>
      </w:tr>
      <w:tr w:rsidR="00383843" w:rsidRPr="00AD414B" w:rsidTr="001F0E22">
        <w:tc>
          <w:tcPr>
            <w:tcW w:w="5000" w:type="pct"/>
            <w:gridSpan w:val="4"/>
          </w:tcPr>
          <w:p w:rsidR="00383843" w:rsidRPr="00AD414B" w:rsidRDefault="00383843" w:rsidP="001F0E22">
            <w:pPr>
              <w:pStyle w:val="SCCBanSummary0"/>
              <w:rPr>
                <w:sz w:val="20"/>
                <w:szCs w:val="20"/>
                <w:lang w:val="fr-CA"/>
              </w:rPr>
            </w:pPr>
            <w:r w:rsidRPr="00AD414B">
              <w:rPr>
                <w:sz w:val="20"/>
                <w:szCs w:val="20"/>
                <w:lang w:val="fr-CA"/>
              </w:rPr>
              <w:t>(Ordonnance de non</w:t>
            </w:r>
            <w:r w:rsidRPr="00AD414B">
              <w:rPr>
                <w:sz w:val="20"/>
                <w:szCs w:val="20"/>
                <w:lang w:val="fr-CA"/>
              </w:rPr>
              <w:noBreakHyphen/>
              <w:t>publication dans le dossier)</w:t>
            </w:r>
          </w:p>
          <w:p w:rsidR="00383843" w:rsidRPr="00AD414B" w:rsidRDefault="00383843" w:rsidP="001F0E22">
            <w:pPr>
              <w:jc w:val="both"/>
              <w:rPr>
                <w:sz w:val="20"/>
                <w:lang w:val="fr-CA"/>
              </w:rPr>
            </w:pPr>
          </w:p>
          <w:p w:rsidR="00383843" w:rsidRPr="00AD414B" w:rsidRDefault="00383843" w:rsidP="001F0E22">
            <w:pPr>
              <w:jc w:val="both"/>
              <w:rPr>
                <w:sz w:val="20"/>
                <w:lang w:val="fr-CA"/>
              </w:rPr>
            </w:pPr>
            <w:r w:rsidRPr="00AD414B">
              <w:rPr>
                <w:sz w:val="20"/>
                <w:lang w:val="fr-CA"/>
              </w:rPr>
              <w:t>Responsabilité délictuelle — Obligation de diligence — Protection de l’enfance — Le parent poursuit en dommages</w:t>
            </w:r>
            <w:r w:rsidRPr="00AD414B">
              <w:rPr>
                <w:sz w:val="20"/>
                <w:lang w:val="fr-CA"/>
              </w:rPr>
              <w:noBreakHyphen/>
              <w:t>intérêts à la suite de résultats erronés d’un test capillaire de dépistage de drogue et d’alcool dans le cadre d’une instance en matière de protection de l’enfant — La société d’aide à l’enfance et Sa Majesté du chef de l’Ontario, défenderesses, ont présenté une motion en radiation des demandes présentées contre elles — Les juridictions inférieures ont accueilli les motions — Les services d’aide sociale à l’enfance peuvent</w:t>
            </w:r>
            <w:r w:rsidRPr="00AD414B">
              <w:rPr>
                <w:sz w:val="20"/>
                <w:lang w:val="fr-CA"/>
              </w:rPr>
              <w:noBreakHyphen/>
              <w:t xml:space="preserve">elles être tenues délictuellement responsables envers les parents au titre de manquements institutionnels et flagrants dans la tenue d’enquêtes d’aide sociale à l’enfance dans des situations où ces enquêtes donnent lieu à des appréhensions d’enfant et à des préjudices familiaux graves? — </w:t>
            </w:r>
            <w:r w:rsidRPr="00AD414B">
              <w:rPr>
                <w:i/>
                <w:sz w:val="20"/>
                <w:lang w:val="fr-CA"/>
              </w:rPr>
              <w:t>Règles de procédure civile</w:t>
            </w:r>
            <w:r w:rsidRPr="00AD414B">
              <w:rPr>
                <w:sz w:val="20"/>
                <w:lang w:val="fr-CA"/>
              </w:rPr>
              <w:t>, R.R.O. 1990, règl. 194, par. 21.01.</w:t>
            </w:r>
          </w:p>
        </w:tc>
      </w:tr>
      <w:tr w:rsidR="00383843" w:rsidRPr="00AD414B" w:rsidTr="001F0E22">
        <w:tc>
          <w:tcPr>
            <w:tcW w:w="5000" w:type="pct"/>
            <w:gridSpan w:val="4"/>
          </w:tcPr>
          <w:p w:rsidR="00383843" w:rsidRPr="00AD414B" w:rsidRDefault="00383843" w:rsidP="001F0E22">
            <w:pPr>
              <w:jc w:val="both"/>
              <w:rPr>
                <w:sz w:val="20"/>
                <w:lang w:val="fr-CA"/>
              </w:rPr>
            </w:pPr>
          </w:p>
        </w:tc>
      </w:tr>
      <w:tr w:rsidR="00383843" w:rsidRPr="00AD414B" w:rsidTr="001F0E22">
        <w:tc>
          <w:tcPr>
            <w:tcW w:w="5000" w:type="pct"/>
            <w:gridSpan w:val="4"/>
          </w:tcPr>
          <w:p w:rsidR="00383843" w:rsidRPr="00AD414B" w:rsidRDefault="00383843" w:rsidP="001F0E22">
            <w:pPr>
              <w:jc w:val="both"/>
              <w:rPr>
                <w:sz w:val="20"/>
                <w:lang w:val="fr-CA"/>
              </w:rPr>
            </w:pPr>
            <w:r w:rsidRPr="00AD414B">
              <w:rPr>
                <w:sz w:val="20"/>
                <w:lang w:val="fr-CA"/>
              </w:rPr>
              <w:t>Le laboratoire de dépistage de drogue Motherisk, situé dans le Hospital for Sick Children, effectuait des tests capillaires de dépistage de drogue et d’alcool utilisés dans des instances en matière de protection de l’enfant. Il est devenu évident que certains résultats de tests étaient erronés. Des membres de familles d’enfants qui avaient fait l’objet d’instances en matière de protection, y compris le demandeur, ont poursuivi en dommages</w:t>
            </w:r>
            <w:r w:rsidRPr="00AD414B">
              <w:rPr>
                <w:sz w:val="20"/>
                <w:lang w:val="fr-CA"/>
              </w:rPr>
              <w:noBreakHyphen/>
              <w:t xml:space="preserve">intérêts à la suite de résultats de tests erronés. Les défenderesses à l’action comprenaient la société d’aide à l’enfance en cause et Sa Majesté la Reine du chef de l’Ontario (l’« Ontario »), qui ont présenté des motions fondées sur l’art. 21.01 des </w:t>
            </w:r>
            <w:r w:rsidRPr="00AD414B">
              <w:rPr>
                <w:i/>
                <w:sz w:val="20"/>
                <w:lang w:val="fr-CA"/>
              </w:rPr>
              <w:t>Règles de procédure civile</w:t>
            </w:r>
            <w:r w:rsidRPr="00AD414B">
              <w:rPr>
                <w:sz w:val="20"/>
                <w:lang w:val="fr-CA"/>
              </w:rPr>
              <w:t>, R.R.O. 1990, règl. 194, demandant le rejet des actions contre elles, vu qu’il était manifeste et évident qu’elles ne pouvaient être accueillies. La juge chargée de la gestion de l’instance a accueilli les motions en radiation. Elle a conclu que la société d’aide à l’enfance et l’Ontario n’avaient aucune obligation de diligence envers le demandeur. Elle a radié les causes d’action supplémentaires contre la société d’aide à l’enfance et l’Ontario après avoir conclu qu’elles étaient elles aussi fondées sur une obligation de diligence qui n’existait pas. La Cour d’appel a rejeté l’appel du demandeur.</w:t>
            </w:r>
          </w:p>
          <w:p w:rsidR="00383843" w:rsidRPr="00AD414B" w:rsidRDefault="00383843" w:rsidP="001F0E22">
            <w:pPr>
              <w:jc w:val="both"/>
              <w:rPr>
                <w:sz w:val="20"/>
                <w:lang w:val="fr-CA"/>
              </w:rPr>
            </w:pPr>
          </w:p>
        </w:tc>
      </w:tr>
      <w:tr w:rsidR="00383843" w:rsidRPr="002D402D" w:rsidTr="001F0E22">
        <w:tc>
          <w:tcPr>
            <w:tcW w:w="2427" w:type="pct"/>
            <w:gridSpan w:val="2"/>
          </w:tcPr>
          <w:p w:rsidR="00383843" w:rsidRPr="00AD414B" w:rsidRDefault="00383843" w:rsidP="001F0E22">
            <w:pPr>
              <w:jc w:val="both"/>
              <w:rPr>
                <w:sz w:val="20"/>
                <w:lang w:val="fr-CA"/>
              </w:rPr>
            </w:pPr>
            <w:r w:rsidRPr="00AD414B">
              <w:rPr>
                <w:sz w:val="20"/>
                <w:lang w:val="fr-CA"/>
              </w:rPr>
              <w:t>1</w:t>
            </w:r>
            <w:r w:rsidRPr="00AD414B">
              <w:rPr>
                <w:sz w:val="20"/>
                <w:vertAlign w:val="superscript"/>
                <w:lang w:val="fr-CA"/>
              </w:rPr>
              <w:t>er</w:t>
            </w:r>
            <w:r w:rsidRPr="00AD414B">
              <w:rPr>
                <w:sz w:val="20"/>
                <w:lang w:val="fr-CA"/>
              </w:rPr>
              <w:t xml:space="preserve"> mai 2019</w:t>
            </w:r>
          </w:p>
          <w:p w:rsidR="00383843" w:rsidRPr="00AD414B" w:rsidRDefault="00383843" w:rsidP="001F0E22">
            <w:pPr>
              <w:jc w:val="both"/>
              <w:rPr>
                <w:sz w:val="20"/>
                <w:lang w:val="fr-CA"/>
              </w:rPr>
            </w:pPr>
            <w:r w:rsidRPr="00AD414B">
              <w:rPr>
                <w:sz w:val="20"/>
                <w:lang w:val="fr-CA"/>
              </w:rPr>
              <w:t>Cour supérieure de justice de l’Ontario</w:t>
            </w:r>
          </w:p>
          <w:p w:rsidR="00383843" w:rsidRPr="00AD414B" w:rsidRDefault="00383843" w:rsidP="001F0E22">
            <w:pPr>
              <w:jc w:val="both"/>
              <w:rPr>
                <w:sz w:val="20"/>
                <w:lang w:val="fr-CA"/>
              </w:rPr>
            </w:pPr>
            <w:r w:rsidRPr="00AD414B">
              <w:rPr>
                <w:sz w:val="20"/>
                <w:lang w:val="fr-CA"/>
              </w:rPr>
              <w:t>(Juge Wilson)</w:t>
            </w:r>
          </w:p>
          <w:p w:rsidR="00383843" w:rsidRPr="00AD414B" w:rsidRDefault="002D402D" w:rsidP="001F0E22">
            <w:pPr>
              <w:jc w:val="both"/>
              <w:rPr>
                <w:sz w:val="20"/>
                <w:lang w:val="fr-CA"/>
              </w:rPr>
            </w:pPr>
            <w:hyperlink r:id="rId43" w:history="1">
              <w:r w:rsidR="00383843" w:rsidRPr="00AD414B">
                <w:rPr>
                  <w:rStyle w:val="Hyperlink"/>
                  <w:sz w:val="20"/>
                  <w:lang w:val="fr-CA"/>
                </w:rPr>
                <w:t>2019 ONSC 2734</w:t>
              </w:r>
            </w:hyperlink>
          </w:p>
          <w:p w:rsidR="00383843" w:rsidRPr="00AD414B" w:rsidRDefault="00383843" w:rsidP="001F0E22">
            <w:pPr>
              <w:jc w:val="both"/>
              <w:rPr>
                <w:sz w:val="20"/>
                <w:lang w:val="fr-CA"/>
              </w:rPr>
            </w:pP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Jugement accueillant les motions des intimées en radiation des demandes du demandeur contre elles.</w:t>
            </w:r>
          </w:p>
        </w:tc>
      </w:tr>
      <w:tr w:rsidR="00383843" w:rsidRPr="002D402D" w:rsidTr="001F0E22">
        <w:tc>
          <w:tcPr>
            <w:tcW w:w="2427" w:type="pct"/>
            <w:gridSpan w:val="2"/>
          </w:tcPr>
          <w:p w:rsidR="00383843" w:rsidRPr="00AD414B" w:rsidRDefault="00383843" w:rsidP="001F0E22">
            <w:pPr>
              <w:jc w:val="both"/>
              <w:rPr>
                <w:sz w:val="20"/>
                <w:lang w:val="fr-CA"/>
              </w:rPr>
            </w:pPr>
            <w:r w:rsidRPr="00AD414B">
              <w:rPr>
                <w:sz w:val="20"/>
                <w:lang w:val="fr-CA"/>
              </w:rPr>
              <w:t>11 mars 2020</w:t>
            </w:r>
          </w:p>
          <w:p w:rsidR="00383843" w:rsidRPr="00AD414B" w:rsidRDefault="00383843" w:rsidP="001F0E22">
            <w:pPr>
              <w:jc w:val="both"/>
              <w:rPr>
                <w:sz w:val="20"/>
                <w:lang w:val="fr-CA"/>
              </w:rPr>
            </w:pPr>
            <w:r w:rsidRPr="00AD414B">
              <w:rPr>
                <w:sz w:val="20"/>
                <w:lang w:val="fr-CA"/>
              </w:rPr>
              <w:t>Cour d’appel de l’Ontario</w:t>
            </w:r>
          </w:p>
          <w:p w:rsidR="00383843" w:rsidRPr="00AD414B" w:rsidRDefault="00383843" w:rsidP="001F0E22">
            <w:pPr>
              <w:jc w:val="both"/>
              <w:rPr>
                <w:sz w:val="20"/>
                <w:lang w:val="fr-CA"/>
              </w:rPr>
            </w:pPr>
            <w:r w:rsidRPr="00AD414B">
              <w:rPr>
                <w:sz w:val="20"/>
                <w:lang w:val="fr-CA"/>
              </w:rPr>
              <w:t>(Juges van Rensburg, Benotto et Harvison Young)</w:t>
            </w:r>
          </w:p>
          <w:p w:rsidR="00383843" w:rsidRPr="00AD414B" w:rsidRDefault="002D402D" w:rsidP="001F0E22">
            <w:pPr>
              <w:jc w:val="both"/>
              <w:rPr>
                <w:sz w:val="20"/>
                <w:lang w:val="fr-CA"/>
              </w:rPr>
            </w:pPr>
            <w:hyperlink r:id="rId44" w:history="1">
              <w:r w:rsidR="00383843" w:rsidRPr="00AD414B">
                <w:rPr>
                  <w:rStyle w:val="Hyperlink"/>
                  <w:sz w:val="20"/>
                  <w:lang w:val="fr-CA"/>
                </w:rPr>
                <w:t>2020 ONCA 198</w:t>
              </w:r>
            </w:hyperlink>
            <w:r w:rsidR="00383843" w:rsidRPr="00AD414B">
              <w:rPr>
                <w:sz w:val="20"/>
                <w:lang w:val="fr-CA"/>
              </w:rPr>
              <w:t xml:space="preserve"> (C67040)</w:t>
            </w:r>
          </w:p>
          <w:p w:rsidR="00383843" w:rsidRPr="00AD414B" w:rsidRDefault="00383843" w:rsidP="001F0E22">
            <w:pPr>
              <w:jc w:val="both"/>
              <w:rPr>
                <w:sz w:val="20"/>
                <w:lang w:val="fr-CA"/>
              </w:rPr>
            </w:pP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Rejet de l’appel du demandeur.</w:t>
            </w:r>
          </w:p>
          <w:p w:rsidR="00383843" w:rsidRPr="00AD414B" w:rsidRDefault="00383843" w:rsidP="001F0E22">
            <w:pPr>
              <w:jc w:val="both"/>
              <w:rPr>
                <w:sz w:val="20"/>
                <w:lang w:val="fr-CA"/>
              </w:rPr>
            </w:pPr>
          </w:p>
        </w:tc>
      </w:tr>
      <w:tr w:rsidR="00383843" w:rsidRPr="002D402D" w:rsidTr="001F0E22">
        <w:tc>
          <w:tcPr>
            <w:tcW w:w="2427" w:type="pct"/>
            <w:gridSpan w:val="2"/>
          </w:tcPr>
          <w:p w:rsidR="00383843" w:rsidRPr="00AD414B" w:rsidRDefault="00383843" w:rsidP="001F0E22">
            <w:pPr>
              <w:jc w:val="both"/>
              <w:rPr>
                <w:sz w:val="20"/>
                <w:lang w:val="fr-CA"/>
              </w:rPr>
            </w:pPr>
            <w:r w:rsidRPr="00AD414B">
              <w:rPr>
                <w:sz w:val="20"/>
                <w:lang w:val="fr-CA"/>
              </w:rPr>
              <w:t>11 mai 2020</w:t>
            </w:r>
          </w:p>
          <w:p w:rsidR="00383843" w:rsidRPr="00AD414B" w:rsidRDefault="00383843" w:rsidP="001F0E22">
            <w:pPr>
              <w:jc w:val="both"/>
              <w:rPr>
                <w:sz w:val="20"/>
                <w:lang w:val="fr-CA"/>
              </w:rPr>
            </w:pPr>
            <w:r w:rsidRPr="00AD414B">
              <w:rPr>
                <w:sz w:val="20"/>
                <w:lang w:val="fr-CA"/>
              </w:rPr>
              <w:t>Cour suprême du Canada</w:t>
            </w: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Dépôt de la demande d’autorisation d’appel</w:t>
            </w:r>
          </w:p>
        </w:tc>
      </w:tr>
    </w:tbl>
    <w:p w:rsidR="00383843" w:rsidRPr="00AD414B" w:rsidRDefault="00383843" w:rsidP="00383843">
      <w:pPr>
        <w:jc w:val="both"/>
        <w:rPr>
          <w:sz w:val="20"/>
          <w:lang w:val="fr-CA"/>
        </w:rPr>
      </w:pPr>
    </w:p>
    <w:p w:rsidR="00383843" w:rsidRPr="00AD414B" w:rsidRDefault="002D402D" w:rsidP="00383843">
      <w:pPr>
        <w:jc w:val="both"/>
        <w:rPr>
          <w:sz w:val="20"/>
          <w:lang w:val="fr-CA"/>
        </w:rPr>
      </w:pPr>
      <w:r>
        <w:rPr>
          <w:sz w:val="20"/>
        </w:rPr>
        <w:pict>
          <v:rect id="_x0000_i1048" style="width:2in;height:1pt" o:hrpct="0" o:hralign="center" o:hrstd="t" o:hrnoshade="t" o:hr="t" fillcolor="black [3213]" stroked="f"/>
        </w:pict>
      </w:r>
    </w:p>
    <w:p w:rsidR="00383843" w:rsidRPr="00AD414B" w:rsidRDefault="00383843" w:rsidP="00383843">
      <w:pPr>
        <w:widowControl w:val="0"/>
        <w:jc w:val="both"/>
        <w:rPr>
          <w:sz w:val="20"/>
          <w:lang w:val="fr-CA"/>
        </w:rPr>
      </w:pPr>
    </w:p>
    <w:p w:rsidR="00784E6E" w:rsidRPr="00AD414B" w:rsidRDefault="00784E6E">
      <w:r w:rsidRPr="00AD414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83843" w:rsidRPr="00AD414B" w:rsidTr="001F0E22">
        <w:tc>
          <w:tcPr>
            <w:tcW w:w="543" w:type="pct"/>
          </w:tcPr>
          <w:p w:rsidR="00383843" w:rsidRPr="00AD414B" w:rsidRDefault="00383843" w:rsidP="001F0E22">
            <w:pPr>
              <w:jc w:val="both"/>
              <w:rPr>
                <w:sz w:val="20"/>
              </w:rPr>
            </w:pPr>
            <w:r w:rsidRPr="00AD414B">
              <w:rPr>
                <w:rStyle w:val="SCCFileNumberChar"/>
                <w:sz w:val="20"/>
                <w:szCs w:val="20"/>
              </w:rPr>
              <w:lastRenderedPageBreak/>
              <w:t>39171</w:t>
            </w:r>
          </w:p>
        </w:tc>
        <w:tc>
          <w:tcPr>
            <w:tcW w:w="4457" w:type="pct"/>
            <w:gridSpan w:val="3"/>
          </w:tcPr>
          <w:p w:rsidR="00383843" w:rsidRPr="00AD414B" w:rsidRDefault="00383843" w:rsidP="001F0E22">
            <w:pPr>
              <w:pStyle w:val="SCCLsocParty"/>
              <w:jc w:val="both"/>
              <w:rPr>
                <w:b/>
                <w:sz w:val="20"/>
                <w:szCs w:val="20"/>
                <w:lang w:val="en-US"/>
              </w:rPr>
            </w:pPr>
            <w:r w:rsidRPr="00AD414B">
              <w:rPr>
                <w:b/>
                <w:sz w:val="20"/>
                <w:szCs w:val="20"/>
                <w:lang w:val="en-US"/>
              </w:rPr>
              <w:t>Y.M. v. Her Majesty the Queen in Right of Ontario, Catholic Children’s Aid Society of Toronto</w:t>
            </w:r>
            <w:r w:rsidR="0014356A" w:rsidRPr="00AD414B">
              <w:rPr>
                <w:b/>
                <w:sz w:val="20"/>
                <w:szCs w:val="20"/>
                <w:lang w:val="en-US"/>
              </w:rPr>
              <w:t xml:space="preserve"> and </w:t>
            </w:r>
            <w:r w:rsidRPr="00AD414B">
              <w:rPr>
                <w:b/>
                <w:sz w:val="20"/>
                <w:szCs w:val="20"/>
                <w:lang w:val="en-US"/>
              </w:rPr>
              <w:t xml:space="preserve"> Child Protection Workers John Doe/Jane Doe</w:t>
            </w:r>
          </w:p>
          <w:p w:rsidR="00383843" w:rsidRPr="00AD414B" w:rsidRDefault="00383843" w:rsidP="001F0E22">
            <w:pPr>
              <w:pStyle w:val="SCCLsocSubfileSeparator0"/>
              <w:rPr>
                <w:sz w:val="20"/>
                <w:szCs w:val="20"/>
              </w:rPr>
            </w:pPr>
            <w:r w:rsidRPr="00AD414B">
              <w:rPr>
                <w:sz w:val="20"/>
                <w:szCs w:val="20"/>
              </w:rPr>
              <w:t>- and between -</w:t>
            </w:r>
          </w:p>
          <w:p w:rsidR="00383843" w:rsidRPr="00AD414B" w:rsidRDefault="00383843" w:rsidP="001F0E22">
            <w:pPr>
              <w:pStyle w:val="SCCLsocParty"/>
              <w:jc w:val="both"/>
              <w:rPr>
                <w:b/>
                <w:sz w:val="20"/>
                <w:szCs w:val="20"/>
                <w:lang w:val="en-US"/>
              </w:rPr>
            </w:pPr>
            <w:r w:rsidRPr="00AD414B">
              <w:rPr>
                <w:b/>
                <w:sz w:val="20"/>
                <w:szCs w:val="20"/>
                <w:lang w:val="en-US"/>
              </w:rPr>
              <w:t xml:space="preserve">C.T. v. </w:t>
            </w:r>
            <w:r w:rsidR="0014356A" w:rsidRPr="00AD414B">
              <w:rPr>
                <w:b/>
                <w:sz w:val="20"/>
                <w:szCs w:val="20"/>
                <w:lang w:val="en-US"/>
              </w:rPr>
              <w:t>Children’s Aid Society of the Regional Municipality of Waterloo, Catholic Children’s Aid Society of Hamilton, Child Protection Workers John Doe/Jane Doe and Her Majesty the Queen in Right of Ontario</w:t>
            </w:r>
          </w:p>
          <w:p w:rsidR="00383843" w:rsidRPr="00AD414B" w:rsidRDefault="00383843" w:rsidP="001F0E22">
            <w:pPr>
              <w:pStyle w:val="SCCLsocSubfileSeparator0"/>
              <w:rPr>
                <w:sz w:val="20"/>
                <w:szCs w:val="20"/>
              </w:rPr>
            </w:pPr>
            <w:r w:rsidRPr="00AD414B">
              <w:rPr>
                <w:sz w:val="20"/>
                <w:szCs w:val="20"/>
              </w:rPr>
              <w:t>- and between -</w:t>
            </w:r>
          </w:p>
          <w:p w:rsidR="00383843" w:rsidRPr="00AD414B" w:rsidRDefault="00383843" w:rsidP="001F0E22">
            <w:pPr>
              <w:pStyle w:val="SCCLsocParty"/>
              <w:jc w:val="both"/>
              <w:rPr>
                <w:b/>
                <w:sz w:val="20"/>
                <w:szCs w:val="20"/>
                <w:lang w:val="en-US"/>
              </w:rPr>
            </w:pPr>
            <w:r w:rsidRPr="00AD414B">
              <w:rPr>
                <w:b/>
                <w:sz w:val="20"/>
                <w:szCs w:val="20"/>
                <w:lang w:val="en-US"/>
              </w:rPr>
              <w:t>T.W., K.B.</w:t>
            </w:r>
            <w:r w:rsidR="0014356A" w:rsidRPr="00AD414B">
              <w:rPr>
                <w:b/>
                <w:sz w:val="20"/>
                <w:szCs w:val="20"/>
                <w:lang w:val="en-US"/>
              </w:rPr>
              <w:t xml:space="preserve"> and</w:t>
            </w:r>
            <w:r w:rsidRPr="00AD414B">
              <w:rPr>
                <w:b/>
                <w:sz w:val="20"/>
                <w:szCs w:val="20"/>
                <w:lang w:val="en-US"/>
              </w:rPr>
              <w:t xml:space="preserve"> K.-L.B. v. </w:t>
            </w:r>
            <w:r w:rsidR="0014356A" w:rsidRPr="00AD414B">
              <w:rPr>
                <w:b/>
                <w:sz w:val="20"/>
                <w:szCs w:val="20"/>
                <w:lang w:val="en-US"/>
              </w:rPr>
              <w:t>Her Majesty the Queen in Right of Ontario and Family Youth and Child Services of Muskoka</w:t>
            </w:r>
          </w:p>
          <w:p w:rsidR="00383843" w:rsidRPr="00AD414B" w:rsidRDefault="00383843" w:rsidP="001F0E22">
            <w:pPr>
              <w:pStyle w:val="SCCLsocSubfileSeparator0"/>
              <w:rPr>
                <w:sz w:val="20"/>
                <w:szCs w:val="20"/>
              </w:rPr>
            </w:pPr>
            <w:r w:rsidRPr="00AD414B">
              <w:rPr>
                <w:sz w:val="20"/>
                <w:szCs w:val="20"/>
              </w:rPr>
              <w:t>- and between -</w:t>
            </w:r>
          </w:p>
          <w:p w:rsidR="00383843" w:rsidRPr="00AD414B" w:rsidRDefault="00383843" w:rsidP="001F0E22">
            <w:pPr>
              <w:pStyle w:val="SCCLsocParty"/>
              <w:jc w:val="both"/>
              <w:rPr>
                <w:b/>
                <w:sz w:val="20"/>
                <w:szCs w:val="20"/>
                <w:lang w:val="en-US"/>
              </w:rPr>
            </w:pPr>
            <w:r w:rsidRPr="00AD414B">
              <w:rPr>
                <w:b/>
                <w:sz w:val="20"/>
                <w:szCs w:val="20"/>
                <w:lang w:val="en-US"/>
              </w:rPr>
              <w:t xml:space="preserve">C.R., J.H., C.H.H. and C.H. by his litigation guardian C.R. v. </w:t>
            </w:r>
            <w:r w:rsidR="0014356A" w:rsidRPr="00AD414B">
              <w:rPr>
                <w:b/>
                <w:sz w:val="20"/>
                <w:szCs w:val="20"/>
                <w:lang w:val="en-US"/>
              </w:rPr>
              <w:t>Her Majesty the Queen in Right of Ontario and Children’s Aid Society of the Regional Municipality of Waterloo</w:t>
            </w:r>
          </w:p>
          <w:p w:rsidR="00383843" w:rsidRPr="00AD414B" w:rsidRDefault="00383843" w:rsidP="001F0E22">
            <w:pPr>
              <w:pStyle w:val="SCCLsocSubfileSeparator0"/>
              <w:rPr>
                <w:sz w:val="20"/>
                <w:szCs w:val="20"/>
              </w:rPr>
            </w:pPr>
            <w:r w:rsidRPr="00AD414B">
              <w:rPr>
                <w:sz w:val="20"/>
                <w:szCs w:val="20"/>
              </w:rPr>
              <w:t>- and between -</w:t>
            </w:r>
          </w:p>
          <w:p w:rsidR="00383843" w:rsidRPr="00AD414B" w:rsidRDefault="00383843" w:rsidP="001F0E22">
            <w:pPr>
              <w:pStyle w:val="SCCLsocParty"/>
              <w:jc w:val="both"/>
              <w:rPr>
                <w:b/>
                <w:sz w:val="20"/>
                <w:szCs w:val="20"/>
                <w:lang w:val="en-US"/>
              </w:rPr>
            </w:pPr>
            <w:r w:rsidRPr="00AD414B">
              <w:rPr>
                <w:b/>
                <w:sz w:val="20"/>
                <w:szCs w:val="20"/>
                <w:lang w:val="en-US"/>
              </w:rPr>
              <w:t xml:space="preserve">M.MD., D.W. and B.W. by his litigation guardian M.MD. v. </w:t>
            </w:r>
            <w:r w:rsidR="0014356A" w:rsidRPr="00AD414B">
              <w:rPr>
                <w:b/>
                <w:sz w:val="20"/>
                <w:szCs w:val="20"/>
                <w:lang w:val="en-US"/>
              </w:rPr>
              <w:t>Children’s Aid Society of the Niagara Region, Child Protection Workers John Doe/Jane Doe and Her Majesty the Queen in Right of Ontario</w:t>
            </w:r>
          </w:p>
          <w:p w:rsidR="00383843" w:rsidRPr="00AD414B" w:rsidRDefault="00383843" w:rsidP="001F0E22">
            <w:pPr>
              <w:jc w:val="both"/>
              <w:rPr>
                <w:sz w:val="20"/>
              </w:rPr>
            </w:pPr>
            <w:r w:rsidRPr="00AD414B">
              <w:rPr>
                <w:sz w:val="20"/>
              </w:rPr>
              <w:t>(Ont.) (Civil) (By Leave)</w:t>
            </w:r>
          </w:p>
        </w:tc>
      </w:tr>
      <w:tr w:rsidR="00383843" w:rsidRPr="00AD414B" w:rsidTr="001F0E22">
        <w:tc>
          <w:tcPr>
            <w:tcW w:w="5000" w:type="pct"/>
            <w:gridSpan w:val="4"/>
          </w:tcPr>
          <w:p w:rsidR="0014356A" w:rsidRPr="00AD414B" w:rsidRDefault="0014356A" w:rsidP="0014356A">
            <w:pPr>
              <w:jc w:val="both"/>
              <w:rPr>
                <w:sz w:val="20"/>
                <w:szCs w:val="20"/>
              </w:rPr>
            </w:pPr>
            <w:r w:rsidRPr="00AD414B">
              <w:rPr>
                <w:sz w:val="20"/>
                <w:szCs w:val="20"/>
              </w:rPr>
              <w:t xml:space="preserve">The motion to seal and for other relief is dismissed. The application for leave to appeal from the judgments of the Court of Appeal for Ontario, Numbers C67041, C67042, C67043, C67044 and C67045, 2020 ONCA 198 and 2020 ONCA 199, dated March 11, 2020, is dismissed </w:t>
            </w:r>
            <w:r w:rsidRPr="00AD414B">
              <w:rPr>
                <w:sz w:val="20"/>
                <w:szCs w:val="20"/>
                <w:lang w:val="en-US"/>
              </w:rPr>
              <w:t>with costs to the respondents Catholic Children’s Aid Society of Toronto, Children’s Aid Society of the Regional Municipality of Waterloo, Children’s Aid Society of the Niagara Region and Family Youth and Child Services of Muskoka.</w:t>
            </w:r>
          </w:p>
          <w:p w:rsidR="00383843" w:rsidRPr="00AD414B" w:rsidRDefault="00383843" w:rsidP="001F0E22">
            <w:pPr>
              <w:pStyle w:val="SCCBanSummary0"/>
              <w:rPr>
                <w:sz w:val="20"/>
                <w:szCs w:val="20"/>
              </w:rPr>
            </w:pPr>
          </w:p>
        </w:tc>
      </w:tr>
      <w:tr w:rsidR="00383843" w:rsidRPr="00AD414B" w:rsidTr="001F0E22">
        <w:tc>
          <w:tcPr>
            <w:tcW w:w="5000" w:type="pct"/>
            <w:gridSpan w:val="4"/>
          </w:tcPr>
          <w:p w:rsidR="00383843" w:rsidRPr="00AD414B" w:rsidRDefault="00383843" w:rsidP="001F0E22">
            <w:pPr>
              <w:pStyle w:val="SCCBanSummary0"/>
              <w:rPr>
                <w:sz w:val="20"/>
                <w:szCs w:val="20"/>
              </w:rPr>
            </w:pPr>
            <w:r w:rsidRPr="00AD414B">
              <w:rPr>
                <w:sz w:val="20"/>
                <w:szCs w:val="20"/>
              </w:rPr>
              <w:t>(Publication ban in case)</w:t>
            </w:r>
          </w:p>
          <w:p w:rsidR="00383843" w:rsidRPr="00AD414B" w:rsidRDefault="00383843" w:rsidP="001F0E22">
            <w:pPr>
              <w:jc w:val="both"/>
              <w:rPr>
                <w:sz w:val="20"/>
              </w:rPr>
            </w:pPr>
          </w:p>
          <w:p w:rsidR="00383843" w:rsidRPr="00AD414B" w:rsidRDefault="00383843" w:rsidP="001F0E22">
            <w:pPr>
              <w:jc w:val="both"/>
              <w:rPr>
                <w:sz w:val="20"/>
              </w:rPr>
            </w:pPr>
            <w:r w:rsidRPr="00AD414B">
              <w:rPr>
                <w:i/>
                <w:sz w:val="20"/>
              </w:rPr>
              <w:t>Charter of Rights</w:t>
            </w:r>
            <w:r w:rsidRPr="00AD414B">
              <w:rPr>
                <w:sz w:val="20"/>
              </w:rPr>
              <w:t xml:space="preserve"> — Fundamental justice — Torts — Duty of care — Child protection — Children and family members suing for damages as a result of faulty results of hair follicle testing for drug and alcohol used in child protection proceedings — Children’s aid societies named as defendants bringing motions to strike family members’ claims against them — Ontario Crown named as defendants bringing motion to strike children and family members’ claims against them — Courts below allowing motions — Whether Court of Appeal correctly applied test for striking a pleading — Whether Court of Appeal erred in finding that where entities exist to protect a child’s best interests, they must only owe a duty of care to the child they serve — Whether Court of Appeal erred in finding that a relationship of proximity did not exist as between Ontario Crown and applicants — Whether Court of Appeal erred in finding that children and their parents do not have common protected interests under s. 7 of the </w:t>
            </w:r>
            <w:r w:rsidRPr="00AD414B">
              <w:rPr>
                <w:i/>
                <w:sz w:val="20"/>
              </w:rPr>
              <w:t>Charter</w:t>
            </w:r>
            <w:r w:rsidRPr="00AD414B">
              <w:rPr>
                <w:sz w:val="20"/>
              </w:rPr>
              <w:t xml:space="preserve"> — </w:t>
            </w:r>
            <w:r w:rsidRPr="00AD414B">
              <w:rPr>
                <w:i/>
                <w:sz w:val="20"/>
              </w:rPr>
              <w:t>Rules of Civil Procedure</w:t>
            </w:r>
            <w:r w:rsidRPr="00AD414B">
              <w:rPr>
                <w:sz w:val="20"/>
              </w:rPr>
              <w:t>, R.R.O. 1990, Reg. 194, r. 21.01.</w:t>
            </w:r>
          </w:p>
        </w:tc>
      </w:tr>
      <w:tr w:rsidR="00383843" w:rsidRPr="00AD414B" w:rsidTr="001F0E22">
        <w:tc>
          <w:tcPr>
            <w:tcW w:w="5000" w:type="pct"/>
            <w:gridSpan w:val="4"/>
          </w:tcPr>
          <w:p w:rsidR="00383843" w:rsidRPr="00AD414B" w:rsidRDefault="00383843" w:rsidP="001F0E22">
            <w:pPr>
              <w:jc w:val="both"/>
              <w:rPr>
                <w:sz w:val="20"/>
              </w:rPr>
            </w:pPr>
          </w:p>
        </w:tc>
      </w:tr>
      <w:tr w:rsidR="00383843" w:rsidRPr="00AD414B" w:rsidTr="001F0E22">
        <w:tc>
          <w:tcPr>
            <w:tcW w:w="5000" w:type="pct"/>
            <w:gridSpan w:val="4"/>
          </w:tcPr>
          <w:p w:rsidR="00383843" w:rsidRPr="00AD414B" w:rsidRDefault="00383843" w:rsidP="001F0E22">
            <w:pPr>
              <w:jc w:val="both"/>
              <w:rPr>
                <w:sz w:val="20"/>
              </w:rPr>
            </w:pPr>
            <w:r w:rsidRPr="00AD414B">
              <w:rPr>
                <w:sz w:val="20"/>
              </w:rPr>
              <w:t xml:space="preserve">The Motherisk Drug Testing Laboratory, housed in the Hospital for Sick Children, performed hair follicle testing for drug and alcohol abuse which were used in child protection proceedings. It became evident that some of the test results were flawed. The applicants are family members and children who were the subject of protection proceedings who sued for damages as a result of the faulty test results. The defendants in the applicants’ actions included the relevant Children’s Aid Societies and Her Majesty the Queen in Right of Ontario (“Ontario Crown”), who brought motions pursuant to r. 21.01 of the </w:t>
            </w:r>
            <w:r w:rsidRPr="00AD414B">
              <w:rPr>
                <w:i/>
                <w:sz w:val="20"/>
              </w:rPr>
              <w:t>Rules of Civil Procedure</w:t>
            </w:r>
            <w:r w:rsidRPr="00AD414B">
              <w:rPr>
                <w:sz w:val="20"/>
              </w:rPr>
              <w:t>, R.R.O. 1990, Reg. 194, requesting that the family members’ actions against them be dismissed because it was plain and obvious they could not succeed. The Ontario Crown also sought to strike the children’s claims against it. The case management judge allowed the motions to strike. She concluded that the Children’s Aid Societies and the Ontario Crown did not owe a duty of care to the children’s family members and that the Ontario Crown did not owe a duty of care to any of the applicants. The Court of Appeal dismissed the applicants’ appeals.</w:t>
            </w:r>
          </w:p>
          <w:p w:rsidR="00383843" w:rsidRPr="00AD414B" w:rsidRDefault="00383843" w:rsidP="001F0E22">
            <w:pPr>
              <w:jc w:val="both"/>
              <w:rPr>
                <w:sz w:val="20"/>
              </w:rPr>
            </w:pPr>
          </w:p>
        </w:tc>
      </w:tr>
      <w:tr w:rsidR="00383843" w:rsidRPr="00AD414B" w:rsidTr="001F0E22">
        <w:tc>
          <w:tcPr>
            <w:tcW w:w="2427" w:type="pct"/>
            <w:gridSpan w:val="2"/>
          </w:tcPr>
          <w:p w:rsidR="00383843" w:rsidRPr="00AD414B" w:rsidRDefault="00383843" w:rsidP="001F0E22">
            <w:pPr>
              <w:jc w:val="both"/>
              <w:rPr>
                <w:sz w:val="20"/>
              </w:rPr>
            </w:pPr>
            <w:r w:rsidRPr="00AD414B">
              <w:rPr>
                <w:sz w:val="20"/>
              </w:rPr>
              <w:t>May 1, 2019</w:t>
            </w:r>
          </w:p>
          <w:p w:rsidR="00383843" w:rsidRPr="00AD414B" w:rsidRDefault="00383843" w:rsidP="001F0E22">
            <w:pPr>
              <w:jc w:val="both"/>
              <w:rPr>
                <w:sz w:val="20"/>
              </w:rPr>
            </w:pPr>
            <w:r w:rsidRPr="00AD414B">
              <w:rPr>
                <w:sz w:val="20"/>
              </w:rPr>
              <w:t>Ontario Superior Court of Justice</w:t>
            </w:r>
          </w:p>
          <w:p w:rsidR="00383843" w:rsidRPr="00AD414B" w:rsidRDefault="00383843" w:rsidP="001F0E22">
            <w:pPr>
              <w:jc w:val="both"/>
              <w:rPr>
                <w:sz w:val="20"/>
              </w:rPr>
            </w:pPr>
            <w:r w:rsidRPr="00AD414B">
              <w:rPr>
                <w:sz w:val="20"/>
              </w:rPr>
              <w:t>(Wilson J.)</w:t>
            </w:r>
          </w:p>
          <w:p w:rsidR="00383843" w:rsidRPr="00AD414B" w:rsidRDefault="002D402D" w:rsidP="001F0E22">
            <w:pPr>
              <w:jc w:val="both"/>
              <w:rPr>
                <w:sz w:val="20"/>
              </w:rPr>
            </w:pPr>
            <w:hyperlink r:id="rId45" w:history="1">
              <w:r w:rsidR="00383843" w:rsidRPr="00AD414B">
                <w:rPr>
                  <w:rStyle w:val="Hyperlink"/>
                  <w:sz w:val="20"/>
                </w:rPr>
                <w:t>2019 ONSC 2734</w:t>
              </w:r>
            </w:hyperlink>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Respondents’ motions to strike applicants’ claims against them granted.</w:t>
            </w:r>
          </w:p>
        </w:tc>
      </w:tr>
      <w:tr w:rsidR="00383843" w:rsidRPr="00AD414B" w:rsidTr="001F0E22">
        <w:tc>
          <w:tcPr>
            <w:tcW w:w="2427" w:type="pct"/>
            <w:gridSpan w:val="2"/>
          </w:tcPr>
          <w:p w:rsidR="00383843" w:rsidRPr="00AD414B" w:rsidRDefault="00383843" w:rsidP="001F0E22">
            <w:pPr>
              <w:jc w:val="both"/>
              <w:rPr>
                <w:sz w:val="20"/>
              </w:rPr>
            </w:pPr>
            <w:r w:rsidRPr="00AD414B">
              <w:rPr>
                <w:sz w:val="20"/>
              </w:rPr>
              <w:lastRenderedPageBreak/>
              <w:t>March 11, 2020</w:t>
            </w:r>
          </w:p>
          <w:p w:rsidR="00383843" w:rsidRPr="00AD414B" w:rsidRDefault="00383843" w:rsidP="001F0E22">
            <w:pPr>
              <w:jc w:val="both"/>
              <w:rPr>
                <w:sz w:val="20"/>
              </w:rPr>
            </w:pPr>
            <w:r w:rsidRPr="00AD414B">
              <w:rPr>
                <w:sz w:val="20"/>
              </w:rPr>
              <w:t>Court of Appeal for Ontario</w:t>
            </w:r>
          </w:p>
          <w:p w:rsidR="00383843" w:rsidRPr="00AD414B" w:rsidRDefault="00383843" w:rsidP="001F0E22">
            <w:pPr>
              <w:jc w:val="both"/>
              <w:rPr>
                <w:sz w:val="20"/>
              </w:rPr>
            </w:pPr>
            <w:r w:rsidRPr="00AD414B">
              <w:rPr>
                <w:sz w:val="20"/>
              </w:rPr>
              <w:t xml:space="preserve">(van Rensburg, Benotto and Harvison Young </w:t>
            </w:r>
          </w:p>
          <w:p w:rsidR="00383843" w:rsidRPr="00AD414B" w:rsidRDefault="00383843" w:rsidP="001F0E22">
            <w:pPr>
              <w:jc w:val="both"/>
              <w:rPr>
                <w:sz w:val="20"/>
              </w:rPr>
            </w:pPr>
            <w:r w:rsidRPr="00AD414B">
              <w:rPr>
                <w:sz w:val="20"/>
              </w:rPr>
              <w:t>JJ.A.)</w:t>
            </w:r>
          </w:p>
          <w:p w:rsidR="00383843" w:rsidRPr="00AD414B" w:rsidRDefault="002D402D" w:rsidP="001F0E22">
            <w:pPr>
              <w:jc w:val="both"/>
              <w:rPr>
                <w:sz w:val="20"/>
              </w:rPr>
            </w:pPr>
            <w:hyperlink r:id="rId46" w:history="1">
              <w:r w:rsidR="00383843" w:rsidRPr="00AD414B">
                <w:rPr>
                  <w:rStyle w:val="Hyperlink"/>
                  <w:sz w:val="20"/>
                </w:rPr>
                <w:t>2020 ONCA 198</w:t>
              </w:r>
            </w:hyperlink>
            <w:r w:rsidR="00383843" w:rsidRPr="00AD414B">
              <w:rPr>
                <w:rStyle w:val="Hyperlink"/>
                <w:sz w:val="20"/>
              </w:rPr>
              <w:t xml:space="preserve"> </w:t>
            </w:r>
            <w:r w:rsidR="00383843" w:rsidRPr="00AD414B">
              <w:rPr>
                <w:sz w:val="20"/>
              </w:rPr>
              <w:t xml:space="preserve">(C67041, C67042, C67043, </w:t>
            </w:r>
          </w:p>
          <w:p w:rsidR="00383843" w:rsidRPr="00AD414B" w:rsidRDefault="00383843" w:rsidP="001F0E22">
            <w:pPr>
              <w:jc w:val="both"/>
              <w:rPr>
                <w:sz w:val="20"/>
              </w:rPr>
            </w:pPr>
            <w:r w:rsidRPr="00AD414B">
              <w:rPr>
                <w:sz w:val="20"/>
              </w:rPr>
              <w:t>C67044 &amp; C67045)</w:t>
            </w:r>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Applicants’ appeals dismissed.</w:t>
            </w:r>
          </w:p>
        </w:tc>
      </w:tr>
      <w:tr w:rsidR="00383843" w:rsidRPr="00AD414B" w:rsidTr="001F0E22">
        <w:tc>
          <w:tcPr>
            <w:tcW w:w="2427" w:type="pct"/>
            <w:gridSpan w:val="2"/>
          </w:tcPr>
          <w:p w:rsidR="00383843" w:rsidRPr="00AD414B" w:rsidRDefault="00383843" w:rsidP="001F0E22">
            <w:pPr>
              <w:jc w:val="both"/>
              <w:rPr>
                <w:sz w:val="20"/>
              </w:rPr>
            </w:pPr>
            <w:r w:rsidRPr="00AD414B">
              <w:rPr>
                <w:sz w:val="20"/>
              </w:rPr>
              <w:t>May 11, 2020</w:t>
            </w:r>
          </w:p>
          <w:p w:rsidR="00383843" w:rsidRPr="00AD414B" w:rsidRDefault="00383843" w:rsidP="001F0E22">
            <w:pPr>
              <w:jc w:val="both"/>
              <w:rPr>
                <w:sz w:val="20"/>
              </w:rPr>
            </w:pPr>
            <w:r w:rsidRPr="00AD414B">
              <w:rPr>
                <w:sz w:val="20"/>
              </w:rPr>
              <w:t>Supreme Court of Canada</w:t>
            </w: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Application for leave to appeal filed.</w:t>
            </w:r>
          </w:p>
          <w:p w:rsidR="00383843" w:rsidRPr="00AD414B" w:rsidRDefault="00383843" w:rsidP="001F0E22">
            <w:pPr>
              <w:jc w:val="both"/>
              <w:rPr>
                <w:sz w:val="20"/>
              </w:rPr>
            </w:pPr>
          </w:p>
        </w:tc>
      </w:tr>
    </w:tbl>
    <w:p w:rsidR="00383843" w:rsidRPr="00AD414B" w:rsidRDefault="00383843" w:rsidP="00383843">
      <w:pPr>
        <w:jc w:val="both"/>
        <w:rPr>
          <w:sz w:val="20"/>
        </w:rPr>
      </w:pPr>
    </w:p>
    <w:p w:rsidR="00383843" w:rsidRPr="00AD414B" w:rsidRDefault="002D402D" w:rsidP="00383843">
      <w:pPr>
        <w:jc w:val="both"/>
        <w:rPr>
          <w:sz w:val="20"/>
        </w:rPr>
      </w:pPr>
      <w:r>
        <w:rPr>
          <w:sz w:val="20"/>
        </w:rPr>
        <w:pict>
          <v:rect id="_x0000_i1049" style="width:2in;height:1pt" o:hrpct="0" o:hralign="center" o:hrstd="t" o:hrnoshade="t" o:hr="t" fillcolor="black [3213]" stroked="f"/>
        </w:pict>
      </w:r>
    </w:p>
    <w:p w:rsidR="00383843" w:rsidRPr="00AD414B" w:rsidRDefault="00383843" w:rsidP="003838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83843" w:rsidRPr="00AD414B" w:rsidTr="001F0E22">
        <w:tc>
          <w:tcPr>
            <w:tcW w:w="543" w:type="pct"/>
          </w:tcPr>
          <w:p w:rsidR="00383843" w:rsidRPr="00AD414B" w:rsidRDefault="00383843" w:rsidP="001F0E22">
            <w:pPr>
              <w:jc w:val="both"/>
              <w:rPr>
                <w:sz w:val="20"/>
                <w:lang w:val="fr-CA"/>
              </w:rPr>
            </w:pPr>
            <w:r w:rsidRPr="00AD414B">
              <w:rPr>
                <w:rStyle w:val="SCCFileNumberChar"/>
                <w:sz w:val="20"/>
                <w:szCs w:val="20"/>
                <w:lang w:val="fr-CA"/>
              </w:rPr>
              <w:t>39171</w:t>
            </w:r>
          </w:p>
        </w:tc>
        <w:tc>
          <w:tcPr>
            <w:tcW w:w="4457" w:type="pct"/>
            <w:gridSpan w:val="3"/>
          </w:tcPr>
          <w:p w:rsidR="00383843" w:rsidRPr="00AD414B" w:rsidRDefault="00383843" w:rsidP="001F0E22">
            <w:pPr>
              <w:pStyle w:val="SCCLsocParty"/>
              <w:jc w:val="both"/>
              <w:rPr>
                <w:b/>
                <w:sz w:val="20"/>
                <w:szCs w:val="20"/>
              </w:rPr>
            </w:pPr>
            <w:r w:rsidRPr="00AD414B">
              <w:rPr>
                <w:b/>
                <w:sz w:val="20"/>
                <w:szCs w:val="20"/>
              </w:rPr>
              <w:t xml:space="preserve">Y.M. c. </w:t>
            </w:r>
            <w:r w:rsidR="00C11EB2" w:rsidRPr="00AD414B">
              <w:rPr>
                <w:b/>
                <w:sz w:val="20"/>
                <w:szCs w:val="20"/>
              </w:rPr>
              <w:t>Sa Majesté la Reine du chef de l’Ontario, Catholic Children’s Aid Society of Toronto et les travailleurs sociaux préposés à la protection de la jeunesse M. Untel/Mme Unetelle</w:t>
            </w:r>
          </w:p>
          <w:p w:rsidR="00383843" w:rsidRPr="00AD414B" w:rsidRDefault="00383843" w:rsidP="001F0E22">
            <w:pPr>
              <w:pStyle w:val="SCCLsocSubfileSeparator0"/>
              <w:rPr>
                <w:sz w:val="20"/>
                <w:szCs w:val="20"/>
                <w:lang w:val="fr-CA"/>
              </w:rPr>
            </w:pPr>
            <w:r w:rsidRPr="00AD414B">
              <w:rPr>
                <w:sz w:val="20"/>
                <w:szCs w:val="20"/>
                <w:lang w:val="fr-CA"/>
              </w:rPr>
              <w:t>- et entre -</w:t>
            </w:r>
          </w:p>
          <w:p w:rsidR="00383843" w:rsidRPr="00AD414B" w:rsidRDefault="00383843" w:rsidP="001F0E22">
            <w:pPr>
              <w:pStyle w:val="SCCLsocParty"/>
              <w:jc w:val="both"/>
              <w:rPr>
                <w:b/>
                <w:sz w:val="20"/>
                <w:szCs w:val="20"/>
              </w:rPr>
            </w:pPr>
            <w:r w:rsidRPr="00AD414B">
              <w:rPr>
                <w:b/>
                <w:sz w:val="20"/>
                <w:szCs w:val="20"/>
              </w:rPr>
              <w:t xml:space="preserve">C.T. c. </w:t>
            </w:r>
            <w:r w:rsidR="00C11EB2" w:rsidRPr="00AD414B">
              <w:rPr>
                <w:b/>
                <w:sz w:val="20"/>
                <w:szCs w:val="20"/>
              </w:rPr>
              <w:t>Children’s Aid Society of the Regional Municipality of Waterloo, Catholic Children’s Aid Society of Hamilton, les travailleurs sociaux préposés à la protection de la jeunesse M. Untel/Mme Unetelle et Sa Majesté la Reine du chef de l’Ontario</w:t>
            </w:r>
          </w:p>
          <w:p w:rsidR="00383843" w:rsidRPr="00AD414B" w:rsidRDefault="00383843" w:rsidP="001F0E22">
            <w:pPr>
              <w:pStyle w:val="SCCLsocSubfileSeparator0"/>
              <w:rPr>
                <w:sz w:val="20"/>
                <w:szCs w:val="20"/>
                <w:lang w:val="fr-CA"/>
              </w:rPr>
            </w:pPr>
            <w:r w:rsidRPr="00AD414B">
              <w:rPr>
                <w:sz w:val="20"/>
                <w:szCs w:val="20"/>
                <w:lang w:val="fr-CA"/>
              </w:rPr>
              <w:t>- et entre -</w:t>
            </w:r>
          </w:p>
          <w:p w:rsidR="00383843" w:rsidRPr="00AD414B" w:rsidRDefault="00383843" w:rsidP="001F0E22">
            <w:pPr>
              <w:pStyle w:val="SCCLsocParty"/>
              <w:jc w:val="both"/>
              <w:rPr>
                <w:b/>
                <w:sz w:val="20"/>
                <w:szCs w:val="20"/>
              </w:rPr>
            </w:pPr>
            <w:r w:rsidRPr="00AD414B">
              <w:rPr>
                <w:b/>
                <w:sz w:val="20"/>
                <w:szCs w:val="20"/>
              </w:rPr>
              <w:t>T.W., K.B.</w:t>
            </w:r>
            <w:r w:rsidR="00C11EB2" w:rsidRPr="00AD414B">
              <w:rPr>
                <w:b/>
                <w:sz w:val="20"/>
                <w:szCs w:val="20"/>
              </w:rPr>
              <w:t xml:space="preserve"> et</w:t>
            </w:r>
            <w:r w:rsidRPr="00AD414B">
              <w:rPr>
                <w:b/>
                <w:sz w:val="20"/>
                <w:szCs w:val="20"/>
              </w:rPr>
              <w:t xml:space="preserve"> K.-L.B. c. </w:t>
            </w:r>
            <w:r w:rsidR="00C11EB2" w:rsidRPr="00AD414B">
              <w:rPr>
                <w:b/>
                <w:sz w:val="20"/>
                <w:szCs w:val="20"/>
              </w:rPr>
              <w:t>Sa Majesté la Reine du chef de l’Ontario et Family Youth and Child Services of Muskoka</w:t>
            </w:r>
          </w:p>
          <w:p w:rsidR="00383843" w:rsidRPr="00AD414B" w:rsidRDefault="00383843" w:rsidP="001F0E22">
            <w:pPr>
              <w:pStyle w:val="SCCLsocSubfileSeparator0"/>
              <w:rPr>
                <w:sz w:val="20"/>
                <w:szCs w:val="20"/>
                <w:lang w:val="fr-CA"/>
              </w:rPr>
            </w:pPr>
            <w:r w:rsidRPr="00AD414B">
              <w:rPr>
                <w:sz w:val="20"/>
                <w:szCs w:val="20"/>
                <w:lang w:val="fr-CA"/>
              </w:rPr>
              <w:t>- et entre -</w:t>
            </w:r>
          </w:p>
          <w:p w:rsidR="00383843" w:rsidRPr="00AD414B" w:rsidRDefault="00383843" w:rsidP="001F0E22">
            <w:pPr>
              <w:pStyle w:val="SCCLsocParty"/>
              <w:jc w:val="both"/>
              <w:rPr>
                <w:b/>
                <w:sz w:val="20"/>
                <w:szCs w:val="20"/>
              </w:rPr>
            </w:pPr>
            <w:r w:rsidRPr="00AD414B">
              <w:rPr>
                <w:b/>
                <w:sz w:val="20"/>
                <w:szCs w:val="20"/>
              </w:rPr>
              <w:t>C.R., J.H., C.H.H. et C.H. par s</w:t>
            </w:r>
            <w:r w:rsidR="00C11EB2" w:rsidRPr="00AD414B">
              <w:rPr>
                <w:b/>
                <w:sz w:val="20"/>
                <w:szCs w:val="20"/>
              </w:rPr>
              <w:t>a</w:t>
            </w:r>
            <w:r w:rsidRPr="00AD414B">
              <w:rPr>
                <w:b/>
                <w:sz w:val="20"/>
                <w:szCs w:val="20"/>
              </w:rPr>
              <w:t xml:space="preserve"> tutr</w:t>
            </w:r>
            <w:r w:rsidR="00C11EB2" w:rsidRPr="00AD414B">
              <w:rPr>
                <w:b/>
                <w:sz w:val="20"/>
                <w:szCs w:val="20"/>
              </w:rPr>
              <w:t>ice</w:t>
            </w:r>
            <w:r w:rsidRPr="00AD414B">
              <w:rPr>
                <w:b/>
                <w:sz w:val="20"/>
                <w:szCs w:val="20"/>
              </w:rPr>
              <w:t xml:space="preserve"> à l’instance C.R. c. </w:t>
            </w:r>
            <w:r w:rsidR="00C11EB2" w:rsidRPr="00AD414B">
              <w:rPr>
                <w:b/>
                <w:sz w:val="20"/>
                <w:szCs w:val="20"/>
              </w:rPr>
              <w:t>Sa Majesté la Reine du chef de l’Ontario et Children’s Aid Society of the Regional Municipality of Waterloo</w:t>
            </w:r>
          </w:p>
          <w:p w:rsidR="00383843" w:rsidRPr="00AD414B" w:rsidRDefault="00383843" w:rsidP="001F0E22">
            <w:pPr>
              <w:pStyle w:val="SCCLsocSubfileSeparator0"/>
              <w:rPr>
                <w:sz w:val="20"/>
                <w:szCs w:val="20"/>
                <w:lang w:val="fr-CA"/>
              </w:rPr>
            </w:pPr>
            <w:r w:rsidRPr="00AD414B">
              <w:rPr>
                <w:sz w:val="20"/>
                <w:szCs w:val="20"/>
                <w:lang w:val="fr-CA"/>
              </w:rPr>
              <w:t>- et entre -</w:t>
            </w:r>
          </w:p>
          <w:p w:rsidR="00383843" w:rsidRPr="00AD414B" w:rsidRDefault="00383843" w:rsidP="001F0E22">
            <w:pPr>
              <w:pStyle w:val="SCCLsocParty"/>
              <w:jc w:val="both"/>
              <w:rPr>
                <w:b/>
                <w:sz w:val="20"/>
                <w:szCs w:val="20"/>
              </w:rPr>
            </w:pPr>
            <w:r w:rsidRPr="00AD414B">
              <w:rPr>
                <w:b/>
                <w:sz w:val="20"/>
                <w:szCs w:val="20"/>
              </w:rPr>
              <w:t>M.MD., D.W. et B.W. par s</w:t>
            </w:r>
            <w:r w:rsidR="00C11EB2" w:rsidRPr="00AD414B">
              <w:rPr>
                <w:b/>
                <w:sz w:val="20"/>
                <w:szCs w:val="20"/>
              </w:rPr>
              <w:t>a</w:t>
            </w:r>
            <w:r w:rsidRPr="00AD414B">
              <w:rPr>
                <w:b/>
                <w:sz w:val="20"/>
                <w:szCs w:val="20"/>
              </w:rPr>
              <w:t xml:space="preserve"> tutr</w:t>
            </w:r>
            <w:r w:rsidR="00C11EB2" w:rsidRPr="00AD414B">
              <w:rPr>
                <w:b/>
                <w:sz w:val="20"/>
                <w:szCs w:val="20"/>
              </w:rPr>
              <w:t>ice</w:t>
            </w:r>
            <w:r w:rsidRPr="00AD414B">
              <w:rPr>
                <w:b/>
                <w:sz w:val="20"/>
                <w:szCs w:val="20"/>
              </w:rPr>
              <w:t xml:space="preserve"> à l’instance M.MD. c. </w:t>
            </w:r>
            <w:r w:rsidR="00C11EB2" w:rsidRPr="00AD414B">
              <w:rPr>
                <w:b/>
                <w:sz w:val="20"/>
                <w:szCs w:val="20"/>
              </w:rPr>
              <w:t>Children’s Aid Society of the Niagara Region, les travailleurs sociaux préposés à la protection de la jeunesse M. Untel/Mme Unetelle et Sa Majesté la Reine du chef de l’Ontario</w:t>
            </w:r>
          </w:p>
          <w:p w:rsidR="00383843" w:rsidRPr="00AD414B" w:rsidRDefault="00383843" w:rsidP="001F0E22">
            <w:pPr>
              <w:jc w:val="both"/>
              <w:rPr>
                <w:sz w:val="20"/>
                <w:lang w:val="fr-CA"/>
              </w:rPr>
            </w:pPr>
            <w:r w:rsidRPr="00AD414B">
              <w:rPr>
                <w:sz w:val="20"/>
                <w:lang w:val="fr-CA"/>
              </w:rPr>
              <w:t>(Ont.) (Civile) (Autorisation)</w:t>
            </w:r>
          </w:p>
        </w:tc>
      </w:tr>
      <w:tr w:rsidR="00383843" w:rsidRPr="002D402D" w:rsidTr="001F0E22">
        <w:tc>
          <w:tcPr>
            <w:tcW w:w="5000" w:type="pct"/>
            <w:gridSpan w:val="4"/>
          </w:tcPr>
          <w:p w:rsidR="00C11EB2" w:rsidRPr="00AD414B" w:rsidRDefault="00C11EB2" w:rsidP="00C11EB2">
            <w:pPr>
              <w:jc w:val="both"/>
              <w:rPr>
                <w:sz w:val="20"/>
                <w:szCs w:val="20"/>
                <w:lang w:val="fr-CA"/>
              </w:rPr>
            </w:pPr>
            <w:r w:rsidRPr="00AD414B">
              <w:rPr>
                <w:sz w:val="20"/>
                <w:szCs w:val="20"/>
                <w:lang w:val="fr-CA"/>
              </w:rPr>
              <w:t>La requête pour sceller et pour d’autres redressements est rejetée. La demande d’autorisation d’appel des arrêts de la Cour d’appel de l’Ontario, numéros C67041, C67042, C67043, C67044 et C67045, 2020 ONCA 198 et 2020 ONCA 199, datés du 11 mars 2020, est rejetée avec dépens en faveur des intimées Catholic Children’s Aid Society of Toronto, Children’s Aid Society of the Regional Municipality of Waterloo, Children’s Aid Society of the Niagara Region et Family Youth and Child Services of Muskoka.</w:t>
            </w:r>
          </w:p>
          <w:p w:rsidR="00383843" w:rsidRPr="00AD414B" w:rsidRDefault="00383843" w:rsidP="001F0E22">
            <w:pPr>
              <w:pStyle w:val="SCCBanSummary0"/>
              <w:rPr>
                <w:sz w:val="20"/>
                <w:szCs w:val="20"/>
                <w:lang w:val="fr-CA"/>
              </w:rPr>
            </w:pPr>
          </w:p>
        </w:tc>
      </w:tr>
      <w:tr w:rsidR="00383843" w:rsidRPr="002D402D" w:rsidTr="001F0E22">
        <w:tc>
          <w:tcPr>
            <w:tcW w:w="5000" w:type="pct"/>
            <w:gridSpan w:val="4"/>
          </w:tcPr>
          <w:p w:rsidR="00383843" w:rsidRPr="00AD414B" w:rsidRDefault="00383843" w:rsidP="001F0E22">
            <w:pPr>
              <w:pStyle w:val="SCCBanSummary0"/>
              <w:rPr>
                <w:sz w:val="20"/>
                <w:szCs w:val="20"/>
                <w:lang w:val="fr-CA"/>
              </w:rPr>
            </w:pPr>
            <w:r w:rsidRPr="00AD414B">
              <w:rPr>
                <w:sz w:val="20"/>
                <w:szCs w:val="20"/>
                <w:lang w:val="fr-CA"/>
              </w:rPr>
              <w:t>(Ordonnance de non</w:t>
            </w:r>
            <w:r w:rsidRPr="00AD414B">
              <w:rPr>
                <w:sz w:val="20"/>
                <w:szCs w:val="20"/>
                <w:lang w:val="fr-CA"/>
              </w:rPr>
              <w:noBreakHyphen/>
              <w:t>publication dans le dossier)</w:t>
            </w:r>
          </w:p>
          <w:p w:rsidR="00383843" w:rsidRPr="00AD414B" w:rsidRDefault="00383843" w:rsidP="001F0E22">
            <w:pPr>
              <w:jc w:val="both"/>
              <w:rPr>
                <w:sz w:val="20"/>
                <w:lang w:val="fr-CA"/>
              </w:rPr>
            </w:pPr>
          </w:p>
          <w:p w:rsidR="00383843" w:rsidRPr="00AD414B" w:rsidRDefault="00383843" w:rsidP="001F0E22">
            <w:pPr>
              <w:jc w:val="both"/>
              <w:rPr>
                <w:sz w:val="20"/>
                <w:lang w:val="fr-CA"/>
              </w:rPr>
            </w:pPr>
            <w:r w:rsidRPr="00AD414B">
              <w:rPr>
                <w:i/>
                <w:sz w:val="20"/>
                <w:lang w:val="fr-CA"/>
              </w:rPr>
              <w:t>Charte des droits</w:t>
            </w:r>
            <w:r w:rsidRPr="00AD414B">
              <w:rPr>
                <w:sz w:val="20"/>
                <w:lang w:val="fr-CA"/>
              </w:rPr>
              <w:t xml:space="preserve"> — Justice fondamentale — Responsabilité délictuelle — Obligation de diligence — Protection de l’enfance — Les enfants et des membres de leurs familles poursuivent en dommages</w:t>
            </w:r>
            <w:r w:rsidRPr="00AD414B">
              <w:rPr>
                <w:sz w:val="20"/>
                <w:lang w:val="fr-CA"/>
              </w:rPr>
              <w:noBreakHyphen/>
              <w:t>intérêts à la suite de résultats erronés d’un test capillaire de dépistage de drogue et d’alcool dans le cadre d’instance en matière de protection de l’enfant — Les sociétés d’aide à l’enfance, défenderesses, ont présenté des motions en radiation des demandes présentées contre elles par les membres des familles — Sa Majesté du chef de l’Ontario, défenderesse, a présenté une motion en radiation des demandes présentées contre elle par les enfants et les membres de leurs familles — Les juridictions inférieures ont accueilli les motions — La Cour d’appel a</w:t>
            </w:r>
            <w:r w:rsidRPr="00AD414B">
              <w:rPr>
                <w:sz w:val="20"/>
                <w:lang w:val="fr-CA"/>
              </w:rPr>
              <w:noBreakHyphen/>
              <w:t>t</w:t>
            </w:r>
            <w:r w:rsidRPr="00AD414B">
              <w:rPr>
                <w:sz w:val="20"/>
                <w:lang w:val="fr-CA"/>
              </w:rPr>
              <w:noBreakHyphen/>
              <w:t>elle correctement appliqué le critère relatif à la radiation d’un acte de procédure? — La Cour d’appel a</w:t>
            </w:r>
            <w:r w:rsidRPr="00AD414B">
              <w:rPr>
                <w:sz w:val="20"/>
                <w:lang w:val="fr-CA"/>
              </w:rPr>
              <w:noBreakHyphen/>
              <w:t>t</w:t>
            </w:r>
            <w:r w:rsidRPr="00AD414B">
              <w:rPr>
                <w:sz w:val="20"/>
                <w:lang w:val="fr-CA"/>
              </w:rPr>
              <w:noBreakHyphen/>
              <w:t>elle eu tort de conclure que lorsque des entités existent pour protéger l’intérêt supérieur de l’enfant, elles n’ont d’obligation de diligence qu’envers les enfants dont elles s’occupent? — La Cour d’appel a</w:t>
            </w:r>
            <w:r w:rsidRPr="00AD414B">
              <w:rPr>
                <w:sz w:val="20"/>
                <w:lang w:val="fr-CA"/>
              </w:rPr>
              <w:noBreakHyphen/>
              <w:t>t</w:t>
            </w:r>
            <w:r w:rsidRPr="00AD414B">
              <w:rPr>
                <w:sz w:val="20"/>
                <w:lang w:val="fr-CA"/>
              </w:rPr>
              <w:noBreakHyphen/>
              <w:t>elle eu tort de conclure qu’un lien de proximité n’existe pas entre Sa Majesté la Reine du chef de l’Ontario et les demandeurs? — La Cour d’appel a</w:t>
            </w:r>
            <w:r w:rsidRPr="00AD414B">
              <w:rPr>
                <w:sz w:val="20"/>
                <w:lang w:val="fr-CA"/>
              </w:rPr>
              <w:noBreakHyphen/>
              <w:t>t</w:t>
            </w:r>
            <w:r w:rsidRPr="00AD414B">
              <w:rPr>
                <w:sz w:val="20"/>
                <w:lang w:val="fr-CA"/>
              </w:rPr>
              <w:noBreakHyphen/>
              <w:t xml:space="preserve">elle eu tort de conclure que les enfants et leurs parents n’ont pas de droits communs protégés en application de l’art. 7 de la </w:t>
            </w:r>
            <w:r w:rsidRPr="00AD414B">
              <w:rPr>
                <w:i/>
                <w:sz w:val="20"/>
                <w:lang w:val="fr-CA"/>
              </w:rPr>
              <w:t>Charte</w:t>
            </w:r>
            <w:r w:rsidRPr="00AD414B">
              <w:rPr>
                <w:sz w:val="20"/>
                <w:lang w:val="fr-CA"/>
              </w:rPr>
              <w:t xml:space="preserve">? — </w:t>
            </w:r>
            <w:r w:rsidRPr="00AD414B">
              <w:rPr>
                <w:i/>
                <w:sz w:val="20"/>
                <w:lang w:val="fr-CA"/>
              </w:rPr>
              <w:t>Règles de procédure civile</w:t>
            </w:r>
            <w:r w:rsidRPr="00AD414B">
              <w:rPr>
                <w:sz w:val="20"/>
                <w:lang w:val="fr-CA"/>
              </w:rPr>
              <w:t>, R.R.O. 1990, Règl. 194, art. 21.01.</w:t>
            </w:r>
          </w:p>
        </w:tc>
      </w:tr>
      <w:tr w:rsidR="00383843" w:rsidRPr="002D402D" w:rsidTr="001F0E22">
        <w:tc>
          <w:tcPr>
            <w:tcW w:w="5000" w:type="pct"/>
            <w:gridSpan w:val="4"/>
          </w:tcPr>
          <w:p w:rsidR="00383843" w:rsidRPr="00AD414B" w:rsidRDefault="00383843" w:rsidP="001F0E22">
            <w:pPr>
              <w:jc w:val="both"/>
              <w:rPr>
                <w:sz w:val="20"/>
                <w:lang w:val="fr-CA"/>
              </w:rPr>
            </w:pPr>
          </w:p>
        </w:tc>
      </w:tr>
      <w:tr w:rsidR="00383843" w:rsidRPr="00AD414B" w:rsidTr="001F0E22">
        <w:tc>
          <w:tcPr>
            <w:tcW w:w="5000" w:type="pct"/>
            <w:gridSpan w:val="4"/>
          </w:tcPr>
          <w:p w:rsidR="00383843" w:rsidRPr="00AD414B" w:rsidRDefault="00383843" w:rsidP="001F0E22">
            <w:pPr>
              <w:jc w:val="both"/>
              <w:rPr>
                <w:sz w:val="20"/>
                <w:lang w:val="fr-CA"/>
              </w:rPr>
            </w:pPr>
            <w:r w:rsidRPr="00AD414B">
              <w:rPr>
                <w:sz w:val="20"/>
                <w:lang w:val="fr-CA"/>
              </w:rPr>
              <w:lastRenderedPageBreak/>
              <w:t>Le laboratoire de dépistage de drogue Motherisk, situé dans le Hospital for Sick Children, effectuait des tests capillaires de dépistage de drogue et d’alcool utilisés dans des instances en matière de protection de l’enfant. Il est devenu évident que certains résultats de tests étaient erronés. Les demandeurs sont membres de familles et des enfants qui avaient fait l’objet d’instances en matière de protection qui ont poursuivi en dommages</w:t>
            </w:r>
            <w:r w:rsidRPr="00AD414B">
              <w:rPr>
                <w:sz w:val="20"/>
                <w:lang w:val="fr-CA"/>
              </w:rPr>
              <w:noBreakHyphen/>
              <w:t xml:space="preserve">intérêts à la suite de résultats de tests erronés. Les défenderesses à l’action des demandeurs comprenaient les sociétés d’aide à l’enfance en cause et Sa Majesté la Reine du chef de l’Ontario (l’« Ontario »), qui ont présenté des motions fondées sur l’art. 21.01 des </w:t>
            </w:r>
            <w:r w:rsidRPr="00AD414B">
              <w:rPr>
                <w:i/>
                <w:sz w:val="20"/>
                <w:lang w:val="fr-CA"/>
              </w:rPr>
              <w:t>Règles de procédure civile</w:t>
            </w:r>
            <w:r w:rsidRPr="00AD414B">
              <w:rPr>
                <w:sz w:val="20"/>
                <w:lang w:val="fr-CA"/>
              </w:rPr>
              <w:t>, R.R.O. 1990, règl. 194, demandant le rejet des actions des membres des familles contre elles, vu qu’il était manifeste et évident qu’elles ne pouvaient être accueillies. L’Ontario a en outre demandé la radiation des demandes des enfants contre elle. La juge chargée de la gestion de l’instance a accueilli les motions en radiation. Elle a conclu que les sociétés d’aide à l’enfance et l’Ontario n’avaient aucune obligation de diligence envers les membres des familles des enfants et que l’Ontario n’avait aucune obligation de diligence envers les demandeurs. La Cour d’appel a rejeté l’appel des demandeurs.</w:t>
            </w:r>
          </w:p>
          <w:p w:rsidR="00383843" w:rsidRPr="00AD414B" w:rsidRDefault="00383843" w:rsidP="001F0E22">
            <w:pPr>
              <w:jc w:val="both"/>
              <w:rPr>
                <w:sz w:val="20"/>
                <w:lang w:val="fr-CA"/>
              </w:rPr>
            </w:pPr>
          </w:p>
        </w:tc>
      </w:tr>
      <w:tr w:rsidR="00383843" w:rsidRPr="002D402D" w:rsidTr="001F0E22">
        <w:tc>
          <w:tcPr>
            <w:tcW w:w="2427" w:type="pct"/>
            <w:gridSpan w:val="2"/>
          </w:tcPr>
          <w:p w:rsidR="00383843" w:rsidRPr="00AD414B" w:rsidRDefault="00383843" w:rsidP="001F0E22">
            <w:pPr>
              <w:jc w:val="both"/>
              <w:rPr>
                <w:sz w:val="20"/>
                <w:lang w:val="fr-CA"/>
              </w:rPr>
            </w:pPr>
            <w:r w:rsidRPr="00AD414B">
              <w:rPr>
                <w:sz w:val="20"/>
                <w:lang w:val="fr-CA"/>
              </w:rPr>
              <w:t>1</w:t>
            </w:r>
            <w:r w:rsidRPr="00AD414B">
              <w:rPr>
                <w:sz w:val="20"/>
                <w:vertAlign w:val="superscript"/>
                <w:lang w:val="fr-CA"/>
              </w:rPr>
              <w:t>er</w:t>
            </w:r>
            <w:r w:rsidRPr="00AD414B">
              <w:rPr>
                <w:sz w:val="20"/>
                <w:lang w:val="fr-CA"/>
              </w:rPr>
              <w:t xml:space="preserve"> mai 2019</w:t>
            </w:r>
          </w:p>
          <w:p w:rsidR="00383843" w:rsidRPr="00AD414B" w:rsidRDefault="00383843" w:rsidP="001F0E22">
            <w:pPr>
              <w:jc w:val="both"/>
              <w:rPr>
                <w:sz w:val="20"/>
                <w:lang w:val="fr-CA"/>
              </w:rPr>
            </w:pPr>
            <w:r w:rsidRPr="00AD414B">
              <w:rPr>
                <w:sz w:val="20"/>
                <w:lang w:val="fr-CA"/>
              </w:rPr>
              <w:t>Cour supérieure de justice de l’Ontario</w:t>
            </w:r>
          </w:p>
          <w:p w:rsidR="00383843" w:rsidRPr="00AD414B" w:rsidRDefault="00383843" w:rsidP="001F0E22">
            <w:pPr>
              <w:jc w:val="both"/>
              <w:rPr>
                <w:sz w:val="20"/>
                <w:lang w:val="fr-CA"/>
              </w:rPr>
            </w:pPr>
            <w:r w:rsidRPr="00AD414B">
              <w:rPr>
                <w:sz w:val="20"/>
                <w:lang w:val="fr-CA"/>
              </w:rPr>
              <w:t>(Juge Wilson)</w:t>
            </w:r>
          </w:p>
          <w:p w:rsidR="00383843" w:rsidRPr="00AD414B" w:rsidRDefault="002D402D" w:rsidP="001F0E22">
            <w:pPr>
              <w:jc w:val="both"/>
              <w:rPr>
                <w:sz w:val="20"/>
                <w:lang w:val="fr-CA"/>
              </w:rPr>
            </w:pPr>
            <w:hyperlink r:id="rId47" w:history="1">
              <w:r w:rsidR="00383843" w:rsidRPr="00AD414B">
                <w:rPr>
                  <w:rStyle w:val="Hyperlink"/>
                  <w:sz w:val="20"/>
                  <w:lang w:val="fr-CA"/>
                </w:rPr>
                <w:t>2019 ONSC 2734</w:t>
              </w:r>
            </w:hyperlink>
          </w:p>
          <w:p w:rsidR="00383843" w:rsidRPr="00AD414B" w:rsidRDefault="00383843" w:rsidP="001F0E22">
            <w:pPr>
              <w:jc w:val="both"/>
              <w:rPr>
                <w:sz w:val="20"/>
                <w:lang w:val="fr-CA"/>
              </w:rPr>
            </w:pP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Jugement accueillant les motions des intimées en radiation des demandes des demandeurs contre elles.</w:t>
            </w:r>
          </w:p>
        </w:tc>
      </w:tr>
      <w:tr w:rsidR="00383843" w:rsidRPr="002D402D" w:rsidTr="001F0E22">
        <w:tc>
          <w:tcPr>
            <w:tcW w:w="2427" w:type="pct"/>
            <w:gridSpan w:val="2"/>
          </w:tcPr>
          <w:p w:rsidR="00383843" w:rsidRPr="00AD414B" w:rsidRDefault="00383843" w:rsidP="001F0E22">
            <w:pPr>
              <w:jc w:val="both"/>
              <w:rPr>
                <w:sz w:val="20"/>
                <w:lang w:val="fr-CA"/>
              </w:rPr>
            </w:pPr>
            <w:r w:rsidRPr="00AD414B">
              <w:rPr>
                <w:sz w:val="20"/>
                <w:lang w:val="fr-CA"/>
              </w:rPr>
              <w:t>11 mars 2020</w:t>
            </w:r>
          </w:p>
          <w:p w:rsidR="00383843" w:rsidRPr="00AD414B" w:rsidRDefault="00383843" w:rsidP="001F0E22">
            <w:pPr>
              <w:jc w:val="both"/>
              <w:rPr>
                <w:sz w:val="20"/>
                <w:lang w:val="fr-CA"/>
              </w:rPr>
            </w:pPr>
            <w:r w:rsidRPr="00AD414B">
              <w:rPr>
                <w:sz w:val="20"/>
                <w:lang w:val="fr-CA"/>
              </w:rPr>
              <w:t>Cour d’appel de l’Ontario</w:t>
            </w:r>
          </w:p>
          <w:p w:rsidR="00383843" w:rsidRPr="00AD414B" w:rsidRDefault="00383843" w:rsidP="001F0E22">
            <w:pPr>
              <w:jc w:val="both"/>
              <w:rPr>
                <w:sz w:val="20"/>
                <w:lang w:val="fr-CA"/>
              </w:rPr>
            </w:pPr>
            <w:r w:rsidRPr="00AD414B">
              <w:rPr>
                <w:sz w:val="20"/>
                <w:lang w:val="fr-CA"/>
              </w:rPr>
              <w:t>(Juges van Rensburg, Benotto et Harvison Young)</w:t>
            </w:r>
          </w:p>
          <w:p w:rsidR="00383843" w:rsidRPr="00AD414B" w:rsidRDefault="002D402D" w:rsidP="001F0E22">
            <w:pPr>
              <w:jc w:val="both"/>
              <w:rPr>
                <w:sz w:val="20"/>
                <w:lang w:val="fr-CA"/>
              </w:rPr>
            </w:pPr>
            <w:hyperlink r:id="rId48" w:history="1">
              <w:r w:rsidR="00383843" w:rsidRPr="00AD414B">
                <w:rPr>
                  <w:rStyle w:val="Hyperlink"/>
                  <w:sz w:val="20"/>
                  <w:lang w:val="fr-CA"/>
                </w:rPr>
                <w:t>2020 ONCA 198</w:t>
              </w:r>
            </w:hyperlink>
            <w:r w:rsidR="00383843" w:rsidRPr="00AD414B">
              <w:rPr>
                <w:rStyle w:val="Hyperlink"/>
                <w:sz w:val="20"/>
                <w:lang w:val="fr-CA"/>
              </w:rPr>
              <w:t xml:space="preserve"> </w:t>
            </w:r>
            <w:r w:rsidR="00383843" w:rsidRPr="00AD414B">
              <w:rPr>
                <w:sz w:val="20"/>
                <w:lang w:val="fr-CA"/>
              </w:rPr>
              <w:t xml:space="preserve">(C67041, C67042, C67043, </w:t>
            </w:r>
          </w:p>
          <w:p w:rsidR="00383843" w:rsidRPr="00AD414B" w:rsidRDefault="00383843" w:rsidP="001F0E22">
            <w:pPr>
              <w:jc w:val="both"/>
              <w:rPr>
                <w:sz w:val="20"/>
                <w:lang w:val="fr-CA"/>
              </w:rPr>
            </w:pPr>
            <w:r w:rsidRPr="00AD414B">
              <w:rPr>
                <w:sz w:val="20"/>
                <w:lang w:val="fr-CA"/>
              </w:rPr>
              <w:t>C67044 &amp; C67045)</w:t>
            </w:r>
          </w:p>
          <w:p w:rsidR="00383843" w:rsidRPr="00AD414B" w:rsidRDefault="00383843" w:rsidP="001F0E22">
            <w:pPr>
              <w:jc w:val="both"/>
              <w:rPr>
                <w:sz w:val="20"/>
                <w:lang w:val="fr-CA"/>
              </w:rPr>
            </w:pP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Rejet des appels des demandeurs.</w:t>
            </w:r>
          </w:p>
        </w:tc>
      </w:tr>
      <w:tr w:rsidR="00383843" w:rsidRPr="002D402D" w:rsidTr="001F0E22">
        <w:tc>
          <w:tcPr>
            <w:tcW w:w="2427" w:type="pct"/>
            <w:gridSpan w:val="2"/>
          </w:tcPr>
          <w:p w:rsidR="00383843" w:rsidRPr="00AD414B" w:rsidRDefault="00383843" w:rsidP="001F0E22">
            <w:pPr>
              <w:jc w:val="both"/>
              <w:rPr>
                <w:sz w:val="20"/>
                <w:lang w:val="fr-CA"/>
              </w:rPr>
            </w:pPr>
            <w:r w:rsidRPr="00AD414B">
              <w:rPr>
                <w:sz w:val="20"/>
                <w:lang w:val="fr-CA"/>
              </w:rPr>
              <w:t>11 mai 2020</w:t>
            </w:r>
          </w:p>
          <w:p w:rsidR="00383843" w:rsidRPr="00AD414B" w:rsidRDefault="00383843" w:rsidP="001F0E22">
            <w:pPr>
              <w:jc w:val="both"/>
              <w:rPr>
                <w:sz w:val="20"/>
                <w:lang w:val="fr-CA"/>
              </w:rPr>
            </w:pPr>
            <w:r w:rsidRPr="00AD414B">
              <w:rPr>
                <w:sz w:val="20"/>
                <w:lang w:val="fr-CA"/>
              </w:rPr>
              <w:t>Cour suprême du Canada</w:t>
            </w: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Dépôt de la demande d’autorisation d’appel.</w:t>
            </w:r>
          </w:p>
          <w:p w:rsidR="00383843" w:rsidRPr="00AD414B" w:rsidRDefault="00383843" w:rsidP="001F0E22">
            <w:pPr>
              <w:jc w:val="both"/>
              <w:rPr>
                <w:sz w:val="20"/>
                <w:lang w:val="fr-CA"/>
              </w:rPr>
            </w:pPr>
          </w:p>
        </w:tc>
      </w:tr>
    </w:tbl>
    <w:p w:rsidR="00383843" w:rsidRPr="00AD414B" w:rsidRDefault="00383843" w:rsidP="00383843">
      <w:pPr>
        <w:jc w:val="both"/>
        <w:rPr>
          <w:sz w:val="20"/>
          <w:lang w:val="fr-CA"/>
        </w:rPr>
      </w:pPr>
    </w:p>
    <w:p w:rsidR="00383843" w:rsidRPr="00AD414B" w:rsidRDefault="002D402D" w:rsidP="00383843">
      <w:pPr>
        <w:jc w:val="both"/>
        <w:rPr>
          <w:sz w:val="20"/>
          <w:lang w:val="fr-CA"/>
        </w:rPr>
      </w:pPr>
      <w:r>
        <w:rPr>
          <w:sz w:val="20"/>
        </w:rPr>
        <w:pict>
          <v:rect id="_x0000_i1050" style="width:2in;height:1pt" o:hrpct="0" o:hralign="center" o:hrstd="t" o:hrnoshade="t" o:hr="t" fillcolor="black [3213]" stroked="f"/>
        </w:pict>
      </w:r>
    </w:p>
    <w:p w:rsidR="00383843" w:rsidRPr="00AD414B" w:rsidRDefault="00383843" w:rsidP="0038384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83843" w:rsidRPr="00AD414B" w:rsidTr="001F0E22">
        <w:tc>
          <w:tcPr>
            <w:tcW w:w="543" w:type="pct"/>
          </w:tcPr>
          <w:p w:rsidR="00383843" w:rsidRPr="00AD414B" w:rsidRDefault="00383843" w:rsidP="001F0E22">
            <w:pPr>
              <w:jc w:val="both"/>
              <w:rPr>
                <w:sz w:val="20"/>
              </w:rPr>
            </w:pPr>
            <w:r w:rsidRPr="00AD414B">
              <w:rPr>
                <w:rStyle w:val="SCCFileNumberChar"/>
                <w:sz w:val="20"/>
                <w:szCs w:val="20"/>
              </w:rPr>
              <w:t>39205</w:t>
            </w:r>
          </w:p>
        </w:tc>
        <w:tc>
          <w:tcPr>
            <w:tcW w:w="4457" w:type="pct"/>
            <w:gridSpan w:val="3"/>
          </w:tcPr>
          <w:p w:rsidR="00383843" w:rsidRPr="00AD414B" w:rsidRDefault="00383843" w:rsidP="001F0E22">
            <w:pPr>
              <w:pStyle w:val="SCCLsocParty"/>
              <w:jc w:val="both"/>
              <w:rPr>
                <w:b/>
                <w:sz w:val="20"/>
                <w:szCs w:val="20"/>
                <w:lang w:val="en-US"/>
              </w:rPr>
            </w:pPr>
            <w:r w:rsidRPr="00AD414B">
              <w:rPr>
                <w:b/>
                <w:sz w:val="20"/>
                <w:szCs w:val="20"/>
                <w:lang w:val="en-US"/>
              </w:rPr>
              <w:t>Scott Theodor Pipping v. Her Majesty the Queen</w:t>
            </w:r>
          </w:p>
          <w:p w:rsidR="00383843" w:rsidRPr="00AD414B" w:rsidRDefault="00383843" w:rsidP="001F0E22">
            <w:pPr>
              <w:pStyle w:val="SCCLsocSubfileSeparator0"/>
              <w:rPr>
                <w:sz w:val="20"/>
                <w:szCs w:val="20"/>
              </w:rPr>
            </w:pPr>
            <w:r w:rsidRPr="00AD414B">
              <w:rPr>
                <w:sz w:val="20"/>
                <w:szCs w:val="20"/>
              </w:rPr>
              <w:t>- and between -</w:t>
            </w:r>
          </w:p>
          <w:p w:rsidR="00383843" w:rsidRPr="00AD414B" w:rsidRDefault="00383843" w:rsidP="001F0E22">
            <w:pPr>
              <w:pStyle w:val="SCCLsocParty"/>
              <w:jc w:val="both"/>
              <w:rPr>
                <w:b/>
                <w:sz w:val="20"/>
                <w:szCs w:val="20"/>
                <w:lang w:val="en-US"/>
              </w:rPr>
            </w:pPr>
            <w:r w:rsidRPr="00AD414B">
              <w:rPr>
                <w:b/>
                <w:sz w:val="20"/>
                <w:szCs w:val="20"/>
                <w:lang w:val="en-US"/>
              </w:rPr>
              <w:t>Adam Ross Summers v. Her Majesty the Queen</w:t>
            </w:r>
          </w:p>
          <w:p w:rsidR="00383843" w:rsidRPr="00AD414B" w:rsidRDefault="00383843" w:rsidP="001F0E22">
            <w:pPr>
              <w:jc w:val="both"/>
              <w:rPr>
                <w:sz w:val="20"/>
              </w:rPr>
            </w:pPr>
            <w:r w:rsidRPr="00AD414B">
              <w:rPr>
                <w:sz w:val="20"/>
              </w:rPr>
              <w:t>(B.C.) (Criminal) (By Leave)</w:t>
            </w:r>
          </w:p>
        </w:tc>
      </w:tr>
      <w:tr w:rsidR="00383843" w:rsidRPr="00AD414B" w:rsidTr="001F0E22">
        <w:tc>
          <w:tcPr>
            <w:tcW w:w="5000" w:type="pct"/>
            <w:gridSpan w:val="4"/>
          </w:tcPr>
          <w:p w:rsidR="00ED667D" w:rsidRPr="00AD414B" w:rsidRDefault="00ED667D" w:rsidP="00ED667D">
            <w:pPr>
              <w:jc w:val="both"/>
              <w:rPr>
                <w:sz w:val="20"/>
                <w:szCs w:val="20"/>
              </w:rPr>
            </w:pPr>
            <w:r w:rsidRPr="00AD414B">
              <w:rPr>
                <w:sz w:val="20"/>
                <w:szCs w:val="20"/>
              </w:rPr>
              <w:t>The motions to join the applications for leave to appeal are granted. The applications for leave to appeal from the judgment of the Court of Appeal for British Columbia (Vancouver), Numbers CA45478, CA45479, 2020 BCCA 104, dated April 7, 2020, are dismissed.</w:t>
            </w:r>
          </w:p>
          <w:p w:rsidR="00383843" w:rsidRPr="00AD414B" w:rsidRDefault="00383843" w:rsidP="001F0E22">
            <w:pPr>
              <w:jc w:val="both"/>
              <w:rPr>
                <w:sz w:val="20"/>
              </w:rPr>
            </w:pPr>
          </w:p>
        </w:tc>
      </w:tr>
      <w:tr w:rsidR="00383843" w:rsidRPr="00AD414B" w:rsidTr="001F0E22">
        <w:tc>
          <w:tcPr>
            <w:tcW w:w="5000" w:type="pct"/>
            <w:gridSpan w:val="4"/>
          </w:tcPr>
          <w:p w:rsidR="00383843" w:rsidRPr="00AD414B" w:rsidRDefault="00383843" w:rsidP="001F0E22">
            <w:pPr>
              <w:jc w:val="both"/>
              <w:rPr>
                <w:sz w:val="20"/>
              </w:rPr>
            </w:pPr>
            <w:r w:rsidRPr="00AD414B">
              <w:rPr>
                <w:i/>
                <w:sz w:val="20"/>
              </w:rPr>
              <w:t>Charter of Rights and Freedoms</w:t>
            </w:r>
            <w:r w:rsidRPr="00AD414B">
              <w:rPr>
                <w:sz w:val="20"/>
              </w:rPr>
              <w:t xml:space="preserve"> — Evidence — Admissibility — Right to be tried within a reasonable time — Appeals — Standard of review — Whether Court of Appeal erred in law by applying a modified version of the test for admission of evidence under s. 24(2) of the </w:t>
            </w:r>
            <w:r w:rsidRPr="00AD414B">
              <w:rPr>
                <w:i/>
                <w:sz w:val="20"/>
              </w:rPr>
              <w:t>Charter</w:t>
            </w:r>
            <w:r w:rsidRPr="00AD414B">
              <w:rPr>
                <w:sz w:val="20"/>
              </w:rPr>
              <w:t xml:space="preserve"> — Whether Court of Appeal erred in law by applying an incorrect standard of review when assessing characterizations of delay under s. 11(b) of the </w:t>
            </w:r>
            <w:r w:rsidRPr="00AD414B">
              <w:rPr>
                <w:i/>
                <w:sz w:val="20"/>
              </w:rPr>
              <w:t>Charter</w:t>
            </w:r>
            <w:r w:rsidRPr="00AD414B">
              <w:rPr>
                <w:sz w:val="20"/>
              </w:rPr>
              <w:t>?</w:t>
            </w:r>
          </w:p>
        </w:tc>
      </w:tr>
      <w:tr w:rsidR="00383843" w:rsidRPr="00AD414B" w:rsidTr="001F0E22">
        <w:tc>
          <w:tcPr>
            <w:tcW w:w="5000" w:type="pct"/>
            <w:gridSpan w:val="4"/>
          </w:tcPr>
          <w:p w:rsidR="00383843" w:rsidRPr="00AD414B" w:rsidRDefault="00383843" w:rsidP="001F0E22">
            <w:pPr>
              <w:jc w:val="both"/>
              <w:rPr>
                <w:sz w:val="20"/>
              </w:rPr>
            </w:pPr>
          </w:p>
        </w:tc>
      </w:tr>
      <w:tr w:rsidR="00383843" w:rsidRPr="00AD414B" w:rsidTr="001F0E22">
        <w:tc>
          <w:tcPr>
            <w:tcW w:w="5000" w:type="pct"/>
            <w:gridSpan w:val="4"/>
          </w:tcPr>
          <w:p w:rsidR="00383843" w:rsidRPr="00AD414B" w:rsidRDefault="00383843" w:rsidP="001F0E22">
            <w:pPr>
              <w:widowControl w:val="0"/>
              <w:tabs>
                <w:tab w:val="left" w:pos="864"/>
              </w:tabs>
              <w:jc w:val="both"/>
              <w:textAlignment w:val="baseline"/>
              <w:rPr>
                <w:sz w:val="20"/>
              </w:rPr>
            </w:pPr>
            <w:r w:rsidRPr="00AD414B">
              <w:rPr>
                <w:sz w:val="20"/>
              </w:rPr>
              <w:t xml:space="preserve">A police investigation led police officers to suspect Mr. Pipping and Mr. Summers were participants in drug dealing. Both men were observed entering a condominium building. The police obtained a general warrant to enter the building but that </w:t>
            </w:r>
            <w:r w:rsidRPr="00AD414B">
              <w:rPr>
                <w:rFonts w:eastAsia="Arial"/>
                <w:color w:val="000000"/>
                <w:spacing w:val="-2"/>
                <w:sz w:val="20"/>
              </w:rPr>
              <w:t xml:space="preserve">general warrant did not include a provision for notice of the search required by the </w:t>
            </w:r>
            <w:r w:rsidRPr="00AD414B">
              <w:rPr>
                <w:rFonts w:eastAsia="Arial"/>
                <w:i/>
                <w:color w:val="000000"/>
                <w:spacing w:val="-2"/>
                <w:sz w:val="20"/>
              </w:rPr>
              <w:t>Criminal Code</w:t>
            </w:r>
            <w:r w:rsidRPr="00AD414B">
              <w:rPr>
                <w:rFonts w:eastAsia="Arial"/>
                <w:color w:val="000000"/>
                <w:spacing w:val="-2"/>
                <w:sz w:val="20"/>
              </w:rPr>
              <w:t>, R.S.C. 1985, c. C</w:t>
            </w:r>
            <w:r w:rsidRPr="00AD414B">
              <w:rPr>
                <w:rFonts w:eastAsia="Arial"/>
                <w:color w:val="000000"/>
                <w:spacing w:val="-2"/>
                <w:sz w:val="20"/>
              </w:rPr>
              <w:noBreakHyphen/>
              <w:t xml:space="preserve">46. </w:t>
            </w:r>
            <w:r w:rsidRPr="00AD414B">
              <w:rPr>
                <w:sz w:val="20"/>
              </w:rPr>
              <w:t xml:space="preserve">Undercover officers entered the building and observed Mr. Pipping enter a unit. The police obtained a search warrant for the condominium unit and searched it. They found firearms and drugs. </w:t>
            </w:r>
            <w:r w:rsidRPr="00AD414B">
              <w:rPr>
                <w:rFonts w:eastAsia="Arial"/>
                <w:color w:val="000000"/>
                <w:spacing w:val="-2"/>
                <w:sz w:val="20"/>
              </w:rPr>
              <w:t xml:space="preserve">The trial judge upheld the general warrant and admitted the evidence found in the condominium. The trial judge dismissed an application to have the proceedings stayed because of delay in bringing the matter to trial. </w:t>
            </w:r>
            <w:r w:rsidRPr="00AD414B">
              <w:rPr>
                <w:sz w:val="20"/>
              </w:rPr>
              <w:t>Mr. Pipping and Mr. Summers were convicted of multiple drug offences and Mr. Piping also was convicted of firearms offences.</w:t>
            </w:r>
            <w:r w:rsidRPr="00AD414B">
              <w:rPr>
                <w:rFonts w:eastAsia="Arial"/>
                <w:color w:val="000000"/>
                <w:spacing w:val="-2"/>
                <w:sz w:val="20"/>
              </w:rPr>
              <w:t xml:space="preserve"> The Court of Appeal </w:t>
            </w:r>
            <w:r w:rsidRPr="00AD414B">
              <w:rPr>
                <w:sz w:val="20"/>
              </w:rPr>
              <w:t>dismissed</w:t>
            </w:r>
            <w:r w:rsidR="00ED667D" w:rsidRPr="00AD414B">
              <w:rPr>
                <w:sz w:val="20"/>
              </w:rPr>
              <w:t xml:space="preserve"> appeals from the convictions.</w:t>
            </w:r>
          </w:p>
          <w:p w:rsidR="00383843" w:rsidRPr="00AD414B" w:rsidRDefault="00383843" w:rsidP="001F0E22">
            <w:pPr>
              <w:widowControl w:val="0"/>
              <w:tabs>
                <w:tab w:val="left" w:pos="864"/>
              </w:tabs>
              <w:jc w:val="both"/>
              <w:textAlignment w:val="baseline"/>
              <w:rPr>
                <w:sz w:val="20"/>
              </w:rPr>
            </w:pPr>
          </w:p>
        </w:tc>
      </w:tr>
      <w:tr w:rsidR="00383843" w:rsidRPr="00AD414B" w:rsidTr="001F0E22">
        <w:tc>
          <w:tcPr>
            <w:tcW w:w="2427" w:type="pct"/>
            <w:gridSpan w:val="2"/>
          </w:tcPr>
          <w:p w:rsidR="00383843" w:rsidRPr="00AD414B" w:rsidRDefault="00383843" w:rsidP="001F0E22">
            <w:pPr>
              <w:jc w:val="both"/>
              <w:rPr>
                <w:sz w:val="20"/>
              </w:rPr>
            </w:pPr>
            <w:r w:rsidRPr="00AD414B">
              <w:rPr>
                <w:sz w:val="20"/>
              </w:rPr>
              <w:lastRenderedPageBreak/>
              <w:t>May 11, 2018</w:t>
            </w:r>
          </w:p>
          <w:p w:rsidR="00383843" w:rsidRPr="00AD414B" w:rsidRDefault="00383843" w:rsidP="001F0E22">
            <w:pPr>
              <w:jc w:val="both"/>
              <w:rPr>
                <w:sz w:val="20"/>
              </w:rPr>
            </w:pPr>
            <w:r w:rsidRPr="00AD414B">
              <w:rPr>
                <w:sz w:val="20"/>
              </w:rPr>
              <w:t>Provincial Court of British Columbia</w:t>
            </w:r>
          </w:p>
          <w:p w:rsidR="00383843" w:rsidRPr="00AD414B" w:rsidRDefault="00383843" w:rsidP="001F0E22">
            <w:pPr>
              <w:jc w:val="both"/>
              <w:rPr>
                <w:sz w:val="20"/>
              </w:rPr>
            </w:pPr>
            <w:r w:rsidRPr="00AD414B">
              <w:rPr>
                <w:sz w:val="20"/>
              </w:rPr>
              <w:t>(Gill J.)</w:t>
            </w:r>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Convictions for drug offences. Mr. Piping additionally convicted of firearms offences</w:t>
            </w:r>
          </w:p>
          <w:p w:rsidR="00383843" w:rsidRPr="00AD414B" w:rsidRDefault="00383843" w:rsidP="001F0E22">
            <w:pPr>
              <w:jc w:val="both"/>
              <w:rPr>
                <w:sz w:val="20"/>
              </w:rPr>
            </w:pPr>
          </w:p>
        </w:tc>
      </w:tr>
      <w:tr w:rsidR="00383843" w:rsidRPr="00AD414B" w:rsidTr="001F0E22">
        <w:tc>
          <w:tcPr>
            <w:tcW w:w="2427" w:type="pct"/>
            <w:gridSpan w:val="2"/>
          </w:tcPr>
          <w:p w:rsidR="00383843" w:rsidRPr="00AD414B" w:rsidRDefault="00383843" w:rsidP="001F0E22">
            <w:pPr>
              <w:jc w:val="both"/>
              <w:rPr>
                <w:sz w:val="20"/>
              </w:rPr>
            </w:pPr>
            <w:r w:rsidRPr="00AD414B">
              <w:rPr>
                <w:sz w:val="20"/>
              </w:rPr>
              <w:t>April 7, 2020</w:t>
            </w:r>
          </w:p>
          <w:p w:rsidR="00383843" w:rsidRPr="00AD414B" w:rsidRDefault="00383843" w:rsidP="001F0E22">
            <w:pPr>
              <w:jc w:val="both"/>
              <w:rPr>
                <w:sz w:val="20"/>
              </w:rPr>
            </w:pPr>
            <w:r w:rsidRPr="00AD414B">
              <w:rPr>
                <w:sz w:val="20"/>
              </w:rPr>
              <w:t xml:space="preserve">Court of Appeal for British Columbia </w:t>
            </w:r>
          </w:p>
          <w:p w:rsidR="00383843" w:rsidRPr="00AD414B" w:rsidRDefault="00383843" w:rsidP="001F0E22">
            <w:pPr>
              <w:jc w:val="both"/>
              <w:rPr>
                <w:sz w:val="20"/>
              </w:rPr>
            </w:pPr>
            <w:r w:rsidRPr="00AD414B">
              <w:rPr>
                <w:sz w:val="20"/>
              </w:rPr>
              <w:t>(Vancouver)</w:t>
            </w:r>
          </w:p>
          <w:p w:rsidR="00383843" w:rsidRPr="00AD414B" w:rsidRDefault="002D402D" w:rsidP="001F0E22">
            <w:pPr>
              <w:widowControl w:val="0"/>
              <w:jc w:val="both"/>
              <w:rPr>
                <w:sz w:val="20"/>
              </w:rPr>
            </w:pPr>
            <w:hyperlink r:id="rId49" w:history="1">
              <w:r w:rsidR="00383843" w:rsidRPr="00AD414B">
                <w:rPr>
                  <w:rStyle w:val="Hyperlink"/>
                  <w:sz w:val="20"/>
                </w:rPr>
                <w:t>2020 BCCA 104</w:t>
              </w:r>
            </w:hyperlink>
            <w:r w:rsidR="00383843" w:rsidRPr="00AD414B">
              <w:rPr>
                <w:sz w:val="20"/>
              </w:rPr>
              <w:t xml:space="preserve">; CA45478, CA45479 </w:t>
            </w:r>
          </w:p>
          <w:p w:rsidR="00383843" w:rsidRPr="00AD414B" w:rsidRDefault="00383843" w:rsidP="001F0E22">
            <w:pPr>
              <w:jc w:val="both"/>
              <w:rPr>
                <w:sz w:val="20"/>
              </w:rPr>
            </w:pPr>
            <w:r w:rsidRPr="00AD414B">
              <w:rPr>
                <w:sz w:val="20"/>
              </w:rPr>
              <w:t>(Saunders, Garson, Butler JJ.A.)</w:t>
            </w:r>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Appeals from convictions dismissed</w:t>
            </w:r>
          </w:p>
          <w:p w:rsidR="00383843" w:rsidRPr="00AD414B" w:rsidRDefault="00383843" w:rsidP="001F0E22">
            <w:pPr>
              <w:jc w:val="both"/>
              <w:rPr>
                <w:sz w:val="20"/>
              </w:rPr>
            </w:pPr>
          </w:p>
        </w:tc>
      </w:tr>
      <w:tr w:rsidR="00383843" w:rsidRPr="00AD414B" w:rsidTr="001F0E22">
        <w:tc>
          <w:tcPr>
            <w:tcW w:w="2427" w:type="pct"/>
            <w:gridSpan w:val="2"/>
          </w:tcPr>
          <w:p w:rsidR="00383843" w:rsidRPr="00AD414B" w:rsidRDefault="00383843" w:rsidP="001F0E22">
            <w:pPr>
              <w:jc w:val="both"/>
              <w:rPr>
                <w:sz w:val="20"/>
              </w:rPr>
            </w:pPr>
            <w:r w:rsidRPr="00AD414B">
              <w:rPr>
                <w:sz w:val="20"/>
              </w:rPr>
              <w:t>June 5, 2020</w:t>
            </w:r>
          </w:p>
          <w:p w:rsidR="00383843" w:rsidRPr="00AD414B" w:rsidRDefault="00383843" w:rsidP="001F0E22">
            <w:pPr>
              <w:jc w:val="both"/>
              <w:rPr>
                <w:sz w:val="20"/>
              </w:rPr>
            </w:pPr>
            <w:r w:rsidRPr="00AD414B">
              <w:rPr>
                <w:sz w:val="20"/>
              </w:rPr>
              <w:t>Supreme Court of Canada</w:t>
            </w: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Motion to join applications for leave to appeal and applications for leave to appeal filed</w:t>
            </w:r>
          </w:p>
        </w:tc>
      </w:tr>
    </w:tbl>
    <w:p w:rsidR="00383843" w:rsidRPr="00AD414B" w:rsidRDefault="00383843" w:rsidP="00383843">
      <w:pPr>
        <w:jc w:val="both"/>
        <w:rPr>
          <w:sz w:val="20"/>
        </w:rPr>
      </w:pPr>
    </w:p>
    <w:p w:rsidR="00383843" w:rsidRPr="00AD414B" w:rsidRDefault="002D402D" w:rsidP="00383843">
      <w:pPr>
        <w:jc w:val="both"/>
        <w:rPr>
          <w:sz w:val="20"/>
        </w:rPr>
      </w:pPr>
      <w:r>
        <w:rPr>
          <w:sz w:val="20"/>
        </w:rPr>
        <w:pict>
          <v:rect id="_x0000_i1051" style="width:2in;height:1pt" o:hrpct="0" o:hralign="center" o:hrstd="t" o:hrnoshade="t" o:hr="t" fillcolor="black [3213]" stroked="f"/>
        </w:pict>
      </w:r>
    </w:p>
    <w:p w:rsidR="00383843" w:rsidRPr="00AD414B" w:rsidRDefault="00383843" w:rsidP="003838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83843" w:rsidRPr="00AD414B" w:rsidTr="001F0E22">
        <w:tc>
          <w:tcPr>
            <w:tcW w:w="543" w:type="pct"/>
          </w:tcPr>
          <w:p w:rsidR="00383843" w:rsidRPr="00AD414B" w:rsidRDefault="00383843" w:rsidP="001F0E22">
            <w:pPr>
              <w:jc w:val="both"/>
              <w:rPr>
                <w:sz w:val="20"/>
                <w:lang w:val="fr-CA"/>
              </w:rPr>
            </w:pPr>
            <w:r w:rsidRPr="00AD414B">
              <w:rPr>
                <w:rStyle w:val="SCCFileNumberChar"/>
                <w:sz w:val="20"/>
                <w:szCs w:val="20"/>
                <w:lang w:val="fr-CA"/>
              </w:rPr>
              <w:t>39205</w:t>
            </w:r>
          </w:p>
        </w:tc>
        <w:tc>
          <w:tcPr>
            <w:tcW w:w="4457" w:type="pct"/>
            <w:gridSpan w:val="3"/>
          </w:tcPr>
          <w:p w:rsidR="00383843" w:rsidRPr="00AD414B" w:rsidRDefault="00383843" w:rsidP="001F0E22">
            <w:pPr>
              <w:pStyle w:val="SCCLsocParty"/>
              <w:jc w:val="both"/>
              <w:rPr>
                <w:b/>
                <w:sz w:val="20"/>
                <w:szCs w:val="20"/>
              </w:rPr>
            </w:pPr>
            <w:r w:rsidRPr="00AD414B">
              <w:rPr>
                <w:b/>
                <w:sz w:val="20"/>
                <w:szCs w:val="20"/>
              </w:rPr>
              <w:t>Scott Theodor Pipping c. Sa Majesté la Re</w:t>
            </w:r>
            <w:r w:rsidR="00E815F2" w:rsidRPr="00AD414B">
              <w:rPr>
                <w:b/>
                <w:sz w:val="20"/>
                <w:szCs w:val="20"/>
              </w:rPr>
              <w:t>ine</w:t>
            </w:r>
          </w:p>
          <w:p w:rsidR="00383843" w:rsidRPr="00AD414B" w:rsidRDefault="00383843" w:rsidP="001F0E22">
            <w:pPr>
              <w:pStyle w:val="SCCLsocSubfileSeparator0"/>
              <w:rPr>
                <w:sz w:val="20"/>
                <w:szCs w:val="20"/>
                <w:lang w:val="fr-CA"/>
              </w:rPr>
            </w:pPr>
            <w:r w:rsidRPr="00AD414B">
              <w:rPr>
                <w:sz w:val="20"/>
                <w:szCs w:val="20"/>
                <w:lang w:val="fr-CA"/>
              </w:rPr>
              <w:t>- et entre -</w:t>
            </w:r>
          </w:p>
          <w:p w:rsidR="00383843" w:rsidRPr="00AD414B" w:rsidRDefault="00383843" w:rsidP="001F0E22">
            <w:pPr>
              <w:pStyle w:val="SCCLsocParty"/>
              <w:jc w:val="both"/>
              <w:rPr>
                <w:b/>
                <w:sz w:val="20"/>
                <w:szCs w:val="20"/>
              </w:rPr>
            </w:pPr>
            <w:r w:rsidRPr="00AD414B">
              <w:rPr>
                <w:b/>
                <w:sz w:val="20"/>
                <w:szCs w:val="20"/>
              </w:rPr>
              <w:t>Adam Ross Summers c. Sa Majesté la Reine</w:t>
            </w:r>
          </w:p>
          <w:p w:rsidR="00383843" w:rsidRPr="00AD414B" w:rsidRDefault="00383843" w:rsidP="001F0E22">
            <w:pPr>
              <w:jc w:val="both"/>
              <w:rPr>
                <w:sz w:val="20"/>
                <w:lang w:val="fr-CA"/>
              </w:rPr>
            </w:pPr>
            <w:r w:rsidRPr="00AD414B">
              <w:rPr>
                <w:sz w:val="20"/>
                <w:lang w:val="fr-CA"/>
              </w:rPr>
              <w:t>(C.</w:t>
            </w:r>
            <w:r w:rsidRPr="00AD414B">
              <w:rPr>
                <w:sz w:val="20"/>
                <w:lang w:val="fr-CA"/>
              </w:rPr>
              <w:noBreakHyphen/>
              <w:t>B.) (Criminelle) (Autorisation)</w:t>
            </w:r>
          </w:p>
        </w:tc>
      </w:tr>
      <w:tr w:rsidR="00383843" w:rsidRPr="002D402D" w:rsidTr="001F0E22">
        <w:tc>
          <w:tcPr>
            <w:tcW w:w="5000" w:type="pct"/>
            <w:gridSpan w:val="4"/>
          </w:tcPr>
          <w:p w:rsidR="00383843" w:rsidRPr="00AD414B" w:rsidRDefault="00ED667D" w:rsidP="001F0E22">
            <w:pPr>
              <w:jc w:val="both"/>
              <w:rPr>
                <w:sz w:val="20"/>
                <w:szCs w:val="20"/>
                <w:lang w:val="fr-CA"/>
              </w:rPr>
            </w:pPr>
            <w:r w:rsidRPr="00AD414B">
              <w:rPr>
                <w:sz w:val="20"/>
                <w:szCs w:val="20"/>
                <w:lang w:val="fr-CA"/>
              </w:rPr>
              <w:t>Les requêtes pour joindre les demandes d’autorisation d’appel sont accueillies. Les demandes d’autorisation d’appel de l’arrêt de la Cour d’appel de la Colombie-Britannique (Vancouver), numéro 2020 BCCA 104, CA45478, CA45479, daté du 7 avril 2020, sont rejetées.</w:t>
            </w:r>
          </w:p>
          <w:p w:rsidR="00ED667D" w:rsidRPr="00AD414B" w:rsidRDefault="00ED667D" w:rsidP="001F0E22">
            <w:pPr>
              <w:jc w:val="both"/>
              <w:rPr>
                <w:sz w:val="20"/>
                <w:lang w:val="fr-CA"/>
              </w:rPr>
            </w:pPr>
          </w:p>
        </w:tc>
      </w:tr>
      <w:tr w:rsidR="00383843" w:rsidRPr="002D402D" w:rsidTr="001F0E22">
        <w:tc>
          <w:tcPr>
            <w:tcW w:w="5000" w:type="pct"/>
            <w:gridSpan w:val="4"/>
          </w:tcPr>
          <w:p w:rsidR="00383843" w:rsidRPr="00AD414B" w:rsidRDefault="00383843" w:rsidP="001F0E22">
            <w:pPr>
              <w:jc w:val="both"/>
              <w:rPr>
                <w:sz w:val="20"/>
                <w:lang w:val="fr-CA"/>
              </w:rPr>
            </w:pPr>
            <w:r w:rsidRPr="00AD414B">
              <w:rPr>
                <w:i/>
                <w:sz w:val="20"/>
                <w:lang w:val="fr-CA"/>
              </w:rPr>
              <w:t>Charte des droits et libertés</w:t>
            </w:r>
            <w:r w:rsidRPr="00AD414B">
              <w:rPr>
                <w:sz w:val="20"/>
                <w:lang w:val="fr-CA"/>
              </w:rPr>
              <w:t xml:space="preserve"> — Preuve — Admissibilité — Procès dans un délai raisonnable — Appels — Norme de contrôle — La Cour d’appel a</w:t>
            </w:r>
            <w:r w:rsidRPr="00AD414B">
              <w:rPr>
                <w:sz w:val="20"/>
                <w:lang w:val="fr-CA"/>
              </w:rPr>
              <w:noBreakHyphen/>
              <w:t>t</w:t>
            </w:r>
            <w:r w:rsidRPr="00AD414B">
              <w:rPr>
                <w:sz w:val="20"/>
                <w:lang w:val="fr-CA"/>
              </w:rPr>
              <w:noBreakHyphen/>
              <w:t xml:space="preserve">elle commis une erreur de droit en appliquant une version modifiée du critère relatif à l’admission de la preuve en vertu du par. 24(2) de la </w:t>
            </w:r>
            <w:r w:rsidRPr="00AD414B">
              <w:rPr>
                <w:i/>
                <w:sz w:val="20"/>
                <w:lang w:val="fr-CA"/>
              </w:rPr>
              <w:t>Charte</w:t>
            </w:r>
            <w:r w:rsidRPr="00AD414B">
              <w:rPr>
                <w:sz w:val="20"/>
                <w:lang w:val="fr-CA"/>
              </w:rPr>
              <w:t xml:space="preserve">? — La Cour d’appel a-t-elle commis une erreur de droit en appliquant la mauvaise norme de contrôle pour évaluer comment qualifier le délai pour l’application de l’al. 11b) de la </w:t>
            </w:r>
            <w:r w:rsidRPr="00AD414B">
              <w:rPr>
                <w:i/>
                <w:sz w:val="20"/>
                <w:lang w:val="fr-CA"/>
              </w:rPr>
              <w:t>Charte</w:t>
            </w:r>
            <w:r w:rsidRPr="00AD414B">
              <w:rPr>
                <w:sz w:val="20"/>
                <w:lang w:val="fr-CA"/>
              </w:rPr>
              <w:t>?</w:t>
            </w:r>
          </w:p>
        </w:tc>
      </w:tr>
      <w:tr w:rsidR="00383843" w:rsidRPr="002D402D" w:rsidTr="001F0E22">
        <w:tc>
          <w:tcPr>
            <w:tcW w:w="5000" w:type="pct"/>
            <w:gridSpan w:val="4"/>
          </w:tcPr>
          <w:p w:rsidR="00383843" w:rsidRPr="00AD414B" w:rsidRDefault="00383843" w:rsidP="001F0E22">
            <w:pPr>
              <w:jc w:val="both"/>
              <w:rPr>
                <w:sz w:val="20"/>
                <w:lang w:val="fr-CA"/>
              </w:rPr>
            </w:pPr>
          </w:p>
        </w:tc>
      </w:tr>
      <w:tr w:rsidR="00383843" w:rsidRPr="002D402D" w:rsidTr="001F0E22">
        <w:tc>
          <w:tcPr>
            <w:tcW w:w="5000" w:type="pct"/>
            <w:gridSpan w:val="4"/>
          </w:tcPr>
          <w:p w:rsidR="00383843" w:rsidRPr="00AD414B" w:rsidRDefault="00383843" w:rsidP="001F0E22">
            <w:pPr>
              <w:widowControl w:val="0"/>
              <w:tabs>
                <w:tab w:val="left" w:pos="864"/>
              </w:tabs>
              <w:jc w:val="both"/>
              <w:textAlignment w:val="baseline"/>
              <w:rPr>
                <w:sz w:val="20"/>
                <w:lang w:val="fr-CA"/>
              </w:rPr>
            </w:pPr>
            <w:r w:rsidRPr="00AD414B">
              <w:rPr>
                <w:sz w:val="20"/>
                <w:lang w:val="fr-CA"/>
              </w:rPr>
              <w:t>Une enquête a amené des policiers à soupçonner que M. Pipping et M. Summers étaient participants au trafic de drogue. On a aperçu les deux hommes entrant dans un immeuble en copropriété. Les policiers ont obtenu un mandat général pour entrer dans l’immeuble, mais ce mandat général ne comprenait aucune disposition portant sur l’avis de la perquisition exigé par le</w:t>
            </w:r>
            <w:r w:rsidRPr="00AD414B">
              <w:rPr>
                <w:rFonts w:eastAsia="Arial"/>
                <w:color w:val="000000"/>
                <w:spacing w:val="-2"/>
                <w:sz w:val="20"/>
                <w:lang w:val="fr-CA"/>
              </w:rPr>
              <w:t xml:space="preserve"> </w:t>
            </w:r>
            <w:r w:rsidRPr="00AD414B">
              <w:rPr>
                <w:rFonts w:eastAsia="Arial"/>
                <w:i/>
                <w:color w:val="000000"/>
                <w:spacing w:val="-2"/>
                <w:sz w:val="20"/>
                <w:lang w:val="fr-CA"/>
              </w:rPr>
              <w:t>Code criminel</w:t>
            </w:r>
            <w:r w:rsidRPr="00AD414B">
              <w:rPr>
                <w:rFonts w:eastAsia="Arial"/>
                <w:color w:val="000000"/>
                <w:spacing w:val="-2"/>
                <w:sz w:val="20"/>
                <w:lang w:val="fr-CA"/>
              </w:rPr>
              <w:t>, L.R.C. 1985, ch. C</w:t>
            </w:r>
            <w:r w:rsidRPr="00AD414B">
              <w:rPr>
                <w:rFonts w:eastAsia="Arial"/>
                <w:color w:val="000000"/>
                <w:spacing w:val="-2"/>
                <w:sz w:val="20"/>
                <w:lang w:val="fr-CA"/>
              </w:rPr>
              <w:noBreakHyphen/>
              <w:t xml:space="preserve">46. </w:t>
            </w:r>
            <w:r w:rsidRPr="00AD414B">
              <w:rPr>
                <w:sz w:val="20"/>
                <w:lang w:val="fr-CA"/>
              </w:rPr>
              <w:t xml:space="preserve">Des agents d’infiltration sont entrés dans l’immeuble et ont vu M. Pipping entrant dans une unité. Les policiers ont obtenu un mandat de perquisition de l’unité condominiale et y ont effectué une perquisition. Ils ont trouvé des armes à feu et de la drogue. </w:t>
            </w:r>
            <w:r w:rsidRPr="00AD414B">
              <w:rPr>
                <w:rFonts w:eastAsia="Arial"/>
                <w:color w:val="000000"/>
                <w:spacing w:val="-2"/>
                <w:sz w:val="20"/>
                <w:lang w:val="fr-CA"/>
              </w:rPr>
              <w:t xml:space="preserve">Le juge de première instance a confirmé la validité du mandat général et a admis les éléments de preuve trouvés dans le condominium. Le juge de première instance a rejeté la demande d’arrêt des procédures fondée sur le retard dans la tenue du procès. </w:t>
            </w:r>
            <w:r w:rsidRPr="00AD414B">
              <w:rPr>
                <w:sz w:val="20"/>
                <w:lang w:val="fr-CA"/>
              </w:rPr>
              <w:t>Messieurs Pipping et Summers ont été déclarés coupables de plusieurs infractions en matière de drogue et M. Pipping a en outre été déclaré coupable d’infractions liées aux armes à feu.</w:t>
            </w:r>
            <w:r w:rsidRPr="00AD414B">
              <w:rPr>
                <w:rFonts w:eastAsia="Arial"/>
                <w:color w:val="000000"/>
                <w:spacing w:val="-2"/>
                <w:sz w:val="20"/>
                <w:lang w:val="fr-CA"/>
              </w:rPr>
              <w:t xml:space="preserve"> La Cour d’appel a rejeté les appels des déclarations de culpabilité</w:t>
            </w:r>
            <w:r w:rsidRPr="00AD414B">
              <w:rPr>
                <w:sz w:val="20"/>
                <w:lang w:val="fr-CA"/>
              </w:rPr>
              <w:t>.</w:t>
            </w:r>
          </w:p>
          <w:p w:rsidR="00383843" w:rsidRPr="00AD414B" w:rsidRDefault="00383843" w:rsidP="001F0E22">
            <w:pPr>
              <w:widowControl w:val="0"/>
              <w:tabs>
                <w:tab w:val="left" w:pos="864"/>
              </w:tabs>
              <w:jc w:val="both"/>
              <w:textAlignment w:val="baseline"/>
              <w:rPr>
                <w:sz w:val="20"/>
                <w:lang w:val="fr-CA"/>
              </w:rPr>
            </w:pPr>
          </w:p>
        </w:tc>
      </w:tr>
      <w:tr w:rsidR="00383843" w:rsidRPr="002D402D" w:rsidTr="001F0E22">
        <w:tc>
          <w:tcPr>
            <w:tcW w:w="2427" w:type="pct"/>
            <w:gridSpan w:val="2"/>
          </w:tcPr>
          <w:p w:rsidR="00383843" w:rsidRPr="00AD414B" w:rsidRDefault="00383843" w:rsidP="001F0E22">
            <w:pPr>
              <w:jc w:val="both"/>
              <w:rPr>
                <w:sz w:val="20"/>
                <w:lang w:val="fr-CA"/>
              </w:rPr>
            </w:pPr>
            <w:r w:rsidRPr="00AD414B">
              <w:rPr>
                <w:sz w:val="20"/>
                <w:lang w:val="fr-CA"/>
              </w:rPr>
              <w:t>11 mai 2018</w:t>
            </w:r>
          </w:p>
          <w:p w:rsidR="00383843" w:rsidRPr="00AD414B" w:rsidRDefault="00383843" w:rsidP="001F0E22">
            <w:pPr>
              <w:jc w:val="both"/>
              <w:rPr>
                <w:sz w:val="20"/>
                <w:lang w:val="fr-CA"/>
              </w:rPr>
            </w:pPr>
            <w:r w:rsidRPr="00AD414B">
              <w:rPr>
                <w:sz w:val="20"/>
                <w:lang w:val="fr-CA"/>
              </w:rPr>
              <w:t>Cour provinciale de la Colombie</w:t>
            </w:r>
            <w:r w:rsidRPr="00AD414B">
              <w:rPr>
                <w:sz w:val="20"/>
                <w:lang w:val="fr-CA"/>
              </w:rPr>
              <w:noBreakHyphen/>
              <w:t>Britannique</w:t>
            </w:r>
          </w:p>
          <w:p w:rsidR="00383843" w:rsidRPr="00AD414B" w:rsidRDefault="00383843" w:rsidP="001F0E22">
            <w:pPr>
              <w:jc w:val="both"/>
              <w:rPr>
                <w:sz w:val="20"/>
                <w:lang w:val="fr-CA"/>
              </w:rPr>
            </w:pPr>
            <w:r w:rsidRPr="00AD414B">
              <w:rPr>
                <w:sz w:val="20"/>
                <w:lang w:val="fr-CA"/>
              </w:rPr>
              <w:t>(Juge Gill)</w:t>
            </w:r>
          </w:p>
          <w:p w:rsidR="00383843" w:rsidRPr="00AD414B" w:rsidRDefault="00383843" w:rsidP="001F0E22">
            <w:pPr>
              <w:jc w:val="both"/>
              <w:rPr>
                <w:sz w:val="20"/>
                <w:lang w:val="fr-CA"/>
              </w:rPr>
            </w:pP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Déclarations de culpabilité pour infractions en matière de drogue. Déclaration de culpabilité de M. Pipping pour infractions liées aux armes à feu</w:t>
            </w:r>
          </w:p>
          <w:p w:rsidR="00383843" w:rsidRPr="00AD414B" w:rsidRDefault="00383843" w:rsidP="001F0E22">
            <w:pPr>
              <w:jc w:val="both"/>
              <w:rPr>
                <w:sz w:val="20"/>
                <w:lang w:val="fr-CA"/>
              </w:rPr>
            </w:pPr>
          </w:p>
        </w:tc>
      </w:tr>
      <w:tr w:rsidR="00383843" w:rsidRPr="002D402D" w:rsidTr="001F0E22">
        <w:tc>
          <w:tcPr>
            <w:tcW w:w="2427" w:type="pct"/>
            <w:gridSpan w:val="2"/>
          </w:tcPr>
          <w:p w:rsidR="00383843" w:rsidRPr="00AD414B" w:rsidRDefault="00383843" w:rsidP="001F0E22">
            <w:pPr>
              <w:jc w:val="both"/>
              <w:rPr>
                <w:sz w:val="20"/>
                <w:lang w:val="fr-CA"/>
              </w:rPr>
            </w:pPr>
            <w:r w:rsidRPr="00AD414B">
              <w:rPr>
                <w:sz w:val="20"/>
                <w:lang w:val="fr-CA"/>
              </w:rPr>
              <w:t>7 avril 2020</w:t>
            </w:r>
          </w:p>
          <w:p w:rsidR="00383843" w:rsidRPr="00AD414B" w:rsidRDefault="00383843" w:rsidP="001F0E22">
            <w:pPr>
              <w:jc w:val="both"/>
              <w:rPr>
                <w:sz w:val="20"/>
                <w:lang w:val="fr-CA"/>
              </w:rPr>
            </w:pPr>
            <w:r w:rsidRPr="00AD414B">
              <w:rPr>
                <w:sz w:val="20"/>
                <w:lang w:val="fr-CA"/>
              </w:rPr>
              <w:t>Cour d’appel de la Colombie-Britannique</w:t>
            </w:r>
          </w:p>
          <w:p w:rsidR="00383843" w:rsidRPr="00AD414B" w:rsidRDefault="00383843" w:rsidP="001F0E22">
            <w:pPr>
              <w:jc w:val="both"/>
              <w:rPr>
                <w:sz w:val="20"/>
                <w:lang w:val="fr-CA"/>
              </w:rPr>
            </w:pPr>
            <w:r w:rsidRPr="00AD414B">
              <w:rPr>
                <w:sz w:val="20"/>
                <w:lang w:val="fr-CA"/>
              </w:rPr>
              <w:t>(Vancouver)</w:t>
            </w:r>
          </w:p>
          <w:p w:rsidR="00383843" w:rsidRPr="00AD414B" w:rsidRDefault="002D402D" w:rsidP="001F0E22">
            <w:pPr>
              <w:widowControl w:val="0"/>
              <w:jc w:val="both"/>
              <w:rPr>
                <w:sz w:val="20"/>
                <w:lang w:val="fr-CA"/>
              </w:rPr>
            </w:pPr>
            <w:hyperlink r:id="rId50" w:history="1">
              <w:r w:rsidR="00383843" w:rsidRPr="00AD414B">
                <w:rPr>
                  <w:rStyle w:val="Hyperlink"/>
                  <w:sz w:val="20"/>
                  <w:lang w:val="fr-CA"/>
                </w:rPr>
                <w:t>2020 BCCA 104</w:t>
              </w:r>
            </w:hyperlink>
            <w:r w:rsidR="00383843" w:rsidRPr="00AD414B">
              <w:rPr>
                <w:sz w:val="20"/>
                <w:lang w:val="fr-CA"/>
              </w:rPr>
              <w:t xml:space="preserve">; CA45478, CA45479 </w:t>
            </w:r>
          </w:p>
          <w:p w:rsidR="00383843" w:rsidRPr="00AD414B" w:rsidRDefault="00383843" w:rsidP="001F0E22">
            <w:pPr>
              <w:jc w:val="both"/>
              <w:rPr>
                <w:sz w:val="20"/>
                <w:lang w:val="fr-CA"/>
              </w:rPr>
            </w:pPr>
            <w:r w:rsidRPr="00AD414B">
              <w:rPr>
                <w:sz w:val="20"/>
                <w:lang w:val="fr-CA"/>
              </w:rPr>
              <w:t>(Juges Saunders, Garson et Butler)</w:t>
            </w:r>
          </w:p>
          <w:p w:rsidR="00383843" w:rsidRPr="00AD414B" w:rsidRDefault="00383843" w:rsidP="001F0E22">
            <w:pPr>
              <w:jc w:val="both"/>
              <w:rPr>
                <w:sz w:val="20"/>
                <w:lang w:val="fr-CA"/>
              </w:rPr>
            </w:pP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Rejet des appels des déclarations de culpabilité</w:t>
            </w:r>
          </w:p>
          <w:p w:rsidR="00383843" w:rsidRPr="00AD414B" w:rsidRDefault="00383843" w:rsidP="001F0E22">
            <w:pPr>
              <w:jc w:val="both"/>
              <w:rPr>
                <w:sz w:val="20"/>
                <w:lang w:val="fr-CA"/>
              </w:rPr>
            </w:pPr>
          </w:p>
        </w:tc>
      </w:tr>
      <w:tr w:rsidR="00383843" w:rsidRPr="002D402D" w:rsidTr="001F0E22">
        <w:tc>
          <w:tcPr>
            <w:tcW w:w="2427" w:type="pct"/>
            <w:gridSpan w:val="2"/>
          </w:tcPr>
          <w:p w:rsidR="00383843" w:rsidRPr="00AD414B" w:rsidRDefault="00383843" w:rsidP="001F0E22">
            <w:pPr>
              <w:jc w:val="both"/>
              <w:rPr>
                <w:sz w:val="20"/>
                <w:lang w:val="fr-CA"/>
              </w:rPr>
            </w:pPr>
            <w:r w:rsidRPr="00AD414B">
              <w:rPr>
                <w:sz w:val="20"/>
                <w:lang w:val="fr-CA"/>
              </w:rPr>
              <w:lastRenderedPageBreak/>
              <w:t>5 juin 2020</w:t>
            </w:r>
          </w:p>
          <w:p w:rsidR="00383843" w:rsidRPr="00AD414B" w:rsidRDefault="00383843" w:rsidP="001F0E22">
            <w:pPr>
              <w:jc w:val="both"/>
              <w:rPr>
                <w:sz w:val="20"/>
                <w:lang w:val="fr-CA"/>
              </w:rPr>
            </w:pPr>
            <w:r w:rsidRPr="00AD414B">
              <w:rPr>
                <w:sz w:val="20"/>
                <w:lang w:val="fr-CA"/>
              </w:rPr>
              <w:t>Cour suprême du Canada</w:t>
            </w: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Dépôt de la requête en réunion des demandes d’autorisation d’appel et des demandes d’autorisation d’appel</w:t>
            </w:r>
          </w:p>
        </w:tc>
      </w:tr>
    </w:tbl>
    <w:p w:rsidR="00383843" w:rsidRPr="00AD414B" w:rsidRDefault="00383843" w:rsidP="00383843">
      <w:pPr>
        <w:jc w:val="both"/>
        <w:rPr>
          <w:sz w:val="20"/>
          <w:lang w:val="fr-CA"/>
        </w:rPr>
      </w:pPr>
    </w:p>
    <w:p w:rsidR="00383843" w:rsidRPr="00AD414B" w:rsidRDefault="002D402D" w:rsidP="00383843">
      <w:pPr>
        <w:jc w:val="both"/>
        <w:rPr>
          <w:sz w:val="20"/>
          <w:lang w:val="fr-CA"/>
        </w:rPr>
      </w:pPr>
      <w:r>
        <w:rPr>
          <w:sz w:val="20"/>
        </w:rPr>
        <w:pict>
          <v:rect id="_x0000_i1052" style="width:2in;height:1pt" o:hrpct="0" o:hralign="center" o:hrstd="t" o:hrnoshade="t" o:hr="t" fillcolor="black [3213]" stroked="f"/>
        </w:pict>
      </w:r>
    </w:p>
    <w:p w:rsidR="00383843" w:rsidRPr="00AD414B" w:rsidRDefault="00383843" w:rsidP="0038384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83843" w:rsidRPr="00AD414B" w:rsidTr="001F0E22">
        <w:tc>
          <w:tcPr>
            <w:tcW w:w="543" w:type="pct"/>
          </w:tcPr>
          <w:p w:rsidR="00383843" w:rsidRPr="00AD414B" w:rsidRDefault="00383843" w:rsidP="001F0E22">
            <w:pPr>
              <w:jc w:val="both"/>
              <w:rPr>
                <w:sz w:val="20"/>
              </w:rPr>
            </w:pPr>
            <w:r w:rsidRPr="00AD414B">
              <w:rPr>
                <w:rStyle w:val="SCCFileNumberChar"/>
                <w:sz w:val="20"/>
                <w:szCs w:val="20"/>
              </w:rPr>
              <w:t>39226</w:t>
            </w:r>
          </w:p>
        </w:tc>
        <w:tc>
          <w:tcPr>
            <w:tcW w:w="4457" w:type="pct"/>
            <w:gridSpan w:val="3"/>
          </w:tcPr>
          <w:p w:rsidR="00383843" w:rsidRPr="00AD414B" w:rsidRDefault="00383843" w:rsidP="001F0E22">
            <w:pPr>
              <w:pStyle w:val="SCCLsocParty"/>
              <w:jc w:val="both"/>
              <w:rPr>
                <w:b/>
                <w:sz w:val="20"/>
                <w:szCs w:val="20"/>
                <w:lang w:val="en-US"/>
              </w:rPr>
            </w:pPr>
            <w:r w:rsidRPr="00AD414B">
              <w:rPr>
                <w:b/>
                <w:sz w:val="20"/>
                <w:szCs w:val="20"/>
                <w:lang w:val="en-US"/>
              </w:rPr>
              <w:t xml:space="preserve">Emil August Edgar Klippstein v. </w:t>
            </w:r>
            <w:r w:rsidR="00743285" w:rsidRPr="00AD414B">
              <w:rPr>
                <w:b/>
                <w:sz w:val="20"/>
                <w:szCs w:val="20"/>
                <w:lang w:val="en-US"/>
              </w:rPr>
              <w:t>Summer Village of Kapasiwin, William Butler, Timothy Patrick Kirby, Donna Thomas, Sheila Corbett Wynn, Pieter de Groot, Lorne Gunter and William Mustard</w:t>
            </w:r>
          </w:p>
          <w:p w:rsidR="00383843" w:rsidRPr="00AD414B" w:rsidRDefault="00383843" w:rsidP="001F0E22">
            <w:pPr>
              <w:jc w:val="both"/>
              <w:rPr>
                <w:sz w:val="20"/>
              </w:rPr>
            </w:pPr>
            <w:r w:rsidRPr="00AD414B">
              <w:rPr>
                <w:sz w:val="20"/>
              </w:rPr>
              <w:t>(Alta.) (Civil) (By Leave)</w:t>
            </w:r>
          </w:p>
        </w:tc>
      </w:tr>
      <w:tr w:rsidR="00383843" w:rsidRPr="00AD414B" w:rsidTr="001F0E22">
        <w:tc>
          <w:tcPr>
            <w:tcW w:w="5000" w:type="pct"/>
            <w:gridSpan w:val="4"/>
          </w:tcPr>
          <w:p w:rsidR="00743285" w:rsidRPr="00AD414B" w:rsidRDefault="00743285" w:rsidP="00743285">
            <w:pPr>
              <w:jc w:val="both"/>
              <w:rPr>
                <w:sz w:val="20"/>
                <w:szCs w:val="20"/>
              </w:rPr>
            </w:pPr>
            <w:r w:rsidRPr="00AD414B">
              <w:rPr>
                <w:sz w:val="20"/>
                <w:szCs w:val="20"/>
              </w:rPr>
              <w:t>The application for leave to appeal from the judgment of the Court of Appeal of Alberta (Edmonton), Number 1803-0100-AC, 2020 ABCA 32, dated January 29, 2020, is dismissed with costs.</w:t>
            </w:r>
          </w:p>
          <w:p w:rsidR="00383843" w:rsidRPr="00AD414B" w:rsidRDefault="00383843" w:rsidP="001F0E22">
            <w:pPr>
              <w:jc w:val="both"/>
              <w:rPr>
                <w:sz w:val="20"/>
              </w:rPr>
            </w:pPr>
          </w:p>
        </w:tc>
      </w:tr>
      <w:tr w:rsidR="00383843" w:rsidRPr="00AD414B" w:rsidTr="001F0E22">
        <w:tc>
          <w:tcPr>
            <w:tcW w:w="5000" w:type="pct"/>
            <w:gridSpan w:val="4"/>
          </w:tcPr>
          <w:p w:rsidR="00383843" w:rsidRPr="00AD414B" w:rsidRDefault="00383843" w:rsidP="001F0E22">
            <w:pPr>
              <w:jc w:val="both"/>
              <w:rPr>
                <w:sz w:val="20"/>
              </w:rPr>
            </w:pPr>
            <w:r w:rsidRPr="00AD414B">
              <w:rPr>
                <w:sz w:val="20"/>
              </w:rPr>
              <w:t>Property — Real property — Easements — Whether the common law requirements of a valid easement apply to a statutory easement, including the subcriteria for the last prong of the common law test, that of capability of forming the subject matter of a grant, including the prohibition on the use of easements for mere rights of recreation — Whether the doctrine of merger continues to be an applicable principle of Canadian law, including in the real estate/land title context —Whether an easement is empty and removable from title where a titleholder for whose benefit an easement exists then takes title to that very land, thus spending the force of the easement?</w:t>
            </w:r>
          </w:p>
          <w:p w:rsidR="00383843" w:rsidRPr="00AD414B" w:rsidRDefault="00383843" w:rsidP="001F0E22">
            <w:pPr>
              <w:jc w:val="both"/>
              <w:rPr>
                <w:sz w:val="20"/>
              </w:rPr>
            </w:pPr>
          </w:p>
        </w:tc>
      </w:tr>
      <w:tr w:rsidR="00383843" w:rsidRPr="00AD414B" w:rsidTr="001F0E22">
        <w:tc>
          <w:tcPr>
            <w:tcW w:w="5000" w:type="pct"/>
            <w:gridSpan w:val="4"/>
          </w:tcPr>
          <w:p w:rsidR="00383843" w:rsidRPr="00AD414B" w:rsidRDefault="00383843" w:rsidP="001F0E22">
            <w:pPr>
              <w:jc w:val="both"/>
              <w:rPr>
                <w:sz w:val="20"/>
              </w:rPr>
            </w:pPr>
            <w:r w:rsidRPr="00AD414B">
              <w:rPr>
                <w:sz w:val="20"/>
              </w:rPr>
              <w:t>1420ET is a document registered as an easement against properties owned by Emil Klippstein at the east end of Lake Wabamun, Alberta. Mr. Klippstein applied to discharge document 1420ET from the title to his lots. Mr. Klippstein’s neighbours and the local summer village, Kapasiwin, opposed the application. A judge of the Court of Queen’s Bench of Alberta dismissed the application in its entirety. A majority of the Court of Appeal for Alberta dismissed the subsequent appeal.</w:t>
            </w:r>
          </w:p>
        </w:tc>
      </w:tr>
      <w:tr w:rsidR="00383843" w:rsidRPr="00AD414B" w:rsidTr="001F0E22">
        <w:tc>
          <w:tcPr>
            <w:tcW w:w="5000" w:type="pct"/>
            <w:gridSpan w:val="4"/>
          </w:tcPr>
          <w:p w:rsidR="00383843" w:rsidRPr="00AD414B" w:rsidRDefault="00383843" w:rsidP="001F0E22">
            <w:pPr>
              <w:jc w:val="both"/>
              <w:rPr>
                <w:sz w:val="20"/>
              </w:rPr>
            </w:pPr>
          </w:p>
        </w:tc>
      </w:tr>
      <w:tr w:rsidR="00383843" w:rsidRPr="00AD414B" w:rsidTr="001F0E22">
        <w:tc>
          <w:tcPr>
            <w:tcW w:w="2427" w:type="pct"/>
            <w:gridSpan w:val="2"/>
          </w:tcPr>
          <w:p w:rsidR="00383843" w:rsidRPr="00AD414B" w:rsidRDefault="00383843" w:rsidP="001F0E22">
            <w:pPr>
              <w:jc w:val="both"/>
              <w:rPr>
                <w:sz w:val="20"/>
              </w:rPr>
            </w:pPr>
            <w:r w:rsidRPr="00AD414B">
              <w:rPr>
                <w:sz w:val="20"/>
              </w:rPr>
              <w:t>March 12, 2018</w:t>
            </w:r>
          </w:p>
          <w:p w:rsidR="00383843" w:rsidRPr="00AD414B" w:rsidRDefault="00383843" w:rsidP="001F0E22">
            <w:pPr>
              <w:jc w:val="both"/>
              <w:rPr>
                <w:sz w:val="20"/>
              </w:rPr>
            </w:pPr>
            <w:r w:rsidRPr="00AD414B">
              <w:rPr>
                <w:sz w:val="20"/>
              </w:rPr>
              <w:t>Court of Queen’s Bench of Alberta</w:t>
            </w:r>
          </w:p>
          <w:p w:rsidR="00383843" w:rsidRPr="00AD414B" w:rsidRDefault="00383843" w:rsidP="001F0E22">
            <w:pPr>
              <w:jc w:val="both"/>
              <w:rPr>
                <w:sz w:val="20"/>
              </w:rPr>
            </w:pPr>
            <w:r w:rsidRPr="00AD414B">
              <w:rPr>
                <w:sz w:val="20"/>
              </w:rPr>
              <w:t>(Nation J.)</w:t>
            </w:r>
          </w:p>
          <w:p w:rsidR="00383843" w:rsidRPr="00AD414B" w:rsidRDefault="002D402D" w:rsidP="001F0E22">
            <w:pPr>
              <w:jc w:val="both"/>
              <w:rPr>
                <w:sz w:val="20"/>
              </w:rPr>
            </w:pPr>
            <w:hyperlink r:id="rId51" w:history="1">
              <w:r w:rsidR="00383843" w:rsidRPr="00AD414B">
                <w:rPr>
                  <w:rStyle w:val="Hyperlink"/>
                  <w:sz w:val="20"/>
                </w:rPr>
                <w:t>2018 ABQB 177</w:t>
              </w:r>
            </w:hyperlink>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Application to remove the easement associated with instrument 1420ET from certain titles dismissed in its entirety.</w:t>
            </w:r>
          </w:p>
        </w:tc>
      </w:tr>
      <w:tr w:rsidR="00383843" w:rsidRPr="00AD414B" w:rsidTr="001F0E22">
        <w:tc>
          <w:tcPr>
            <w:tcW w:w="2427" w:type="pct"/>
            <w:gridSpan w:val="2"/>
          </w:tcPr>
          <w:p w:rsidR="00383843" w:rsidRPr="00AD414B" w:rsidRDefault="00383843" w:rsidP="001F0E22">
            <w:pPr>
              <w:jc w:val="both"/>
              <w:rPr>
                <w:sz w:val="20"/>
              </w:rPr>
            </w:pPr>
            <w:r w:rsidRPr="00AD414B">
              <w:rPr>
                <w:sz w:val="20"/>
              </w:rPr>
              <w:t>January 29, 2020</w:t>
            </w:r>
          </w:p>
          <w:p w:rsidR="00383843" w:rsidRPr="00AD414B" w:rsidRDefault="00383843" w:rsidP="001F0E22">
            <w:pPr>
              <w:jc w:val="both"/>
              <w:rPr>
                <w:sz w:val="20"/>
              </w:rPr>
            </w:pPr>
            <w:r w:rsidRPr="00AD414B">
              <w:rPr>
                <w:sz w:val="20"/>
              </w:rPr>
              <w:t>Court of Appeal of Alberta (Edmonton)</w:t>
            </w:r>
          </w:p>
          <w:p w:rsidR="00383843" w:rsidRPr="00AD414B" w:rsidRDefault="00383843" w:rsidP="001F0E22">
            <w:pPr>
              <w:jc w:val="both"/>
              <w:rPr>
                <w:sz w:val="20"/>
              </w:rPr>
            </w:pPr>
            <w:r w:rsidRPr="00AD414B">
              <w:rPr>
                <w:sz w:val="20"/>
              </w:rPr>
              <w:t xml:space="preserve">(Khullar, and Antonio JJ.A.; O'Ferrall J.A. </w:t>
            </w:r>
          </w:p>
          <w:p w:rsidR="00383843" w:rsidRPr="00AD414B" w:rsidRDefault="00383843" w:rsidP="001F0E22">
            <w:pPr>
              <w:jc w:val="both"/>
              <w:rPr>
                <w:sz w:val="20"/>
              </w:rPr>
            </w:pPr>
            <w:r w:rsidRPr="00AD414B">
              <w:rPr>
                <w:sz w:val="20"/>
              </w:rPr>
              <w:t>dissenting)</w:t>
            </w:r>
          </w:p>
          <w:p w:rsidR="00383843" w:rsidRPr="00AD414B" w:rsidRDefault="002D402D" w:rsidP="001F0E22">
            <w:pPr>
              <w:jc w:val="both"/>
              <w:rPr>
                <w:sz w:val="20"/>
              </w:rPr>
            </w:pPr>
            <w:hyperlink r:id="rId52" w:anchor="document" w:history="1">
              <w:r w:rsidR="00383843" w:rsidRPr="00AD414B">
                <w:rPr>
                  <w:rStyle w:val="Hyperlink"/>
                  <w:sz w:val="20"/>
                </w:rPr>
                <w:t>2020 ABCA 34</w:t>
              </w:r>
            </w:hyperlink>
          </w:p>
          <w:p w:rsidR="00383843" w:rsidRPr="00AD414B" w:rsidRDefault="00383843" w:rsidP="001F0E22">
            <w:pPr>
              <w:jc w:val="both"/>
              <w:rPr>
                <w:sz w:val="20"/>
              </w:rPr>
            </w:pP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Appeal dismissed; dissenting reasons would have allowed the appeal, declared the 1935 order no longer legally operative, and discharged it from the relevant titles.</w:t>
            </w:r>
          </w:p>
        </w:tc>
      </w:tr>
      <w:tr w:rsidR="00383843" w:rsidRPr="00AD414B" w:rsidTr="001F0E22">
        <w:tc>
          <w:tcPr>
            <w:tcW w:w="2427" w:type="pct"/>
            <w:gridSpan w:val="2"/>
          </w:tcPr>
          <w:p w:rsidR="00383843" w:rsidRPr="00AD414B" w:rsidRDefault="00383843" w:rsidP="001F0E22">
            <w:pPr>
              <w:jc w:val="both"/>
              <w:rPr>
                <w:sz w:val="20"/>
              </w:rPr>
            </w:pPr>
            <w:r w:rsidRPr="00AD414B">
              <w:rPr>
                <w:sz w:val="20"/>
              </w:rPr>
              <w:t>March 23, 2020</w:t>
            </w:r>
          </w:p>
          <w:p w:rsidR="00383843" w:rsidRPr="00AD414B" w:rsidRDefault="00383843" w:rsidP="001F0E22">
            <w:pPr>
              <w:jc w:val="both"/>
              <w:rPr>
                <w:sz w:val="20"/>
              </w:rPr>
            </w:pPr>
            <w:r w:rsidRPr="00AD414B">
              <w:rPr>
                <w:sz w:val="20"/>
              </w:rPr>
              <w:t>Supreme Court of Canada</w:t>
            </w:r>
          </w:p>
        </w:tc>
        <w:tc>
          <w:tcPr>
            <w:tcW w:w="243" w:type="pct"/>
          </w:tcPr>
          <w:p w:rsidR="00383843" w:rsidRPr="00AD414B" w:rsidRDefault="00383843" w:rsidP="001F0E22">
            <w:pPr>
              <w:jc w:val="both"/>
              <w:rPr>
                <w:sz w:val="20"/>
              </w:rPr>
            </w:pPr>
          </w:p>
        </w:tc>
        <w:tc>
          <w:tcPr>
            <w:tcW w:w="2330" w:type="pct"/>
          </w:tcPr>
          <w:p w:rsidR="00383843" w:rsidRPr="00AD414B" w:rsidRDefault="00383843" w:rsidP="001F0E22">
            <w:pPr>
              <w:jc w:val="both"/>
              <w:rPr>
                <w:sz w:val="20"/>
              </w:rPr>
            </w:pPr>
            <w:r w:rsidRPr="00AD414B">
              <w:rPr>
                <w:sz w:val="20"/>
              </w:rPr>
              <w:t>Application for leave to appeal filed</w:t>
            </w:r>
          </w:p>
          <w:p w:rsidR="00383843" w:rsidRPr="00AD414B" w:rsidRDefault="00383843" w:rsidP="001F0E22">
            <w:pPr>
              <w:jc w:val="both"/>
              <w:rPr>
                <w:sz w:val="20"/>
              </w:rPr>
            </w:pPr>
          </w:p>
        </w:tc>
      </w:tr>
    </w:tbl>
    <w:p w:rsidR="00383843" w:rsidRPr="00AD414B" w:rsidRDefault="00383843" w:rsidP="00383843">
      <w:pPr>
        <w:jc w:val="both"/>
        <w:rPr>
          <w:sz w:val="20"/>
        </w:rPr>
      </w:pPr>
    </w:p>
    <w:p w:rsidR="00383843" w:rsidRPr="00AD414B" w:rsidRDefault="002D402D" w:rsidP="00383843">
      <w:pPr>
        <w:jc w:val="both"/>
        <w:rPr>
          <w:sz w:val="20"/>
        </w:rPr>
      </w:pPr>
      <w:r>
        <w:rPr>
          <w:sz w:val="20"/>
        </w:rPr>
        <w:pict>
          <v:rect id="_x0000_i1053" style="width:2in;height:1pt" o:hrpct="0" o:hralign="center" o:hrstd="t" o:hrnoshade="t" o:hr="t" fillcolor="black [3213]" stroked="f"/>
        </w:pict>
      </w:r>
    </w:p>
    <w:p w:rsidR="00383843" w:rsidRPr="00AD414B" w:rsidRDefault="00383843" w:rsidP="003838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83843" w:rsidRPr="00AD414B" w:rsidTr="001F0E22">
        <w:tc>
          <w:tcPr>
            <w:tcW w:w="543" w:type="pct"/>
          </w:tcPr>
          <w:p w:rsidR="00383843" w:rsidRPr="00AD414B" w:rsidRDefault="00383843" w:rsidP="001F0E22">
            <w:pPr>
              <w:jc w:val="both"/>
              <w:rPr>
                <w:sz w:val="20"/>
                <w:lang w:val="fr-CA"/>
              </w:rPr>
            </w:pPr>
            <w:r w:rsidRPr="00AD414B">
              <w:rPr>
                <w:rStyle w:val="SCCFileNumberChar"/>
                <w:sz w:val="20"/>
                <w:szCs w:val="20"/>
                <w:lang w:val="fr-CA"/>
              </w:rPr>
              <w:t>39226</w:t>
            </w:r>
          </w:p>
        </w:tc>
        <w:tc>
          <w:tcPr>
            <w:tcW w:w="4457" w:type="pct"/>
          </w:tcPr>
          <w:p w:rsidR="00383843" w:rsidRPr="00AD414B" w:rsidRDefault="00383843" w:rsidP="001F0E22">
            <w:pPr>
              <w:pStyle w:val="SCCLsocParty"/>
              <w:jc w:val="both"/>
              <w:rPr>
                <w:b/>
                <w:sz w:val="20"/>
                <w:szCs w:val="20"/>
                <w:lang w:val="en-US"/>
              </w:rPr>
            </w:pPr>
            <w:r w:rsidRPr="00AD414B">
              <w:rPr>
                <w:b/>
                <w:sz w:val="20"/>
                <w:szCs w:val="20"/>
                <w:lang w:val="en-US"/>
              </w:rPr>
              <w:t xml:space="preserve">Emil August Edgar Klippstein c. </w:t>
            </w:r>
            <w:r w:rsidR="00743285" w:rsidRPr="00AD414B">
              <w:rPr>
                <w:b/>
                <w:sz w:val="20"/>
                <w:szCs w:val="20"/>
                <w:lang w:val="en-US"/>
              </w:rPr>
              <w:t>Summer Village of Kapasiwin, William Butler, Timothy Patrick Kirby, Donna Thomas, Sheila Corbett Wynn, Pieter de Groot, Lorne Gunter et William Mustard</w:t>
            </w:r>
          </w:p>
          <w:p w:rsidR="00383843" w:rsidRPr="00AD414B" w:rsidRDefault="00383843" w:rsidP="001F0E22">
            <w:pPr>
              <w:jc w:val="both"/>
              <w:rPr>
                <w:sz w:val="20"/>
                <w:lang w:val="fr-CA"/>
              </w:rPr>
            </w:pPr>
            <w:r w:rsidRPr="00AD414B">
              <w:rPr>
                <w:sz w:val="20"/>
                <w:lang w:val="fr-CA"/>
              </w:rPr>
              <w:t>(Alb.) (Civile) (Autorisation)</w:t>
            </w:r>
          </w:p>
        </w:tc>
      </w:tr>
      <w:tr w:rsidR="00383843" w:rsidRPr="002D402D" w:rsidTr="001F0E22">
        <w:tc>
          <w:tcPr>
            <w:tcW w:w="5000" w:type="pct"/>
            <w:gridSpan w:val="2"/>
          </w:tcPr>
          <w:p w:rsidR="00383843" w:rsidRPr="00AD414B" w:rsidRDefault="00743285" w:rsidP="001F0E22">
            <w:pPr>
              <w:jc w:val="both"/>
              <w:rPr>
                <w:sz w:val="20"/>
                <w:szCs w:val="20"/>
                <w:lang w:val="fr-CA"/>
              </w:rPr>
            </w:pPr>
            <w:r w:rsidRPr="00AD414B">
              <w:rPr>
                <w:sz w:val="20"/>
                <w:szCs w:val="20"/>
                <w:lang w:val="fr-CA"/>
              </w:rPr>
              <w:t>La demande d’autorisation d’appel de l’arrêt de la Cour d’appel de l’Alberta (Edmonton), numéro 1803-0100-AC, 2020 ABCA 32, daté du 29 janvier 2020, est rejetée avec dépens.</w:t>
            </w:r>
          </w:p>
          <w:p w:rsidR="00743285" w:rsidRPr="00AD414B" w:rsidRDefault="00743285" w:rsidP="001F0E22">
            <w:pPr>
              <w:jc w:val="both"/>
              <w:rPr>
                <w:sz w:val="20"/>
                <w:lang w:val="fr-CA"/>
              </w:rPr>
            </w:pPr>
          </w:p>
        </w:tc>
      </w:tr>
    </w:tbl>
    <w:p w:rsidR="00784E6E" w:rsidRPr="00AD414B" w:rsidRDefault="00784E6E">
      <w:pPr>
        <w:rPr>
          <w:lang w:val="fr-CA"/>
        </w:rPr>
      </w:pPr>
      <w:r w:rsidRPr="00AD414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83843" w:rsidRPr="002D402D" w:rsidTr="001F0E22">
        <w:tc>
          <w:tcPr>
            <w:tcW w:w="5000" w:type="pct"/>
            <w:gridSpan w:val="3"/>
          </w:tcPr>
          <w:p w:rsidR="00383843" w:rsidRPr="00AD414B" w:rsidRDefault="00383843" w:rsidP="001F0E22">
            <w:pPr>
              <w:jc w:val="both"/>
              <w:rPr>
                <w:sz w:val="20"/>
                <w:lang w:val="fr-CA"/>
              </w:rPr>
            </w:pPr>
            <w:r w:rsidRPr="00AD414B">
              <w:rPr>
                <w:sz w:val="20"/>
                <w:lang w:val="fr-CA"/>
              </w:rPr>
              <w:lastRenderedPageBreak/>
              <w:t>Biens — Biens réels — Servitudes — Les exigences de common law à l’égard d’une servitude, y compris les sous-critères relatifs au dernier volet du critère de common law, celle de la possibilité de faire l’objet d’une concession, notamment l’interdiction d’utiliser les servitudes comme simples droits de récréation, s’appliquent</w:t>
            </w:r>
            <w:r w:rsidRPr="00AD414B">
              <w:rPr>
                <w:sz w:val="20"/>
                <w:lang w:val="fr-CA"/>
              </w:rPr>
              <w:noBreakHyphen/>
              <w:t>elles à une servitude légale? — La théorie de la fusion continue</w:t>
            </w:r>
            <w:r w:rsidRPr="00AD414B">
              <w:rPr>
                <w:sz w:val="20"/>
                <w:lang w:val="fr-CA"/>
              </w:rPr>
              <w:noBreakHyphen/>
              <w:t>t</w:t>
            </w:r>
            <w:r w:rsidRPr="00AD414B">
              <w:rPr>
                <w:sz w:val="20"/>
                <w:lang w:val="fr-CA"/>
              </w:rPr>
              <w:noBreakHyphen/>
              <w:t>elle d’être un principe applicable du droit canadien, y compris dans le contexte de l’immobilier et des titres fonciers? — Une servitude est</w:t>
            </w:r>
            <w:r w:rsidRPr="00AD414B">
              <w:rPr>
                <w:sz w:val="20"/>
                <w:lang w:val="fr-CA"/>
              </w:rPr>
              <w:noBreakHyphen/>
              <w:t>elle sans objet et dissociable du titre lorsqu’un titulaire de titre au profit duquel une servitude existe prend alors le titre de ce même bien</w:t>
            </w:r>
            <w:r w:rsidRPr="00AD414B">
              <w:rPr>
                <w:sz w:val="20"/>
                <w:lang w:val="fr-CA"/>
              </w:rPr>
              <w:noBreakHyphen/>
              <w:t>fonds, entraînant alors la caducité de la servitude?</w:t>
            </w:r>
          </w:p>
          <w:p w:rsidR="00383843" w:rsidRPr="00AD414B" w:rsidRDefault="00383843" w:rsidP="001F0E22">
            <w:pPr>
              <w:jc w:val="both"/>
              <w:rPr>
                <w:sz w:val="20"/>
                <w:lang w:val="fr-CA"/>
              </w:rPr>
            </w:pPr>
          </w:p>
        </w:tc>
      </w:tr>
      <w:tr w:rsidR="00383843" w:rsidRPr="002D402D" w:rsidTr="001F0E22">
        <w:tc>
          <w:tcPr>
            <w:tcW w:w="5000" w:type="pct"/>
            <w:gridSpan w:val="3"/>
          </w:tcPr>
          <w:p w:rsidR="00383843" w:rsidRPr="00AD414B" w:rsidRDefault="00383843" w:rsidP="001F0E22">
            <w:pPr>
              <w:jc w:val="both"/>
              <w:rPr>
                <w:sz w:val="20"/>
                <w:lang w:val="fr-CA"/>
              </w:rPr>
            </w:pPr>
            <w:r w:rsidRPr="00AD414B">
              <w:rPr>
                <w:sz w:val="20"/>
                <w:lang w:val="fr-CA"/>
              </w:rPr>
              <w:t>1420ET est un document enregistré comme servitude grevant des biens appartenant à Emil Klippstein à l’extrémité est du lac Wabamun (Alberta). Monsieur Klippstein a demandé la radiation du document 1420ET du titre de ses lots. Les voisins de M. Klippstein et le village estival local, Kapasiwin, se sont opposés à la demande. Une juge du Cour du Banc de la Reine a rejeté la demande en entier. Les juges majoritaires de la Cour d’appel de l’Alberta ont rejeté l’appel subséquent.</w:t>
            </w:r>
          </w:p>
        </w:tc>
      </w:tr>
      <w:tr w:rsidR="00383843" w:rsidRPr="002D402D" w:rsidTr="001F0E22">
        <w:tc>
          <w:tcPr>
            <w:tcW w:w="5000" w:type="pct"/>
            <w:gridSpan w:val="3"/>
          </w:tcPr>
          <w:p w:rsidR="00383843" w:rsidRPr="00AD414B" w:rsidRDefault="00383843" w:rsidP="001F0E22">
            <w:pPr>
              <w:jc w:val="both"/>
              <w:rPr>
                <w:sz w:val="20"/>
                <w:lang w:val="fr-CA"/>
              </w:rPr>
            </w:pPr>
          </w:p>
        </w:tc>
      </w:tr>
      <w:tr w:rsidR="00383843" w:rsidRPr="002D402D" w:rsidTr="001F0E22">
        <w:tc>
          <w:tcPr>
            <w:tcW w:w="2427" w:type="pct"/>
          </w:tcPr>
          <w:p w:rsidR="00383843" w:rsidRPr="00AD414B" w:rsidRDefault="00383843" w:rsidP="001F0E22">
            <w:pPr>
              <w:jc w:val="both"/>
              <w:rPr>
                <w:sz w:val="20"/>
                <w:lang w:val="fr-CA"/>
              </w:rPr>
            </w:pPr>
            <w:r w:rsidRPr="00AD414B">
              <w:rPr>
                <w:sz w:val="20"/>
                <w:lang w:val="fr-CA"/>
              </w:rPr>
              <w:t>12 mars 2018</w:t>
            </w:r>
          </w:p>
          <w:p w:rsidR="00383843" w:rsidRPr="00AD414B" w:rsidRDefault="00383843" w:rsidP="001F0E22">
            <w:pPr>
              <w:jc w:val="both"/>
              <w:rPr>
                <w:sz w:val="20"/>
                <w:lang w:val="fr-CA"/>
              </w:rPr>
            </w:pPr>
            <w:r w:rsidRPr="00AD414B">
              <w:rPr>
                <w:sz w:val="20"/>
                <w:lang w:val="fr-CA"/>
              </w:rPr>
              <w:t>Cour du Banc de la Reine de l’Alberta</w:t>
            </w:r>
          </w:p>
          <w:p w:rsidR="00383843" w:rsidRPr="00AD414B" w:rsidRDefault="00383843" w:rsidP="001F0E22">
            <w:pPr>
              <w:jc w:val="both"/>
              <w:rPr>
                <w:sz w:val="20"/>
                <w:lang w:val="fr-CA"/>
              </w:rPr>
            </w:pPr>
            <w:r w:rsidRPr="00AD414B">
              <w:rPr>
                <w:sz w:val="20"/>
                <w:lang w:val="fr-CA"/>
              </w:rPr>
              <w:t>(Juge Nation)</w:t>
            </w:r>
          </w:p>
          <w:p w:rsidR="00383843" w:rsidRPr="00AD414B" w:rsidRDefault="002D402D" w:rsidP="001F0E22">
            <w:pPr>
              <w:jc w:val="both"/>
              <w:rPr>
                <w:sz w:val="20"/>
                <w:lang w:val="fr-CA"/>
              </w:rPr>
            </w:pPr>
            <w:hyperlink r:id="rId53" w:history="1">
              <w:r w:rsidR="00383843" w:rsidRPr="00AD414B">
                <w:rPr>
                  <w:rStyle w:val="Hyperlink"/>
                  <w:sz w:val="20"/>
                  <w:lang w:val="fr-CA"/>
                </w:rPr>
                <w:t>2018 ABQB 177</w:t>
              </w:r>
            </w:hyperlink>
          </w:p>
          <w:p w:rsidR="00383843" w:rsidRPr="00AD414B" w:rsidRDefault="00383843" w:rsidP="001F0E22">
            <w:pPr>
              <w:jc w:val="both"/>
              <w:rPr>
                <w:sz w:val="20"/>
                <w:lang w:val="fr-CA"/>
              </w:rPr>
            </w:pP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Jugement rejetant en entier la demande de radiation de la servitude liée à l’acte 1420ET de certains titres.</w:t>
            </w:r>
          </w:p>
        </w:tc>
      </w:tr>
      <w:tr w:rsidR="00383843" w:rsidRPr="002D402D" w:rsidTr="001F0E22">
        <w:tc>
          <w:tcPr>
            <w:tcW w:w="2427" w:type="pct"/>
          </w:tcPr>
          <w:p w:rsidR="00383843" w:rsidRPr="00AD414B" w:rsidRDefault="00383843" w:rsidP="001F0E22">
            <w:pPr>
              <w:jc w:val="both"/>
              <w:rPr>
                <w:sz w:val="20"/>
                <w:lang w:val="fr-CA"/>
              </w:rPr>
            </w:pPr>
            <w:r w:rsidRPr="00AD414B">
              <w:rPr>
                <w:sz w:val="20"/>
                <w:lang w:val="fr-CA"/>
              </w:rPr>
              <w:t>29 janvier 2020</w:t>
            </w:r>
          </w:p>
          <w:p w:rsidR="00383843" w:rsidRPr="00AD414B" w:rsidRDefault="00383843" w:rsidP="001F0E22">
            <w:pPr>
              <w:jc w:val="both"/>
              <w:rPr>
                <w:sz w:val="20"/>
                <w:lang w:val="fr-CA"/>
              </w:rPr>
            </w:pPr>
            <w:r w:rsidRPr="00AD414B">
              <w:rPr>
                <w:sz w:val="20"/>
                <w:lang w:val="fr-CA"/>
              </w:rPr>
              <w:t>Cour d’appel de l’Alberta (Edmonton)</w:t>
            </w:r>
          </w:p>
          <w:p w:rsidR="00383843" w:rsidRPr="00AD414B" w:rsidRDefault="00383843" w:rsidP="001F0E22">
            <w:pPr>
              <w:jc w:val="both"/>
              <w:rPr>
                <w:sz w:val="20"/>
                <w:lang w:val="fr-CA"/>
              </w:rPr>
            </w:pPr>
            <w:r w:rsidRPr="00AD414B">
              <w:rPr>
                <w:sz w:val="20"/>
                <w:lang w:val="fr-CA"/>
              </w:rPr>
              <w:t>(Juge Khullar, Antonio et O'Ferrall (dissident)</w:t>
            </w:r>
          </w:p>
          <w:p w:rsidR="00383843" w:rsidRPr="00AD414B" w:rsidRDefault="002D402D" w:rsidP="001F0E22">
            <w:pPr>
              <w:jc w:val="both"/>
              <w:rPr>
                <w:sz w:val="20"/>
                <w:lang w:val="fr-CA"/>
              </w:rPr>
            </w:pPr>
            <w:hyperlink r:id="rId54" w:anchor="document" w:history="1">
              <w:r w:rsidR="00383843" w:rsidRPr="00AD414B">
                <w:rPr>
                  <w:rStyle w:val="Hyperlink"/>
                  <w:sz w:val="20"/>
                  <w:lang w:val="fr-CA"/>
                </w:rPr>
                <w:t>2020 ABCA 34</w:t>
              </w:r>
            </w:hyperlink>
          </w:p>
          <w:p w:rsidR="00383843" w:rsidRPr="00AD414B" w:rsidRDefault="00383843" w:rsidP="001F0E22">
            <w:pPr>
              <w:jc w:val="both"/>
              <w:rPr>
                <w:sz w:val="20"/>
                <w:lang w:val="fr-CA"/>
              </w:rPr>
            </w:pP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Rejet de l’appel; le juge dissident aurait accueilli l’appel, déclaré que l’ordonnance de 1935 n’avait plus d’effet juridique et radié l’ordonnance des titres pertinents.</w:t>
            </w:r>
          </w:p>
        </w:tc>
      </w:tr>
      <w:tr w:rsidR="00383843" w:rsidRPr="002D402D" w:rsidTr="001F0E22">
        <w:tc>
          <w:tcPr>
            <w:tcW w:w="2427" w:type="pct"/>
          </w:tcPr>
          <w:p w:rsidR="00383843" w:rsidRPr="00AD414B" w:rsidRDefault="00383843" w:rsidP="001F0E22">
            <w:pPr>
              <w:jc w:val="both"/>
              <w:rPr>
                <w:sz w:val="20"/>
                <w:lang w:val="fr-CA"/>
              </w:rPr>
            </w:pPr>
            <w:r w:rsidRPr="00AD414B">
              <w:rPr>
                <w:sz w:val="20"/>
                <w:lang w:val="fr-CA"/>
              </w:rPr>
              <w:t>23 mars 2020</w:t>
            </w:r>
          </w:p>
          <w:p w:rsidR="00383843" w:rsidRPr="00AD414B" w:rsidRDefault="00383843" w:rsidP="001F0E22">
            <w:pPr>
              <w:jc w:val="both"/>
              <w:rPr>
                <w:sz w:val="20"/>
                <w:lang w:val="fr-CA"/>
              </w:rPr>
            </w:pPr>
            <w:r w:rsidRPr="00AD414B">
              <w:rPr>
                <w:sz w:val="20"/>
                <w:lang w:val="fr-CA"/>
              </w:rPr>
              <w:t>Cour suprême du Canada</w:t>
            </w:r>
          </w:p>
        </w:tc>
        <w:tc>
          <w:tcPr>
            <w:tcW w:w="243" w:type="pct"/>
          </w:tcPr>
          <w:p w:rsidR="00383843" w:rsidRPr="00AD414B" w:rsidRDefault="00383843" w:rsidP="001F0E22">
            <w:pPr>
              <w:jc w:val="both"/>
              <w:rPr>
                <w:sz w:val="20"/>
                <w:lang w:val="fr-CA"/>
              </w:rPr>
            </w:pPr>
          </w:p>
        </w:tc>
        <w:tc>
          <w:tcPr>
            <w:tcW w:w="2330" w:type="pct"/>
          </w:tcPr>
          <w:p w:rsidR="00383843" w:rsidRPr="00AD414B" w:rsidRDefault="00383843" w:rsidP="001F0E22">
            <w:pPr>
              <w:jc w:val="both"/>
              <w:rPr>
                <w:sz w:val="20"/>
                <w:lang w:val="fr-CA"/>
              </w:rPr>
            </w:pPr>
            <w:r w:rsidRPr="00AD414B">
              <w:rPr>
                <w:sz w:val="20"/>
                <w:lang w:val="fr-CA"/>
              </w:rPr>
              <w:t>Dépôt de la demande d’autorisation d’appel</w:t>
            </w:r>
          </w:p>
          <w:p w:rsidR="00383843" w:rsidRPr="00AD414B" w:rsidRDefault="00383843" w:rsidP="001F0E22">
            <w:pPr>
              <w:jc w:val="both"/>
              <w:rPr>
                <w:sz w:val="20"/>
                <w:lang w:val="fr-CA"/>
              </w:rPr>
            </w:pPr>
          </w:p>
        </w:tc>
      </w:tr>
    </w:tbl>
    <w:p w:rsidR="004B2E86" w:rsidRPr="00AD414B" w:rsidRDefault="004B2E86" w:rsidP="004B2E86">
      <w:pPr>
        <w:jc w:val="both"/>
        <w:rPr>
          <w:sz w:val="20"/>
          <w:szCs w:val="20"/>
          <w:lang w:val="fr-CA"/>
        </w:rPr>
      </w:pPr>
    </w:p>
    <w:p w:rsidR="00102792" w:rsidRPr="00AD414B" w:rsidRDefault="002D402D" w:rsidP="004B2E86">
      <w:pPr>
        <w:jc w:val="both"/>
        <w:rPr>
          <w:sz w:val="20"/>
          <w:szCs w:val="20"/>
          <w:lang w:val="fr-CA"/>
        </w:rPr>
      </w:pPr>
      <w:r>
        <w:rPr>
          <w:sz w:val="20"/>
          <w:szCs w:val="20"/>
        </w:rPr>
        <w:pict>
          <v:rect id="_x0000_i1054" style="width:2in;height:1pt" o:hrpct="0" o:hralign="center" o:hrstd="t" o:hrnoshade="t" o:hr="t" fillcolor="black" stroked="f"/>
        </w:pict>
      </w:r>
    </w:p>
    <w:p w:rsidR="00E06F20" w:rsidRPr="00AD414B" w:rsidRDefault="00E06F20" w:rsidP="00102792">
      <w:pPr>
        <w:jc w:val="both"/>
        <w:rPr>
          <w:sz w:val="20"/>
          <w:lang w:val="fr-CA"/>
        </w:rPr>
      </w:pPr>
    </w:p>
    <w:p w:rsidR="00383843" w:rsidRPr="00AD414B" w:rsidRDefault="00383843" w:rsidP="00102792">
      <w:pPr>
        <w:jc w:val="both"/>
        <w:rPr>
          <w:sz w:val="20"/>
          <w:lang w:val="fr-CA"/>
        </w:rPr>
      </w:pPr>
    </w:p>
    <w:p w:rsidR="00890FEB" w:rsidRPr="00AD414B" w:rsidRDefault="00890FEB" w:rsidP="008D292F">
      <w:pPr>
        <w:rPr>
          <w:sz w:val="20"/>
          <w:szCs w:val="20"/>
          <w:lang w:val="fr-CA"/>
        </w:rPr>
      </w:pPr>
    </w:p>
    <w:p w:rsidR="00890FEB" w:rsidRPr="00AD414B" w:rsidRDefault="00890FEB" w:rsidP="008D292F">
      <w:pPr>
        <w:rPr>
          <w:b/>
          <w:sz w:val="20"/>
          <w:szCs w:val="20"/>
          <w:lang w:val="fr-CA"/>
        </w:rPr>
        <w:sectPr w:rsidR="00890FEB" w:rsidRPr="00AD414B" w:rsidSect="008D292F">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p w:rsidR="00693C38" w:rsidRPr="00AD414B" w:rsidRDefault="00DD0BDC" w:rsidP="00567602">
      <w:pPr>
        <w:pStyle w:val="Header1StyleE"/>
        <w:pBdr>
          <w:bottom w:val="single" w:sz="12" w:space="1" w:color="auto"/>
        </w:pBdr>
        <w:rPr>
          <w:lang w:val="fr-CA"/>
        </w:rPr>
      </w:pPr>
      <w:bookmarkStart w:id="5" w:name="_Toc53045346"/>
      <w:r w:rsidRPr="00AD414B">
        <w:rPr>
          <w:lang w:val="fr-CA"/>
        </w:rPr>
        <w:lastRenderedPageBreak/>
        <w:t>Motions</w:t>
      </w:r>
      <w:r w:rsidR="00271E1E" w:rsidRPr="00AD414B">
        <w:rPr>
          <w:lang w:val="fr-CA"/>
        </w:rPr>
        <w:t xml:space="preserve"> / </w:t>
      </w:r>
      <w:r w:rsidR="00693C38" w:rsidRPr="00AD414B">
        <w:rPr>
          <w:lang w:val="fr-CA"/>
        </w:rPr>
        <w:br/>
      </w:r>
      <w:r w:rsidRPr="00AD414B">
        <w:rPr>
          <w:lang w:val="fr-CA"/>
        </w:rPr>
        <w:t>Requêtes</w:t>
      </w:r>
      <w:bookmarkEnd w:id="5"/>
    </w:p>
    <w:p w:rsidR="00890FEB" w:rsidRPr="00AD414B" w:rsidRDefault="00890FEB" w:rsidP="00890FEB">
      <w:pPr>
        <w:rPr>
          <w:sz w:val="20"/>
          <w:szCs w:val="20"/>
          <w:lang w:val="fr-CA"/>
        </w:rPr>
      </w:pPr>
    </w:p>
    <w:p w:rsidR="008859F1" w:rsidRPr="00AD414B" w:rsidRDefault="00112A46" w:rsidP="008859F1">
      <w:pPr>
        <w:rPr>
          <w:b/>
          <w:sz w:val="20"/>
          <w:szCs w:val="20"/>
          <w:lang w:val="fr-CA"/>
        </w:rPr>
      </w:pPr>
      <w:r w:rsidRPr="00AD414B">
        <w:rPr>
          <w:b/>
          <w:sz w:val="20"/>
          <w:szCs w:val="20"/>
          <w:lang w:val="fr-CA"/>
        </w:rPr>
        <w:t>OCTOBER</w:t>
      </w:r>
      <w:r w:rsidR="008859F1" w:rsidRPr="00AD414B">
        <w:rPr>
          <w:b/>
          <w:sz w:val="20"/>
          <w:szCs w:val="20"/>
          <w:lang w:val="fr-CA"/>
        </w:rPr>
        <w:t xml:space="preserve"> </w:t>
      </w:r>
      <w:r w:rsidR="00691D1D" w:rsidRPr="00AD414B">
        <w:rPr>
          <w:b/>
          <w:sz w:val="20"/>
          <w:szCs w:val="20"/>
          <w:lang w:val="fr-CA"/>
        </w:rPr>
        <w:t>1</w:t>
      </w:r>
      <w:r w:rsidR="008859F1" w:rsidRPr="00AD414B">
        <w:rPr>
          <w:b/>
          <w:sz w:val="20"/>
          <w:szCs w:val="20"/>
          <w:lang w:val="fr-CA"/>
        </w:rPr>
        <w:t>, 20</w:t>
      </w:r>
      <w:r w:rsidR="005967EF" w:rsidRPr="00AD414B">
        <w:rPr>
          <w:b/>
          <w:sz w:val="20"/>
          <w:szCs w:val="20"/>
          <w:lang w:val="fr-CA"/>
        </w:rPr>
        <w:t>20</w:t>
      </w:r>
      <w:r w:rsidR="008859F1" w:rsidRPr="00AD414B">
        <w:rPr>
          <w:b/>
          <w:sz w:val="20"/>
          <w:szCs w:val="20"/>
          <w:lang w:val="fr-CA"/>
        </w:rPr>
        <w:t xml:space="preserve"> / LE </w:t>
      </w:r>
      <w:r w:rsidR="00691D1D" w:rsidRPr="00AD414B">
        <w:rPr>
          <w:b/>
          <w:sz w:val="20"/>
          <w:szCs w:val="20"/>
          <w:lang w:val="fr-CA"/>
        </w:rPr>
        <w:t>1</w:t>
      </w:r>
      <w:r w:rsidR="008859F1" w:rsidRPr="00AD414B">
        <w:rPr>
          <w:b/>
          <w:sz w:val="20"/>
          <w:szCs w:val="20"/>
          <w:lang w:val="fr-CA"/>
        </w:rPr>
        <w:t xml:space="preserve"> </w:t>
      </w:r>
      <w:r w:rsidRPr="00AD414B">
        <w:rPr>
          <w:b/>
          <w:sz w:val="20"/>
          <w:szCs w:val="20"/>
          <w:lang w:val="fr-CA"/>
        </w:rPr>
        <w:t>OCTOBRE</w:t>
      </w:r>
      <w:r w:rsidR="008859F1" w:rsidRPr="00AD414B">
        <w:rPr>
          <w:b/>
          <w:sz w:val="20"/>
          <w:szCs w:val="20"/>
          <w:lang w:val="fr-CA"/>
        </w:rPr>
        <w:t xml:space="preserve"> 20</w:t>
      </w:r>
      <w:r w:rsidR="005967EF" w:rsidRPr="00AD414B">
        <w:rPr>
          <w:b/>
          <w:sz w:val="20"/>
          <w:szCs w:val="20"/>
          <w:lang w:val="fr-CA"/>
        </w:rPr>
        <w:t>20</w:t>
      </w:r>
    </w:p>
    <w:p w:rsidR="00102792" w:rsidRPr="00AD414B"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AD414B" w:rsidTr="00691D1D">
        <w:tc>
          <w:tcPr>
            <w:tcW w:w="4410" w:type="dxa"/>
            <w:tcBorders>
              <w:top w:val="nil"/>
              <w:left w:val="nil"/>
              <w:bottom w:val="nil"/>
              <w:right w:val="nil"/>
            </w:tcBorders>
          </w:tcPr>
          <w:p w:rsidR="00D93A6C" w:rsidRPr="00AD414B" w:rsidRDefault="00D93A6C" w:rsidP="00112A46">
            <w:pPr>
              <w:jc w:val="both"/>
              <w:rPr>
                <w:rFonts w:cs="Times New Roman"/>
                <w:b/>
                <w:bCs/>
                <w:sz w:val="20"/>
                <w:szCs w:val="20"/>
                <w:lang w:val="en-US"/>
              </w:rPr>
            </w:pPr>
            <w:r w:rsidRPr="00AD414B">
              <w:rPr>
                <w:rFonts w:eastAsia="Times New Roman" w:cs="Times New Roman"/>
                <w:b/>
                <w:sz w:val="20"/>
                <w:szCs w:val="20"/>
                <w:lang w:val="en-US" w:eastAsia="en-CA"/>
              </w:rPr>
              <w:t xml:space="preserve">Motion </w:t>
            </w:r>
            <w:r w:rsidR="00112A46" w:rsidRPr="00AD414B">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AD414B"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AD414B" w:rsidRDefault="00D93A6C" w:rsidP="00691D1D">
            <w:pPr>
              <w:jc w:val="both"/>
              <w:rPr>
                <w:rFonts w:cs="Times New Roman"/>
                <w:b/>
                <w:bCs/>
                <w:sz w:val="20"/>
                <w:szCs w:val="20"/>
                <w:lang w:val="fr-CA"/>
              </w:rPr>
            </w:pPr>
            <w:r w:rsidRPr="00AD414B">
              <w:rPr>
                <w:rFonts w:eastAsia="Times New Roman" w:cs="Times New Roman"/>
                <w:b/>
                <w:sz w:val="20"/>
                <w:szCs w:val="20"/>
                <w:lang w:val="fr-CA" w:eastAsia="en-CA"/>
              </w:rPr>
              <w:t xml:space="preserve">Requête </w:t>
            </w:r>
            <w:r w:rsidR="00112A46" w:rsidRPr="00AD414B">
              <w:rPr>
                <w:rFonts w:eastAsia="Times New Roman" w:cs="Times New Roman"/>
                <w:b/>
                <w:sz w:val="20"/>
                <w:szCs w:val="20"/>
                <w:lang w:val="fr-CA" w:eastAsia="en-CA"/>
              </w:rPr>
              <w:t>en autorisation d'intervention</w:t>
            </w:r>
          </w:p>
        </w:tc>
      </w:tr>
    </w:tbl>
    <w:p w:rsidR="00D93A6C" w:rsidRPr="00AD414B" w:rsidRDefault="00D93A6C" w:rsidP="00102792">
      <w:pPr>
        <w:tabs>
          <w:tab w:val="left" w:pos="-1440"/>
          <w:tab w:val="left" w:pos="-720"/>
        </w:tabs>
        <w:jc w:val="both"/>
        <w:rPr>
          <w:rFonts w:eastAsia="Times New Roman" w:cs="Times New Roman"/>
          <w:sz w:val="20"/>
          <w:szCs w:val="20"/>
          <w:lang w:val="fr-CA" w:eastAsia="en-CA"/>
        </w:rPr>
      </w:pPr>
    </w:p>
    <w:p w:rsidR="00112A46" w:rsidRPr="00AD414B" w:rsidRDefault="00112A46" w:rsidP="00112A46">
      <w:pPr>
        <w:rPr>
          <w:rFonts w:cs="Times New Roman"/>
          <w:b/>
          <w:bCs/>
          <w:sz w:val="20"/>
          <w:szCs w:val="20"/>
          <w:lang w:val="en-US"/>
        </w:rPr>
      </w:pPr>
      <w:r w:rsidRPr="00AD414B">
        <w:rPr>
          <w:rFonts w:cs="Times New Roman"/>
          <w:b/>
          <w:bCs/>
          <w:sz w:val="20"/>
          <w:szCs w:val="20"/>
        </w:rPr>
        <w:t>C.P. v. HER MAJESTY THE QUEEN</w:t>
      </w:r>
    </w:p>
    <w:p w:rsidR="00112A46" w:rsidRPr="00AD414B" w:rsidRDefault="00112A46" w:rsidP="00112A46">
      <w:pPr>
        <w:rPr>
          <w:rFonts w:cs="Times New Roman"/>
          <w:bCs/>
          <w:sz w:val="20"/>
          <w:szCs w:val="20"/>
        </w:rPr>
      </w:pPr>
      <w:r w:rsidRPr="00AD414B">
        <w:rPr>
          <w:rFonts w:cs="Times New Roman"/>
          <w:bCs/>
          <w:sz w:val="20"/>
          <w:szCs w:val="20"/>
        </w:rPr>
        <w:t>(Ont.) (38546)</w:t>
      </w:r>
    </w:p>
    <w:p w:rsidR="00112A46" w:rsidRPr="00AD414B" w:rsidRDefault="00112A46" w:rsidP="00112A46">
      <w:pPr>
        <w:rPr>
          <w:rFonts w:cs="Times New Roman"/>
          <w:sz w:val="20"/>
          <w:szCs w:val="20"/>
        </w:rPr>
      </w:pPr>
    </w:p>
    <w:p w:rsidR="00112A46" w:rsidRPr="00AD414B" w:rsidRDefault="00112A46" w:rsidP="00112A46">
      <w:pPr>
        <w:rPr>
          <w:rFonts w:cs="Times New Roman"/>
          <w:sz w:val="20"/>
          <w:szCs w:val="20"/>
        </w:rPr>
      </w:pPr>
      <w:r w:rsidRPr="00AD414B">
        <w:rPr>
          <w:rFonts w:cs="Times New Roman"/>
          <w:b/>
          <w:bCs/>
          <w:sz w:val="20"/>
          <w:szCs w:val="20"/>
          <w:u w:val="single"/>
        </w:rPr>
        <w:t>ROWE J.</w:t>
      </w:r>
      <w:r w:rsidRPr="00AD414B">
        <w:rPr>
          <w:rFonts w:cs="Times New Roman"/>
          <w:b/>
          <w:bCs/>
          <w:sz w:val="20"/>
          <w:szCs w:val="20"/>
        </w:rPr>
        <w:t>:</w:t>
      </w:r>
    </w:p>
    <w:p w:rsidR="00112A46" w:rsidRPr="00AD414B" w:rsidRDefault="00112A46" w:rsidP="00112A46">
      <w:pPr>
        <w:rPr>
          <w:rFonts w:cs="Times New Roman"/>
          <w:sz w:val="20"/>
          <w:szCs w:val="20"/>
        </w:rPr>
      </w:pPr>
    </w:p>
    <w:p w:rsidR="00112A46" w:rsidRPr="00AD414B" w:rsidRDefault="00112A46" w:rsidP="00112A46">
      <w:pPr>
        <w:rPr>
          <w:rFonts w:cs="Times New Roman"/>
          <w:sz w:val="20"/>
          <w:szCs w:val="20"/>
        </w:rPr>
      </w:pPr>
      <w:r w:rsidRPr="00AD414B">
        <w:rPr>
          <w:rFonts w:cs="Times New Roman"/>
          <w:b/>
          <w:bCs/>
          <w:sz w:val="20"/>
          <w:szCs w:val="20"/>
        </w:rPr>
        <w:t xml:space="preserve">UPON APPLICATION </w:t>
      </w:r>
      <w:r w:rsidRPr="00AD414B">
        <w:rPr>
          <w:rFonts w:cs="Times New Roman"/>
          <w:sz w:val="20"/>
          <w:szCs w:val="20"/>
        </w:rPr>
        <w:t xml:space="preserve">by the Criminal Lawyers’ Association (Ontario), Justice for Children and Youth, and the British Columbia Civil Liberties Association for leave to intervene in the above appeal; </w:t>
      </w:r>
    </w:p>
    <w:p w:rsidR="00112A46" w:rsidRPr="00AD414B" w:rsidRDefault="00112A46" w:rsidP="00112A46">
      <w:pPr>
        <w:spacing w:line="232" w:lineRule="auto"/>
        <w:rPr>
          <w:rFonts w:cs="Times New Roman"/>
          <w:sz w:val="20"/>
          <w:szCs w:val="20"/>
        </w:rPr>
      </w:pPr>
    </w:p>
    <w:p w:rsidR="00112A46" w:rsidRPr="00AD414B" w:rsidRDefault="00112A46" w:rsidP="00112A46">
      <w:pPr>
        <w:spacing w:line="232" w:lineRule="auto"/>
        <w:rPr>
          <w:rFonts w:cs="Times New Roman"/>
          <w:sz w:val="20"/>
          <w:szCs w:val="20"/>
          <w:lang w:val="en-US"/>
        </w:rPr>
      </w:pPr>
      <w:r w:rsidRPr="00AD414B">
        <w:rPr>
          <w:rFonts w:cs="Times New Roman"/>
          <w:b/>
          <w:bCs/>
          <w:sz w:val="20"/>
          <w:szCs w:val="20"/>
        </w:rPr>
        <w:t>AND THE MATERIAL FILED</w:t>
      </w:r>
      <w:r w:rsidRPr="00AD414B">
        <w:rPr>
          <w:rFonts w:cs="Times New Roman"/>
          <w:sz w:val="20"/>
          <w:szCs w:val="20"/>
        </w:rPr>
        <w:t xml:space="preserve"> having been read;</w:t>
      </w:r>
    </w:p>
    <w:p w:rsidR="00112A46" w:rsidRPr="00AD414B" w:rsidRDefault="00112A46" w:rsidP="00112A46">
      <w:pPr>
        <w:spacing w:line="232" w:lineRule="auto"/>
        <w:rPr>
          <w:rFonts w:cs="Times New Roman"/>
          <w:sz w:val="20"/>
          <w:szCs w:val="20"/>
        </w:rPr>
      </w:pPr>
    </w:p>
    <w:p w:rsidR="00112A46" w:rsidRPr="00AD414B" w:rsidRDefault="00112A46" w:rsidP="00112A46">
      <w:pPr>
        <w:spacing w:line="232" w:lineRule="auto"/>
        <w:rPr>
          <w:rFonts w:cs="Times New Roman"/>
          <w:b/>
          <w:bCs/>
          <w:sz w:val="20"/>
          <w:szCs w:val="20"/>
        </w:rPr>
      </w:pPr>
      <w:r w:rsidRPr="00AD414B">
        <w:rPr>
          <w:rFonts w:cs="Times New Roman"/>
          <w:b/>
          <w:bCs/>
          <w:sz w:val="20"/>
          <w:szCs w:val="20"/>
        </w:rPr>
        <w:t>IT IS HEREBY ORDERED THAT:</w:t>
      </w:r>
    </w:p>
    <w:p w:rsidR="00112A46" w:rsidRPr="00AD414B" w:rsidRDefault="00112A46" w:rsidP="00112A46">
      <w:pPr>
        <w:spacing w:line="232" w:lineRule="auto"/>
        <w:rPr>
          <w:rFonts w:cs="Times New Roman"/>
          <w:sz w:val="20"/>
          <w:szCs w:val="20"/>
        </w:rPr>
      </w:pPr>
    </w:p>
    <w:p w:rsidR="00112A46" w:rsidRPr="00AD414B" w:rsidRDefault="00112A46" w:rsidP="00112A46">
      <w:pPr>
        <w:spacing w:line="232" w:lineRule="auto"/>
        <w:rPr>
          <w:rFonts w:cs="Times New Roman"/>
          <w:sz w:val="20"/>
          <w:szCs w:val="20"/>
        </w:rPr>
      </w:pPr>
      <w:r w:rsidRPr="00AD414B">
        <w:rPr>
          <w:rFonts w:cs="Times New Roman"/>
          <w:sz w:val="20"/>
          <w:szCs w:val="20"/>
        </w:rPr>
        <w:t>The motions for leave to intervene are granted and the said three (3) interveners shall be entitled to each serve and file a single factum not exceeding ten (10) pages in length, and book of authorities, if any, on or before October 23, 2020.</w:t>
      </w:r>
    </w:p>
    <w:p w:rsidR="00112A46" w:rsidRPr="00AD414B" w:rsidRDefault="00112A46" w:rsidP="00112A46">
      <w:pPr>
        <w:spacing w:line="232" w:lineRule="auto"/>
        <w:rPr>
          <w:rFonts w:cs="Times New Roman"/>
          <w:sz w:val="20"/>
          <w:szCs w:val="20"/>
        </w:rPr>
      </w:pPr>
    </w:p>
    <w:p w:rsidR="00112A46" w:rsidRPr="00AD414B" w:rsidRDefault="00112A46" w:rsidP="00112A46">
      <w:pPr>
        <w:rPr>
          <w:rFonts w:cs="Times New Roman"/>
          <w:sz w:val="20"/>
          <w:szCs w:val="20"/>
        </w:rPr>
      </w:pPr>
      <w:r w:rsidRPr="00AD414B">
        <w:rPr>
          <w:rFonts w:cs="Times New Roman"/>
          <w:sz w:val="20"/>
          <w:szCs w:val="20"/>
        </w:rPr>
        <w:t>The said three (3) interveners are each granted permission to present oral argument not exceeding five (5) minutes at the hearing of the appeal.</w:t>
      </w:r>
    </w:p>
    <w:p w:rsidR="00112A46" w:rsidRPr="00AD414B" w:rsidRDefault="00112A46" w:rsidP="00112A46">
      <w:pPr>
        <w:spacing w:line="232" w:lineRule="auto"/>
        <w:rPr>
          <w:rFonts w:cs="Times New Roman"/>
          <w:sz w:val="20"/>
          <w:szCs w:val="20"/>
        </w:rPr>
      </w:pPr>
    </w:p>
    <w:p w:rsidR="00112A46" w:rsidRPr="00AD414B" w:rsidRDefault="00112A46" w:rsidP="00112A46">
      <w:pPr>
        <w:spacing w:line="232" w:lineRule="auto"/>
        <w:rPr>
          <w:rFonts w:cs="Times New Roman"/>
          <w:b/>
          <w:sz w:val="20"/>
          <w:szCs w:val="20"/>
        </w:rPr>
      </w:pPr>
      <w:r w:rsidRPr="00AD414B">
        <w:rPr>
          <w:rFonts w:cs="Times New Roman"/>
          <w:b/>
          <w:sz w:val="20"/>
          <w:szCs w:val="20"/>
        </w:rPr>
        <w:t xml:space="preserve">The interveners are not entitled to raise new issues or to adduce further evidence or otherwise to supplement the record of the parties. </w:t>
      </w:r>
    </w:p>
    <w:p w:rsidR="00112A46" w:rsidRPr="00AD414B" w:rsidRDefault="00112A46" w:rsidP="00112A46">
      <w:pPr>
        <w:spacing w:line="232" w:lineRule="auto"/>
        <w:rPr>
          <w:rFonts w:cs="Times New Roman"/>
          <w:sz w:val="20"/>
          <w:szCs w:val="20"/>
        </w:rPr>
      </w:pPr>
    </w:p>
    <w:p w:rsidR="00112A46" w:rsidRPr="00AD414B" w:rsidRDefault="00112A46" w:rsidP="00112A46">
      <w:pPr>
        <w:spacing w:line="232" w:lineRule="auto"/>
        <w:rPr>
          <w:rFonts w:cs="Times New Roman"/>
          <w:sz w:val="20"/>
          <w:szCs w:val="20"/>
        </w:rPr>
      </w:pPr>
      <w:r w:rsidRPr="00AD414B">
        <w:rPr>
          <w:rFonts w:cs="Times New Roman"/>
          <w:sz w:val="20"/>
          <w:szCs w:val="20"/>
        </w:rPr>
        <w:t>Pursuant to Rule 59(1)(</w:t>
      </w:r>
      <w:r w:rsidRPr="00AD414B">
        <w:rPr>
          <w:rFonts w:cs="Times New Roman"/>
          <w:i/>
          <w:iCs/>
          <w:sz w:val="20"/>
          <w:szCs w:val="20"/>
        </w:rPr>
        <w:t>a</w:t>
      </w:r>
      <w:r w:rsidRPr="00AD414B">
        <w:rPr>
          <w:rFonts w:cs="Times New Roman"/>
          <w:sz w:val="20"/>
          <w:szCs w:val="20"/>
        </w:rPr>
        <w:t xml:space="preserve">) of the </w:t>
      </w:r>
      <w:r w:rsidRPr="00AD414B">
        <w:rPr>
          <w:rFonts w:cs="Times New Roman"/>
          <w:i/>
          <w:iCs/>
          <w:sz w:val="20"/>
          <w:szCs w:val="20"/>
        </w:rPr>
        <w:t>Rules of the Supreme Court of Canada</w:t>
      </w:r>
      <w:r w:rsidRPr="00AD414B">
        <w:rPr>
          <w:rFonts w:cs="Times New Roman"/>
          <w:sz w:val="20"/>
          <w:szCs w:val="20"/>
        </w:rPr>
        <w:t>, the interveners shall pay to the appellant and respondent any additional disbursements resulting from their intervention.</w:t>
      </w:r>
    </w:p>
    <w:p w:rsidR="00112A46" w:rsidRPr="00AD414B" w:rsidRDefault="00112A46" w:rsidP="00112A46">
      <w:pPr>
        <w:rPr>
          <w:rFonts w:cs="Times New Roman"/>
          <w:sz w:val="20"/>
          <w:szCs w:val="20"/>
        </w:rPr>
      </w:pPr>
    </w:p>
    <w:p w:rsidR="00112A46" w:rsidRPr="00AD414B" w:rsidRDefault="00112A46" w:rsidP="00112A46">
      <w:pPr>
        <w:rPr>
          <w:rFonts w:cs="Times New Roman"/>
          <w:b/>
          <w:bCs/>
          <w:sz w:val="20"/>
          <w:szCs w:val="20"/>
        </w:rPr>
      </w:pPr>
      <w:r w:rsidRPr="00AD414B">
        <w:rPr>
          <w:rFonts w:cs="Times New Roman"/>
          <w:b/>
          <w:bCs/>
          <w:sz w:val="20"/>
          <w:szCs w:val="20"/>
        </w:rPr>
        <w:t>AND IT IS HEREBY FURTHER ORDERED THAT:</w:t>
      </w:r>
    </w:p>
    <w:p w:rsidR="00112A46" w:rsidRPr="00AD414B" w:rsidRDefault="00112A46" w:rsidP="00112A46">
      <w:pPr>
        <w:rPr>
          <w:rFonts w:cs="Times New Roman"/>
          <w:sz w:val="20"/>
          <w:szCs w:val="20"/>
        </w:rPr>
      </w:pPr>
    </w:p>
    <w:p w:rsidR="00112A46" w:rsidRPr="00AD414B" w:rsidRDefault="00112A46" w:rsidP="00112A46">
      <w:pPr>
        <w:rPr>
          <w:rFonts w:cs="Times New Roman"/>
          <w:sz w:val="20"/>
          <w:szCs w:val="20"/>
        </w:rPr>
      </w:pPr>
      <w:r w:rsidRPr="00AD414B">
        <w:rPr>
          <w:rFonts w:cs="Times New Roman"/>
          <w:sz w:val="20"/>
          <w:szCs w:val="20"/>
        </w:rPr>
        <w:t>The Attorney General of Canada is granted permission to present oral argument not exceeding fifteen (15) minutes at the hearing of the appeal.</w:t>
      </w:r>
    </w:p>
    <w:p w:rsidR="00102792" w:rsidRPr="00AD414B" w:rsidRDefault="00102792" w:rsidP="00102792">
      <w:pPr>
        <w:spacing w:line="228" w:lineRule="auto"/>
        <w:rPr>
          <w:sz w:val="20"/>
        </w:rPr>
      </w:pPr>
    </w:p>
    <w:p w:rsidR="005967EF" w:rsidRPr="00AD414B" w:rsidRDefault="005967EF" w:rsidP="00102792">
      <w:pPr>
        <w:spacing w:line="228" w:lineRule="auto"/>
        <w:rPr>
          <w:sz w:val="20"/>
          <w:szCs w:val="20"/>
        </w:rPr>
      </w:pPr>
    </w:p>
    <w:p w:rsidR="001A383B" w:rsidRPr="00AD414B" w:rsidRDefault="001A383B" w:rsidP="001A383B">
      <w:pPr>
        <w:spacing w:line="228" w:lineRule="auto"/>
        <w:rPr>
          <w:rFonts w:cs="Times New Roman"/>
          <w:sz w:val="20"/>
          <w:szCs w:val="20"/>
          <w:lang w:val="fr-CA"/>
        </w:rPr>
      </w:pPr>
      <w:r w:rsidRPr="00AD414B">
        <w:rPr>
          <w:rFonts w:cs="Times New Roman"/>
          <w:b/>
          <w:sz w:val="20"/>
          <w:szCs w:val="20"/>
          <w:lang w:val="fr-CA"/>
        </w:rPr>
        <w:t>À LA SUITE DES REQUÊTES</w:t>
      </w:r>
      <w:r w:rsidRPr="00AD414B">
        <w:rPr>
          <w:rFonts w:cs="Times New Roman"/>
          <w:sz w:val="20"/>
          <w:szCs w:val="20"/>
          <w:lang w:val="fr-CA"/>
        </w:rPr>
        <w:t xml:space="preserve"> présentées par la Criminal Lawyers’ Association (Ontario), par Justice for Children and Youth et par la British Columbia Civil Liberties Association pour obtenir l’autorisation d’intervenir dans le présent appel;</w:t>
      </w:r>
    </w:p>
    <w:p w:rsidR="001A383B" w:rsidRPr="00AD414B" w:rsidRDefault="001A383B" w:rsidP="001A383B">
      <w:pPr>
        <w:spacing w:line="228" w:lineRule="auto"/>
        <w:rPr>
          <w:rFonts w:cs="Times New Roman"/>
          <w:sz w:val="20"/>
          <w:szCs w:val="20"/>
          <w:lang w:val="fr-CA"/>
        </w:rPr>
      </w:pPr>
    </w:p>
    <w:p w:rsidR="001A383B" w:rsidRPr="00AD414B" w:rsidRDefault="001A383B" w:rsidP="001A383B">
      <w:pPr>
        <w:spacing w:line="228" w:lineRule="auto"/>
        <w:rPr>
          <w:rFonts w:cs="Times New Roman"/>
          <w:sz w:val="20"/>
          <w:szCs w:val="20"/>
          <w:lang w:val="fr-CA"/>
        </w:rPr>
      </w:pPr>
      <w:r w:rsidRPr="00AD414B">
        <w:rPr>
          <w:rFonts w:cs="Times New Roman"/>
          <w:b/>
          <w:sz w:val="20"/>
          <w:szCs w:val="20"/>
          <w:lang w:val="fr-CA"/>
        </w:rPr>
        <w:t>ET APRÈS EXAMEN</w:t>
      </w:r>
      <w:r w:rsidRPr="00AD414B">
        <w:rPr>
          <w:rFonts w:cs="Times New Roman"/>
          <w:sz w:val="20"/>
          <w:szCs w:val="20"/>
          <w:lang w:val="fr-CA"/>
        </w:rPr>
        <w:t xml:space="preserve"> des documents déposés;</w:t>
      </w:r>
    </w:p>
    <w:p w:rsidR="001A383B" w:rsidRPr="00AD414B" w:rsidRDefault="001A383B" w:rsidP="001A383B">
      <w:pPr>
        <w:spacing w:line="228" w:lineRule="auto"/>
        <w:rPr>
          <w:rFonts w:cs="Times New Roman"/>
          <w:sz w:val="20"/>
          <w:szCs w:val="20"/>
          <w:lang w:val="fr-CA"/>
        </w:rPr>
      </w:pPr>
      <w:r w:rsidRPr="00AD414B">
        <w:rPr>
          <w:rFonts w:cs="Times New Roman"/>
          <w:sz w:val="20"/>
          <w:szCs w:val="20"/>
          <w:lang w:val="fr-CA"/>
        </w:rPr>
        <w:t xml:space="preserve"> </w:t>
      </w:r>
    </w:p>
    <w:p w:rsidR="001A383B" w:rsidRPr="00AD414B" w:rsidRDefault="001A383B" w:rsidP="001A383B">
      <w:pPr>
        <w:spacing w:line="228" w:lineRule="auto"/>
        <w:rPr>
          <w:rFonts w:cs="Times New Roman"/>
          <w:b/>
          <w:sz w:val="20"/>
          <w:szCs w:val="20"/>
          <w:lang w:val="fr-CA"/>
        </w:rPr>
      </w:pPr>
      <w:r w:rsidRPr="00AD414B">
        <w:rPr>
          <w:rFonts w:cs="Times New Roman"/>
          <w:b/>
          <w:sz w:val="20"/>
          <w:szCs w:val="20"/>
          <w:lang w:val="fr-CA"/>
        </w:rPr>
        <w:t>IL EST ORDONNÉ CE QUI SUIT :</w:t>
      </w:r>
    </w:p>
    <w:p w:rsidR="001A383B" w:rsidRPr="00AD414B" w:rsidRDefault="001A383B" w:rsidP="001A383B">
      <w:pPr>
        <w:spacing w:line="228" w:lineRule="auto"/>
        <w:rPr>
          <w:rFonts w:cs="Times New Roman"/>
          <w:sz w:val="20"/>
          <w:szCs w:val="20"/>
          <w:lang w:val="fr-CA"/>
        </w:rPr>
      </w:pPr>
    </w:p>
    <w:p w:rsidR="001A383B" w:rsidRPr="00AD414B" w:rsidRDefault="001A383B" w:rsidP="001A383B">
      <w:pPr>
        <w:spacing w:line="228" w:lineRule="auto"/>
        <w:rPr>
          <w:rFonts w:cs="Times New Roman"/>
          <w:sz w:val="20"/>
          <w:szCs w:val="20"/>
          <w:lang w:val="fr-CA"/>
        </w:rPr>
      </w:pPr>
      <w:r w:rsidRPr="00AD414B">
        <w:rPr>
          <w:rFonts w:cs="Times New Roman"/>
          <w:sz w:val="20"/>
          <w:szCs w:val="20"/>
          <w:lang w:val="fr-CA"/>
        </w:rPr>
        <w:t>La requête en autorisation d’intervenir sont accueillies et les trois (3) intervenants sont autorisés chacun à signifier et à déposer un mémoire d’au plus dix (10) pages et un recueil de sources, le cas échéant, au plus tard le 23 octobre 2020.</w:t>
      </w:r>
    </w:p>
    <w:p w:rsidR="001A383B" w:rsidRPr="00AD414B" w:rsidRDefault="001A383B" w:rsidP="001A383B">
      <w:pPr>
        <w:spacing w:line="228" w:lineRule="auto"/>
        <w:rPr>
          <w:rFonts w:cs="Times New Roman"/>
          <w:sz w:val="20"/>
          <w:szCs w:val="20"/>
          <w:lang w:val="fr-CA"/>
        </w:rPr>
      </w:pPr>
    </w:p>
    <w:p w:rsidR="001A383B" w:rsidRPr="00AD414B" w:rsidRDefault="001A383B" w:rsidP="001A383B">
      <w:pPr>
        <w:spacing w:line="228" w:lineRule="auto"/>
        <w:rPr>
          <w:rFonts w:cs="Times New Roman"/>
          <w:sz w:val="20"/>
          <w:szCs w:val="20"/>
          <w:lang w:val="fr-CA"/>
        </w:rPr>
      </w:pPr>
      <w:r w:rsidRPr="00AD414B">
        <w:rPr>
          <w:rFonts w:cs="Times New Roman"/>
          <w:sz w:val="20"/>
          <w:szCs w:val="20"/>
          <w:lang w:val="fr-CA"/>
        </w:rPr>
        <w:t>Les trois (3) intervenants sont autorisés à présenter chacun une plaidoirie orale d’au plus cinq (5) minutes lors de l’audition de l’appel.</w:t>
      </w:r>
    </w:p>
    <w:p w:rsidR="001A383B" w:rsidRPr="00AD414B" w:rsidRDefault="001A383B" w:rsidP="001A383B">
      <w:pPr>
        <w:spacing w:line="228" w:lineRule="auto"/>
        <w:rPr>
          <w:rFonts w:cs="Times New Roman"/>
          <w:sz w:val="20"/>
          <w:szCs w:val="20"/>
          <w:lang w:val="fr-CA"/>
        </w:rPr>
      </w:pPr>
    </w:p>
    <w:p w:rsidR="001A383B" w:rsidRPr="00AD414B" w:rsidRDefault="001A383B" w:rsidP="001A383B">
      <w:pPr>
        <w:spacing w:line="228" w:lineRule="auto"/>
        <w:rPr>
          <w:rFonts w:cs="Times New Roman"/>
          <w:b/>
          <w:sz w:val="20"/>
          <w:szCs w:val="20"/>
          <w:lang w:val="fr-CA"/>
        </w:rPr>
      </w:pPr>
      <w:r w:rsidRPr="00AD414B">
        <w:rPr>
          <w:rFonts w:cs="Times New Roman"/>
          <w:b/>
          <w:sz w:val="20"/>
          <w:szCs w:val="20"/>
          <w:lang w:val="fr-CA"/>
        </w:rPr>
        <w:t>Les intervenants n’ont pas le droit de soulever de nouvelles questions, de produire d’autres éléments de preuve, ni de compléter de quelque autre façon le dossier des parties.</w:t>
      </w:r>
    </w:p>
    <w:p w:rsidR="001A383B" w:rsidRPr="00AD414B" w:rsidRDefault="001A383B" w:rsidP="001A383B">
      <w:pPr>
        <w:spacing w:line="228" w:lineRule="auto"/>
        <w:rPr>
          <w:rFonts w:cs="Times New Roman"/>
          <w:sz w:val="20"/>
          <w:szCs w:val="20"/>
          <w:lang w:val="fr-CA"/>
        </w:rPr>
      </w:pPr>
    </w:p>
    <w:p w:rsidR="001A383B" w:rsidRPr="00AD414B" w:rsidRDefault="001A383B" w:rsidP="001A383B">
      <w:pPr>
        <w:spacing w:line="228" w:lineRule="auto"/>
        <w:rPr>
          <w:rFonts w:cs="Times New Roman"/>
          <w:sz w:val="20"/>
          <w:szCs w:val="20"/>
          <w:lang w:val="fr-CA"/>
        </w:rPr>
      </w:pPr>
      <w:r w:rsidRPr="00AD414B">
        <w:rPr>
          <w:rFonts w:cs="Times New Roman"/>
          <w:sz w:val="20"/>
          <w:szCs w:val="20"/>
          <w:lang w:val="fr-CA"/>
        </w:rPr>
        <w:t>Conformément à l’al. 59(1)</w:t>
      </w:r>
      <w:r w:rsidRPr="00AD414B">
        <w:rPr>
          <w:rFonts w:cs="Times New Roman"/>
          <w:i/>
          <w:sz w:val="20"/>
          <w:szCs w:val="20"/>
          <w:lang w:val="fr-CA"/>
        </w:rPr>
        <w:t>a</w:t>
      </w:r>
      <w:r w:rsidRPr="00AD414B">
        <w:rPr>
          <w:rFonts w:cs="Times New Roman"/>
          <w:sz w:val="20"/>
          <w:szCs w:val="20"/>
          <w:lang w:val="fr-CA"/>
        </w:rPr>
        <w:t xml:space="preserve">) des </w:t>
      </w:r>
      <w:r w:rsidRPr="00AD414B">
        <w:rPr>
          <w:rFonts w:cs="Times New Roman"/>
          <w:i/>
          <w:sz w:val="20"/>
          <w:szCs w:val="20"/>
          <w:lang w:val="fr-CA"/>
        </w:rPr>
        <w:t>Règles de la Cour suprême du Canada</w:t>
      </w:r>
      <w:r w:rsidRPr="00AD414B">
        <w:rPr>
          <w:rFonts w:cs="Times New Roman"/>
          <w:sz w:val="20"/>
          <w:szCs w:val="20"/>
          <w:lang w:val="fr-CA"/>
        </w:rPr>
        <w:t>, les intervenants paieront à l’appelant et à l’intimée tous les débours supplémentaires résultant de leur intervention.</w:t>
      </w:r>
    </w:p>
    <w:p w:rsidR="00102792" w:rsidRPr="00AD414B" w:rsidRDefault="00102792" w:rsidP="00102792">
      <w:pPr>
        <w:spacing w:line="232" w:lineRule="auto"/>
        <w:rPr>
          <w:rFonts w:cs="Times New Roman"/>
          <w:sz w:val="20"/>
          <w:lang w:val="fr-CA"/>
        </w:rPr>
      </w:pPr>
    </w:p>
    <w:p w:rsidR="00102792" w:rsidRPr="00AD414B" w:rsidRDefault="002D402D" w:rsidP="001A383B">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8859F1" w:rsidRPr="00AD414B" w:rsidRDefault="001F0E22" w:rsidP="008859F1">
      <w:pPr>
        <w:rPr>
          <w:b/>
          <w:sz w:val="20"/>
          <w:szCs w:val="20"/>
        </w:rPr>
      </w:pPr>
      <w:r w:rsidRPr="00AD414B">
        <w:rPr>
          <w:b/>
          <w:sz w:val="20"/>
          <w:szCs w:val="20"/>
        </w:rPr>
        <w:lastRenderedPageBreak/>
        <w:t>OCTOBER</w:t>
      </w:r>
      <w:r w:rsidR="008859F1" w:rsidRPr="00AD414B">
        <w:rPr>
          <w:b/>
          <w:sz w:val="20"/>
          <w:szCs w:val="20"/>
        </w:rPr>
        <w:t xml:space="preserve"> </w:t>
      </w:r>
      <w:r w:rsidRPr="00AD414B">
        <w:rPr>
          <w:b/>
          <w:sz w:val="20"/>
          <w:szCs w:val="20"/>
        </w:rPr>
        <w:t>2</w:t>
      </w:r>
      <w:r w:rsidR="008859F1" w:rsidRPr="00AD414B">
        <w:rPr>
          <w:b/>
          <w:sz w:val="20"/>
          <w:szCs w:val="20"/>
        </w:rPr>
        <w:t>, 20</w:t>
      </w:r>
      <w:r w:rsidR="005967EF" w:rsidRPr="00AD414B">
        <w:rPr>
          <w:b/>
          <w:sz w:val="20"/>
          <w:szCs w:val="20"/>
        </w:rPr>
        <w:t>20</w:t>
      </w:r>
      <w:r w:rsidR="008859F1" w:rsidRPr="00AD414B">
        <w:rPr>
          <w:b/>
          <w:sz w:val="20"/>
          <w:szCs w:val="20"/>
        </w:rPr>
        <w:t xml:space="preserve"> / LE </w:t>
      </w:r>
      <w:r w:rsidRPr="00AD414B">
        <w:rPr>
          <w:b/>
          <w:sz w:val="20"/>
          <w:szCs w:val="20"/>
        </w:rPr>
        <w:t>2</w:t>
      </w:r>
      <w:r w:rsidR="008859F1" w:rsidRPr="00AD414B">
        <w:rPr>
          <w:b/>
          <w:sz w:val="20"/>
          <w:szCs w:val="20"/>
        </w:rPr>
        <w:t xml:space="preserve"> </w:t>
      </w:r>
      <w:r w:rsidRPr="00AD414B">
        <w:rPr>
          <w:b/>
          <w:sz w:val="20"/>
          <w:szCs w:val="20"/>
        </w:rPr>
        <w:t>OCTOBRE</w:t>
      </w:r>
      <w:r w:rsidR="008859F1" w:rsidRPr="00AD414B">
        <w:rPr>
          <w:b/>
          <w:sz w:val="20"/>
          <w:szCs w:val="20"/>
        </w:rPr>
        <w:t xml:space="preserve"> 20</w:t>
      </w:r>
      <w:r w:rsidR="005967EF" w:rsidRPr="00AD414B">
        <w:rPr>
          <w:b/>
          <w:sz w:val="20"/>
          <w:szCs w:val="20"/>
        </w:rPr>
        <w:t>20</w:t>
      </w:r>
    </w:p>
    <w:p w:rsidR="00102792" w:rsidRPr="00AD414B" w:rsidRDefault="00102792" w:rsidP="00102792">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D93A6C" w:rsidRPr="00AD414B" w:rsidTr="00691D1D">
        <w:tc>
          <w:tcPr>
            <w:tcW w:w="4410" w:type="dxa"/>
            <w:tcBorders>
              <w:top w:val="nil"/>
              <w:left w:val="nil"/>
              <w:bottom w:val="nil"/>
              <w:right w:val="nil"/>
            </w:tcBorders>
          </w:tcPr>
          <w:p w:rsidR="00D93A6C" w:rsidRPr="00AD414B" w:rsidRDefault="00D93A6C" w:rsidP="000E640D">
            <w:pPr>
              <w:jc w:val="both"/>
              <w:rPr>
                <w:rFonts w:cs="Times New Roman"/>
                <w:b/>
                <w:bCs/>
                <w:sz w:val="20"/>
                <w:szCs w:val="20"/>
                <w:lang w:val="en-US"/>
              </w:rPr>
            </w:pPr>
            <w:r w:rsidRPr="00AD414B">
              <w:rPr>
                <w:rFonts w:eastAsia="Times New Roman" w:cs="Times New Roman"/>
                <w:b/>
                <w:sz w:val="20"/>
                <w:szCs w:val="20"/>
                <w:lang w:val="en-US" w:eastAsia="en-CA"/>
              </w:rPr>
              <w:t xml:space="preserve">Motion </w:t>
            </w:r>
            <w:r w:rsidR="000E640D" w:rsidRPr="00AD414B">
              <w:rPr>
                <w:rFonts w:eastAsia="Times New Roman" w:cs="Times New Roman"/>
                <w:b/>
                <w:sz w:val="20"/>
                <w:szCs w:val="20"/>
                <w:lang w:val="en-US" w:eastAsia="en-CA"/>
              </w:rPr>
              <w:t>f</w:t>
            </w:r>
            <w:r w:rsidRPr="00AD414B">
              <w:rPr>
                <w:rFonts w:eastAsia="Times New Roman" w:cs="Times New Roman"/>
                <w:b/>
                <w:sz w:val="20"/>
                <w:szCs w:val="20"/>
                <w:lang w:val="en-US" w:eastAsia="en-CA"/>
              </w:rPr>
              <w:t>o</w:t>
            </w:r>
            <w:r w:rsidR="000E640D" w:rsidRPr="00AD414B">
              <w:rPr>
                <w:rFonts w:eastAsia="Times New Roman" w:cs="Times New Roman"/>
                <w:b/>
                <w:sz w:val="20"/>
                <w:szCs w:val="20"/>
                <w:lang w:val="en-US" w:eastAsia="en-CA"/>
              </w:rPr>
              <w:t>r</w:t>
            </w:r>
            <w:r w:rsidRPr="00AD414B">
              <w:rPr>
                <w:rFonts w:eastAsia="Times New Roman" w:cs="Times New Roman"/>
                <w:b/>
                <w:sz w:val="20"/>
                <w:szCs w:val="20"/>
                <w:lang w:val="en-US" w:eastAsia="en-CA"/>
              </w:rPr>
              <w:t xml:space="preserve"> </w:t>
            </w:r>
            <w:r w:rsidR="000E640D" w:rsidRPr="00AD414B">
              <w:rPr>
                <w:rFonts w:eastAsia="Times New Roman" w:cs="Times New Roman"/>
                <w:b/>
                <w:sz w:val="20"/>
                <w:szCs w:val="20"/>
                <w:lang w:val="en-US" w:eastAsia="en-CA"/>
              </w:rPr>
              <w:t>leave to intervene</w:t>
            </w:r>
          </w:p>
        </w:tc>
        <w:tc>
          <w:tcPr>
            <w:tcW w:w="810" w:type="dxa"/>
            <w:tcBorders>
              <w:top w:val="nil"/>
              <w:left w:val="nil"/>
              <w:bottom w:val="nil"/>
              <w:right w:val="nil"/>
            </w:tcBorders>
          </w:tcPr>
          <w:p w:rsidR="00D93A6C" w:rsidRPr="00AD414B"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AD414B" w:rsidRDefault="00D93A6C" w:rsidP="00691D1D">
            <w:pPr>
              <w:jc w:val="both"/>
              <w:rPr>
                <w:rFonts w:cs="Times New Roman"/>
                <w:b/>
                <w:bCs/>
                <w:sz w:val="20"/>
                <w:szCs w:val="20"/>
                <w:lang w:val="fr-CA"/>
              </w:rPr>
            </w:pPr>
            <w:r w:rsidRPr="00AD414B">
              <w:rPr>
                <w:rFonts w:eastAsia="Times New Roman" w:cs="Times New Roman"/>
                <w:b/>
                <w:sz w:val="20"/>
                <w:szCs w:val="20"/>
                <w:lang w:val="fr-CA" w:eastAsia="en-CA"/>
              </w:rPr>
              <w:t xml:space="preserve">Requête </w:t>
            </w:r>
            <w:r w:rsidR="000E640D" w:rsidRPr="00AD414B">
              <w:rPr>
                <w:rFonts w:eastAsia="Times New Roman" w:cs="Times New Roman"/>
                <w:b/>
                <w:sz w:val="20"/>
                <w:szCs w:val="20"/>
                <w:lang w:val="fr-CA" w:eastAsia="en-CA"/>
              </w:rPr>
              <w:t>en autorisation d'intervention</w:t>
            </w:r>
          </w:p>
        </w:tc>
      </w:tr>
    </w:tbl>
    <w:p w:rsidR="00102792" w:rsidRPr="00AD414B" w:rsidRDefault="00102792" w:rsidP="00102792">
      <w:pPr>
        <w:spacing w:line="232" w:lineRule="auto"/>
        <w:jc w:val="both"/>
        <w:rPr>
          <w:rFonts w:cs="Times New Roman"/>
          <w:sz w:val="20"/>
          <w:szCs w:val="24"/>
          <w:lang w:val="fr-CA"/>
        </w:rPr>
      </w:pPr>
    </w:p>
    <w:p w:rsidR="00E06F20" w:rsidRPr="00AD414B" w:rsidRDefault="00E06F20" w:rsidP="00102792">
      <w:pPr>
        <w:spacing w:line="232" w:lineRule="auto"/>
        <w:jc w:val="both"/>
        <w:rPr>
          <w:rFonts w:cs="Times New Roman"/>
          <w:sz w:val="20"/>
          <w:szCs w:val="20"/>
          <w:lang w:val="fr-CA"/>
        </w:rPr>
      </w:pPr>
    </w:p>
    <w:p w:rsidR="001F0E22" w:rsidRPr="00AD414B" w:rsidRDefault="001F0E22" w:rsidP="001F0E22">
      <w:pPr>
        <w:rPr>
          <w:rFonts w:cs="Times New Roman"/>
          <w:b/>
          <w:bCs/>
          <w:sz w:val="20"/>
          <w:szCs w:val="20"/>
        </w:rPr>
      </w:pPr>
      <w:r w:rsidRPr="00AD414B">
        <w:rPr>
          <w:rFonts w:cs="Times New Roman"/>
          <w:b/>
          <w:bCs/>
          <w:sz w:val="20"/>
          <w:szCs w:val="20"/>
        </w:rPr>
        <w:t>MICHAEL CHRISTOPHER DELMAS v. HER MAJESTY THE QUEEN</w:t>
      </w:r>
    </w:p>
    <w:p w:rsidR="001F0E22" w:rsidRPr="00AD414B" w:rsidRDefault="001F0E22" w:rsidP="001F0E22">
      <w:pPr>
        <w:rPr>
          <w:rFonts w:cs="Times New Roman"/>
          <w:bCs/>
          <w:sz w:val="20"/>
          <w:szCs w:val="20"/>
        </w:rPr>
      </w:pPr>
      <w:r w:rsidRPr="00AD414B">
        <w:rPr>
          <w:rFonts w:cs="Times New Roman"/>
          <w:bCs/>
          <w:sz w:val="20"/>
          <w:szCs w:val="20"/>
        </w:rPr>
        <w:t>(Alta.) (39163)</w:t>
      </w:r>
    </w:p>
    <w:p w:rsidR="001F0E22" w:rsidRPr="00AD414B" w:rsidRDefault="001F0E22" w:rsidP="001F0E22">
      <w:pPr>
        <w:rPr>
          <w:rFonts w:cs="Times New Roman"/>
          <w:sz w:val="20"/>
          <w:szCs w:val="20"/>
        </w:rPr>
      </w:pPr>
    </w:p>
    <w:p w:rsidR="001F0E22" w:rsidRPr="00AD414B" w:rsidRDefault="001F0E22" w:rsidP="001F0E22">
      <w:pPr>
        <w:rPr>
          <w:rFonts w:cs="Times New Roman"/>
          <w:sz w:val="20"/>
          <w:szCs w:val="20"/>
        </w:rPr>
      </w:pPr>
      <w:r w:rsidRPr="00AD414B">
        <w:rPr>
          <w:rFonts w:cs="Times New Roman"/>
          <w:b/>
          <w:bCs/>
          <w:sz w:val="20"/>
          <w:szCs w:val="20"/>
          <w:u w:val="single"/>
        </w:rPr>
        <w:t>JUSTICE MOLDAVER</w:t>
      </w:r>
      <w:r w:rsidRPr="00AD414B">
        <w:rPr>
          <w:rFonts w:cs="Times New Roman"/>
          <w:b/>
          <w:bCs/>
          <w:sz w:val="20"/>
          <w:szCs w:val="20"/>
        </w:rPr>
        <w:t>:</w:t>
      </w:r>
    </w:p>
    <w:p w:rsidR="001F0E22" w:rsidRPr="00AD414B" w:rsidRDefault="001F0E22" w:rsidP="001F0E22">
      <w:pPr>
        <w:rPr>
          <w:rFonts w:cs="Times New Roman"/>
          <w:sz w:val="20"/>
          <w:szCs w:val="20"/>
        </w:rPr>
      </w:pPr>
    </w:p>
    <w:p w:rsidR="001F0E22" w:rsidRPr="00AD414B" w:rsidRDefault="001F0E22" w:rsidP="001F0E22">
      <w:pPr>
        <w:rPr>
          <w:rFonts w:cs="Times New Roman"/>
          <w:sz w:val="20"/>
          <w:szCs w:val="20"/>
        </w:rPr>
      </w:pPr>
      <w:r w:rsidRPr="00AD414B">
        <w:rPr>
          <w:rFonts w:cs="Times New Roman"/>
          <w:b/>
          <w:bCs/>
          <w:sz w:val="20"/>
          <w:szCs w:val="20"/>
        </w:rPr>
        <w:t xml:space="preserve">UPON APPLICATION </w:t>
      </w:r>
      <w:r w:rsidRPr="00AD414B">
        <w:rPr>
          <w:rFonts w:cs="Times New Roman"/>
          <w:sz w:val="20"/>
          <w:szCs w:val="20"/>
        </w:rPr>
        <w:t>by the Attorney General of Ontario for leave to intervene in the above appeal;</w:t>
      </w:r>
    </w:p>
    <w:p w:rsidR="001F0E22" w:rsidRPr="00AD414B" w:rsidRDefault="001F0E22" w:rsidP="001F0E22">
      <w:pPr>
        <w:spacing w:line="233" w:lineRule="auto"/>
        <w:rPr>
          <w:rFonts w:cs="Times New Roman"/>
          <w:sz w:val="20"/>
          <w:szCs w:val="20"/>
        </w:rPr>
      </w:pPr>
    </w:p>
    <w:p w:rsidR="001F0E22" w:rsidRPr="00AD414B" w:rsidRDefault="001F0E22" w:rsidP="001F0E22">
      <w:pPr>
        <w:spacing w:line="233" w:lineRule="auto"/>
        <w:rPr>
          <w:rFonts w:cs="Times New Roman"/>
          <w:sz w:val="20"/>
          <w:szCs w:val="20"/>
        </w:rPr>
      </w:pPr>
      <w:r w:rsidRPr="00AD414B">
        <w:rPr>
          <w:rFonts w:cs="Times New Roman"/>
          <w:b/>
          <w:bCs/>
          <w:sz w:val="20"/>
          <w:szCs w:val="20"/>
        </w:rPr>
        <w:t>AND THE MATERIAL FILED</w:t>
      </w:r>
      <w:r w:rsidRPr="00AD414B">
        <w:rPr>
          <w:rFonts w:cs="Times New Roman"/>
          <w:sz w:val="20"/>
          <w:szCs w:val="20"/>
        </w:rPr>
        <w:t xml:space="preserve"> having been read;</w:t>
      </w:r>
    </w:p>
    <w:p w:rsidR="001F0E22" w:rsidRPr="00AD414B" w:rsidRDefault="001F0E22" w:rsidP="001F0E22">
      <w:pPr>
        <w:spacing w:line="233" w:lineRule="auto"/>
        <w:rPr>
          <w:rFonts w:cs="Times New Roman"/>
          <w:sz w:val="20"/>
          <w:szCs w:val="20"/>
        </w:rPr>
      </w:pPr>
    </w:p>
    <w:p w:rsidR="001F0E22" w:rsidRPr="00AD414B" w:rsidRDefault="001F0E22" w:rsidP="001F0E22">
      <w:pPr>
        <w:spacing w:line="233" w:lineRule="auto"/>
        <w:rPr>
          <w:rFonts w:cs="Times New Roman"/>
          <w:b/>
          <w:bCs/>
          <w:sz w:val="20"/>
          <w:szCs w:val="20"/>
        </w:rPr>
      </w:pPr>
      <w:r w:rsidRPr="00AD414B">
        <w:rPr>
          <w:rFonts w:cs="Times New Roman"/>
          <w:b/>
          <w:bCs/>
          <w:sz w:val="20"/>
          <w:szCs w:val="20"/>
        </w:rPr>
        <w:t>IT IS HEREBY ORDERED THAT:</w:t>
      </w:r>
    </w:p>
    <w:p w:rsidR="001F0E22" w:rsidRPr="00AD414B" w:rsidRDefault="001F0E22" w:rsidP="001F0E22">
      <w:pPr>
        <w:spacing w:line="233" w:lineRule="auto"/>
        <w:rPr>
          <w:rFonts w:cs="Times New Roman"/>
          <w:sz w:val="20"/>
          <w:szCs w:val="20"/>
        </w:rPr>
      </w:pPr>
    </w:p>
    <w:p w:rsidR="001F0E22" w:rsidRPr="00AD414B" w:rsidRDefault="001F0E22" w:rsidP="001F0E22">
      <w:pPr>
        <w:rPr>
          <w:rFonts w:cs="Times New Roman"/>
          <w:sz w:val="20"/>
          <w:szCs w:val="20"/>
        </w:rPr>
      </w:pPr>
      <w:r w:rsidRPr="00AD414B">
        <w:rPr>
          <w:rFonts w:cs="Times New Roman"/>
          <w:sz w:val="20"/>
          <w:szCs w:val="20"/>
        </w:rPr>
        <w:t xml:space="preserve">The motion for leave to intervene is granted. The said intervener shall be entitled to serve and file a factum not to exceed ten (10) pages in length, and book of authorities, if any, on or before November 13, 2020. </w:t>
      </w:r>
    </w:p>
    <w:p w:rsidR="001F0E22" w:rsidRPr="00AD414B" w:rsidRDefault="001F0E22" w:rsidP="001F0E22">
      <w:pPr>
        <w:rPr>
          <w:rFonts w:cs="Times New Roman"/>
          <w:sz w:val="20"/>
          <w:szCs w:val="20"/>
        </w:rPr>
      </w:pPr>
    </w:p>
    <w:p w:rsidR="001F0E22" w:rsidRPr="00AD414B" w:rsidRDefault="001F0E22" w:rsidP="001F0E22">
      <w:pPr>
        <w:rPr>
          <w:rFonts w:cs="Times New Roman"/>
          <w:sz w:val="20"/>
          <w:szCs w:val="20"/>
        </w:rPr>
      </w:pPr>
      <w:r w:rsidRPr="00AD414B">
        <w:rPr>
          <w:rFonts w:cs="Times New Roman"/>
          <w:sz w:val="20"/>
          <w:szCs w:val="20"/>
        </w:rPr>
        <w:t>The said intervener is granted permission to present oral argument not exceeding five (5) minutes at the hearing of the appeal.</w:t>
      </w:r>
    </w:p>
    <w:p w:rsidR="001F0E22" w:rsidRPr="00AD414B" w:rsidRDefault="001F0E22" w:rsidP="001F0E22">
      <w:pPr>
        <w:rPr>
          <w:rFonts w:cs="Times New Roman"/>
          <w:sz w:val="20"/>
          <w:szCs w:val="20"/>
        </w:rPr>
      </w:pPr>
    </w:p>
    <w:p w:rsidR="001F0E22" w:rsidRPr="00AD414B" w:rsidRDefault="001F0E22" w:rsidP="001F0E22">
      <w:pPr>
        <w:rPr>
          <w:rFonts w:cs="Times New Roman"/>
          <w:b/>
          <w:sz w:val="20"/>
          <w:szCs w:val="20"/>
        </w:rPr>
      </w:pPr>
      <w:r w:rsidRPr="00AD414B">
        <w:rPr>
          <w:rFonts w:cs="Times New Roman"/>
          <w:b/>
          <w:sz w:val="20"/>
          <w:szCs w:val="20"/>
        </w:rPr>
        <w:fldChar w:fldCharType="begin"/>
      </w:r>
      <w:r w:rsidRPr="00AD414B">
        <w:rPr>
          <w:rFonts w:cs="Times New Roman"/>
          <w:b/>
          <w:sz w:val="20"/>
          <w:szCs w:val="20"/>
        </w:rPr>
        <w:instrText xml:space="preserve"> SEQ CHAPTER \h \r 1</w:instrText>
      </w:r>
      <w:r w:rsidRPr="00AD414B">
        <w:rPr>
          <w:rFonts w:cs="Times New Roman"/>
          <w:b/>
          <w:sz w:val="20"/>
          <w:szCs w:val="20"/>
        </w:rPr>
        <w:fldChar w:fldCharType="end"/>
      </w:r>
      <w:r w:rsidRPr="00AD414B">
        <w:rPr>
          <w:rFonts w:cs="Times New Roman"/>
          <w:b/>
          <w:sz w:val="20"/>
          <w:szCs w:val="20"/>
        </w:rPr>
        <w:t>The intervener is not entitled to raise new issues or to adduce further evidence or otherwise to supplement the record of the parties.</w:t>
      </w:r>
    </w:p>
    <w:p w:rsidR="001F0E22" w:rsidRPr="00AD414B" w:rsidRDefault="001F0E22" w:rsidP="001F0E22">
      <w:pPr>
        <w:rPr>
          <w:rFonts w:cs="Times New Roman"/>
          <w:sz w:val="20"/>
          <w:szCs w:val="20"/>
        </w:rPr>
      </w:pPr>
    </w:p>
    <w:p w:rsidR="001F0E22" w:rsidRPr="00AD414B" w:rsidRDefault="001F0E22" w:rsidP="001F0E22">
      <w:pPr>
        <w:rPr>
          <w:rFonts w:cs="Times New Roman"/>
          <w:sz w:val="20"/>
          <w:szCs w:val="20"/>
        </w:rPr>
      </w:pPr>
      <w:r w:rsidRPr="00AD414B">
        <w:rPr>
          <w:rFonts w:cs="Times New Roman"/>
          <w:sz w:val="20"/>
          <w:szCs w:val="20"/>
        </w:rPr>
        <w:t xml:space="preserve">Pursuant to Rule 59(1)(a) of the </w:t>
      </w:r>
      <w:r w:rsidRPr="00AD414B">
        <w:rPr>
          <w:rFonts w:cs="Times New Roman"/>
          <w:i/>
          <w:sz w:val="20"/>
          <w:szCs w:val="20"/>
        </w:rPr>
        <w:t>Rules of the Supreme Court of Canada</w:t>
      </w:r>
      <w:r w:rsidRPr="00AD414B">
        <w:rPr>
          <w:rFonts w:cs="Times New Roman"/>
          <w:sz w:val="20"/>
          <w:szCs w:val="20"/>
        </w:rPr>
        <w:t>, the intervener shall pay to the appellant and the respondent any additional disbursements resulting from its intervention.</w:t>
      </w:r>
    </w:p>
    <w:p w:rsidR="00102792" w:rsidRPr="00AD414B" w:rsidRDefault="00102792" w:rsidP="00102792">
      <w:pPr>
        <w:spacing w:line="232" w:lineRule="auto"/>
        <w:rPr>
          <w:rFonts w:cs="Times New Roman"/>
          <w:sz w:val="20"/>
          <w:szCs w:val="24"/>
          <w:lang w:val="en-US"/>
        </w:rPr>
      </w:pPr>
    </w:p>
    <w:p w:rsidR="005967EF" w:rsidRPr="00AD414B" w:rsidRDefault="005967EF" w:rsidP="00102792">
      <w:pPr>
        <w:spacing w:line="232" w:lineRule="auto"/>
        <w:rPr>
          <w:rFonts w:cs="Times New Roman"/>
          <w:sz w:val="20"/>
          <w:szCs w:val="24"/>
          <w:lang w:val="en-US"/>
        </w:rPr>
      </w:pPr>
    </w:p>
    <w:p w:rsidR="001A383B" w:rsidRPr="00AD414B" w:rsidRDefault="001A383B" w:rsidP="001A383B">
      <w:pPr>
        <w:spacing w:line="228" w:lineRule="auto"/>
        <w:rPr>
          <w:rFonts w:cs="Times New Roman"/>
          <w:sz w:val="20"/>
          <w:szCs w:val="20"/>
          <w:lang w:val="fr-CA"/>
        </w:rPr>
      </w:pPr>
      <w:r w:rsidRPr="00AD414B">
        <w:rPr>
          <w:rFonts w:cs="Times New Roman"/>
          <w:b/>
          <w:sz w:val="20"/>
          <w:szCs w:val="20"/>
          <w:lang w:val="fr-CA"/>
        </w:rPr>
        <w:t>À LA SUITE DE LA REQUÊTE</w:t>
      </w:r>
      <w:r w:rsidRPr="00AD414B">
        <w:rPr>
          <w:rFonts w:cs="Times New Roman"/>
          <w:sz w:val="20"/>
          <w:szCs w:val="20"/>
          <w:lang w:val="fr-CA"/>
        </w:rPr>
        <w:t xml:space="preserve"> présentée par le procureur général de l’Ontario pour obtenir l’autorisation d’intervenir dans le présent appel;</w:t>
      </w:r>
    </w:p>
    <w:p w:rsidR="001A383B" w:rsidRPr="00AD414B" w:rsidRDefault="001A383B" w:rsidP="001A383B">
      <w:pPr>
        <w:spacing w:line="228" w:lineRule="auto"/>
        <w:rPr>
          <w:rFonts w:cs="Times New Roman"/>
          <w:sz w:val="20"/>
          <w:szCs w:val="20"/>
          <w:lang w:val="fr-CA"/>
        </w:rPr>
      </w:pPr>
    </w:p>
    <w:p w:rsidR="001A383B" w:rsidRPr="00AD414B" w:rsidRDefault="001A383B" w:rsidP="001A383B">
      <w:pPr>
        <w:spacing w:line="228" w:lineRule="auto"/>
        <w:rPr>
          <w:rFonts w:cs="Times New Roman"/>
          <w:sz w:val="20"/>
          <w:szCs w:val="20"/>
          <w:lang w:val="fr-CA"/>
        </w:rPr>
      </w:pPr>
      <w:r w:rsidRPr="00AD414B">
        <w:rPr>
          <w:rFonts w:cs="Times New Roman"/>
          <w:b/>
          <w:sz w:val="20"/>
          <w:szCs w:val="20"/>
          <w:lang w:val="fr-CA"/>
        </w:rPr>
        <w:t>ET APRÈS EXAMEN</w:t>
      </w:r>
      <w:r w:rsidRPr="00AD414B">
        <w:rPr>
          <w:rFonts w:cs="Times New Roman"/>
          <w:sz w:val="20"/>
          <w:szCs w:val="20"/>
          <w:lang w:val="fr-CA"/>
        </w:rPr>
        <w:t xml:space="preserve"> des documents déposés;</w:t>
      </w:r>
    </w:p>
    <w:p w:rsidR="001A383B" w:rsidRPr="00AD414B" w:rsidRDefault="001A383B" w:rsidP="001A383B">
      <w:pPr>
        <w:spacing w:line="228" w:lineRule="auto"/>
        <w:rPr>
          <w:rFonts w:cs="Times New Roman"/>
          <w:sz w:val="20"/>
          <w:szCs w:val="20"/>
          <w:lang w:val="fr-CA"/>
        </w:rPr>
      </w:pPr>
    </w:p>
    <w:p w:rsidR="001A383B" w:rsidRPr="00AD414B" w:rsidRDefault="001A383B" w:rsidP="001A383B">
      <w:pPr>
        <w:spacing w:line="228" w:lineRule="auto"/>
        <w:rPr>
          <w:rFonts w:cs="Times New Roman"/>
          <w:b/>
          <w:sz w:val="20"/>
          <w:szCs w:val="20"/>
          <w:lang w:val="fr-CA"/>
        </w:rPr>
      </w:pPr>
      <w:r w:rsidRPr="00AD414B">
        <w:rPr>
          <w:rFonts w:cs="Times New Roman"/>
          <w:b/>
          <w:sz w:val="20"/>
          <w:szCs w:val="20"/>
          <w:lang w:val="fr-CA"/>
        </w:rPr>
        <w:t>IL EST ORDONNÉ CE QUI SUIT :</w:t>
      </w:r>
    </w:p>
    <w:p w:rsidR="001A383B" w:rsidRPr="00AD414B" w:rsidRDefault="001A383B" w:rsidP="001A383B">
      <w:pPr>
        <w:spacing w:line="228" w:lineRule="auto"/>
        <w:rPr>
          <w:rFonts w:cs="Times New Roman"/>
          <w:sz w:val="20"/>
          <w:szCs w:val="20"/>
          <w:lang w:val="fr-CA"/>
        </w:rPr>
      </w:pPr>
    </w:p>
    <w:p w:rsidR="001A383B" w:rsidRPr="00AD414B" w:rsidRDefault="001A383B" w:rsidP="001A383B">
      <w:pPr>
        <w:spacing w:line="228" w:lineRule="auto"/>
        <w:rPr>
          <w:rFonts w:cs="Times New Roman"/>
          <w:sz w:val="20"/>
          <w:szCs w:val="20"/>
          <w:lang w:val="fr-CA"/>
        </w:rPr>
      </w:pPr>
      <w:r w:rsidRPr="00AD414B">
        <w:rPr>
          <w:rFonts w:cs="Times New Roman"/>
          <w:sz w:val="20"/>
          <w:szCs w:val="20"/>
          <w:lang w:val="fr-CA"/>
        </w:rPr>
        <w:t>La requête en autorisation d’intervenir est accueillie. Cet intervenant est autorisé à signifier et à déposer un mémoire d’au plus dix (10) pages et un recueil de sources, le cas échéant, au plus tard le 13 novembre 2020.</w:t>
      </w:r>
    </w:p>
    <w:p w:rsidR="001A383B" w:rsidRPr="00AD414B" w:rsidRDefault="001A383B" w:rsidP="001A383B">
      <w:pPr>
        <w:spacing w:line="228" w:lineRule="auto"/>
        <w:rPr>
          <w:rFonts w:cs="Times New Roman"/>
          <w:sz w:val="20"/>
          <w:szCs w:val="20"/>
          <w:lang w:val="fr-CA"/>
        </w:rPr>
      </w:pPr>
    </w:p>
    <w:p w:rsidR="001A383B" w:rsidRPr="00AD414B" w:rsidRDefault="001A383B" w:rsidP="001A383B">
      <w:pPr>
        <w:spacing w:line="228" w:lineRule="auto"/>
        <w:rPr>
          <w:rFonts w:cs="Times New Roman"/>
          <w:sz w:val="20"/>
          <w:szCs w:val="20"/>
          <w:lang w:val="fr-CA"/>
        </w:rPr>
      </w:pPr>
      <w:r w:rsidRPr="00AD414B">
        <w:rPr>
          <w:rFonts w:cs="Times New Roman"/>
          <w:sz w:val="20"/>
          <w:szCs w:val="20"/>
          <w:lang w:val="fr-CA"/>
        </w:rPr>
        <w:t>L’intervenant est autorisé à présenter une plaidoirie orale d’au plus cinq (5) minutes lors de l’audition de l’appel.</w:t>
      </w:r>
    </w:p>
    <w:p w:rsidR="001A383B" w:rsidRPr="00AD414B" w:rsidRDefault="001A383B" w:rsidP="001A383B">
      <w:pPr>
        <w:spacing w:line="228" w:lineRule="auto"/>
        <w:rPr>
          <w:rFonts w:cs="Times New Roman"/>
          <w:sz w:val="20"/>
          <w:szCs w:val="20"/>
          <w:lang w:val="fr-CA"/>
        </w:rPr>
      </w:pPr>
    </w:p>
    <w:p w:rsidR="001A383B" w:rsidRPr="00AD414B" w:rsidRDefault="001A383B" w:rsidP="001A383B">
      <w:pPr>
        <w:spacing w:line="228" w:lineRule="auto"/>
        <w:rPr>
          <w:rFonts w:cs="Times New Roman"/>
          <w:b/>
          <w:sz w:val="20"/>
          <w:szCs w:val="20"/>
          <w:lang w:val="fr-CA"/>
        </w:rPr>
      </w:pPr>
      <w:r w:rsidRPr="00AD414B">
        <w:rPr>
          <w:rFonts w:cs="Times New Roman"/>
          <w:b/>
          <w:sz w:val="20"/>
          <w:szCs w:val="20"/>
          <w:lang w:val="fr-CA"/>
        </w:rPr>
        <w:t>L’intervenant n’a pas le droit de soulever de nouvelles questions, de produire d’autres éléments de preuve, ni de compléter de quelque autre façon le dossier des parties.</w:t>
      </w:r>
    </w:p>
    <w:p w:rsidR="001A383B" w:rsidRPr="00AD414B" w:rsidRDefault="001A383B" w:rsidP="001A383B">
      <w:pPr>
        <w:spacing w:line="228" w:lineRule="auto"/>
        <w:rPr>
          <w:rFonts w:cs="Times New Roman"/>
          <w:sz w:val="20"/>
          <w:szCs w:val="20"/>
          <w:lang w:val="fr-CA"/>
        </w:rPr>
      </w:pPr>
    </w:p>
    <w:p w:rsidR="001A383B" w:rsidRPr="00AD414B" w:rsidRDefault="001A383B" w:rsidP="001A383B">
      <w:pPr>
        <w:spacing w:line="228" w:lineRule="auto"/>
        <w:rPr>
          <w:rFonts w:cs="Times New Roman"/>
          <w:sz w:val="20"/>
          <w:szCs w:val="20"/>
          <w:lang w:val="fr-CA"/>
        </w:rPr>
      </w:pPr>
      <w:r w:rsidRPr="00AD414B">
        <w:rPr>
          <w:rFonts w:cs="Times New Roman"/>
          <w:sz w:val="20"/>
          <w:szCs w:val="20"/>
          <w:lang w:val="fr-CA"/>
        </w:rPr>
        <w:t>Conformément à l’al. 59(1)</w:t>
      </w:r>
      <w:r w:rsidRPr="00AD414B">
        <w:rPr>
          <w:rFonts w:cs="Times New Roman"/>
          <w:i/>
          <w:sz w:val="20"/>
          <w:szCs w:val="20"/>
          <w:lang w:val="fr-CA"/>
        </w:rPr>
        <w:t>a</w:t>
      </w:r>
      <w:r w:rsidRPr="00AD414B">
        <w:rPr>
          <w:rFonts w:cs="Times New Roman"/>
          <w:sz w:val="20"/>
          <w:szCs w:val="20"/>
          <w:lang w:val="fr-CA"/>
        </w:rPr>
        <w:t xml:space="preserve">) des </w:t>
      </w:r>
      <w:r w:rsidRPr="00AD414B">
        <w:rPr>
          <w:rFonts w:cs="Times New Roman"/>
          <w:i/>
          <w:sz w:val="20"/>
          <w:szCs w:val="20"/>
          <w:lang w:val="fr-CA"/>
        </w:rPr>
        <w:t>Règles de la Cour suprême du Canada</w:t>
      </w:r>
      <w:r w:rsidRPr="00AD414B">
        <w:rPr>
          <w:rFonts w:cs="Times New Roman"/>
          <w:sz w:val="20"/>
          <w:szCs w:val="20"/>
          <w:lang w:val="fr-CA"/>
        </w:rPr>
        <w:t>, l’intervenant paiera à l’appelant et à l’intimée tous les débours supplémentaires résultant de son intervention.</w:t>
      </w:r>
    </w:p>
    <w:p w:rsidR="00102792" w:rsidRPr="00AD414B" w:rsidRDefault="00102792" w:rsidP="00102792">
      <w:pPr>
        <w:widowControl w:val="0"/>
        <w:rPr>
          <w:rFonts w:eastAsia="Times New Roman" w:cs="Times New Roman"/>
          <w:sz w:val="20"/>
          <w:szCs w:val="20"/>
          <w:lang w:val="fr-CA" w:eastAsia="en-CA"/>
        </w:rPr>
      </w:pPr>
    </w:p>
    <w:p w:rsidR="00CA2DEA" w:rsidRPr="00AD414B" w:rsidRDefault="002D402D" w:rsidP="00102792">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CA2DEA" w:rsidRPr="00AD414B" w:rsidRDefault="00CA2DEA" w:rsidP="00CA2DEA">
      <w:pPr>
        <w:widowControl w:val="0"/>
        <w:rPr>
          <w:rFonts w:eastAsia="Times New Roman" w:cs="Times New Roman"/>
          <w:sz w:val="20"/>
          <w:szCs w:val="20"/>
          <w:lang w:val="en-US" w:eastAsia="en-CA"/>
        </w:rPr>
      </w:pPr>
    </w:p>
    <w:p w:rsidR="00192589" w:rsidRPr="00AD414B" w:rsidRDefault="00192589" w:rsidP="00CA2DEA">
      <w:pPr>
        <w:widowControl w:val="0"/>
        <w:rPr>
          <w:rFonts w:eastAsia="Times New Roman" w:cs="Times New Roman"/>
          <w:sz w:val="20"/>
          <w:szCs w:val="20"/>
          <w:lang w:val="en-US" w:eastAsia="en-CA"/>
        </w:rPr>
      </w:pPr>
    </w:p>
    <w:p w:rsidR="00192589" w:rsidRPr="00AD414B" w:rsidRDefault="00192589">
      <w:pPr>
        <w:rPr>
          <w:rFonts w:eastAsia="Times New Roman" w:cs="Times New Roman"/>
          <w:sz w:val="20"/>
          <w:szCs w:val="20"/>
          <w:lang w:val="en-US" w:eastAsia="en-CA"/>
        </w:rPr>
      </w:pPr>
      <w:r w:rsidRPr="00AD414B">
        <w:rPr>
          <w:rFonts w:eastAsia="Times New Roman" w:cs="Times New Roman"/>
          <w:sz w:val="20"/>
          <w:szCs w:val="20"/>
          <w:lang w:val="en-US" w:eastAsia="en-CA"/>
        </w:rPr>
        <w:br w:type="page"/>
      </w:r>
    </w:p>
    <w:p w:rsidR="00192589" w:rsidRPr="00AD414B" w:rsidRDefault="00192589" w:rsidP="00192589">
      <w:pPr>
        <w:rPr>
          <w:b/>
          <w:sz w:val="20"/>
          <w:szCs w:val="20"/>
        </w:rPr>
      </w:pPr>
      <w:r w:rsidRPr="00AD414B">
        <w:rPr>
          <w:b/>
          <w:sz w:val="20"/>
          <w:szCs w:val="20"/>
        </w:rPr>
        <w:lastRenderedPageBreak/>
        <w:t>OCTOBER 5, 2020 / LE 5 OCTOBRE 2020</w:t>
      </w:r>
    </w:p>
    <w:p w:rsidR="00192589" w:rsidRPr="00AD414B" w:rsidRDefault="00192589" w:rsidP="00192589">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192589" w:rsidRPr="00AD414B" w:rsidTr="005022C1">
        <w:tc>
          <w:tcPr>
            <w:tcW w:w="4410" w:type="dxa"/>
            <w:tcBorders>
              <w:top w:val="nil"/>
              <w:left w:val="nil"/>
              <w:bottom w:val="nil"/>
              <w:right w:val="nil"/>
            </w:tcBorders>
          </w:tcPr>
          <w:p w:rsidR="00192589" w:rsidRPr="00AD414B" w:rsidRDefault="00192589" w:rsidP="005022C1">
            <w:pPr>
              <w:jc w:val="both"/>
              <w:rPr>
                <w:rFonts w:cs="Times New Roman"/>
                <w:b/>
                <w:bCs/>
                <w:sz w:val="20"/>
                <w:szCs w:val="20"/>
                <w:lang w:val="en-US"/>
              </w:rPr>
            </w:pPr>
            <w:r w:rsidRPr="00AD414B">
              <w:rPr>
                <w:rFonts w:eastAsia="Times New Roman" w:cs="Times New Roman"/>
                <w:b/>
                <w:sz w:val="20"/>
                <w:szCs w:val="20"/>
                <w:lang w:val="en-US" w:eastAsia="en-CA"/>
              </w:rPr>
              <w:t>Motion for leave to intervene</w:t>
            </w:r>
          </w:p>
        </w:tc>
        <w:tc>
          <w:tcPr>
            <w:tcW w:w="810" w:type="dxa"/>
            <w:tcBorders>
              <w:top w:val="nil"/>
              <w:left w:val="nil"/>
              <w:bottom w:val="nil"/>
              <w:right w:val="nil"/>
            </w:tcBorders>
          </w:tcPr>
          <w:p w:rsidR="00192589" w:rsidRPr="00AD414B" w:rsidRDefault="00192589" w:rsidP="005022C1">
            <w:pPr>
              <w:jc w:val="both"/>
              <w:rPr>
                <w:rFonts w:cs="Times New Roman"/>
                <w:b/>
                <w:bCs/>
                <w:sz w:val="20"/>
                <w:szCs w:val="20"/>
                <w:lang w:val="en-US"/>
              </w:rPr>
            </w:pPr>
          </w:p>
        </w:tc>
        <w:tc>
          <w:tcPr>
            <w:tcW w:w="4399" w:type="dxa"/>
            <w:tcBorders>
              <w:top w:val="nil"/>
              <w:left w:val="nil"/>
              <w:bottom w:val="nil"/>
              <w:right w:val="nil"/>
            </w:tcBorders>
          </w:tcPr>
          <w:p w:rsidR="00192589" w:rsidRPr="00AD414B" w:rsidRDefault="00192589" w:rsidP="005022C1">
            <w:pPr>
              <w:jc w:val="both"/>
              <w:rPr>
                <w:rFonts w:cs="Times New Roman"/>
                <w:b/>
                <w:bCs/>
                <w:sz w:val="20"/>
                <w:szCs w:val="20"/>
                <w:lang w:val="fr-CA"/>
              </w:rPr>
            </w:pPr>
            <w:r w:rsidRPr="00AD414B">
              <w:rPr>
                <w:rFonts w:eastAsia="Times New Roman" w:cs="Times New Roman"/>
                <w:b/>
                <w:sz w:val="20"/>
                <w:szCs w:val="20"/>
                <w:lang w:val="fr-CA" w:eastAsia="en-CA"/>
              </w:rPr>
              <w:t>Requête en autorisation d'intervention</w:t>
            </w:r>
          </w:p>
        </w:tc>
      </w:tr>
    </w:tbl>
    <w:p w:rsidR="00192589" w:rsidRPr="00AD414B" w:rsidRDefault="00192589" w:rsidP="00192589">
      <w:pPr>
        <w:spacing w:line="232" w:lineRule="auto"/>
        <w:jc w:val="both"/>
        <w:rPr>
          <w:rFonts w:cs="Times New Roman"/>
          <w:sz w:val="20"/>
          <w:szCs w:val="24"/>
          <w:lang w:val="fr-CA"/>
        </w:rPr>
      </w:pPr>
    </w:p>
    <w:p w:rsidR="00192589" w:rsidRPr="00AD414B" w:rsidRDefault="00192589" w:rsidP="00192589">
      <w:pPr>
        <w:spacing w:line="232" w:lineRule="auto"/>
        <w:jc w:val="both"/>
        <w:rPr>
          <w:rFonts w:cs="Times New Roman"/>
          <w:sz w:val="20"/>
          <w:szCs w:val="20"/>
          <w:lang w:val="fr-CA"/>
        </w:rPr>
      </w:pPr>
    </w:p>
    <w:p w:rsidR="00192589" w:rsidRPr="00AD414B" w:rsidRDefault="00192589" w:rsidP="00192589">
      <w:pPr>
        <w:jc w:val="both"/>
        <w:rPr>
          <w:rFonts w:cs="Times New Roman"/>
          <w:b/>
          <w:sz w:val="20"/>
          <w:szCs w:val="20"/>
          <w:lang w:val="fr-CA"/>
        </w:rPr>
      </w:pPr>
      <w:r w:rsidRPr="00AD414B">
        <w:rPr>
          <w:rFonts w:cs="Times New Roman"/>
          <w:b/>
          <w:caps/>
          <w:sz w:val="20"/>
          <w:szCs w:val="20"/>
          <w:lang w:val="fr-CA"/>
        </w:rPr>
        <w:t xml:space="preserve">MEDIAQMI INC. </w:t>
      </w:r>
      <w:r w:rsidRPr="00AD414B">
        <w:rPr>
          <w:rFonts w:cs="Times New Roman"/>
          <w:b/>
          <w:sz w:val="20"/>
          <w:szCs w:val="20"/>
          <w:lang w:val="fr-CA"/>
        </w:rPr>
        <w:t xml:space="preserve">c. </w:t>
      </w:r>
      <w:r w:rsidRPr="00AD414B">
        <w:rPr>
          <w:rFonts w:cs="Times New Roman"/>
          <w:b/>
          <w:caps/>
          <w:sz w:val="20"/>
          <w:szCs w:val="20"/>
          <w:lang w:val="fr-CA"/>
        </w:rPr>
        <w:t>MAGDI KAMEL ET CENTRE INTÉGRÉ UNIVERSITAIRE DE SANTÉ ET DE SERVICES SOCIAUX DE L’OUEST-DE-L’îLE-DE-mONTRÉAL</w:t>
      </w:r>
    </w:p>
    <w:p w:rsidR="00192589" w:rsidRPr="00AD414B" w:rsidRDefault="00192589" w:rsidP="00192589">
      <w:pPr>
        <w:jc w:val="both"/>
        <w:rPr>
          <w:rFonts w:cs="Times New Roman"/>
          <w:sz w:val="20"/>
          <w:szCs w:val="20"/>
          <w:lang w:val="fr-CA"/>
        </w:rPr>
      </w:pPr>
      <w:r w:rsidRPr="00AD414B">
        <w:rPr>
          <w:rFonts w:cs="Times New Roman"/>
          <w:sz w:val="20"/>
          <w:szCs w:val="20"/>
          <w:lang w:val="fr-CA"/>
        </w:rPr>
        <w:t>(Qc) (38755)</w:t>
      </w:r>
    </w:p>
    <w:p w:rsidR="00192589" w:rsidRPr="00AD414B" w:rsidRDefault="00192589" w:rsidP="00192589">
      <w:pPr>
        <w:jc w:val="both"/>
        <w:rPr>
          <w:rFonts w:cs="Times New Roman"/>
          <w:sz w:val="20"/>
          <w:szCs w:val="20"/>
          <w:lang w:val="fr-CA"/>
        </w:rPr>
      </w:pPr>
    </w:p>
    <w:p w:rsidR="00192589" w:rsidRPr="00AD414B" w:rsidRDefault="00192589" w:rsidP="00192589">
      <w:pPr>
        <w:jc w:val="both"/>
        <w:rPr>
          <w:rFonts w:cs="Times New Roman"/>
          <w:b/>
          <w:sz w:val="20"/>
          <w:szCs w:val="20"/>
          <w:lang w:val="fr-CA"/>
        </w:rPr>
      </w:pPr>
      <w:r w:rsidRPr="00AD414B">
        <w:rPr>
          <w:rFonts w:cs="Times New Roman"/>
          <w:b/>
          <w:sz w:val="20"/>
          <w:szCs w:val="20"/>
          <w:u w:val="single"/>
          <w:lang w:val="fr-CA"/>
        </w:rPr>
        <w:t>LE JUGE MOLDAVER</w:t>
      </w:r>
      <w:r w:rsidRPr="00AD414B">
        <w:rPr>
          <w:rFonts w:cs="Times New Roman"/>
          <w:b/>
          <w:sz w:val="20"/>
          <w:szCs w:val="20"/>
          <w:lang w:val="fr-CA"/>
        </w:rPr>
        <w:t xml:space="preserve"> :</w:t>
      </w:r>
    </w:p>
    <w:p w:rsidR="00192589" w:rsidRPr="00AD414B" w:rsidRDefault="00192589" w:rsidP="00192589">
      <w:pPr>
        <w:jc w:val="both"/>
        <w:rPr>
          <w:rFonts w:cs="Times New Roman"/>
          <w:sz w:val="20"/>
          <w:szCs w:val="20"/>
          <w:lang w:val="fr-CA"/>
        </w:rPr>
      </w:pPr>
    </w:p>
    <w:p w:rsidR="00192589" w:rsidRPr="00AD414B" w:rsidRDefault="00192589" w:rsidP="00192589">
      <w:pPr>
        <w:jc w:val="both"/>
        <w:rPr>
          <w:sz w:val="20"/>
          <w:szCs w:val="20"/>
          <w:lang w:val="fr-CA"/>
        </w:rPr>
      </w:pPr>
      <w:r w:rsidRPr="00AD414B">
        <w:rPr>
          <w:b/>
          <w:bCs/>
          <w:sz w:val="20"/>
          <w:szCs w:val="20"/>
          <w:lang w:val="fr-CA"/>
        </w:rPr>
        <w:t>À LA SUITE DES DEMANDES</w:t>
      </w:r>
      <w:r w:rsidRPr="00AD414B">
        <w:rPr>
          <w:bCs/>
          <w:sz w:val="20"/>
          <w:szCs w:val="20"/>
          <w:lang w:val="fr-CA"/>
        </w:rPr>
        <w:t xml:space="preserve"> présentées par la Société Radio-Canada, La Presse Inc. et Ad IDEM/Canadian Media Lawyer Association (conjointement); et la Fédération professionnelle des journalistes du Québec </w:t>
      </w:r>
      <w:r w:rsidRPr="00AD414B">
        <w:rPr>
          <w:sz w:val="20"/>
          <w:szCs w:val="20"/>
          <w:lang w:val="fr-CA"/>
        </w:rPr>
        <w:t>en vue d’obtenir la permission d’intervenir dans l’appel;</w:t>
      </w:r>
    </w:p>
    <w:p w:rsidR="00192589" w:rsidRPr="00AD414B" w:rsidRDefault="00192589" w:rsidP="00192589">
      <w:pPr>
        <w:jc w:val="both"/>
        <w:rPr>
          <w:bCs/>
          <w:sz w:val="20"/>
          <w:szCs w:val="20"/>
          <w:lang w:val="fr-CA"/>
        </w:rPr>
      </w:pPr>
    </w:p>
    <w:p w:rsidR="00192589" w:rsidRPr="00AD414B" w:rsidRDefault="00192589" w:rsidP="00192589">
      <w:pPr>
        <w:jc w:val="both"/>
        <w:rPr>
          <w:bCs/>
          <w:sz w:val="20"/>
          <w:szCs w:val="20"/>
          <w:lang w:val="fr-CA"/>
        </w:rPr>
      </w:pPr>
      <w:r w:rsidRPr="00AD414B">
        <w:rPr>
          <w:b/>
          <w:bCs/>
          <w:sz w:val="20"/>
          <w:szCs w:val="20"/>
          <w:lang w:val="fr-CA"/>
        </w:rPr>
        <w:t>ET APRÈS EXAMEN</w:t>
      </w:r>
      <w:r w:rsidRPr="00AD414B">
        <w:rPr>
          <w:bCs/>
          <w:sz w:val="20"/>
          <w:szCs w:val="20"/>
          <w:lang w:val="fr-CA"/>
        </w:rPr>
        <w:t xml:space="preserve"> des documents déposés;</w:t>
      </w:r>
    </w:p>
    <w:p w:rsidR="00192589" w:rsidRPr="00AD414B" w:rsidRDefault="00192589" w:rsidP="00192589">
      <w:pPr>
        <w:jc w:val="both"/>
        <w:rPr>
          <w:bCs/>
          <w:sz w:val="20"/>
          <w:szCs w:val="20"/>
          <w:lang w:val="fr-CA"/>
        </w:rPr>
      </w:pPr>
    </w:p>
    <w:p w:rsidR="00192589" w:rsidRPr="00AD414B" w:rsidRDefault="00192589" w:rsidP="00192589">
      <w:pPr>
        <w:jc w:val="both"/>
        <w:rPr>
          <w:b/>
          <w:sz w:val="20"/>
          <w:szCs w:val="20"/>
          <w:lang w:val="fr-CA"/>
        </w:rPr>
      </w:pPr>
      <w:r w:rsidRPr="00AD414B">
        <w:rPr>
          <w:b/>
          <w:bCs/>
          <w:sz w:val="20"/>
          <w:szCs w:val="20"/>
          <w:lang w:val="fr-CA"/>
        </w:rPr>
        <w:t>IL EST ORDONNÉ CE QUI SUIT :</w:t>
      </w:r>
    </w:p>
    <w:p w:rsidR="00192589" w:rsidRPr="00AD414B" w:rsidRDefault="00192589" w:rsidP="00192589">
      <w:pPr>
        <w:jc w:val="both"/>
        <w:rPr>
          <w:sz w:val="20"/>
          <w:szCs w:val="20"/>
          <w:lang w:val="fr-CA"/>
        </w:rPr>
      </w:pPr>
    </w:p>
    <w:p w:rsidR="00192589" w:rsidRPr="00AD414B" w:rsidRDefault="00192589" w:rsidP="00192589">
      <w:pPr>
        <w:jc w:val="both"/>
        <w:rPr>
          <w:sz w:val="20"/>
          <w:szCs w:val="20"/>
          <w:lang w:val="fr-CA"/>
        </w:rPr>
      </w:pPr>
      <w:r w:rsidRPr="00AD414B">
        <w:rPr>
          <w:sz w:val="20"/>
          <w:szCs w:val="20"/>
          <w:lang w:val="fr-CA"/>
        </w:rPr>
        <w:t>Les requêtes en autorisation d’intervenir sont accueillies et chacun de ces deux (2) intervenants ou groupe d’intervenants pourra signifier et déposer un mémoire d’au plus dix (10) pages au plus tard le 26 octobre 2020.</w:t>
      </w:r>
    </w:p>
    <w:p w:rsidR="00192589" w:rsidRPr="00AD414B" w:rsidRDefault="00192589" w:rsidP="00192589">
      <w:pPr>
        <w:jc w:val="both"/>
        <w:rPr>
          <w:sz w:val="20"/>
          <w:szCs w:val="20"/>
          <w:lang w:val="fr-CA"/>
        </w:rPr>
      </w:pPr>
    </w:p>
    <w:p w:rsidR="00192589" w:rsidRPr="00AD414B" w:rsidRDefault="00192589" w:rsidP="00192589">
      <w:pPr>
        <w:jc w:val="both"/>
        <w:rPr>
          <w:sz w:val="20"/>
          <w:szCs w:val="20"/>
          <w:lang w:val="fr-CA"/>
        </w:rPr>
      </w:pPr>
      <w:r w:rsidRPr="00AD414B">
        <w:rPr>
          <w:bCs/>
          <w:sz w:val="20"/>
          <w:szCs w:val="20"/>
          <w:lang w:val="fr-CA"/>
        </w:rPr>
        <w:t>Ces</w:t>
      </w:r>
      <w:r w:rsidRPr="00AD414B">
        <w:rPr>
          <w:sz w:val="20"/>
          <w:szCs w:val="20"/>
          <w:lang w:val="fr-CA"/>
        </w:rPr>
        <w:t xml:space="preserve"> deux (2) intervenants ou groupe d’intervenants auront chacun le droit de présenter une plaidoirie orale d’au plus cinq (5) minutes lors de l’audition de l’appel.</w:t>
      </w:r>
    </w:p>
    <w:p w:rsidR="00192589" w:rsidRPr="00AD414B" w:rsidRDefault="00192589" w:rsidP="00192589">
      <w:pPr>
        <w:rPr>
          <w:sz w:val="20"/>
          <w:szCs w:val="20"/>
          <w:lang w:val="fr-CA"/>
        </w:rPr>
      </w:pPr>
    </w:p>
    <w:p w:rsidR="00192589" w:rsidRPr="00AD414B" w:rsidRDefault="00192589" w:rsidP="00192589">
      <w:pPr>
        <w:jc w:val="both"/>
        <w:rPr>
          <w:sz w:val="20"/>
          <w:szCs w:val="20"/>
          <w:lang w:val="fr-CA"/>
        </w:rPr>
      </w:pPr>
      <w:r w:rsidRPr="00AD414B">
        <w:rPr>
          <w:sz w:val="20"/>
          <w:szCs w:val="20"/>
          <w:lang w:val="fr-CA"/>
        </w:rPr>
        <w:t>L’appelante et les intimés sont chacun autorisés à signifier et déposer un seul mémoire en réplique à toutes les interventions d’au plus cinq (5) pages au plus tard le 28 octobre 2020.</w:t>
      </w:r>
    </w:p>
    <w:p w:rsidR="00192589" w:rsidRPr="00AD414B" w:rsidRDefault="00192589" w:rsidP="00192589">
      <w:pPr>
        <w:jc w:val="both"/>
        <w:rPr>
          <w:bCs/>
          <w:sz w:val="20"/>
          <w:szCs w:val="20"/>
          <w:lang w:val="fr-CA"/>
        </w:rPr>
      </w:pPr>
    </w:p>
    <w:p w:rsidR="00192589" w:rsidRPr="00AD414B" w:rsidRDefault="00192589" w:rsidP="00192589">
      <w:pPr>
        <w:jc w:val="both"/>
        <w:rPr>
          <w:sz w:val="20"/>
          <w:szCs w:val="20"/>
          <w:lang w:val="fr-CA"/>
        </w:rPr>
      </w:pPr>
      <w:r w:rsidRPr="00AD414B">
        <w:rPr>
          <w:b/>
          <w:sz w:val="20"/>
          <w:szCs w:val="20"/>
          <w:lang w:val="fr-CA"/>
        </w:rPr>
        <w:t>Les intervenants ou groupe d’intervenants</w:t>
      </w:r>
      <w:r w:rsidRPr="00AD414B">
        <w:rPr>
          <w:sz w:val="20"/>
          <w:szCs w:val="20"/>
          <w:lang w:val="fr-CA"/>
        </w:rPr>
        <w:t xml:space="preserve"> </w:t>
      </w:r>
      <w:r w:rsidRPr="00AD414B">
        <w:rPr>
          <w:b/>
          <w:sz w:val="20"/>
          <w:szCs w:val="20"/>
          <w:lang w:val="fr-CA"/>
        </w:rPr>
        <w:t xml:space="preserve">n’ont pas le droit de soulever de nouvelles questions, de produire d’autres éléments de preuve ni de compléter de quelque autre façon le dossier des </w:t>
      </w:r>
      <w:r w:rsidRPr="00AD414B">
        <w:rPr>
          <w:sz w:val="20"/>
          <w:szCs w:val="20"/>
        </w:rPr>
        <w:fldChar w:fldCharType="begin"/>
      </w:r>
      <w:r w:rsidRPr="00AD414B">
        <w:rPr>
          <w:sz w:val="20"/>
          <w:szCs w:val="20"/>
          <w:lang w:val="fr-CA"/>
        </w:rPr>
        <w:instrText xml:space="preserve"> SEQ CHAPTER \h \r 1</w:instrText>
      </w:r>
      <w:r w:rsidRPr="00AD414B">
        <w:rPr>
          <w:sz w:val="20"/>
          <w:szCs w:val="20"/>
        </w:rPr>
        <w:fldChar w:fldCharType="end"/>
      </w:r>
      <w:r w:rsidRPr="00AD414B">
        <w:rPr>
          <w:b/>
          <w:bCs/>
          <w:sz w:val="20"/>
          <w:szCs w:val="20"/>
          <w:lang w:val="fr-CA"/>
        </w:rPr>
        <w:t>parties.</w:t>
      </w:r>
    </w:p>
    <w:p w:rsidR="00192589" w:rsidRPr="00AD414B" w:rsidRDefault="00192589" w:rsidP="00192589">
      <w:pPr>
        <w:jc w:val="both"/>
        <w:rPr>
          <w:sz w:val="20"/>
          <w:szCs w:val="20"/>
          <w:lang w:val="fr-CA"/>
        </w:rPr>
      </w:pPr>
    </w:p>
    <w:p w:rsidR="00192589" w:rsidRPr="00AD414B" w:rsidRDefault="00192589" w:rsidP="00192589">
      <w:pPr>
        <w:jc w:val="both"/>
        <w:rPr>
          <w:sz w:val="20"/>
          <w:szCs w:val="20"/>
          <w:lang w:val="fr-FR"/>
        </w:rPr>
      </w:pPr>
      <w:r w:rsidRPr="00AD414B">
        <w:rPr>
          <w:sz w:val="20"/>
          <w:szCs w:val="20"/>
          <w:lang w:val="fr-FR"/>
        </w:rPr>
        <w:t>Conformément à l’alinéa 59(1)</w:t>
      </w:r>
      <w:r w:rsidRPr="00AD414B">
        <w:rPr>
          <w:i/>
          <w:sz w:val="20"/>
          <w:szCs w:val="20"/>
          <w:lang w:val="fr-FR"/>
        </w:rPr>
        <w:t>a</w:t>
      </w:r>
      <w:r w:rsidRPr="00AD414B">
        <w:rPr>
          <w:sz w:val="20"/>
          <w:szCs w:val="20"/>
          <w:lang w:val="fr-FR"/>
        </w:rPr>
        <w:t xml:space="preserve">) des </w:t>
      </w:r>
      <w:r w:rsidRPr="00AD414B">
        <w:rPr>
          <w:i/>
          <w:sz w:val="20"/>
          <w:szCs w:val="20"/>
          <w:lang w:val="fr-FR"/>
        </w:rPr>
        <w:t>Règles de la Cour suprême du Canada</w:t>
      </w:r>
      <w:r w:rsidRPr="00AD414B">
        <w:rPr>
          <w:sz w:val="20"/>
          <w:szCs w:val="20"/>
          <w:lang w:val="fr-FR"/>
        </w:rPr>
        <w:t>, les intervenants ou groupe d’intervenants paieront à l’appelante et aux intimés tous débours supplémentaires résultant de leurs interventions.</w:t>
      </w:r>
    </w:p>
    <w:p w:rsidR="00192589" w:rsidRPr="00AD414B" w:rsidRDefault="00192589" w:rsidP="00192589">
      <w:pPr>
        <w:spacing w:line="232" w:lineRule="auto"/>
        <w:rPr>
          <w:rFonts w:cs="Times New Roman"/>
          <w:sz w:val="20"/>
          <w:szCs w:val="20"/>
          <w:lang w:val="fr-CA"/>
        </w:rPr>
      </w:pPr>
    </w:p>
    <w:p w:rsidR="00192589" w:rsidRPr="00AD414B" w:rsidRDefault="00192589" w:rsidP="00192589">
      <w:pPr>
        <w:spacing w:line="232" w:lineRule="auto"/>
        <w:rPr>
          <w:rFonts w:cs="Times New Roman"/>
          <w:sz w:val="20"/>
          <w:szCs w:val="24"/>
          <w:lang w:val="fr-CA"/>
        </w:rPr>
      </w:pPr>
    </w:p>
    <w:p w:rsidR="00584D59" w:rsidRPr="00AD414B" w:rsidRDefault="00584D59" w:rsidP="00584D59">
      <w:pPr>
        <w:jc w:val="both"/>
        <w:rPr>
          <w:sz w:val="20"/>
          <w:szCs w:val="20"/>
        </w:rPr>
      </w:pPr>
      <w:r w:rsidRPr="00AD414B">
        <w:rPr>
          <w:b/>
          <w:bCs/>
          <w:sz w:val="20"/>
          <w:szCs w:val="20"/>
        </w:rPr>
        <w:t>UPON APPLICATION</w:t>
      </w:r>
      <w:r w:rsidRPr="00AD414B">
        <w:rPr>
          <w:bCs/>
          <w:sz w:val="20"/>
          <w:szCs w:val="20"/>
        </w:rPr>
        <w:t xml:space="preserve"> by the Canadian Broadcasting Corporation, La Presse Inc. and Ad IDEM/Canadian Media Lawyers Association (jointly) and by the Fédération professionnelle des journalistes du Québec for leave to intervene in the above appeal;</w:t>
      </w:r>
    </w:p>
    <w:p w:rsidR="00584D59" w:rsidRPr="00AD414B" w:rsidRDefault="00584D59" w:rsidP="00584D59">
      <w:pPr>
        <w:jc w:val="both"/>
        <w:rPr>
          <w:bCs/>
          <w:sz w:val="20"/>
          <w:szCs w:val="20"/>
        </w:rPr>
      </w:pPr>
    </w:p>
    <w:p w:rsidR="00584D59" w:rsidRPr="00AD414B" w:rsidRDefault="00584D59" w:rsidP="00584D59">
      <w:pPr>
        <w:jc w:val="both"/>
        <w:rPr>
          <w:bCs/>
          <w:sz w:val="20"/>
          <w:szCs w:val="20"/>
        </w:rPr>
      </w:pPr>
      <w:r w:rsidRPr="00AD414B">
        <w:rPr>
          <w:rFonts w:cs="Times New Roman"/>
          <w:b/>
          <w:sz w:val="20"/>
          <w:szCs w:val="20"/>
        </w:rPr>
        <w:t>AND THE MATERIAL FILED</w:t>
      </w:r>
      <w:r w:rsidRPr="00AD414B">
        <w:rPr>
          <w:rFonts w:cs="Times New Roman"/>
          <w:sz w:val="20"/>
          <w:szCs w:val="20"/>
        </w:rPr>
        <w:t xml:space="preserve"> having been read</w:t>
      </w:r>
      <w:r w:rsidRPr="00AD414B">
        <w:rPr>
          <w:bCs/>
          <w:sz w:val="20"/>
          <w:szCs w:val="20"/>
        </w:rPr>
        <w:t>;</w:t>
      </w:r>
    </w:p>
    <w:p w:rsidR="00584D59" w:rsidRPr="00AD414B" w:rsidRDefault="00584D59" w:rsidP="00584D59">
      <w:pPr>
        <w:jc w:val="both"/>
        <w:rPr>
          <w:bCs/>
          <w:sz w:val="20"/>
          <w:szCs w:val="20"/>
        </w:rPr>
      </w:pPr>
    </w:p>
    <w:p w:rsidR="00584D59" w:rsidRPr="00AD414B" w:rsidRDefault="00584D59" w:rsidP="00584D59">
      <w:pPr>
        <w:jc w:val="both"/>
        <w:rPr>
          <w:b/>
          <w:sz w:val="20"/>
          <w:szCs w:val="20"/>
        </w:rPr>
      </w:pPr>
      <w:r w:rsidRPr="00AD414B">
        <w:rPr>
          <w:rFonts w:cs="Times New Roman"/>
          <w:b/>
          <w:sz w:val="20"/>
          <w:szCs w:val="20"/>
        </w:rPr>
        <w:t>IT IS HEREBY ORDERED THAT</w:t>
      </w:r>
      <w:r w:rsidRPr="00AD414B">
        <w:rPr>
          <w:b/>
          <w:bCs/>
          <w:sz w:val="20"/>
          <w:szCs w:val="20"/>
        </w:rPr>
        <w:t>:</w:t>
      </w:r>
    </w:p>
    <w:p w:rsidR="00584D59" w:rsidRPr="00AD414B" w:rsidRDefault="00584D59" w:rsidP="00584D59">
      <w:pPr>
        <w:jc w:val="both"/>
        <w:rPr>
          <w:sz w:val="20"/>
          <w:szCs w:val="20"/>
        </w:rPr>
      </w:pPr>
    </w:p>
    <w:p w:rsidR="00584D59" w:rsidRPr="00AD414B" w:rsidRDefault="00584D59" w:rsidP="00584D59">
      <w:pPr>
        <w:jc w:val="both"/>
        <w:rPr>
          <w:sz w:val="20"/>
          <w:szCs w:val="20"/>
        </w:rPr>
      </w:pPr>
      <w:r w:rsidRPr="00AD414B">
        <w:rPr>
          <w:sz w:val="20"/>
          <w:szCs w:val="20"/>
        </w:rPr>
        <w:t xml:space="preserve">The motions for leave to intervene are granted and the said two (2) interveners or group of interveners shall be entitled to each serve and file a factum not to exceed ten (10) pages in length on or before </w:t>
      </w:r>
      <w:r w:rsidRPr="00AD414B">
        <w:rPr>
          <w:rFonts w:cs="Times New Roman"/>
          <w:sz w:val="20"/>
          <w:szCs w:val="20"/>
        </w:rPr>
        <w:t>October 26, 2020</w:t>
      </w:r>
      <w:r w:rsidRPr="00AD414B">
        <w:rPr>
          <w:sz w:val="20"/>
          <w:szCs w:val="20"/>
        </w:rPr>
        <w:t>.</w:t>
      </w:r>
    </w:p>
    <w:p w:rsidR="00584D59" w:rsidRPr="00AD414B" w:rsidRDefault="00584D59" w:rsidP="00584D59">
      <w:pPr>
        <w:jc w:val="both"/>
        <w:rPr>
          <w:sz w:val="20"/>
          <w:szCs w:val="20"/>
        </w:rPr>
      </w:pPr>
    </w:p>
    <w:p w:rsidR="00584D59" w:rsidRPr="00AD414B" w:rsidRDefault="00584D59" w:rsidP="00584D59">
      <w:pPr>
        <w:jc w:val="both"/>
        <w:rPr>
          <w:sz w:val="20"/>
          <w:szCs w:val="20"/>
        </w:rPr>
      </w:pPr>
      <w:r w:rsidRPr="00AD414B">
        <w:rPr>
          <w:rFonts w:cs="Times New Roman"/>
          <w:sz w:val="20"/>
          <w:szCs w:val="20"/>
        </w:rPr>
        <w:t>The said two (2) interveners or group of interveners are each granted permission to present oral argument not exceeding five (5) minutes at the hearing of the appeal</w:t>
      </w:r>
      <w:r w:rsidRPr="00AD414B">
        <w:rPr>
          <w:sz w:val="20"/>
          <w:szCs w:val="20"/>
        </w:rPr>
        <w:t>.</w:t>
      </w:r>
    </w:p>
    <w:p w:rsidR="00584D59" w:rsidRPr="00AD414B" w:rsidRDefault="00584D59" w:rsidP="00584D59">
      <w:pPr>
        <w:rPr>
          <w:sz w:val="20"/>
          <w:szCs w:val="20"/>
        </w:rPr>
      </w:pPr>
    </w:p>
    <w:p w:rsidR="00584D59" w:rsidRPr="00AD414B" w:rsidRDefault="00584D59" w:rsidP="00584D59">
      <w:pPr>
        <w:jc w:val="both"/>
        <w:rPr>
          <w:sz w:val="20"/>
          <w:szCs w:val="20"/>
        </w:rPr>
      </w:pPr>
      <w:r w:rsidRPr="00AD414B">
        <w:rPr>
          <w:sz w:val="20"/>
          <w:szCs w:val="20"/>
        </w:rPr>
        <w:t xml:space="preserve">The appellant and the respondents </w:t>
      </w:r>
      <w:r w:rsidRPr="00AD414B">
        <w:rPr>
          <w:rFonts w:cs="Times New Roman"/>
          <w:sz w:val="20"/>
          <w:szCs w:val="20"/>
        </w:rPr>
        <w:t>are each granted permission to serve and file a single factum in reply to all interventions not to exceed five (5) pages in length on or before October 28, 2020</w:t>
      </w:r>
      <w:r w:rsidRPr="00AD414B">
        <w:rPr>
          <w:sz w:val="20"/>
          <w:szCs w:val="20"/>
        </w:rPr>
        <w:t>.</w:t>
      </w:r>
    </w:p>
    <w:p w:rsidR="00584D59" w:rsidRPr="00AD414B" w:rsidRDefault="00584D59" w:rsidP="00584D59">
      <w:pPr>
        <w:jc w:val="both"/>
        <w:rPr>
          <w:bCs/>
          <w:sz w:val="20"/>
          <w:szCs w:val="20"/>
        </w:rPr>
      </w:pPr>
    </w:p>
    <w:p w:rsidR="00584D59" w:rsidRPr="00AD414B" w:rsidRDefault="00584D59" w:rsidP="00584D59">
      <w:pPr>
        <w:jc w:val="both"/>
        <w:rPr>
          <w:sz w:val="20"/>
          <w:szCs w:val="20"/>
        </w:rPr>
      </w:pPr>
      <w:r w:rsidRPr="00AD414B">
        <w:rPr>
          <w:b/>
          <w:sz w:val="20"/>
          <w:szCs w:val="20"/>
        </w:rPr>
        <w:t xml:space="preserve">The interveners or group of interveners </w:t>
      </w:r>
      <w:r w:rsidRPr="00AD414B">
        <w:rPr>
          <w:rFonts w:cs="Times New Roman"/>
          <w:b/>
          <w:sz w:val="20"/>
          <w:szCs w:val="20"/>
        </w:rPr>
        <w:t>shall not be entitled to raise new issues, to adduce further evidence or otherwise to supplement the record of the parties</w:t>
      </w:r>
      <w:r w:rsidRPr="00AD414B">
        <w:rPr>
          <w:b/>
          <w:bCs/>
          <w:sz w:val="20"/>
          <w:szCs w:val="20"/>
        </w:rPr>
        <w:t>.</w:t>
      </w:r>
    </w:p>
    <w:p w:rsidR="00584D59" w:rsidRPr="00AD414B" w:rsidRDefault="00584D59" w:rsidP="00584D59">
      <w:pPr>
        <w:jc w:val="both"/>
        <w:rPr>
          <w:sz w:val="20"/>
          <w:szCs w:val="20"/>
        </w:rPr>
      </w:pPr>
    </w:p>
    <w:p w:rsidR="00584D59" w:rsidRPr="00AD414B" w:rsidRDefault="00584D59" w:rsidP="00584D59">
      <w:pPr>
        <w:jc w:val="both"/>
        <w:rPr>
          <w:sz w:val="20"/>
          <w:szCs w:val="20"/>
          <w:lang w:val="en-US"/>
        </w:rPr>
      </w:pPr>
      <w:r w:rsidRPr="00AD414B">
        <w:rPr>
          <w:rFonts w:cs="Times New Roman"/>
          <w:sz w:val="20"/>
          <w:szCs w:val="20"/>
        </w:rPr>
        <w:lastRenderedPageBreak/>
        <w:t xml:space="preserve">Pursuant to Rule 59(1)(a) of the </w:t>
      </w:r>
      <w:r w:rsidRPr="00AD414B">
        <w:rPr>
          <w:rFonts w:cs="Times New Roman"/>
          <w:i/>
          <w:sz w:val="20"/>
          <w:szCs w:val="20"/>
        </w:rPr>
        <w:t>Rules of the Supreme Court of Canada</w:t>
      </w:r>
      <w:r w:rsidRPr="00AD414B">
        <w:rPr>
          <w:rFonts w:cs="Times New Roman"/>
          <w:sz w:val="20"/>
          <w:szCs w:val="20"/>
        </w:rPr>
        <w:t>, the interveners or group of interveners shall pay to the appellant and the respondents any additional disbursements resulting from their interventions.</w:t>
      </w:r>
    </w:p>
    <w:p w:rsidR="00192589" w:rsidRPr="00AD414B" w:rsidRDefault="00192589" w:rsidP="00192589">
      <w:pPr>
        <w:widowControl w:val="0"/>
        <w:rPr>
          <w:rFonts w:eastAsia="Times New Roman" w:cs="Times New Roman"/>
          <w:sz w:val="20"/>
          <w:szCs w:val="20"/>
          <w:lang w:val="en-US" w:eastAsia="en-CA"/>
        </w:rPr>
      </w:pPr>
    </w:p>
    <w:p w:rsidR="00192589" w:rsidRPr="00AD414B" w:rsidRDefault="002D402D" w:rsidP="00192589">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192589" w:rsidRPr="00AD414B" w:rsidRDefault="00192589" w:rsidP="00192589">
      <w:pPr>
        <w:widowControl w:val="0"/>
        <w:rPr>
          <w:rFonts w:eastAsia="Times New Roman" w:cs="Times New Roman"/>
          <w:sz w:val="20"/>
          <w:szCs w:val="20"/>
          <w:lang w:val="en-US" w:eastAsia="en-CA"/>
        </w:rPr>
      </w:pPr>
    </w:p>
    <w:p w:rsidR="00890FEB" w:rsidRPr="00AD414B" w:rsidRDefault="00890FEB" w:rsidP="00831CA9">
      <w:pPr>
        <w:jc w:val="both"/>
        <w:rPr>
          <w:sz w:val="20"/>
          <w:szCs w:val="20"/>
          <w:lang w:val="fr-CA"/>
        </w:rPr>
      </w:pPr>
    </w:p>
    <w:p w:rsidR="00831CA9" w:rsidRPr="00AD414B" w:rsidRDefault="00831CA9" w:rsidP="00831CA9">
      <w:pPr>
        <w:jc w:val="both"/>
        <w:rPr>
          <w:sz w:val="20"/>
          <w:szCs w:val="20"/>
          <w:lang w:val="fr-CA"/>
        </w:rPr>
        <w:sectPr w:rsidR="00831CA9" w:rsidRPr="00AD414B" w:rsidSect="00831CA9">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720" w:footer="965" w:gutter="0"/>
          <w:cols w:space="720"/>
          <w:titlePg/>
          <w:docGrid w:linePitch="326"/>
        </w:sectPr>
      </w:pPr>
    </w:p>
    <w:p w:rsidR="00567602" w:rsidRPr="00AD414B" w:rsidRDefault="001434B9" w:rsidP="00567602">
      <w:pPr>
        <w:pStyle w:val="Header1StyleE"/>
        <w:pBdr>
          <w:bottom w:val="single" w:sz="12" w:space="1" w:color="auto"/>
        </w:pBdr>
        <w:rPr>
          <w:lang w:val="fr-CA"/>
        </w:rPr>
      </w:pPr>
      <w:bookmarkStart w:id="6" w:name="_Toc53045347"/>
      <w:r w:rsidRPr="00AD414B">
        <w:rPr>
          <w:lang w:val="fr-CA"/>
        </w:rPr>
        <w:lastRenderedPageBreak/>
        <w:t>Appeals heard since the last issue and disposition</w:t>
      </w:r>
      <w:r w:rsidR="00271E1E" w:rsidRPr="00AD414B">
        <w:rPr>
          <w:lang w:val="fr-CA"/>
        </w:rPr>
        <w:t xml:space="preserve"> / </w:t>
      </w:r>
      <w:r w:rsidR="00567602" w:rsidRPr="00AD414B">
        <w:rPr>
          <w:lang w:val="fr-CA"/>
        </w:rPr>
        <w:br/>
      </w:r>
      <w:r w:rsidRPr="00AD414B">
        <w:rPr>
          <w:lang w:val="fr-CA"/>
        </w:rPr>
        <w:t>Appels entendus depuis la dernière parution et résultat</w:t>
      </w:r>
      <w:bookmarkEnd w:id="6"/>
    </w:p>
    <w:p w:rsidR="00567602" w:rsidRPr="00AD414B" w:rsidRDefault="00567602" w:rsidP="00D535D1">
      <w:pPr>
        <w:widowControl w:val="0"/>
        <w:jc w:val="both"/>
        <w:rPr>
          <w:sz w:val="20"/>
          <w:szCs w:val="20"/>
          <w:lang w:val="fr-CA"/>
        </w:rPr>
      </w:pPr>
    </w:p>
    <w:p w:rsidR="00717608" w:rsidRPr="00AD414B" w:rsidRDefault="00D535D1" w:rsidP="00717608">
      <w:pPr>
        <w:rPr>
          <w:b/>
          <w:sz w:val="20"/>
          <w:szCs w:val="20"/>
        </w:rPr>
      </w:pPr>
      <w:r w:rsidRPr="00AD414B">
        <w:rPr>
          <w:b/>
          <w:sz w:val="20"/>
          <w:szCs w:val="20"/>
        </w:rPr>
        <w:t>OCTOBER</w:t>
      </w:r>
      <w:r w:rsidR="00717608" w:rsidRPr="00AD414B">
        <w:rPr>
          <w:b/>
          <w:sz w:val="20"/>
          <w:szCs w:val="20"/>
        </w:rPr>
        <w:t xml:space="preserve"> </w:t>
      </w:r>
      <w:r w:rsidRPr="00AD414B">
        <w:rPr>
          <w:b/>
          <w:sz w:val="20"/>
          <w:szCs w:val="20"/>
        </w:rPr>
        <w:t>6</w:t>
      </w:r>
      <w:r w:rsidR="00717608" w:rsidRPr="00AD414B">
        <w:rPr>
          <w:b/>
          <w:sz w:val="20"/>
          <w:szCs w:val="20"/>
        </w:rPr>
        <w:t>, 20</w:t>
      </w:r>
      <w:r w:rsidR="00172473" w:rsidRPr="00AD414B">
        <w:rPr>
          <w:b/>
          <w:sz w:val="20"/>
          <w:szCs w:val="20"/>
        </w:rPr>
        <w:t>20</w:t>
      </w:r>
      <w:r w:rsidR="00717608" w:rsidRPr="00AD414B">
        <w:rPr>
          <w:b/>
          <w:sz w:val="20"/>
          <w:szCs w:val="20"/>
        </w:rPr>
        <w:t xml:space="preserve"> / LE </w:t>
      </w:r>
      <w:r w:rsidRPr="00AD414B">
        <w:rPr>
          <w:b/>
          <w:sz w:val="20"/>
          <w:szCs w:val="20"/>
        </w:rPr>
        <w:t>6</w:t>
      </w:r>
      <w:r w:rsidR="00717608" w:rsidRPr="00AD414B">
        <w:rPr>
          <w:b/>
          <w:sz w:val="20"/>
          <w:szCs w:val="20"/>
        </w:rPr>
        <w:t xml:space="preserve"> </w:t>
      </w:r>
      <w:r w:rsidRPr="00AD414B">
        <w:rPr>
          <w:b/>
          <w:sz w:val="20"/>
          <w:szCs w:val="20"/>
        </w:rPr>
        <w:t>OCTOBRE</w:t>
      </w:r>
      <w:r w:rsidR="00717608" w:rsidRPr="00AD414B">
        <w:rPr>
          <w:b/>
          <w:sz w:val="20"/>
          <w:szCs w:val="20"/>
        </w:rPr>
        <w:t xml:space="preserve"> 20</w:t>
      </w:r>
      <w:r w:rsidR="00172473" w:rsidRPr="00AD414B">
        <w:rPr>
          <w:b/>
          <w:sz w:val="20"/>
          <w:szCs w:val="20"/>
        </w:rPr>
        <w:t>20</w:t>
      </w:r>
    </w:p>
    <w:p w:rsidR="00172473" w:rsidRPr="00AD414B" w:rsidRDefault="00172473" w:rsidP="00717608">
      <w:pPr>
        <w:rPr>
          <w:sz w:val="20"/>
          <w:szCs w:val="20"/>
        </w:rPr>
      </w:pPr>
    </w:p>
    <w:p w:rsidR="00D535D1" w:rsidRPr="00AD414B" w:rsidRDefault="00D535D1" w:rsidP="00D535D1">
      <w:pPr>
        <w:widowControl w:val="0"/>
        <w:rPr>
          <w:sz w:val="20"/>
          <w:szCs w:val="20"/>
          <w:lang w:val="en-US"/>
        </w:rPr>
      </w:pPr>
      <w:r w:rsidRPr="00AD414B">
        <w:rPr>
          <w:b/>
          <w:iCs/>
          <w:sz w:val="20"/>
          <w:szCs w:val="20"/>
        </w:rPr>
        <w:t xml:space="preserve">Estate of Bernard Sherman and the Trustees of the Estate, et al. v. Kevin Donovan, et al. </w:t>
      </w:r>
      <w:r w:rsidRPr="00AD414B">
        <w:rPr>
          <w:iCs/>
          <w:sz w:val="20"/>
          <w:szCs w:val="20"/>
          <w:lang w:val="en-US"/>
        </w:rPr>
        <w:t>(Ont.) (Civil) (By Leave) (</w:t>
      </w:r>
      <w:hyperlink r:id="rId67" w:history="1">
        <w:r w:rsidRPr="00AD414B">
          <w:rPr>
            <w:rStyle w:val="Hyperlink"/>
            <w:iCs/>
            <w:sz w:val="20"/>
            <w:szCs w:val="20"/>
            <w:lang w:val="en-US"/>
          </w:rPr>
          <w:t>38695</w:t>
        </w:r>
      </w:hyperlink>
      <w:r w:rsidRPr="00AD414B">
        <w:rPr>
          <w:iCs/>
          <w:sz w:val="20"/>
          <w:szCs w:val="20"/>
          <w:lang w:val="en-US"/>
        </w:rPr>
        <w:t>)</w:t>
      </w:r>
    </w:p>
    <w:p w:rsidR="00102792" w:rsidRPr="00AD414B" w:rsidRDefault="00102792" w:rsidP="00102792">
      <w:pPr>
        <w:ind w:left="1109" w:hanging="1109"/>
        <w:rPr>
          <w:color w:val="000000"/>
          <w:sz w:val="20"/>
          <w:szCs w:val="27"/>
        </w:rPr>
      </w:pPr>
    </w:p>
    <w:p w:rsidR="00102792" w:rsidRPr="00AD414B" w:rsidRDefault="00102792" w:rsidP="00102792">
      <w:pPr>
        <w:ind w:left="1109" w:hanging="1109"/>
        <w:rPr>
          <w:color w:val="000000"/>
          <w:sz w:val="20"/>
          <w:szCs w:val="27"/>
        </w:rPr>
      </w:pPr>
      <w:r w:rsidRPr="00AD414B">
        <w:rPr>
          <w:color w:val="000000"/>
          <w:sz w:val="20"/>
          <w:szCs w:val="27"/>
        </w:rPr>
        <w:t>Coram:</w:t>
      </w:r>
      <w:r w:rsidR="00D82BFF" w:rsidRPr="00AD414B">
        <w:rPr>
          <w:sz w:val="20"/>
        </w:rPr>
        <w:t xml:space="preserve"> </w:t>
      </w:r>
      <w:r w:rsidR="00D82BFF" w:rsidRPr="00AD414B">
        <w:rPr>
          <w:sz w:val="20"/>
        </w:rPr>
        <w:tab/>
      </w:r>
      <w:r w:rsidR="00D535D1" w:rsidRPr="00AD414B">
        <w:rPr>
          <w:color w:val="000000"/>
          <w:sz w:val="20"/>
          <w:szCs w:val="27"/>
        </w:rPr>
        <w:t>Wagner C.J. and Moldaver, Karakatsanis, Brown, Rowe, Martin and Kasirer JJ.</w:t>
      </w:r>
    </w:p>
    <w:p w:rsidR="00102792" w:rsidRPr="00AD414B" w:rsidRDefault="00102792" w:rsidP="00102792">
      <w:pPr>
        <w:ind w:left="1109" w:hanging="1109"/>
        <w:rPr>
          <w:color w:val="000000"/>
          <w:sz w:val="20"/>
          <w:szCs w:val="27"/>
        </w:rPr>
      </w:pPr>
    </w:p>
    <w:p w:rsidR="00102792" w:rsidRPr="00AD414B" w:rsidRDefault="00102792" w:rsidP="00102792">
      <w:pPr>
        <w:ind w:left="1109" w:hanging="1109"/>
        <w:rPr>
          <w:b/>
          <w:bCs/>
          <w:color w:val="000000"/>
          <w:sz w:val="20"/>
          <w:szCs w:val="20"/>
        </w:rPr>
      </w:pPr>
      <w:r w:rsidRPr="00AD414B">
        <w:rPr>
          <w:b/>
          <w:bCs/>
          <w:color w:val="000000"/>
          <w:sz w:val="20"/>
          <w:szCs w:val="20"/>
        </w:rPr>
        <w:t>RESERVED / EN DÉLIBÉRÉ</w:t>
      </w:r>
    </w:p>
    <w:p w:rsidR="00D535D1" w:rsidRPr="00AD414B" w:rsidRDefault="00D535D1" w:rsidP="00102792">
      <w:pPr>
        <w:ind w:left="1109" w:hanging="1109"/>
        <w:rPr>
          <w:bCs/>
          <w:color w:val="000000"/>
          <w:sz w:val="20"/>
          <w:szCs w:val="27"/>
        </w:rPr>
      </w:pPr>
    </w:p>
    <w:p w:rsidR="00E06F20" w:rsidRPr="00AD414B" w:rsidRDefault="002D402D" w:rsidP="00281DA2">
      <w:pPr>
        <w:jc w:val="center"/>
        <w:rPr>
          <w:color w:val="000000"/>
          <w:sz w:val="20"/>
          <w:szCs w:val="27"/>
        </w:rPr>
      </w:pPr>
      <w:r>
        <w:rPr>
          <w:sz w:val="20"/>
          <w:szCs w:val="20"/>
        </w:rPr>
        <w:pict>
          <v:rect id="_x0000_i1062" style="width:2in;height:1pt" o:hrpct="0" o:hralign="center" o:hrstd="t" o:hrnoshade="t" o:hr="t" fillcolor="black [3213]" stroked="f"/>
        </w:pict>
      </w:r>
    </w:p>
    <w:p w:rsidR="00102792" w:rsidRPr="00AD414B" w:rsidRDefault="00102792" w:rsidP="00102792">
      <w:pPr>
        <w:widowControl w:val="0"/>
        <w:rPr>
          <w:sz w:val="20"/>
          <w:szCs w:val="20"/>
        </w:rPr>
      </w:pPr>
    </w:p>
    <w:p w:rsidR="00172473" w:rsidRPr="00AD414B" w:rsidRDefault="00D535D1" w:rsidP="00172473">
      <w:pPr>
        <w:rPr>
          <w:b/>
          <w:sz w:val="20"/>
          <w:szCs w:val="20"/>
        </w:rPr>
      </w:pPr>
      <w:r w:rsidRPr="00AD414B">
        <w:rPr>
          <w:b/>
          <w:sz w:val="20"/>
          <w:szCs w:val="20"/>
        </w:rPr>
        <w:t>OCTOBER</w:t>
      </w:r>
      <w:r w:rsidR="00172473" w:rsidRPr="00AD414B">
        <w:rPr>
          <w:b/>
          <w:sz w:val="20"/>
          <w:szCs w:val="20"/>
        </w:rPr>
        <w:t xml:space="preserve"> </w:t>
      </w:r>
      <w:r w:rsidRPr="00AD414B">
        <w:rPr>
          <w:b/>
          <w:sz w:val="20"/>
          <w:szCs w:val="20"/>
        </w:rPr>
        <w:t>7</w:t>
      </w:r>
      <w:r w:rsidR="00172473" w:rsidRPr="00AD414B">
        <w:rPr>
          <w:b/>
          <w:sz w:val="20"/>
          <w:szCs w:val="20"/>
        </w:rPr>
        <w:t xml:space="preserve">, 2020 / LE </w:t>
      </w:r>
      <w:r w:rsidRPr="00AD414B">
        <w:rPr>
          <w:b/>
          <w:sz w:val="20"/>
          <w:szCs w:val="20"/>
        </w:rPr>
        <w:t>7</w:t>
      </w:r>
      <w:r w:rsidR="00172473" w:rsidRPr="00AD414B">
        <w:rPr>
          <w:b/>
          <w:sz w:val="20"/>
          <w:szCs w:val="20"/>
        </w:rPr>
        <w:t xml:space="preserve"> </w:t>
      </w:r>
      <w:r w:rsidRPr="00AD414B">
        <w:rPr>
          <w:b/>
          <w:sz w:val="20"/>
          <w:szCs w:val="20"/>
        </w:rPr>
        <w:t>OCTOBRE</w:t>
      </w:r>
      <w:r w:rsidR="00172473" w:rsidRPr="00AD414B">
        <w:rPr>
          <w:b/>
          <w:sz w:val="20"/>
          <w:szCs w:val="20"/>
        </w:rPr>
        <w:t xml:space="preserve"> 2020</w:t>
      </w:r>
    </w:p>
    <w:p w:rsidR="00A234E1" w:rsidRPr="00AD414B" w:rsidRDefault="00A234E1" w:rsidP="00A234E1">
      <w:pPr>
        <w:widowControl w:val="0"/>
        <w:rPr>
          <w:sz w:val="20"/>
          <w:szCs w:val="20"/>
        </w:rPr>
      </w:pPr>
    </w:p>
    <w:p w:rsidR="00D535D1" w:rsidRPr="00AD414B" w:rsidRDefault="00D535D1" w:rsidP="00D535D1">
      <w:pPr>
        <w:widowControl w:val="0"/>
        <w:rPr>
          <w:sz w:val="20"/>
          <w:szCs w:val="20"/>
        </w:rPr>
      </w:pPr>
      <w:r w:rsidRPr="00AD414B">
        <w:rPr>
          <w:b/>
          <w:iCs/>
          <w:sz w:val="20"/>
          <w:szCs w:val="20"/>
        </w:rPr>
        <w:t xml:space="preserve">Her Majesty the Queen v. Pardeep Singh Chouhan </w:t>
      </w:r>
      <w:r w:rsidRPr="00AD414B">
        <w:rPr>
          <w:iCs/>
          <w:sz w:val="20"/>
          <w:szCs w:val="20"/>
        </w:rPr>
        <w:t>(Ont.) (Criminal) (By Leave) (</w:t>
      </w:r>
      <w:hyperlink r:id="rId68" w:history="1">
        <w:r w:rsidRPr="00AD414B">
          <w:rPr>
            <w:rStyle w:val="Hyperlink"/>
            <w:iCs/>
            <w:sz w:val="20"/>
            <w:szCs w:val="20"/>
          </w:rPr>
          <w:t>39062</w:t>
        </w:r>
      </w:hyperlink>
      <w:r w:rsidRPr="00AD414B">
        <w:rPr>
          <w:iCs/>
          <w:sz w:val="20"/>
          <w:szCs w:val="20"/>
        </w:rPr>
        <w:t>)</w:t>
      </w:r>
    </w:p>
    <w:p w:rsidR="00D535D1" w:rsidRPr="002D402D" w:rsidRDefault="00D535D1" w:rsidP="00D535D1">
      <w:pPr>
        <w:widowControl w:val="0"/>
        <w:ind w:left="1109" w:hanging="1109"/>
        <w:rPr>
          <w:sz w:val="20"/>
          <w:szCs w:val="20"/>
        </w:rPr>
      </w:pPr>
    </w:p>
    <w:p w:rsidR="002D402D" w:rsidRPr="002D402D" w:rsidRDefault="002D402D" w:rsidP="002D402D">
      <w:pPr>
        <w:jc w:val="both"/>
        <w:rPr>
          <w:sz w:val="20"/>
          <w:szCs w:val="20"/>
        </w:rPr>
      </w:pPr>
      <w:r w:rsidRPr="002D402D">
        <w:rPr>
          <w:sz w:val="20"/>
          <w:szCs w:val="20"/>
        </w:rPr>
        <w:t xml:space="preserve">The appeal from the judgment of the Court of Appeal for Ontario, Number C67600, 2020 ONCA 40, dated January 23, 2020, was heard on October 7, 2020, and the Court on that day delivered the following judgment orally: </w:t>
      </w:r>
    </w:p>
    <w:p w:rsidR="002D402D" w:rsidRPr="002D402D" w:rsidRDefault="002D402D" w:rsidP="002D402D">
      <w:pPr>
        <w:jc w:val="both"/>
        <w:rPr>
          <w:sz w:val="20"/>
          <w:szCs w:val="20"/>
        </w:rPr>
      </w:pPr>
    </w:p>
    <w:p w:rsidR="002D402D" w:rsidRPr="002D402D" w:rsidRDefault="002D402D" w:rsidP="002D402D">
      <w:pPr>
        <w:jc w:val="both"/>
        <w:rPr>
          <w:sz w:val="20"/>
          <w:szCs w:val="20"/>
        </w:rPr>
      </w:pPr>
      <w:r w:rsidRPr="002D402D">
        <w:rPr>
          <w:smallCaps/>
          <w:sz w:val="20"/>
          <w:szCs w:val="20"/>
        </w:rPr>
        <w:t>The Chief Justice</w:t>
      </w:r>
      <w:r w:rsidRPr="002D402D">
        <w:rPr>
          <w:smallCaps/>
          <w:sz w:val="20"/>
          <w:szCs w:val="20"/>
          <w:lang w:val="en-US"/>
        </w:rPr>
        <w:t xml:space="preserve"> — </w:t>
      </w:r>
      <w:proofErr w:type="gramStart"/>
      <w:r w:rsidRPr="002D402D">
        <w:rPr>
          <w:sz w:val="20"/>
          <w:szCs w:val="20"/>
        </w:rPr>
        <w:t>A</w:t>
      </w:r>
      <w:proofErr w:type="gramEnd"/>
      <w:r w:rsidRPr="002D402D">
        <w:rPr>
          <w:sz w:val="20"/>
          <w:szCs w:val="20"/>
        </w:rPr>
        <w:t xml:space="preserve"> majority of the Court is of the view that the statutory change is constitutional and purely procedural and therefore has retrospective application. Accordingly, the appeal is allowed, the cross-appeal is dismissed and the conviction is restored. Reasons to follow.</w:t>
      </w:r>
    </w:p>
    <w:p w:rsidR="002A3A4D" w:rsidRPr="002D402D" w:rsidRDefault="002A3A4D" w:rsidP="002A3A4D">
      <w:pPr>
        <w:rPr>
          <w:sz w:val="20"/>
          <w:szCs w:val="20"/>
        </w:rPr>
      </w:pPr>
    </w:p>
    <w:p w:rsidR="002D402D" w:rsidRPr="002D402D" w:rsidRDefault="002D402D" w:rsidP="002D402D">
      <w:pPr>
        <w:jc w:val="both"/>
        <w:rPr>
          <w:sz w:val="20"/>
          <w:szCs w:val="20"/>
          <w:lang w:val="fr-CA"/>
        </w:rPr>
      </w:pPr>
      <w:r w:rsidRPr="002D402D">
        <w:rPr>
          <w:sz w:val="20"/>
          <w:szCs w:val="20"/>
          <w:lang w:val="fr-CA"/>
        </w:rPr>
        <w:t>L’appel interjeté contre l’arrêt de la Cour d’appel de l’Ontario, numéro C67600, 2020 ONCA 40, daté du 23 janvier 2020, a été entendu le 7 octobre 2020 et la Cour a prononcé oralement le même jour le jugement suivant :</w:t>
      </w:r>
    </w:p>
    <w:p w:rsidR="002D402D" w:rsidRPr="002D402D" w:rsidRDefault="002D402D" w:rsidP="002D402D">
      <w:pPr>
        <w:jc w:val="both"/>
        <w:rPr>
          <w:sz w:val="20"/>
          <w:szCs w:val="20"/>
          <w:lang w:val="fr-CA"/>
        </w:rPr>
      </w:pPr>
    </w:p>
    <w:p w:rsidR="002D402D" w:rsidRPr="002D402D" w:rsidRDefault="002D402D" w:rsidP="002D402D">
      <w:pPr>
        <w:jc w:val="both"/>
        <w:rPr>
          <w:sz w:val="20"/>
          <w:szCs w:val="20"/>
          <w:lang w:val="fr-CA"/>
        </w:rPr>
      </w:pPr>
      <w:r w:rsidRPr="002D402D">
        <w:rPr>
          <w:sz w:val="20"/>
          <w:szCs w:val="20"/>
          <w:lang w:val="fr-CA"/>
        </w:rPr>
        <w:t>[</w:t>
      </w:r>
      <w:r w:rsidRPr="002D402D">
        <w:rPr>
          <w:smallCaps/>
          <w:sz w:val="20"/>
          <w:szCs w:val="20"/>
          <w:lang w:val="fr-CA"/>
        </w:rPr>
        <w:t>traduction</w:t>
      </w:r>
      <w:r w:rsidRPr="002D402D">
        <w:rPr>
          <w:sz w:val="20"/>
          <w:szCs w:val="20"/>
          <w:lang w:val="fr-CA"/>
        </w:rPr>
        <w:t>]</w:t>
      </w:r>
    </w:p>
    <w:p w:rsidR="002D402D" w:rsidRPr="002D402D" w:rsidRDefault="002D402D" w:rsidP="002D402D">
      <w:pPr>
        <w:jc w:val="both"/>
        <w:rPr>
          <w:smallCaps/>
          <w:sz w:val="20"/>
          <w:szCs w:val="20"/>
          <w:lang w:val="fr-CA"/>
        </w:rPr>
      </w:pPr>
      <w:r w:rsidRPr="002D402D">
        <w:rPr>
          <w:smallCaps/>
          <w:sz w:val="20"/>
          <w:szCs w:val="20"/>
          <w:lang w:val="fr-CA"/>
        </w:rPr>
        <w:t xml:space="preserve">Le juge en chef — </w:t>
      </w:r>
      <w:r w:rsidRPr="002D402D">
        <w:rPr>
          <w:sz w:val="20"/>
          <w:szCs w:val="20"/>
          <w:lang w:val="fr-CA"/>
        </w:rPr>
        <w:t>La Cour à la majorité est d’avis que la modification législative est constitutionnelle et purement procédurale, et qu’elle s’applique donc rétroactivement. En conséquence, l’appel est accueilli, l’appel incident est rejeté et la déclaration de culpabilité est rétablie. Motifs à suivre.</w:t>
      </w:r>
    </w:p>
    <w:p w:rsidR="002A3A4D" w:rsidRDefault="002A3A4D" w:rsidP="00D535D1">
      <w:pPr>
        <w:widowControl w:val="0"/>
        <w:ind w:left="1109" w:hanging="1109"/>
        <w:rPr>
          <w:sz w:val="20"/>
          <w:szCs w:val="20"/>
        </w:rPr>
      </w:pPr>
    </w:p>
    <w:p w:rsidR="002D402D" w:rsidRPr="00AD414B" w:rsidRDefault="002D402D" w:rsidP="00D535D1">
      <w:pPr>
        <w:widowControl w:val="0"/>
        <w:ind w:left="1109" w:hanging="1109"/>
        <w:rPr>
          <w:sz w:val="20"/>
          <w:szCs w:val="20"/>
        </w:rPr>
      </w:pPr>
    </w:p>
    <w:p w:rsidR="00D535D1" w:rsidRPr="00AD414B" w:rsidRDefault="00D535D1" w:rsidP="00D535D1">
      <w:pPr>
        <w:widowControl w:val="0"/>
        <w:ind w:left="1109" w:hanging="1109"/>
        <w:rPr>
          <w:sz w:val="20"/>
          <w:szCs w:val="20"/>
        </w:rPr>
      </w:pPr>
      <w:r w:rsidRPr="00AD414B">
        <w:rPr>
          <w:sz w:val="20"/>
          <w:szCs w:val="20"/>
        </w:rPr>
        <w:t>-</w:t>
      </w:r>
      <w:proofErr w:type="gramStart"/>
      <w:r w:rsidRPr="00AD414B">
        <w:rPr>
          <w:sz w:val="20"/>
          <w:szCs w:val="20"/>
        </w:rPr>
        <w:t>and</w:t>
      </w:r>
      <w:proofErr w:type="gramEnd"/>
      <w:r w:rsidRPr="00AD414B">
        <w:rPr>
          <w:sz w:val="20"/>
          <w:szCs w:val="20"/>
        </w:rPr>
        <w:t>-</w:t>
      </w:r>
    </w:p>
    <w:p w:rsidR="00D535D1" w:rsidRDefault="00D535D1" w:rsidP="00D535D1">
      <w:pPr>
        <w:widowControl w:val="0"/>
        <w:ind w:left="1109" w:hanging="1109"/>
        <w:rPr>
          <w:sz w:val="20"/>
          <w:szCs w:val="20"/>
        </w:rPr>
      </w:pPr>
    </w:p>
    <w:p w:rsidR="002D402D" w:rsidRPr="00AD414B" w:rsidRDefault="002D402D" w:rsidP="00D535D1">
      <w:pPr>
        <w:widowControl w:val="0"/>
        <w:ind w:left="1109" w:hanging="1109"/>
        <w:rPr>
          <w:sz w:val="20"/>
          <w:szCs w:val="20"/>
        </w:rPr>
      </w:pPr>
    </w:p>
    <w:p w:rsidR="00D535D1" w:rsidRPr="002D402D" w:rsidRDefault="00D535D1" w:rsidP="00D535D1">
      <w:pPr>
        <w:widowControl w:val="0"/>
        <w:rPr>
          <w:sz w:val="20"/>
          <w:szCs w:val="20"/>
        </w:rPr>
      </w:pPr>
      <w:r w:rsidRPr="002D402D">
        <w:rPr>
          <w:b/>
          <w:iCs/>
          <w:sz w:val="20"/>
          <w:szCs w:val="20"/>
        </w:rPr>
        <w:t>Her Majesty the Queen in Right of Canada v. Chiheb Esseghaier, et al.</w:t>
      </w:r>
      <w:r w:rsidRPr="002D402D">
        <w:rPr>
          <w:i/>
          <w:iCs/>
          <w:sz w:val="20"/>
          <w:szCs w:val="20"/>
        </w:rPr>
        <w:t xml:space="preserve"> </w:t>
      </w:r>
      <w:r w:rsidRPr="002D402D">
        <w:rPr>
          <w:iCs/>
          <w:sz w:val="20"/>
          <w:szCs w:val="20"/>
        </w:rPr>
        <w:t>(Ont.) (Criminal) (By Leave) (</w:t>
      </w:r>
      <w:hyperlink r:id="rId69" w:history="1">
        <w:r w:rsidRPr="002D402D">
          <w:rPr>
            <w:rStyle w:val="Hyperlink"/>
            <w:iCs/>
            <w:sz w:val="20"/>
            <w:szCs w:val="20"/>
          </w:rPr>
          <w:t>38861</w:t>
        </w:r>
      </w:hyperlink>
      <w:r w:rsidRPr="002D402D">
        <w:rPr>
          <w:iCs/>
          <w:sz w:val="20"/>
          <w:szCs w:val="20"/>
        </w:rPr>
        <w:t>)</w:t>
      </w:r>
    </w:p>
    <w:p w:rsidR="00A234E1" w:rsidRPr="002D402D" w:rsidRDefault="00A234E1" w:rsidP="00A234E1">
      <w:pPr>
        <w:widowControl w:val="0"/>
        <w:ind w:left="1109" w:hanging="1109"/>
        <w:rPr>
          <w:sz w:val="20"/>
          <w:szCs w:val="20"/>
        </w:rPr>
      </w:pPr>
    </w:p>
    <w:p w:rsidR="002D402D" w:rsidRPr="002D402D" w:rsidRDefault="002D402D" w:rsidP="002D402D">
      <w:pPr>
        <w:jc w:val="both"/>
        <w:rPr>
          <w:sz w:val="20"/>
          <w:szCs w:val="20"/>
        </w:rPr>
      </w:pPr>
      <w:r w:rsidRPr="002D402D">
        <w:rPr>
          <w:sz w:val="20"/>
          <w:szCs w:val="20"/>
        </w:rPr>
        <w:t xml:space="preserve">The appeal from the judgment of the Court of Appeal for Ontario, Numbers C61095 and C61185, 2019 ONCA 672, dated August 27, 2019, was heard on October 7, 2020, and the Court on that day delivered the following judgment orally: </w:t>
      </w:r>
    </w:p>
    <w:p w:rsidR="002D402D" w:rsidRPr="002D402D" w:rsidRDefault="002D402D" w:rsidP="002D402D">
      <w:pPr>
        <w:jc w:val="both"/>
        <w:rPr>
          <w:sz w:val="20"/>
          <w:szCs w:val="20"/>
        </w:rPr>
      </w:pPr>
    </w:p>
    <w:p w:rsidR="002D402D" w:rsidRPr="002D402D" w:rsidRDefault="002D402D" w:rsidP="002D402D">
      <w:pPr>
        <w:jc w:val="both"/>
        <w:rPr>
          <w:sz w:val="20"/>
          <w:szCs w:val="20"/>
          <w:lang w:val="en-US"/>
        </w:rPr>
      </w:pPr>
      <w:r w:rsidRPr="002D402D">
        <w:rPr>
          <w:smallCaps/>
          <w:sz w:val="20"/>
          <w:szCs w:val="20"/>
        </w:rPr>
        <w:t xml:space="preserve">The Chief Justice </w:t>
      </w:r>
      <w:r w:rsidRPr="002D402D">
        <w:rPr>
          <w:smallCaps/>
          <w:sz w:val="20"/>
          <w:szCs w:val="20"/>
          <w:lang w:val="en-US"/>
        </w:rPr>
        <w:t xml:space="preserve">— </w:t>
      </w:r>
      <w:r w:rsidRPr="002D402D">
        <w:rPr>
          <w:sz w:val="20"/>
          <w:szCs w:val="20"/>
        </w:rPr>
        <w:t>The Court is of the view that the curative proviso at s. 686(1</w:t>
      </w:r>
      <w:proofErr w:type="gramStart"/>
      <w:r w:rsidRPr="002D402D">
        <w:rPr>
          <w:sz w:val="20"/>
          <w:szCs w:val="20"/>
        </w:rPr>
        <w:t>)(</w:t>
      </w:r>
      <w:proofErr w:type="gramEnd"/>
      <w:r w:rsidRPr="002D402D">
        <w:rPr>
          <w:sz w:val="20"/>
          <w:szCs w:val="20"/>
        </w:rPr>
        <w:t xml:space="preserve">b)(iv) of the </w:t>
      </w:r>
      <w:r w:rsidRPr="002D402D">
        <w:rPr>
          <w:i/>
          <w:sz w:val="20"/>
          <w:szCs w:val="20"/>
        </w:rPr>
        <w:t>Criminal Code</w:t>
      </w:r>
      <w:r w:rsidRPr="002D402D">
        <w:rPr>
          <w:sz w:val="20"/>
          <w:szCs w:val="20"/>
        </w:rPr>
        <w:t>, R.S.C. 1985, c. C-46, applies. The appeal is allowed. The matter is remitted to the Court of Appeal to address the remaining grounds of appeal. Reasons to follow.</w:t>
      </w:r>
    </w:p>
    <w:p w:rsidR="00E06F20" w:rsidRPr="002D402D" w:rsidRDefault="00E06F20" w:rsidP="00A234E1">
      <w:pPr>
        <w:jc w:val="both"/>
        <w:rPr>
          <w:sz w:val="20"/>
          <w:szCs w:val="20"/>
        </w:rPr>
      </w:pPr>
    </w:p>
    <w:p w:rsidR="002D402D" w:rsidRPr="002D402D" w:rsidRDefault="002D402D" w:rsidP="002D402D">
      <w:pPr>
        <w:jc w:val="both"/>
        <w:rPr>
          <w:sz w:val="20"/>
          <w:szCs w:val="20"/>
          <w:lang w:val="fr-CA"/>
        </w:rPr>
      </w:pPr>
      <w:r w:rsidRPr="002D402D">
        <w:rPr>
          <w:sz w:val="20"/>
          <w:szCs w:val="20"/>
          <w:lang w:val="fr-CA"/>
        </w:rPr>
        <w:t>L’appel interjeté contre l’arrêt de la Cour d’appel de l’Ontario, numéros C61095 et C61185, 2019 ONCA 672, daté du 27 août 2019, a été entendu le 7 octobre 2020 et la Cour a prononcé oralement le même jour le jugement suivant :</w:t>
      </w:r>
    </w:p>
    <w:p w:rsidR="002D402D" w:rsidRPr="002D402D" w:rsidRDefault="002D402D" w:rsidP="002D402D">
      <w:pPr>
        <w:jc w:val="both"/>
        <w:rPr>
          <w:sz w:val="20"/>
          <w:szCs w:val="20"/>
          <w:lang w:val="fr-CA"/>
        </w:rPr>
      </w:pPr>
    </w:p>
    <w:p w:rsidR="002D402D" w:rsidRPr="002D402D" w:rsidRDefault="002D402D" w:rsidP="002D402D">
      <w:pPr>
        <w:jc w:val="both"/>
        <w:rPr>
          <w:sz w:val="20"/>
          <w:szCs w:val="20"/>
          <w:lang w:val="fr-CA"/>
        </w:rPr>
      </w:pPr>
      <w:r w:rsidRPr="002D402D">
        <w:rPr>
          <w:sz w:val="20"/>
          <w:szCs w:val="20"/>
          <w:lang w:val="fr-CA"/>
        </w:rPr>
        <w:t>[</w:t>
      </w:r>
      <w:r w:rsidRPr="002D402D">
        <w:rPr>
          <w:smallCaps/>
          <w:sz w:val="20"/>
          <w:szCs w:val="20"/>
          <w:lang w:val="fr-CA"/>
        </w:rPr>
        <w:t>traduction</w:t>
      </w:r>
      <w:r w:rsidRPr="002D402D">
        <w:rPr>
          <w:sz w:val="20"/>
          <w:szCs w:val="20"/>
          <w:lang w:val="fr-CA"/>
        </w:rPr>
        <w:t>]</w:t>
      </w:r>
    </w:p>
    <w:p w:rsidR="002D402D" w:rsidRPr="002D402D" w:rsidRDefault="002D402D" w:rsidP="002D402D">
      <w:pPr>
        <w:jc w:val="both"/>
        <w:rPr>
          <w:smallCaps/>
          <w:sz w:val="20"/>
          <w:szCs w:val="20"/>
          <w:lang w:val="en-US"/>
        </w:rPr>
      </w:pPr>
      <w:r w:rsidRPr="002D402D">
        <w:rPr>
          <w:smallCaps/>
          <w:sz w:val="20"/>
          <w:szCs w:val="20"/>
          <w:lang w:val="fr-CA"/>
        </w:rPr>
        <w:t xml:space="preserve">Le juge en chef — </w:t>
      </w:r>
      <w:r w:rsidRPr="002D402D">
        <w:rPr>
          <w:sz w:val="20"/>
          <w:szCs w:val="20"/>
          <w:lang w:val="fr-CA"/>
        </w:rPr>
        <w:t>La Cour est d’avis que la disposition réparatrice prévue au sous</w:t>
      </w:r>
      <w:r w:rsidRPr="002D402D">
        <w:rPr>
          <w:sz w:val="20"/>
          <w:szCs w:val="20"/>
          <w:lang w:val="fr-CA"/>
        </w:rPr>
        <w:noBreakHyphen/>
        <w:t>al. 686(1)b</w:t>
      </w:r>
      <w:proofErr w:type="gramStart"/>
      <w:r w:rsidRPr="002D402D">
        <w:rPr>
          <w:sz w:val="20"/>
          <w:szCs w:val="20"/>
          <w:lang w:val="fr-CA"/>
        </w:rPr>
        <w:t>)(</w:t>
      </w:r>
      <w:proofErr w:type="gramEnd"/>
      <w:r w:rsidRPr="002D402D">
        <w:rPr>
          <w:sz w:val="20"/>
          <w:szCs w:val="20"/>
          <w:lang w:val="fr-CA"/>
        </w:rPr>
        <w:t xml:space="preserve">iv) du </w:t>
      </w:r>
      <w:r w:rsidRPr="002D402D">
        <w:rPr>
          <w:i/>
          <w:sz w:val="20"/>
          <w:szCs w:val="20"/>
          <w:lang w:val="fr-CA"/>
        </w:rPr>
        <w:t>Code criminel</w:t>
      </w:r>
      <w:r w:rsidRPr="002D402D">
        <w:rPr>
          <w:sz w:val="20"/>
          <w:szCs w:val="20"/>
          <w:lang w:val="fr-CA"/>
        </w:rPr>
        <w:t>, L.R.C. 1985, c. C-46, s’applique. L’appel est accueilli. L’affaire est renvoyée à la Cour d’appel pour examen des moyens d’appel restants. Motifs à suivre</w:t>
      </w:r>
      <w:r w:rsidRPr="002D402D">
        <w:rPr>
          <w:sz w:val="20"/>
          <w:szCs w:val="20"/>
        </w:rPr>
        <w:t>.</w:t>
      </w:r>
    </w:p>
    <w:p w:rsidR="002D402D" w:rsidRPr="00AD414B" w:rsidRDefault="002D402D" w:rsidP="00A234E1">
      <w:pPr>
        <w:jc w:val="both"/>
        <w:rPr>
          <w:sz w:val="20"/>
          <w:szCs w:val="20"/>
        </w:rPr>
      </w:pPr>
    </w:p>
    <w:p w:rsidR="002A3A4D" w:rsidRPr="00AD414B" w:rsidRDefault="002A3A4D" w:rsidP="002A3A4D">
      <w:pPr>
        <w:widowControl w:val="0"/>
        <w:ind w:left="1109" w:hanging="1109"/>
        <w:rPr>
          <w:sz w:val="20"/>
        </w:rPr>
      </w:pPr>
      <w:r w:rsidRPr="00AD414B">
        <w:rPr>
          <w:sz w:val="20"/>
        </w:rPr>
        <w:t xml:space="preserve">Coram: </w:t>
      </w:r>
      <w:r w:rsidRPr="00AD414B">
        <w:rPr>
          <w:sz w:val="20"/>
        </w:rPr>
        <w:tab/>
        <w:t>Wagner C.J. and Abella, Moldaver, Karakatsanis, Côté, Brown, Rowe, Martin and Kasirer JJ.</w:t>
      </w:r>
    </w:p>
    <w:p w:rsidR="002A3A4D" w:rsidRPr="00AD414B" w:rsidRDefault="002A3A4D" w:rsidP="00A234E1">
      <w:pPr>
        <w:jc w:val="both"/>
        <w:rPr>
          <w:sz w:val="20"/>
          <w:lang w:val="en-US"/>
        </w:rPr>
      </w:pPr>
    </w:p>
    <w:p w:rsidR="00D004FC" w:rsidRPr="00AD414B" w:rsidRDefault="002D402D" w:rsidP="00102792">
      <w:pPr>
        <w:rPr>
          <w:sz w:val="20"/>
          <w:szCs w:val="20"/>
          <w:lang w:val="fr-CA"/>
        </w:rPr>
      </w:pPr>
      <w:r>
        <w:rPr>
          <w:sz w:val="20"/>
          <w:szCs w:val="20"/>
        </w:rPr>
        <w:pict>
          <v:rect id="_x0000_i1063" style="width:2in;height:1pt" o:hrpct="0" o:hralign="center" o:hrstd="t" o:hrnoshade="t" o:hr="t" fillcolor="black [3213]" stroked="f"/>
        </w:pict>
      </w:r>
    </w:p>
    <w:p w:rsidR="0056248C" w:rsidRPr="00AD414B" w:rsidRDefault="0056248C" w:rsidP="00732DB7">
      <w:pPr>
        <w:widowControl w:val="0"/>
        <w:rPr>
          <w:sz w:val="20"/>
          <w:szCs w:val="20"/>
          <w:lang w:val="fr-CA"/>
        </w:rPr>
      </w:pPr>
    </w:p>
    <w:p w:rsidR="00D535D1" w:rsidRPr="00AD414B" w:rsidRDefault="00D535D1" w:rsidP="00D535D1">
      <w:pPr>
        <w:rPr>
          <w:b/>
          <w:sz w:val="20"/>
          <w:szCs w:val="20"/>
        </w:rPr>
      </w:pPr>
      <w:r w:rsidRPr="00AD414B">
        <w:rPr>
          <w:b/>
          <w:sz w:val="20"/>
          <w:szCs w:val="20"/>
        </w:rPr>
        <w:t>OCTOBER 8, 2020 / LE 8 OCTOBRE 2020</w:t>
      </w:r>
    </w:p>
    <w:p w:rsidR="00D535D1" w:rsidRPr="00AD414B" w:rsidRDefault="00D535D1" w:rsidP="00D535D1">
      <w:pPr>
        <w:widowControl w:val="0"/>
        <w:rPr>
          <w:sz w:val="20"/>
          <w:szCs w:val="20"/>
        </w:rPr>
      </w:pPr>
    </w:p>
    <w:p w:rsidR="00D535D1" w:rsidRPr="00AD414B" w:rsidRDefault="00D535D1" w:rsidP="00D535D1">
      <w:pPr>
        <w:widowControl w:val="0"/>
        <w:rPr>
          <w:sz w:val="20"/>
          <w:szCs w:val="20"/>
        </w:rPr>
      </w:pPr>
      <w:r w:rsidRPr="00AD414B">
        <w:rPr>
          <w:b/>
          <w:iCs/>
          <w:sz w:val="20"/>
          <w:szCs w:val="20"/>
        </w:rPr>
        <w:t xml:space="preserve">Her Majesty the Queen v. Richard Lee Desautel </w:t>
      </w:r>
      <w:r w:rsidRPr="00AD414B">
        <w:rPr>
          <w:iCs/>
          <w:sz w:val="20"/>
          <w:szCs w:val="20"/>
        </w:rPr>
        <w:t>(B.C.) (Criminal) (By Leave) (</w:t>
      </w:r>
      <w:hyperlink r:id="rId70" w:history="1">
        <w:r w:rsidRPr="00AD414B">
          <w:rPr>
            <w:rStyle w:val="Hyperlink"/>
            <w:iCs/>
            <w:sz w:val="20"/>
            <w:szCs w:val="20"/>
          </w:rPr>
          <w:t>38734</w:t>
        </w:r>
      </w:hyperlink>
      <w:r w:rsidRPr="00AD414B">
        <w:rPr>
          <w:iCs/>
          <w:sz w:val="20"/>
          <w:szCs w:val="20"/>
        </w:rPr>
        <w:t>)</w:t>
      </w:r>
    </w:p>
    <w:p w:rsidR="00172473" w:rsidRPr="00AD414B" w:rsidRDefault="00172473" w:rsidP="00732DB7">
      <w:pPr>
        <w:widowControl w:val="0"/>
        <w:rPr>
          <w:sz w:val="20"/>
          <w:szCs w:val="20"/>
        </w:rPr>
      </w:pPr>
    </w:p>
    <w:p w:rsidR="00D535D1" w:rsidRPr="00AD414B" w:rsidRDefault="00D535D1" w:rsidP="00D535D1">
      <w:pPr>
        <w:widowControl w:val="0"/>
        <w:ind w:left="1109" w:hanging="1109"/>
        <w:rPr>
          <w:sz w:val="20"/>
        </w:rPr>
      </w:pPr>
      <w:r w:rsidRPr="00AD414B">
        <w:rPr>
          <w:sz w:val="20"/>
        </w:rPr>
        <w:t xml:space="preserve">Coram: </w:t>
      </w:r>
      <w:r w:rsidRPr="00AD414B">
        <w:rPr>
          <w:sz w:val="20"/>
        </w:rPr>
        <w:tab/>
        <w:t>Wagner C.J. and Abella, Moldaver, Karakatsanis, Côté, Brown, Rowe, Martin and Kasirer JJ.</w:t>
      </w:r>
    </w:p>
    <w:p w:rsidR="00D535D1" w:rsidRPr="00AD414B" w:rsidRDefault="00D535D1" w:rsidP="00D535D1">
      <w:pPr>
        <w:widowControl w:val="0"/>
        <w:ind w:left="1109" w:hanging="1109"/>
        <w:rPr>
          <w:sz w:val="20"/>
          <w:szCs w:val="20"/>
        </w:rPr>
      </w:pPr>
    </w:p>
    <w:p w:rsidR="00D535D1" w:rsidRPr="00AD414B" w:rsidRDefault="00D535D1" w:rsidP="00D535D1">
      <w:pPr>
        <w:widowControl w:val="0"/>
        <w:ind w:left="1109" w:hanging="1109"/>
        <w:rPr>
          <w:sz w:val="20"/>
          <w:szCs w:val="20"/>
        </w:rPr>
      </w:pPr>
      <w:r w:rsidRPr="00AD414B">
        <w:rPr>
          <w:b/>
          <w:sz w:val="20"/>
          <w:szCs w:val="20"/>
        </w:rPr>
        <w:t>RESERVED / EN DÉLIBÉRÉ</w:t>
      </w:r>
    </w:p>
    <w:p w:rsidR="00D535D1" w:rsidRPr="00AD414B" w:rsidRDefault="00D535D1" w:rsidP="00732DB7">
      <w:pPr>
        <w:widowControl w:val="0"/>
        <w:rPr>
          <w:sz w:val="20"/>
          <w:szCs w:val="20"/>
          <w:lang w:val="fr-CA"/>
        </w:rPr>
      </w:pPr>
    </w:p>
    <w:p w:rsidR="00D535D1" w:rsidRPr="00AD414B" w:rsidRDefault="002D402D" w:rsidP="00732DB7">
      <w:pPr>
        <w:widowControl w:val="0"/>
        <w:rPr>
          <w:sz w:val="20"/>
          <w:szCs w:val="20"/>
          <w:lang w:val="fr-CA"/>
        </w:rPr>
      </w:pPr>
      <w:r>
        <w:rPr>
          <w:sz w:val="20"/>
          <w:szCs w:val="20"/>
        </w:rPr>
        <w:pict>
          <v:rect id="_x0000_i1064" style="width:2in;height:1pt" o:hrpct="0" o:hralign="center" o:hrstd="t" o:hrnoshade="t" o:hr="t" fillcolor="black [3213]" stroked="f"/>
        </w:pict>
      </w:r>
    </w:p>
    <w:p w:rsidR="00D535D1" w:rsidRPr="00AD414B" w:rsidRDefault="00D535D1" w:rsidP="00732DB7">
      <w:pPr>
        <w:widowControl w:val="0"/>
        <w:rPr>
          <w:sz w:val="20"/>
          <w:szCs w:val="20"/>
          <w:lang w:val="fr-CA"/>
        </w:rPr>
      </w:pPr>
    </w:p>
    <w:p w:rsidR="00732DB7" w:rsidRPr="00AD414B" w:rsidRDefault="00732DB7" w:rsidP="00732DB7">
      <w:pPr>
        <w:widowControl w:val="0"/>
        <w:rPr>
          <w:sz w:val="20"/>
          <w:szCs w:val="20"/>
          <w:lang w:val="en-US"/>
        </w:rPr>
      </w:pPr>
    </w:p>
    <w:p w:rsidR="00B35544" w:rsidRPr="00AD414B" w:rsidRDefault="00B35544" w:rsidP="00732DB7">
      <w:pPr>
        <w:widowControl w:val="0"/>
        <w:rPr>
          <w:sz w:val="20"/>
          <w:szCs w:val="20"/>
          <w:lang w:val="en-US"/>
        </w:rPr>
      </w:pPr>
    </w:p>
    <w:p w:rsidR="00732DB7" w:rsidRPr="00AD414B" w:rsidRDefault="00732DB7" w:rsidP="00732DB7">
      <w:pPr>
        <w:widowControl w:val="0"/>
        <w:rPr>
          <w:sz w:val="20"/>
          <w:szCs w:val="20"/>
          <w:lang w:val="en-US"/>
        </w:rPr>
        <w:sectPr w:rsidR="00732DB7" w:rsidRPr="00AD414B" w:rsidSect="00732DB7">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0" w:gutter="0"/>
          <w:cols w:space="720"/>
          <w:titlePg/>
          <w:docGrid w:linePitch="326"/>
        </w:sectPr>
      </w:pPr>
    </w:p>
    <w:p w:rsidR="00567602" w:rsidRPr="00AD414B" w:rsidRDefault="001434B9" w:rsidP="00567602">
      <w:pPr>
        <w:pStyle w:val="Header1StyleE"/>
        <w:pBdr>
          <w:bottom w:val="single" w:sz="12" w:space="1" w:color="auto"/>
        </w:pBdr>
        <w:rPr>
          <w:lang w:val="fr-CA"/>
        </w:rPr>
      </w:pPr>
      <w:bookmarkStart w:id="7" w:name="_Toc53045348"/>
      <w:r w:rsidRPr="00AD414B">
        <w:rPr>
          <w:lang w:val="fr-CA"/>
        </w:rPr>
        <w:lastRenderedPageBreak/>
        <w:t>Pronouncements of reserved</w:t>
      </w:r>
      <w:r w:rsidR="00271E1E" w:rsidRPr="00AD414B">
        <w:rPr>
          <w:lang w:val="fr-CA"/>
        </w:rPr>
        <w:t xml:space="preserve"> appeals / </w:t>
      </w:r>
      <w:r w:rsidR="00567602" w:rsidRPr="00AD414B">
        <w:rPr>
          <w:lang w:val="fr-CA"/>
        </w:rPr>
        <w:br/>
      </w:r>
      <w:r w:rsidRPr="00AD414B">
        <w:rPr>
          <w:lang w:val="fr-CA"/>
        </w:rPr>
        <w:t>Jugements rendus sur les appels en délibéré</w:t>
      </w:r>
      <w:bookmarkEnd w:id="7"/>
    </w:p>
    <w:p w:rsidR="00FF6EEC" w:rsidRPr="00AD414B" w:rsidRDefault="00FF6EEC" w:rsidP="00FF6EEC">
      <w:pPr>
        <w:rPr>
          <w:sz w:val="20"/>
          <w:szCs w:val="20"/>
          <w:lang w:val="fr-CA"/>
        </w:rPr>
      </w:pPr>
    </w:p>
    <w:p w:rsidR="00102792" w:rsidRPr="00AD414B" w:rsidRDefault="005032E2" w:rsidP="00102792">
      <w:pPr>
        <w:rPr>
          <w:b/>
          <w:sz w:val="20"/>
          <w:szCs w:val="20"/>
          <w:lang w:val="en-US"/>
        </w:rPr>
      </w:pPr>
      <w:r w:rsidRPr="00AD414B">
        <w:rPr>
          <w:b/>
          <w:sz w:val="20"/>
          <w:szCs w:val="20"/>
          <w:lang w:val="en-US"/>
        </w:rPr>
        <w:t>OCTOBER</w:t>
      </w:r>
      <w:r w:rsidR="00102792" w:rsidRPr="00AD414B">
        <w:rPr>
          <w:b/>
          <w:sz w:val="20"/>
          <w:szCs w:val="20"/>
          <w:lang w:val="en-US"/>
        </w:rPr>
        <w:t xml:space="preserve"> </w:t>
      </w:r>
      <w:r w:rsidRPr="00AD414B">
        <w:rPr>
          <w:b/>
          <w:sz w:val="20"/>
          <w:szCs w:val="20"/>
          <w:lang w:val="en-US"/>
        </w:rPr>
        <w:t>9</w:t>
      </w:r>
      <w:r w:rsidR="00102792" w:rsidRPr="00AD414B">
        <w:rPr>
          <w:b/>
          <w:sz w:val="20"/>
          <w:szCs w:val="20"/>
          <w:lang w:val="en-US"/>
        </w:rPr>
        <w:t xml:space="preserve">, </w:t>
      </w:r>
      <w:r w:rsidR="0034657E" w:rsidRPr="00AD414B">
        <w:rPr>
          <w:b/>
          <w:sz w:val="20"/>
          <w:szCs w:val="20"/>
          <w:lang w:val="en-US"/>
        </w:rPr>
        <w:t>20</w:t>
      </w:r>
      <w:r w:rsidR="00172473" w:rsidRPr="00AD414B">
        <w:rPr>
          <w:b/>
          <w:sz w:val="20"/>
          <w:szCs w:val="20"/>
          <w:lang w:val="en-US"/>
        </w:rPr>
        <w:t>20</w:t>
      </w:r>
      <w:r w:rsidR="00102792" w:rsidRPr="00AD414B">
        <w:rPr>
          <w:b/>
          <w:sz w:val="20"/>
          <w:szCs w:val="20"/>
          <w:lang w:val="en-US"/>
        </w:rPr>
        <w:t xml:space="preserve"> / LE </w:t>
      </w:r>
      <w:r w:rsidRPr="00AD414B">
        <w:rPr>
          <w:b/>
          <w:sz w:val="20"/>
          <w:szCs w:val="20"/>
          <w:lang w:val="en-US"/>
        </w:rPr>
        <w:t>9</w:t>
      </w:r>
      <w:r w:rsidR="00102792" w:rsidRPr="00AD414B">
        <w:rPr>
          <w:b/>
          <w:sz w:val="20"/>
          <w:szCs w:val="20"/>
          <w:lang w:val="en-US"/>
        </w:rPr>
        <w:t xml:space="preserve"> </w:t>
      </w:r>
      <w:r w:rsidRPr="00AD414B">
        <w:rPr>
          <w:b/>
          <w:sz w:val="20"/>
          <w:szCs w:val="20"/>
          <w:lang w:val="en-US"/>
        </w:rPr>
        <w:t>OCTOBRE</w:t>
      </w:r>
      <w:r w:rsidR="00102792" w:rsidRPr="00AD414B">
        <w:rPr>
          <w:b/>
          <w:sz w:val="20"/>
          <w:szCs w:val="20"/>
          <w:lang w:val="en-US"/>
        </w:rPr>
        <w:t xml:space="preserve"> </w:t>
      </w:r>
      <w:r w:rsidR="0034657E" w:rsidRPr="00AD414B">
        <w:rPr>
          <w:b/>
          <w:sz w:val="20"/>
          <w:szCs w:val="20"/>
          <w:lang w:val="en-US"/>
        </w:rPr>
        <w:t>20</w:t>
      </w:r>
      <w:r w:rsidR="00172473" w:rsidRPr="00AD414B">
        <w:rPr>
          <w:b/>
          <w:sz w:val="20"/>
          <w:szCs w:val="20"/>
          <w:lang w:val="en-US"/>
        </w:rPr>
        <w:t>20</w:t>
      </w:r>
    </w:p>
    <w:p w:rsidR="00102792" w:rsidRPr="00AD414B" w:rsidRDefault="00102792" w:rsidP="00102792">
      <w:pPr>
        <w:rPr>
          <w:sz w:val="20"/>
          <w:szCs w:val="20"/>
          <w:lang w:val="en-US"/>
        </w:rPr>
      </w:pPr>
    </w:p>
    <w:p w:rsidR="00102792" w:rsidRPr="00AD414B" w:rsidRDefault="00102792" w:rsidP="004F4AD4">
      <w:pPr>
        <w:ind w:left="1440" w:hanging="1440"/>
        <w:jc w:val="both"/>
        <w:rPr>
          <w:rFonts w:eastAsia="Times New Roman" w:cs="Times New Roman"/>
          <w:color w:val="000000"/>
          <w:sz w:val="20"/>
          <w:szCs w:val="20"/>
          <w:lang w:val="en-US"/>
        </w:rPr>
      </w:pPr>
      <w:r w:rsidRPr="00AD414B">
        <w:rPr>
          <w:rFonts w:eastAsia="Times New Roman" w:cs="Times New Roman"/>
          <w:b/>
          <w:bCs/>
          <w:color w:val="000000"/>
          <w:sz w:val="20"/>
          <w:szCs w:val="20"/>
          <w:lang w:val="en-US"/>
        </w:rPr>
        <w:t>3</w:t>
      </w:r>
      <w:r w:rsidR="004F4AD4" w:rsidRPr="00AD414B">
        <w:rPr>
          <w:rFonts w:eastAsia="Times New Roman" w:cs="Times New Roman"/>
          <w:b/>
          <w:bCs/>
          <w:color w:val="000000"/>
          <w:sz w:val="20"/>
          <w:szCs w:val="20"/>
          <w:lang w:val="en-US"/>
        </w:rPr>
        <w:t>8252</w:t>
      </w:r>
      <w:r w:rsidR="00172473" w:rsidRPr="00AD414B">
        <w:rPr>
          <w:rFonts w:eastAsia="Times New Roman" w:cs="Times New Roman"/>
          <w:b/>
          <w:bCs/>
          <w:color w:val="000000"/>
          <w:sz w:val="20"/>
          <w:szCs w:val="20"/>
          <w:lang w:val="en-US"/>
        </w:rPr>
        <w:tab/>
      </w:r>
      <w:r w:rsidR="004F4AD4" w:rsidRPr="00AD414B">
        <w:rPr>
          <w:rFonts w:eastAsia="Times New Roman" w:cs="Times New Roman"/>
          <w:b/>
          <w:bCs/>
          <w:color w:val="000000"/>
          <w:sz w:val="20"/>
          <w:szCs w:val="20"/>
          <w:lang w:val="en-US"/>
        </w:rPr>
        <w:t>David Matthews</w:t>
      </w:r>
      <w:r w:rsidRPr="00AD414B">
        <w:rPr>
          <w:rFonts w:eastAsia="Times New Roman" w:cs="Times New Roman"/>
          <w:b/>
          <w:bCs/>
          <w:color w:val="000000"/>
          <w:sz w:val="20"/>
          <w:szCs w:val="20"/>
          <w:lang w:val="en-US"/>
        </w:rPr>
        <w:t xml:space="preserve"> v. </w:t>
      </w:r>
      <w:r w:rsidR="004F4AD4" w:rsidRPr="00AD414B">
        <w:rPr>
          <w:rFonts w:eastAsia="Times New Roman" w:cs="Times New Roman"/>
          <w:b/>
          <w:bCs/>
          <w:color w:val="000000"/>
          <w:sz w:val="20"/>
          <w:szCs w:val="20"/>
          <w:lang w:val="en-US"/>
        </w:rPr>
        <w:t>Ocean Nutrition Canada Limited</w:t>
      </w:r>
      <w:r w:rsidRPr="00AD414B">
        <w:rPr>
          <w:rFonts w:eastAsia="Times New Roman" w:cs="Times New Roman"/>
          <w:b/>
          <w:bCs/>
          <w:color w:val="000000"/>
          <w:sz w:val="20"/>
          <w:szCs w:val="20"/>
          <w:lang w:val="en-US"/>
        </w:rPr>
        <w:t xml:space="preserve"> </w:t>
      </w:r>
      <w:r w:rsidR="00281DA2" w:rsidRPr="00AD414B">
        <w:rPr>
          <w:rFonts w:eastAsia="Times New Roman" w:cs="Times New Roman"/>
          <w:b/>
          <w:bCs/>
          <w:color w:val="000000"/>
          <w:sz w:val="20"/>
          <w:szCs w:val="20"/>
          <w:lang w:val="en-US"/>
        </w:rPr>
        <w:t>-</w:t>
      </w:r>
      <w:r w:rsidRPr="00AD414B">
        <w:rPr>
          <w:rFonts w:eastAsia="Times New Roman" w:cs="Times New Roman"/>
          <w:b/>
          <w:bCs/>
          <w:color w:val="000000"/>
          <w:sz w:val="20"/>
          <w:szCs w:val="20"/>
          <w:lang w:val="en-US"/>
        </w:rPr>
        <w:t xml:space="preserve"> and - </w:t>
      </w:r>
      <w:r w:rsidR="00036B5C" w:rsidRPr="00AD414B">
        <w:rPr>
          <w:rFonts w:eastAsia="Times New Roman" w:cs="Times New Roman"/>
          <w:b/>
          <w:bCs/>
          <w:color w:val="000000"/>
          <w:sz w:val="20"/>
          <w:szCs w:val="20"/>
          <w:lang w:val="en-US"/>
        </w:rPr>
        <w:t>Canadian Association for Non-Organized Employees, Don Valley Community Legal Services, Law Students’ Legal Advice Program, Canadian Association of Counsel to Employers and Parkdale Community Legal Services</w:t>
      </w:r>
      <w:r w:rsidR="00281DA2" w:rsidRPr="00AD414B">
        <w:rPr>
          <w:rFonts w:eastAsia="Times New Roman" w:cs="Times New Roman"/>
          <w:b/>
          <w:bCs/>
          <w:color w:val="000000"/>
          <w:sz w:val="20"/>
          <w:szCs w:val="20"/>
          <w:lang w:val="en-US"/>
        </w:rPr>
        <w:t xml:space="preserve"> </w:t>
      </w:r>
      <w:r w:rsidRPr="00AD414B">
        <w:rPr>
          <w:rFonts w:eastAsia="Times New Roman" w:cs="Times New Roman"/>
          <w:color w:val="000000"/>
          <w:sz w:val="20"/>
          <w:szCs w:val="20"/>
          <w:lang w:val="en-US"/>
        </w:rPr>
        <w:t>(</w:t>
      </w:r>
      <w:r w:rsidR="004F4AD4" w:rsidRPr="00AD414B">
        <w:rPr>
          <w:rFonts w:eastAsia="Times New Roman" w:cs="Times New Roman"/>
          <w:color w:val="000000"/>
          <w:sz w:val="20"/>
          <w:szCs w:val="20"/>
          <w:lang w:val="en-US"/>
        </w:rPr>
        <w:t>N</w:t>
      </w:r>
      <w:r w:rsidRPr="00AD414B">
        <w:rPr>
          <w:rFonts w:eastAsia="Times New Roman" w:cs="Times New Roman"/>
          <w:color w:val="000000"/>
          <w:sz w:val="20"/>
          <w:szCs w:val="20"/>
          <w:lang w:val="en-US"/>
        </w:rPr>
        <w:t>.</w:t>
      </w:r>
      <w:r w:rsidR="004F4AD4" w:rsidRPr="00AD414B">
        <w:rPr>
          <w:rFonts w:eastAsia="Times New Roman" w:cs="Times New Roman"/>
          <w:color w:val="000000"/>
          <w:sz w:val="20"/>
          <w:szCs w:val="20"/>
          <w:lang w:val="en-US"/>
        </w:rPr>
        <w:t>S</w:t>
      </w:r>
      <w:r w:rsidRPr="00AD414B">
        <w:rPr>
          <w:rFonts w:eastAsia="Times New Roman" w:cs="Times New Roman"/>
          <w:color w:val="000000"/>
          <w:sz w:val="20"/>
          <w:szCs w:val="20"/>
          <w:lang w:val="en-US"/>
        </w:rPr>
        <w:t>.)</w:t>
      </w:r>
    </w:p>
    <w:p w:rsidR="00102792" w:rsidRPr="00AD414B" w:rsidRDefault="00102792" w:rsidP="00102792">
      <w:pPr>
        <w:ind w:left="1440"/>
        <w:jc w:val="both"/>
        <w:rPr>
          <w:rFonts w:eastAsia="Times New Roman" w:cs="Times New Roman"/>
          <w:color w:val="000000"/>
          <w:sz w:val="20"/>
          <w:szCs w:val="20"/>
          <w:lang w:val="en-US"/>
        </w:rPr>
      </w:pPr>
      <w:r w:rsidRPr="00AD414B">
        <w:rPr>
          <w:rFonts w:eastAsia="Times New Roman" w:cs="Times New Roman"/>
          <w:b/>
          <w:bCs/>
          <w:color w:val="000000"/>
          <w:sz w:val="20"/>
          <w:szCs w:val="20"/>
          <w:lang w:val="en-US"/>
        </w:rPr>
        <w:t>20</w:t>
      </w:r>
      <w:r w:rsidR="00172473" w:rsidRPr="00AD414B">
        <w:rPr>
          <w:rFonts w:eastAsia="Times New Roman" w:cs="Times New Roman"/>
          <w:b/>
          <w:bCs/>
          <w:color w:val="000000"/>
          <w:sz w:val="20"/>
          <w:szCs w:val="20"/>
          <w:lang w:val="en-US"/>
        </w:rPr>
        <w:t>20</w:t>
      </w:r>
      <w:r w:rsidRPr="00AD414B">
        <w:rPr>
          <w:rFonts w:eastAsia="Times New Roman" w:cs="Times New Roman"/>
          <w:b/>
          <w:bCs/>
          <w:color w:val="000000"/>
          <w:sz w:val="20"/>
          <w:szCs w:val="20"/>
          <w:lang w:val="en-US"/>
        </w:rPr>
        <w:t xml:space="preserve"> SCC </w:t>
      </w:r>
      <w:r w:rsidR="005032E2" w:rsidRPr="00AD414B">
        <w:rPr>
          <w:rFonts w:eastAsia="Times New Roman" w:cs="Times New Roman"/>
          <w:b/>
          <w:bCs/>
          <w:color w:val="000000"/>
          <w:sz w:val="20"/>
          <w:szCs w:val="20"/>
          <w:lang w:val="en-US"/>
        </w:rPr>
        <w:t>26</w:t>
      </w:r>
      <w:r w:rsidRPr="00AD414B">
        <w:rPr>
          <w:rFonts w:eastAsia="Times New Roman" w:cs="Times New Roman"/>
          <w:b/>
          <w:bCs/>
          <w:color w:val="000000"/>
          <w:sz w:val="20"/>
          <w:szCs w:val="20"/>
          <w:lang w:val="en-US"/>
        </w:rPr>
        <w:t xml:space="preserve"> / 20</w:t>
      </w:r>
      <w:r w:rsidR="00172473" w:rsidRPr="00AD414B">
        <w:rPr>
          <w:rFonts w:eastAsia="Times New Roman" w:cs="Times New Roman"/>
          <w:b/>
          <w:bCs/>
          <w:color w:val="000000"/>
          <w:sz w:val="20"/>
          <w:szCs w:val="20"/>
          <w:lang w:val="en-US"/>
        </w:rPr>
        <w:t>20</w:t>
      </w:r>
      <w:r w:rsidRPr="00AD414B">
        <w:rPr>
          <w:rFonts w:eastAsia="Times New Roman" w:cs="Times New Roman"/>
          <w:b/>
          <w:bCs/>
          <w:color w:val="000000"/>
          <w:sz w:val="20"/>
          <w:szCs w:val="20"/>
          <w:lang w:val="en-US"/>
        </w:rPr>
        <w:t xml:space="preserve"> CSC </w:t>
      </w:r>
      <w:r w:rsidR="005032E2" w:rsidRPr="00AD414B">
        <w:rPr>
          <w:rFonts w:eastAsia="Times New Roman" w:cs="Times New Roman"/>
          <w:b/>
          <w:bCs/>
          <w:color w:val="000000"/>
          <w:sz w:val="20"/>
          <w:szCs w:val="20"/>
          <w:lang w:val="en-US"/>
        </w:rPr>
        <w:t>26</w:t>
      </w:r>
    </w:p>
    <w:p w:rsidR="00102792" w:rsidRPr="00AD414B" w:rsidRDefault="00102792" w:rsidP="00102792">
      <w:pPr>
        <w:jc w:val="both"/>
        <w:rPr>
          <w:rFonts w:eastAsia="Times New Roman" w:cs="Times New Roman"/>
          <w:color w:val="000000"/>
          <w:sz w:val="20"/>
          <w:szCs w:val="20"/>
          <w:lang w:val="en-US"/>
        </w:rPr>
      </w:pPr>
    </w:p>
    <w:p w:rsidR="00102792" w:rsidRPr="00AD414B" w:rsidRDefault="00172473" w:rsidP="00102792">
      <w:pPr>
        <w:ind w:left="1440" w:hanging="1440"/>
        <w:rPr>
          <w:rFonts w:eastAsia="Times New Roman" w:cs="Times New Roman"/>
          <w:color w:val="000000"/>
          <w:sz w:val="20"/>
          <w:szCs w:val="20"/>
        </w:rPr>
      </w:pPr>
      <w:r w:rsidRPr="00AD414B">
        <w:rPr>
          <w:rFonts w:eastAsia="Times New Roman" w:cs="Times New Roman"/>
          <w:color w:val="000000"/>
          <w:sz w:val="20"/>
          <w:szCs w:val="20"/>
          <w:lang w:val="en-US"/>
        </w:rPr>
        <w:t>Coram:</w:t>
      </w:r>
      <w:r w:rsidRPr="00AD414B">
        <w:rPr>
          <w:rFonts w:eastAsia="Times New Roman" w:cs="Times New Roman"/>
          <w:color w:val="000000"/>
          <w:sz w:val="20"/>
          <w:szCs w:val="20"/>
          <w:lang w:val="en-US"/>
        </w:rPr>
        <w:tab/>
      </w:r>
      <w:r w:rsidR="004F4AD4" w:rsidRPr="00AD414B">
        <w:rPr>
          <w:rFonts w:eastAsia="Times New Roman" w:cs="Times New Roman"/>
          <w:color w:val="000000"/>
          <w:sz w:val="20"/>
          <w:szCs w:val="20"/>
          <w:lang w:val="en-US"/>
        </w:rPr>
        <w:t>Wagner C.J. and Moldaver, Côté, Brown, Rowe, Martin and Kasirer JJ.</w:t>
      </w:r>
    </w:p>
    <w:p w:rsidR="00102792" w:rsidRPr="00AD414B" w:rsidRDefault="00102792" w:rsidP="00102792">
      <w:pPr>
        <w:ind w:left="1440" w:hanging="1440"/>
        <w:rPr>
          <w:rFonts w:eastAsia="Times New Roman" w:cs="Times New Roman"/>
          <w:color w:val="000000"/>
          <w:sz w:val="20"/>
          <w:szCs w:val="20"/>
          <w:lang w:val="en-US"/>
        </w:rPr>
      </w:pPr>
    </w:p>
    <w:p w:rsidR="00036B5C" w:rsidRPr="00AD414B" w:rsidRDefault="00036B5C" w:rsidP="00036B5C">
      <w:pPr>
        <w:jc w:val="both"/>
        <w:rPr>
          <w:sz w:val="20"/>
          <w:szCs w:val="20"/>
        </w:rPr>
      </w:pPr>
      <w:r w:rsidRPr="00AD414B">
        <w:rPr>
          <w:sz w:val="20"/>
          <w:szCs w:val="20"/>
        </w:rPr>
        <w:t>The appeal from the judgment of the Nova Scotia Court of Appeal, Number CA 460556, 2018 NSCA 44, dated May 24, 2018, heard on October 8, 2019, is allowed, the judgment of the Court of Appeal is set aside and the judgment of the Supreme Court of Nova Scotia is restored, with costs throughout.</w:t>
      </w:r>
    </w:p>
    <w:p w:rsidR="00102792" w:rsidRPr="00AD414B" w:rsidRDefault="00102792" w:rsidP="00102792">
      <w:pPr>
        <w:tabs>
          <w:tab w:val="left" w:pos="1440"/>
        </w:tabs>
        <w:jc w:val="both"/>
        <w:rPr>
          <w:rFonts w:eastAsia="Times New Roman" w:cs="Times New Roman"/>
          <w:color w:val="000000"/>
          <w:sz w:val="20"/>
          <w:szCs w:val="20"/>
          <w:lang w:val="en-US"/>
        </w:rPr>
      </w:pPr>
    </w:p>
    <w:p w:rsidR="00036B5C" w:rsidRPr="00AD414B" w:rsidRDefault="00036B5C" w:rsidP="00036B5C">
      <w:pPr>
        <w:jc w:val="both"/>
        <w:rPr>
          <w:sz w:val="20"/>
          <w:szCs w:val="20"/>
          <w:lang w:val="fr-CA"/>
        </w:rPr>
      </w:pPr>
      <w:r w:rsidRPr="00AD414B">
        <w:rPr>
          <w:sz w:val="20"/>
          <w:szCs w:val="20"/>
          <w:lang w:val="fr-CA"/>
        </w:rPr>
        <w:t>L’appel interjeté contre l’arrêt de la Cour d’appel de la Nouvelle-Écosse, numéro CA 460556, 2018 NSCA 44, daté du 24 mai 2018, entendu le 8 octobre 2019, est accueilli,</w:t>
      </w:r>
      <w:r w:rsidRPr="00AD414B">
        <w:rPr>
          <w:sz w:val="20"/>
          <w:szCs w:val="20"/>
          <w:lang w:val="fr-FR"/>
        </w:rPr>
        <w:t xml:space="preserve"> l’arrêt de la Cour d’appel est écarté  </w:t>
      </w:r>
      <w:r w:rsidRPr="00AD414B">
        <w:rPr>
          <w:sz w:val="20"/>
          <w:szCs w:val="20"/>
          <w:lang w:val="fr-CA"/>
        </w:rPr>
        <w:t>et le jugement de la Cour suprême de la Nouvelle-Écosse est rétabli, le tout avec dépens devant toutes les cours.</w:t>
      </w:r>
    </w:p>
    <w:p w:rsidR="00102792" w:rsidRPr="00AD414B" w:rsidRDefault="00102792" w:rsidP="00102792">
      <w:pPr>
        <w:rPr>
          <w:sz w:val="20"/>
          <w:szCs w:val="20"/>
          <w:lang w:val="fr-CA"/>
        </w:rPr>
      </w:pPr>
    </w:p>
    <w:p w:rsidR="00102792" w:rsidRPr="00AD414B" w:rsidRDefault="002D402D" w:rsidP="00102792">
      <w:pPr>
        <w:rPr>
          <w:sz w:val="20"/>
          <w:szCs w:val="20"/>
          <w:lang w:val="fr-CA"/>
        </w:rPr>
      </w:pPr>
      <w:hyperlink r:id="rId77" w:history="1">
        <w:r w:rsidR="00506BE1" w:rsidRPr="00AD414B">
          <w:rPr>
            <w:rStyle w:val="Hyperlink"/>
            <w:sz w:val="20"/>
            <w:szCs w:val="20"/>
            <w:lang w:val="fr-CA"/>
          </w:rPr>
          <w:t xml:space="preserve">LINK TO </w:t>
        </w:r>
        <w:r w:rsidR="00D82BFF" w:rsidRPr="00AD414B">
          <w:rPr>
            <w:rStyle w:val="Hyperlink"/>
            <w:sz w:val="20"/>
            <w:szCs w:val="20"/>
            <w:lang w:val="fr-CA"/>
          </w:rPr>
          <w:t>REASONS</w:t>
        </w:r>
      </w:hyperlink>
      <w:r w:rsidR="00102792" w:rsidRPr="00AD414B">
        <w:rPr>
          <w:sz w:val="20"/>
          <w:szCs w:val="20"/>
          <w:lang w:val="fr-CA"/>
        </w:rPr>
        <w:t xml:space="preserve"> / </w:t>
      </w:r>
      <w:hyperlink r:id="rId78" w:history="1">
        <w:r w:rsidR="00D82BFF" w:rsidRPr="00AD414B">
          <w:rPr>
            <w:rStyle w:val="Hyperlink"/>
            <w:sz w:val="20"/>
            <w:szCs w:val="20"/>
            <w:lang w:val="fr-CA"/>
          </w:rPr>
          <w:t>LIEN VERS LES MOTIFS</w:t>
        </w:r>
      </w:hyperlink>
    </w:p>
    <w:p w:rsidR="00102792" w:rsidRPr="00AD414B" w:rsidRDefault="00102792" w:rsidP="00102792">
      <w:pPr>
        <w:rPr>
          <w:sz w:val="20"/>
          <w:szCs w:val="20"/>
          <w:lang w:val="fr-CA"/>
        </w:rPr>
      </w:pPr>
    </w:p>
    <w:p w:rsidR="00D004FC" w:rsidRPr="00AD414B" w:rsidRDefault="002D402D" w:rsidP="00102792">
      <w:pPr>
        <w:jc w:val="both"/>
        <w:rPr>
          <w:rFonts w:cs="Times New Roman"/>
          <w:b/>
          <w:sz w:val="20"/>
          <w:szCs w:val="20"/>
        </w:rPr>
      </w:pPr>
      <w:r>
        <w:rPr>
          <w:b/>
          <w:sz w:val="20"/>
          <w:szCs w:val="20"/>
        </w:rPr>
        <w:pict>
          <v:rect id="_x0000_i1067" style="width:144.3pt;height:1pt" o:hrpct="300" o:hralign="center" o:hrstd="t" o:hrnoshade="t" o:hr="t" fillcolor="black [3213]" stroked="f"/>
        </w:pict>
      </w:r>
    </w:p>
    <w:p w:rsidR="00D004FC" w:rsidRPr="00AD414B" w:rsidRDefault="00D004FC" w:rsidP="00D004FC">
      <w:pPr>
        <w:jc w:val="both"/>
        <w:rPr>
          <w:rFonts w:cs="Times New Roman"/>
          <w:sz w:val="20"/>
          <w:szCs w:val="20"/>
        </w:rPr>
      </w:pPr>
    </w:p>
    <w:p w:rsidR="00281DA2" w:rsidRPr="00AD414B" w:rsidRDefault="00281DA2" w:rsidP="00D004FC">
      <w:pPr>
        <w:jc w:val="both"/>
        <w:rPr>
          <w:rFonts w:cs="Times New Roman"/>
          <w:sz w:val="20"/>
          <w:szCs w:val="20"/>
        </w:rPr>
      </w:pPr>
    </w:p>
    <w:p w:rsidR="0056248C" w:rsidRPr="00AD414B" w:rsidRDefault="0056248C" w:rsidP="00091BA6">
      <w:pPr>
        <w:rPr>
          <w:sz w:val="20"/>
          <w:szCs w:val="20"/>
          <w:lang w:val="fr-CA"/>
        </w:rPr>
      </w:pPr>
    </w:p>
    <w:p w:rsidR="00102926" w:rsidRPr="00AD414B" w:rsidRDefault="00102926" w:rsidP="00782AE4">
      <w:pPr>
        <w:jc w:val="both"/>
        <w:rPr>
          <w:sz w:val="20"/>
          <w:szCs w:val="20"/>
        </w:rPr>
        <w:sectPr w:rsidR="00102926" w:rsidRPr="00AD414B" w:rsidSect="00782AE4">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576" w:footer="960" w:gutter="0"/>
          <w:cols w:space="720"/>
          <w:titlePg/>
          <w:docGrid w:linePitch="272"/>
        </w:sectPr>
      </w:pPr>
    </w:p>
    <w:p w:rsidR="00113336" w:rsidRPr="00AD414B" w:rsidRDefault="00113336" w:rsidP="00113336">
      <w:pPr>
        <w:tabs>
          <w:tab w:val="center" w:pos="5220"/>
          <w:tab w:val="right" w:pos="10800"/>
        </w:tabs>
        <w:jc w:val="center"/>
        <w:rPr>
          <w:rFonts w:ascii="Arial" w:hAnsi="Arial" w:cs="Arial"/>
          <w:sz w:val="22"/>
          <w:lang w:val="fr-CA"/>
        </w:rPr>
      </w:pPr>
      <w:bookmarkStart w:id="8" w:name="1"/>
      <w:bookmarkStart w:id="9" w:name="QuickMark"/>
      <w:bookmarkEnd w:id="8"/>
      <w:bookmarkEnd w:id="9"/>
      <w:r w:rsidRPr="00AD414B">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AD414B" w:rsidTr="00D535D1">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AD414B" w:rsidRDefault="00113336" w:rsidP="00D535D1">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AD414B" w:rsidRDefault="00113336" w:rsidP="00D535D1">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DECEMBER – DÉCEMBRE</w:t>
            </w:r>
          </w:p>
        </w:tc>
      </w:tr>
      <w:tr w:rsidR="00113336" w:rsidRPr="00AD414B"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4"/>
                <w:szCs w:val="14"/>
                <w:lang w:val="fr-FR"/>
              </w:rPr>
            </w:pPr>
            <w:r w:rsidRPr="00AD414B">
              <w:rPr>
                <w:rFonts w:ascii="Arial" w:hAnsi="Arial" w:cs="Arial"/>
                <w:b/>
                <w:sz w:val="14"/>
                <w:szCs w:val="14"/>
                <w:lang w:val="fr-FR"/>
              </w:rPr>
              <w:t>S</w:t>
            </w:r>
          </w:p>
          <w:p w:rsidR="00113336" w:rsidRPr="00AD414B" w:rsidRDefault="00113336" w:rsidP="00D535D1">
            <w:pPr>
              <w:tabs>
                <w:tab w:val="center" w:pos="5220"/>
                <w:tab w:val="right" w:pos="10440"/>
              </w:tabs>
              <w:jc w:val="center"/>
              <w:rPr>
                <w:rFonts w:ascii="Arial" w:hAnsi="Arial" w:cs="Arial"/>
                <w:b/>
                <w:sz w:val="14"/>
                <w:szCs w:val="14"/>
                <w:lang w:val="fr-FR"/>
              </w:rPr>
            </w:pPr>
            <w:r w:rsidRPr="00AD414B">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M</w:t>
            </w:r>
          </w:p>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T</w:t>
            </w:r>
          </w:p>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W</w:t>
            </w:r>
          </w:p>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T</w:t>
            </w:r>
          </w:p>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F</w:t>
            </w:r>
          </w:p>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S</w:t>
            </w:r>
          </w:p>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AD414B" w:rsidRDefault="00113336" w:rsidP="00D535D1">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S</w:t>
            </w:r>
          </w:p>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M</w:t>
            </w:r>
          </w:p>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T</w:t>
            </w:r>
          </w:p>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W</w:t>
            </w:r>
          </w:p>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T</w:t>
            </w:r>
          </w:p>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F</w:t>
            </w:r>
          </w:p>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S</w:t>
            </w:r>
          </w:p>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AD414B" w:rsidRDefault="00113336" w:rsidP="00D535D1">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S</w:t>
            </w:r>
          </w:p>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M</w:t>
            </w:r>
          </w:p>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lang w:val="fr-FR"/>
              </w:rPr>
            </w:pPr>
            <w:r w:rsidRPr="00AD414B">
              <w:rPr>
                <w:rFonts w:ascii="Arial" w:hAnsi="Arial" w:cs="Arial"/>
                <w:b/>
                <w:sz w:val="13"/>
                <w:szCs w:val="13"/>
                <w:lang w:val="fr-FR"/>
              </w:rPr>
              <w:t>T</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W</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T</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F</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tc>
      </w:tr>
      <w:tr w:rsidR="00113336" w:rsidRPr="00AD414B"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AD414B" w:rsidRDefault="00113336" w:rsidP="00113336">
            <w:pPr>
              <w:jc w:val="center"/>
              <w:rPr>
                <w:rFonts w:ascii="Arial" w:hAnsi="Arial" w:cs="Arial"/>
                <w:sz w:val="13"/>
                <w:szCs w:val="13"/>
              </w:rPr>
            </w:pPr>
            <w:r w:rsidRPr="00AD414B">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AD414B" w:rsidRDefault="00113336" w:rsidP="00113336">
            <w:pPr>
              <w:jc w:val="center"/>
              <w:rPr>
                <w:rFonts w:ascii="Arial" w:hAnsi="Arial" w:cs="Arial"/>
                <w:sz w:val="13"/>
                <w:szCs w:val="13"/>
              </w:rPr>
            </w:pPr>
            <w:r w:rsidRPr="00AD414B">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b/>
                <w:sz w:val="13"/>
                <w:szCs w:val="13"/>
              </w:rPr>
              <w:t>CC</w:t>
            </w:r>
            <w:r w:rsidRPr="00AD414B">
              <w:rPr>
                <w:rFonts w:ascii="Arial" w:hAnsi="Arial" w:cs="Arial"/>
                <w:sz w:val="13"/>
                <w:szCs w:val="13"/>
              </w:rPr>
              <w:t xml:space="preserve"> </w:t>
            </w:r>
          </w:p>
          <w:p w:rsidR="00113336" w:rsidRPr="00AD414B" w:rsidRDefault="00113336" w:rsidP="00D535D1">
            <w:pPr>
              <w:jc w:val="center"/>
              <w:rPr>
                <w:rFonts w:ascii="Arial" w:hAnsi="Arial" w:cs="Arial"/>
                <w:sz w:val="13"/>
                <w:szCs w:val="13"/>
              </w:rPr>
            </w:pPr>
            <w:r w:rsidRPr="00AD414B">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5</w:t>
            </w:r>
          </w:p>
        </w:tc>
      </w:tr>
      <w:tr w:rsidR="00113336" w:rsidRPr="00AD414B"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AD414B" w:rsidRDefault="00113336" w:rsidP="00113336">
            <w:pPr>
              <w:jc w:val="center"/>
              <w:rPr>
                <w:rFonts w:ascii="Arial" w:hAnsi="Arial" w:cs="Arial"/>
                <w:sz w:val="13"/>
                <w:szCs w:val="13"/>
              </w:rPr>
            </w:pPr>
            <w:r w:rsidRPr="00AD414B">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AD414B" w:rsidRDefault="00113336" w:rsidP="00D535D1">
            <w:pPr>
              <w:jc w:val="center"/>
              <w:rPr>
                <w:rFonts w:ascii="Arial" w:hAnsi="Arial" w:cs="Arial"/>
                <w:b/>
                <w:sz w:val="13"/>
                <w:szCs w:val="13"/>
              </w:rPr>
            </w:pPr>
            <w:r w:rsidRPr="00AD414B">
              <w:rPr>
                <w:rFonts w:ascii="Arial" w:hAnsi="Arial" w:cs="Arial"/>
                <w:b/>
                <w:sz w:val="13"/>
                <w:szCs w:val="13"/>
              </w:rPr>
              <w:t>CC</w:t>
            </w:r>
          </w:p>
          <w:p w:rsidR="00113336" w:rsidRPr="00AD414B" w:rsidRDefault="00113336" w:rsidP="00113336">
            <w:pPr>
              <w:jc w:val="center"/>
              <w:rPr>
                <w:rFonts w:ascii="Arial" w:hAnsi="Arial" w:cs="Arial"/>
                <w:sz w:val="13"/>
                <w:szCs w:val="13"/>
              </w:rPr>
            </w:pPr>
            <w:r w:rsidRPr="00AD414B">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AD414B" w:rsidRDefault="00113336" w:rsidP="00113336">
            <w:pPr>
              <w:jc w:val="center"/>
              <w:rPr>
                <w:rFonts w:ascii="Arial" w:hAnsi="Arial" w:cs="Arial"/>
                <w:sz w:val="13"/>
                <w:szCs w:val="13"/>
              </w:rPr>
            </w:pPr>
            <w:r w:rsidRPr="00AD414B">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AD414B" w:rsidRDefault="00113336" w:rsidP="00113336">
            <w:pPr>
              <w:jc w:val="center"/>
              <w:rPr>
                <w:rFonts w:ascii="Arial" w:hAnsi="Arial" w:cs="Arial"/>
                <w:sz w:val="13"/>
                <w:szCs w:val="13"/>
              </w:rPr>
            </w:pPr>
            <w:r w:rsidRPr="00AD414B">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AD414B" w:rsidRDefault="005B2EA9" w:rsidP="00D535D1">
            <w:pPr>
              <w:jc w:val="center"/>
              <w:rPr>
                <w:rFonts w:ascii="Arial" w:hAnsi="Arial" w:cs="Arial"/>
                <w:b/>
                <w:sz w:val="13"/>
                <w:szCs w:val="13"/>
              </w:rPr>
            </w:pPr>
            <w:r w:rsidRPr="00AD414B">
              <w:rPr>
                <w:rFonts w:ascii="Arial" w:hAnsi="Arial" w:cs="Arial"/>
                <w:b/>
                <w:sz w:val="13"/>
                <w:szCs w:val="13"/>
              </w:rPr>
              <w:t>H</w:t>
            </w:r>
          </w:p>
          <w:p w:rsidR="00113336" w:rsidRPr="00AD414B" w:rsidRDefault="00113336" w:rsidP="00D535D1">
            <w:pPr>
              <w:jc w:val="center"/>
              <w:rPr>
                <w:rFonts w:ascii="Arial" w:hAnsi="Arial" w:cs="Arial"/>
                <w:sz w:val="13"/>
                <w:szCs w:val="13"/>
              </w:rPr>
            </w:pPr>
            <w:r w:rsidRPr="00AD414B">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113336" w:rsidP="00113336">
            <w:pPr>
              <w:jc w:val="center"/>
              <w:rPr>
                <w:rFonts w:ascii="Arial" w:hAnsi="Arial" w:cs="Arial"/>
                <w:sz w:val="13"/>
                <w:szCs w:val="13"/>
              </w:rPr>
            </w:pPr>
            <w:r w:rsidRPr="00AD414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12</w:t>
            </w:r>
          </w:p>
        </w:tc>
      </w:tr>
      <w:tr w:rsidR="00B4618C" w:rsidRPr="00AD414B"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AD414B" w:rsidRDefault="00113336" w:rsidP="00113336">
            <w:pPr>
              <w:jc w:val="center"/>
              <w:rPr>
                <w:rFonts w:ascii="Arial" w:hAnsi="Arial" w:cs="Arial"/>
                <w:sz w:val="13"/>
                <w:szCs w:val="13"/>
              </w:rPr>
            </w:pPr>
            <w:r w:rsidRPr="00AD414B">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AD414B" w:rsidRDefault="00113336" w:rsidP="00D535D1">
            <w:pPr>
              <w:jc w:val="center"/>
              <w:rPr>
                <w:rFonts w:ascii="Arial" w:hAnsi="Arial" w:cs="Arial"/>
                <w:b/>
                <w:sz w:val="13"/>
                <w:szCs w:val="13"/>
              </w:rPr>
            </w:pPr>
            <w:r w:rsidRPr="00AD414B">
              <w:rPr>
                <w:rFonts w:ascii="Arial" w:hAnsi="Arial" w:cs="Arial"/>
                <w:b/>
                <w:sz w:val="13"/>
                <w:szCs w:val="13"/>
              </w:rPr>
              <w:t>H</w:t>
            </w:r>
          </w:p>
          <w:p w:rsidR="00113336" w:rsidRPr="00AD414B" w:rsidRDefault="00113336" w:rsidP="00113336">
            <w:pPr>
              <w:jc w:val="center"/>
              <w:rPr>
                <w:rFonts w:ascii="Arial" w:hAnsi="Arial" w:cs="Arial"/>
                <w:sz w:val="13"/>
                <w:szCs w:val="13"/>
              </w:rPr>
            </w:pPr>
            <w:r w:rsidRPr="00AD414B">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AD414B" w:rsidRDefault="00113336" w:rsidP="00113336">
            <w:pPr>
              <w:jc w:val="center"/>
              <w:rPr>
                <w:rFonts w:ascii="Arial" w:hAnsi="Arial" w:cs="Arial"/>
                <w:sz w:val="13"/>
                <w:szCs w:val="13"/>
              </w:rPr>
            </w:pPr>
            <w:r w:rsidRPr="00AD414B">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AD414B" w:rsidRDefault="00113336" w:rsidP="00113336">
            <w:pPr>
              <w:jc w:val="center"/>
              <w:rPr>
                <w:rFonts w:ascii="Arial" w:hAnsi="Arial" w:cs="Arial"/>
                <w:sz w:val="13"/>
                <w:szCs w:val="13"/>
              </w:rPr>
            </w:pPr>
            <w:r w:rsidRPr="00AD414B">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19</w:t>
            </w:r>
          </w:p>
        </w:tc>
      </w:tr>
      <w:tr w:rsidR="00113336" w:rsidRPr="00AD414B"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AD414B" w:rsidRDefault="00113336" w:rsidP="00113336">
            <w:pPr>
              <w:jc w:val="center"/>
              <w:rPr>
                <w:rFonts w:ascii="Arial" w:hAnsi="Arial" w:cs="Arial"/>
                <w:sz w:val="13"/>
                <w:szCs w:val="13"/>
              </w:rPr>
            </w:pPr>
            <w:r w:rsidRPr="00AD414B">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AD414B" w:rsidRDefault="00113336" w:rsidP="00D535D1">
            <w:pPr>
              <w:jc w:val="center"/>
              <w:rPr>
                <w:rFonts w:ascii="Arial" w:hAnsi="Arial" w:cs="Arial"/>
                <w:sz w:val="13"/>
                <w:szCs w:val="13"/>
              </w:rPr>
            </w:pPr>
            <w:r w:rsidRPr="00AD414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AD414B" w:rsidRDefault="00113336" w:rsidP="00113336">
            <w:pPr>
              <w:jc w:val="center"/>
              <w:rPr>
                <w:rFonts w:ascii="Arial" w:hAnsi="Arial" w:cs="Arial"/>
                <w:sz w:val="13"/>
                <w:szCs w:val="13"/>
              </w:rPr>
            </w:pPr>
            <w:r w:rsidRPr="00AD414B">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AD414B" w:rsidRDefault="00113336" w:rsidP="00113336">
            <w:pPr>
              <w:jc w:val="center"/>
              <w:rPr>
                <w:rFonts w:ascii="Arial" w:hAnsi="Arial" w:cs="Arial"/>
                <w:sz w:val="13"/>
                <w:szCs w:val="13"/>
              </w:rPr>
            </w:pPr>
            <w:r w:rsidRPr="00AD414B">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AD414B" w:rsidRDefault="005B2EA9" w:rsidP="00D535D1">
            <w:pPr>
              <w:jc w:val="center"/>
              <w:rPr>
                <w:rFonts w:ascii="Arial" w:hAnsi="Arial" w:cs="Arial"/>
                <w:b/>
                <w:sz w:val="13"/>
                <w:szCs w:val="13"/>
              </w:rPr>
            </w:pPr>
            <w:r w:rsidRPr="00AD414B">
              <w:rPr>
                <w:rFonts w:ascii="Arial" w:hAnsi="Arial" w:cs="Arial"/>
                <w:b/>
                <w:sz w:val="13"/>
                <w:szCs w:val="13"/>
              </w:rPr>
              <w:t>H</w:t>
            </w:r>
          </w:p>
          <w:p w:rsidR="00113336" w:rsidRPr="00AD414B" w:rsidRDefault="005B2EA9" w:rsidP="00D535D1">
            <w:pPr>
              <w:jc w:val="center"/>
              <w:rPr>
                <w:rFonts w:ascii="Arial" w:hAnsi="Arial" w:cs="Arial"/>
                <w:sz w:val="13"/>
                <w:szCs w:val="13"/>
              </w:rPr>
            </w:pPr>
            <w:r w:rsidRPr="00AD414B">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26</w:t>
            </w:r>
          </w:p>
        </w:tc>
      </w:tr>
      <w:tr w:rsidR="00113336" w:rsidRPr="00AD414B"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AD414B" w:rsidRDefault="00113336" w:rsidP="00113336">
            <w:pPr>
              <w:jc w:val="center"/>
              <w:rPr>
                <w:rFonts w:ascii="Arial" w:hAnsi="Arial" w:cs="Arial"/>
                <w:sz w:val="13"/>
                <w:szCs w:val="13"/>
              </w:rPr>
            </w:pPr>
            <w:r w:rsidRPr="00AD414B">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AD414B" w:rsidRDefault="00113336" w:rsidP="00113336">
            <w:pPr>
              <w:jc w:val="center"/>
              <w:rPr>
                <w:rFonts w:ascii="Arial" w:hAnsi="Arial" w:cs="Arial"/>
                <w:sz w:val="13"/>
                <w:szCs w:val="13"/>
              </w:rPr>
            </w:pPr>
            <w:r w:rsidRPr="00AD414B">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r w:rsidRPr="00AD414B">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AD414B" w:rsidRDefault="005B2EA9" w:rsidP="00D535D1">
            <w:pPr>
              <w:jc w:val="center"/>
              <w:rPr>
                <w:rFonts w:ascii="Arial" w:hAnsi="Arial" w:cs="Arial"/>
                <w:sz w:val="13"/>
                <w:szCs w:val="13"/>
              </w:rPr>
            </w:pPr>
            <w:r w:rsidRPr="00AD414B">
              <w:rPr>
                <w:rFonts w:ascii="Arial" w:hAnsi="Arial" w:cs="Arial"/>
                <w:b/>
                <w:sz w:val="13"/>
                <w:szCs w:val="13"/>
              </w:rPr>
              <w:t>CC</w:t>
            </w:r>
          </w:p>
          <w:p w:rsidR="00113336" w:rsidRPr="00AD414B" w:rsidRDefault="00113336" w:rsidP="00D535D1">
            <w:pPr>
              <w:jc w:val="center"/>
              <w:rPr>
                <w:rFonts w:ascii="Arial" w:hAnsi="Arial" w:cs="Arial"/>
                <w:sz w:val="13"/>
                <w:szCs w:val="13"/>
              </w:rPr>
            </w:pPr>
            <w:r w:rsidRPr="00AD414B">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AD414B" w:rsidRDefault="005B2EA9" w:rsidP="00D535D1">
            <w:pPr>
              <w:jc w:val="center"/>
              <w:rPr>
                <w:rFonts w:ascii="Arial" w:hAnsi="Arial" w:cs="Arial"/>
                <w:b/>
                <w:sz w:val="13"/>
                <w:szCs w:val="13"/>
              </w:rPr>
            </w:pPr>
            <w:r w:rsidRPr="00AD414B">
              <w:rPr>
                <w:rFonts w:ascii="Arial" w:hAnsi="Arial" w:cs="Arial"/>
                <w:b/>
                <w:sz w:val="13"/>
                <w:szCs w:val="13"/>
              </w:rPr>
              <w:t>H</w:t>
            </w:r>
          </w:p>
          <w:p w:rsidR="00113336" w:rsidRPr="00AD414B" w:rsidRDefault="005B2EA9" w:rsidP="00D535D1">
            <w:pPr>
              <w:jc w:val="center"/>
              <w:rPr>
                <w:rFonts w:ascii="Arial" w:hAnsi="Arial" w:cs="Arial"/>
                <w:sz w:val="13"/>
                <w:szCs w:val="13"/>
              </w:rPr>
            </w:pPr>
            <w:r w:rsidRPr="00AD414B">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r>
    </w:tbl>
    <w:p w:rsidR="00113336" w:rsidRPr="00AD414B" w:rsidRDefault="00113336" w:rsidP="00113336">
      <w:pPr>
        <w:tabs>
          <w:tab w:val="center" w:pos="5220"/>
          <w:tab w:val="right" w:pos="10440"/>
        </w:tabs>
        <w:jc w:val="center"/>
        <w:rPr>
          <w:rFonts w:ascii="Arial" w:hAnsi="Arial" w:cs="Arial"/>
          <w:sz w:val="22"/>
        </w:rPr>
      </w:pPr>
      <w:r w:rsidRPr="00AD414B">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AD414B" w:rsidTr="00D535D1">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D414B" w:rsidRDefault="00113336" w:rsidP="00D535D1">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D414B" w:rsidRDefault="00113336" w:rsidP="00D535D1">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MARCH – MARS</w:t>
            </w:r>
          </w:p>
        </w:tc>
      </w:tr>
      <w:tr w:rsidR="00113336" w:rsidRPr="00AD414B"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T</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W</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T</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F</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D414B" w:rsidRDefault="00113336" w:rsidP="00D535D1">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T</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W</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T</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F</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D414B" w:rsidRDefault="00113336" w:rsidP="00D535D1">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T</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W</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T</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F</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tc>
      </w:tr>
      <w:tr w:rsidR="00113336" w:rsidRPr="00AD414B"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AD414B" w:rsidRDefault="005B2EA9" w:rsidP="00D535D1">
            <w:pPr>
              <w:jc w:val="center"/>
              <w:rPr>
                <w:rFonts w:ascii="Arial" w:hAnsi="Arial" w:cs="Arial"/>
                <w:b/>
                <w:sz w:val="13"/>
                <w:szCs w:val="13"/>
              </w:rPr>
            </w:pPr>
            <w:r w:rsidRPr="00AD414B">
              <w:rPr>
                <w:rFonts w:ascii="Arial" w:hAnsi="Arial" w:cs="Arial"/>
                <w:b/>
                <w:sz w:val="13"/>
                <w:szCs w:val="13"/>
              </w:rPr>
              <w:t>H</w:t>
            </w:r>
          </w:p>
          <w:p w:rsidR="00113336" w:rsidRPr="00AD414B" w:rsidRDefault="005B2EA9" w:rsidP="00D535D1">
            <w:pPr>
              <w:jc w:val="center"/>
              <w:rPr>
                <w:rFonts w:ascii="Arial" w:hAnsi="Arial" w:cs="Arial"/>
                <w:sz w:val="13"/>
                <w:szCs w:val="13"/>
              </w:rPr>
            </w:pPr>
            <w:r w:rsidRPr="00AD414B">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6</w:t>
            </w:r>
          </w:p>
        </w:tc>
      </w:tr>
      <w:tr w:rsidR="00113336" w:rsidRPr="00AD414B"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AD414B" w:rsidRDefault="005B2EA9" w:rsidP="00D535D1">
            <w:pPr>
              <w:jc w:val="center"/>
              <w:rPr>
                <w:rFonts w:ascii="Arial" w:hAnsi="Arial" w:cs="Arial"/>
                <w:b/>
                <w:sz w:val="13"/>
                <w:szCs w:val="13"/>
              </w:rPr>
            </w:pPr>
            <w:r w:rsidRPr="00AD414B">
              <w:rPr>
                <w:rFonts w:ascii="Arial" w:hAnsi="Arial" w:cs="Arial"/>
                <w:b/>
                <w:sz w:val="13"/>
                <w:szCs w:val="13"/>
              </w:rPr>
              <w:t>CC</w:t>
            </w:r>
          </w:p>
          <w:p w:rsidR="00113336" w:rsidRPr="00AD414B" w:rsidRDefault="005B2EA9" w:rsidP="00D535D1">
            <w:pPr>
              <w:jc w:val="center"/>
              <w:rPr>
                <w:rFonts w:ascii="Arial" w:hAnsi="Arial" w:cs="Arial"/>
                <w:sz w:val="13"/>
                <w:szCs w:val="13"/>
              </w:rPr>
            </w:pPr>
            <w:r w:rsidRPr="00AD414B">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13</w:t>
            </w:r>
          </w:p>
        </w:tc>
      </w:tr>
      <w:tr w:rsidR="00113336" w:rsidRPr="00AD414B"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AD414B" w:rsidRDefault="005B2EA9" w:rsidP="00D535D1">
            <w:pPr>
              <w:jc w:val="center"/>
              <w:rPr>
                <w:rFonts w:ascii="Arial" w:hAnsi="Arial" w:cs="Arial"/>
                <w:b/>
                <w:sz w:val="13"/>
                <w:szCs w:val="13"/>
              </w:rPr>
            </w:pPr>
            <w:r w:rsidRPr="00AD414B">
              <w:rPr>
                <w:rFonts w:ascii="Arial" w:hAnsi="Arial" w:cs="Arial"/>
                <w:b/>
                <w:sz w:val="13"/>
                <w:szCs w:val="13"/>
              </w:rPr>
              <w:t>CC</w:t>
            </w:r>
          </w:p>
          <w:p w:rsidR="00113336" w:rsidRPr="00AD414B" w:rsidRDefault="005B2EA9" w:rsidP="00D535D1">
            <w:pPr>
              <w:jc w:val="center"/>
              <w:rPr>
                <w:rFonts w:ascii="Arial" w:hAnsi="Arial" w:cs="Arial"/>
                <w:sz w:val="13"/>
                <w:szCs w:val="13"/>
              </w:rPr>
            </w:pPr>
            <w:r w:rsidRPr="00AD414B">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AD414B" w:rsidRDefault="00D04577" w:rsidP="00D535D1">
            <w:pPr>
              <w:jc w:val="center"/>
              <w:rPr>
                <w:rFonts w:ascii="Arial" w:hAnsi="Arial" w:cs="Arial"/>
                <w:b/>
                <w:sz w:val="13"/>
                <w:szCs w:val="13"/>
              </w:rPr>
            </w:pPr>
            <w:r w:rsidRPr="00AD414B">
              <w:rPr>
                <w:rFonts w:ascii="Arial" w:hAnsi="Arial" w:cs="Arial"/>
                <w:b/>
                <w:sz w:val="13"/>
                <w:szCs w:val="13"/>
              </w:rPr>
              <w:t>CC</w:t>
            </w:r>
          </w:p>
          <w:p w:rsidR="00113336" w:rsidRPr="00AD414B" w:rsidRDefault="00D04577" w:rsidP="00D535D1">
            <w:pPr>
              <w:jc w:val="center"/>
              <w:rPr>
                <w:rFonts w:ascii="Arial" w:hAnsi="Arial" w:cs="Arial"/>
                <w:sz w:val="13"/>
                <w:szCs w:val="13"/>
              </w:rPr>
            </w:pPr>
            <w:r w:rsidRPr="00AD414B">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20</w:t>
            </w:r>
          </w:p>
        </w:tc>
      </w:tr>
      <w:tr w:rsidR="00113336" w:rsidRPr="00AD414B"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27</w:t>
            </w:r>
          </w:p>
        </w:tc>
      </w:tr>
      <w:tr w:rsidR="00113336" w:rsidRPr="00AD414B"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AD414B" w:rsidRDefault="005B2EA9" w:rsidP="005B2EA9">
            <w:pPr>
              <w:rPr>
                <w:rFonts w:ascii="Arial" w:hAnsi="Arial" w:cs="Arial"/>
                <w:sz w:val="13"/>
                <w:szCs w:val="13"/>
              </w:rPr>
            </w:pPr>
            <w:r w:rsidRPr="00AD414B">
              <w:rPr>
                <w:rFonts w:ascii="Arial" w:hAnsi="Arial" w:cs="Arial"/>
                <w:sz w:val="13"/>
                <w:szCs w:val="13"/>
              </w:rPr>
              <w:t xml:space="preserve">24 </w:t>
            </w:r>
            <w:r w:rsidRPr="00AD414B">
              <w:rPr>
                <w:rFonts w:ascii="Arial" w:hAnsi="Arial" w:cs="Arial"/>
                <w:sz w:val="13"/>
                <w:szCs w:val="13"/>
                <w:lang w:val="en-US"/>
              </w:rPr>
              <w:t>/</w:t>
            </w:r>
          </w:p>
          <w:p w:rsidR="00113336" w:rsidRPr="00AD414B" w:rsidRDefault="005B2EA9" w:rsidP="005B2EA9">
            <w:pPr>
              <w:jc w:val="center"/>
              <w:rPr>
                <w:rFonts w:ascii="Arial" w:hAnsi="Arial" w:cs="Arial"/>
                <w:sz w:val="13"/>
                <w:szCs w:val="13"/>
              </w:rPr>
            </w:pPr>
            <w:r w:rsidRPr="00AD414B">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AD414B" w:rsidRDefault="005B2EA9" w:rsidP="00D535D1">
            <w:pPr>
              <w:jc w:val="center"/>
              <w:rPr>
                <w:rFonts w:ascii="Arial" w:hAnsi="Arial" w:cs="Arial"/>
                <w:sz w:val="13"/>
                <w:szCs w:val="13"/>
              </w:rPr>
            </w:pPr>
            <w:r w:rsidRPr="00AD414B">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r>
      <w:tr w:rsidR="00113336" w:rsidRPr="00AD414B" w:rsidTr="00D535D1">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D414B" w:rsidRDefault="00113336" w:rsidP="00D535D1">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D414B" w:rsidRDefault="00113336" w:rsidP="00D535D1">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JUNE – JUIN</w:t>
            </w:r>
          </w:p>
        </w:tc>
      </w:tr>
      <w:tr w:rsidR="00113336" w:rsidRPr="00AD414B"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T</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W</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T</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F</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D414B" w:rsidRDefault="00113336" w:rsidP="00D535D1">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T</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W</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T</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F</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D414B" w:rsidRDefault="00113336" w:rsidP="00D535D1">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T</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W</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T</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F</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tc>
      </w:tr>
      <w:tr w:rsidR="00113336" w:rsidRPr="00AD414B"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AD414B" w:rsidRDefault="00D04577" w:rsidP="00D535D1">
            <w:pPr>
              <w:jc w:val="center"/>
              <w:rPr>
                <w:rFonts w:ascii="Arial" w:hAnsi="Arial" w:cs="Arial"/>
                <w:b/>
                <w:sz w:val="13"/>
                <w:szCs w:val="13"/>
              </w:rPr>
            </w:pPr>
            <w:r w:rsidRPr="00AD414B">
              <w:rPr>
                <w:rFonts w:ascii="Arial" w:hAnsi="Arial" w:cs="Arial"/>
                <w:b/>
                <w:sz w:val="13"/>
                <w:szCs w:val="13"/>
              </w:rPr>
              <w:t>H</w:t>
            </w:r>
          </w:p>
          <w:p w:rsidR="00113336" w:rsidRPr="00AD414B" w:rsidRDefault="00D04577" w:rsidP="00D535D1">
            <w:pPr>
              <w:jc w:val="center"/>
              <w:rPr>
                <w:rFonts w:ascii="Arial" w:hAnsi="Arial" w:cs="Arial"/>
                <w:sz w:val="13"/>
                <w:szCs w:val="13"/>
              </w:rPr>
            </w:pPr>
            <w:r w:rsidRPr="00AD414B">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D04577" w:rsidP="00D04577">
            <w:pPr>
              <w:jc w:val="center"/>
              <w:rPr>
                <w:rFonts w:ascii="Arial" w:hAnsi="Arial" w:cs="Arial"/>
                <w:sz w:val="13"/>
                <w:szCs w:val="13"/>
              </w:rPr>
            </w:pPr>
            <w:r w:rsidRPr="00AD414B">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5</w:t>
            </w:r>
          </w:p>
        </w:tc>
      </w:tr>
      <w:tr w:rsidR="00113336" w:rsidRPr="00AD414B"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AD414B" w:rsidRDefault="00D04577" w:rsidP="00D535D1">
            <w:pPr>
              <w:jc w:val="center"/>
              <w:rPr>
                <w:rFonts w:ascii="Arial" w:hAnsi="Arial" w:cs="Arial"/>
                <w:b/>
                <w:sz w:val="13"/>
                <w:szCs w:val="13"/>
              </w:rPr>
            </w:pPr>
            <w:r w:rsidRPr="00AD414B">
              <w:rPr>
                <w:rFonts w:ascii="Arial" w:hAnsi="Arial" w:cs="Arial"/>
                <w:b/>
                <w:sz w:val="13"/>
                <w:szCs w:val="13"/>
              </w:rPr>
              <w:t>H</w:t>
            </w:r>
          </w:p>
          <w:p w:rsidR="00113336" w:rsidRPr="00AD414B" w:rsidRDefault="00D04577" w:rsidP="00D535D1">
            <w:pPr>
              <w:jc w:val="center"/>
              <w:rPr>
                <w:rFonts w:ascii="Arial" w:hAnsi="Arial" w:cs="Arial"/>
                <w:sz w:val="13"/>
                <w:szCs w:val="13"/>
              </w:rPr>
            </w:pPr>
            <w:r w:rsidRPr="00AD414B">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AD414B" w:rsidRDefault="00D04577" w:rsidP="00D535D1">
            <w:pPr>
              <w:jc w:val="center"/>
              <w:rPr>
                <w:rFonts w:ascii="Arial" w:hAnsi="Arial" w:cs="Arial"/>
                <w:b/>
                <w:sz w:val="13"/>
                <w:szCs w:val="13"/>
              </w:rPr>
            </w:pPr>
            <w:r w:rsidRPr="00AD414B">
              <w:rPr>
                <w:rFonts w:ascii="Arial" w:hAnsi="Arial" w:cs="Arial"/>
                <w:b/>
                <w:sz w:val="13"/>
                <w:szCs w:val="13"/>
              </w:rPr>
              <w:t>CC</w:t>
            </w:r>
          </w:p>
          <w:p w:rsidR="00113336" w:rsidRPr="00AD414B" w:rsidRDefault="00D04577" w:rsidP="00D535D1">
            <w:pPr>
              <w:jc w:val="center"/>
              <w:rPr>
                <w:rFonts w:ascii="Arial" w:hAnsi="Arial" w:cs="Arial"/>
                <w:sz w:val="13"/>
                <w:szCs w:val="13"/>
              </w:rPr>
            </w:pPr>
            <w:r w:rsidRPr="00AD414B">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12</w:t>
            </w:r>
          </w:p>
        </w:tc>
      </w:tr>
      <w:tr w:rsidR="00113336" w:rsidRPr="00AD414B"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AD414B" w:rsidRDefault="00D04577" w:rsidP="00D535D1">
            <w:pPr>
              <w:jc w:val="center"/>
              <w:rPr>
                <w:rFonts w:ascii="Arial" w:hAnsi="Arial" w:cs="Arial"/>
                <w:b/>
                <w:sz w:val="13"/>
                <w:szCs w:val="13"/>
              </w:rPr>
            </w:pPr>
            <w:r w:rsidRPr="00AD414B">
              <w:rPr>
                <w:rFonts w:ascii="Arial" w:hAnsi="Arial" w:cs="Arial"/>
                <w:b/>
                <w:sz w:val="13"/>
                <w:szCs w:val="13"/>
              </w:rPr>
              <w:t>CC</w:t>
            </w:r>
          </w:p>
          <w:p w:rsidR="00113336" w:rsidRPr="00AD414B" w:rsidRDefault="00D04577" w:rsidP="00D535D1">
            <w:pPr>
              <w:jc w:val="center"/>
              <w:rPr>
                <w:rFonts w:ascii="Arial" w:hAnsi="Arial" w:cs="Arial"/>
                <w:sz w:val="13"/>
                <w:szCs w:val="13"/>
              </w:rPr>
            </w:pPr>
            <w:r w:rsidRPr="00AD414B">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AD414B" w:rsidRDefault="00D04577" w:rsidP="00D535D1">
            <w:pPr>
              <w:jc w:val="center"/>
              <w:rPr>
                <w:rFonts w:ascii="Arial" w:hAnsi="Arial" w:cs="Arial"/>
                <w:b/>
                <w:sz w:val="13"/>
                <w:szCs w:val="13"/>
              </w:rPr>
            </w:pPr>
            <w:r w:rsidRPr="00AD414B">
              <w:rPr>
                <w:rFonts w:ascii="Arial" w:hAnsi="Arial" w:cs="Arial"/>
                <w:b/>
                <w:sz w:val="13"/>
                <w:szCs w:val="13"/>
              </w:rPr>
              <w:t>CC</w:t>
            </w:r>
          </w:p>
          <w:p w:rsidR="00113336" w:rsidRPr="00AD414B" w:rsidRDefault="00D04577" w:rsidP="00D535D1">
            <w:pPr>
              <w:jc w:val="center"/>
              <w:rPr>
                <w:rFonts w:ascii="Arial" w:hAnsi="Arial" w:cs="Arial"/>
                <w:sz w:val="13"/>
                <w:szCs w:val="13"/>
              </w:rPr>
            </w:pPr>
            <w:r w:rsidRPr="00AD414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19</w:t>
            </w:r>
          </w:p>
        </w:tc>
      </w:tr>
      <w:tr w:rsidR="00113336" w:rsidRPr="00AD414B"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04577">
            <w:pPr>
              <w:jc w:val="center"/>
              <w:rPr>
                <w:rFonts w:ascii="Arial" w:hAnsi="Arial" w:cs="Arial"/>
                <w:sz w:val="13"/>
                <w:szCs w:val="13"/>
              </w:rPr>
            </w:pPr>
            <w:r w:rsidRPr="00AD414B">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04577">
            <w:pPr>
              <w:jc w:val="center"/>
              <w:rPr>
                <w:rFonts w:ascii="Arial" w:hAnsi="Arial" w:cs="Arial"/>
                <w:sz w:val="13"/>
                <w:szCs w:val="13"/>
              </w:rPr>
            </w:pPr>
            <w:r w:rsidRPr="00AD414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04577">
            <w:pPr>
              <w:jc w:val="center"/>
              <w:rPr>
                <w:rFonts w:ascii="Arial" w:hAnsi="Arial" w:cs="Arial"/>
                <w:sz w:val="13"/>
                <w:szCs w:val="13"/>
              </w:rPr>
            </w:pPr>
            <w:r w:rsidRPr="00AD414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04577">
            <w:pPr>
              <w:jc w:val="center"/>
              <w:rPr>
                <w:rFonts w:ascii="Arial" w:hAnsi="Arial" w:cs="Arial"/>
                <w:sz w:val="13"/>
                <w:szCs w:val="13"/>
              </w:rPr>
            </w:pPr>
            <w:r w:rsidRPr="00AD414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04577">
            <w:pPr>
              <w:jc w:val="center"/>
              <w:rPr>
                <w:rFonts w:ascii="Arial" w:hAnsi="Arial" w:cs="Arial"/>
                <w:sz w:val="13"/>
                <w:szCs w:val="13"/>
              </w:rPr>
            </w:pPr>
            <w:r w:rsidRPr="00AD414B">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D414B" w:rsidRDefault="00D04577" w:rsidP="00D04577">
            <w:pPr>
              <w:jc w:val="center"/>
              <w:rPr>
                <w:rFonts w:ascii="Arial" w:hAnsi="Arial" w:cs="Arial"/>
                <w:sz w:val="13"/>
                <w:szCs w:val="13"/>
              </w:rPr>
            </w:pPr>
            <w:r w:rsidRPr="00AD414B">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D04577" w:rsidP="00D04577">
            <w:pPr>
              <w:jc w:val="center"/>
              <w:rPr>
                <w:rFonts w:ascii="Arial" w:hAnsi="Arial" w:cs="Arial"/>
                <w:sz w:val="13"/>
                <w:szCs w:val="13"/>
              </w:rPr>
            </w:pPr>
            <w:r w:rsidRPr="00AD414B">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26</w:t>
            </w:r>
          </w:p>
        </w:tc>
      </w:tr>
      <w:tr w:rsidR="00113336" w:rsidRPr="00AD414B"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AD414B" w:rsidRDefault="00D04577" w:rsidP="00D04577">
            <w:pPr>
              <w:jc w:val="center"/>
              <w:rPr>
                <w:rFonts w:ascii="Arial" w:hAnsi="Arial" w:cs="Arial"/>
                <w:sz w:val="13"/>
                <w:szCs w:val="13"/>
              </w:rPr>
            </w:pPr>
            <w:r w:rsidRPr="00AD414B">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AD414B" w:rsidRDefault="00D04577" w:rsidP="00D04577">
            <w:pPr>
              <w:jc w:val="center"/>
              <w:rPr>
                <w:rFonts w:ascii="Arial" w:hAnsi="Arial" w:cs="Arial"/>
                <w:sz w:val="13"/>
                <w:szCs w:val="13"/>
              </w:rPr>
            </w:pPr>
            <w:r w:rsidRPr="00AD414B">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AD414B" w:rsidRDefault="00D04577" w:rsidP="00D04577">
            <w:pPr>
              <w:jc w:val="center"/>
              <w:rPr>
                <w:rFonts w:ascii="Arial" w:hAnsi="Arial" w:cs="Arial"/>
                <w:b/>
                <w:sz w:val="13"/>
                <w:szCs w:val="13"/>
              </w:rPr>
            </w:pPr>
            <w:r w:rsidRPr="00AD414B">
              <w:rPr>
                <w:rFonts w:ascii="Arial" w:hAnsi="Arial" w:cs="Arial"/>
                <w:b/>
                <w:sz w:val="13"/>
                <w:szCs w:val="13"/>
              </w:rPr>
              <w:t>H</w:t>
            </w:r>
          </w:p>
          <w:p w:rsidR="00113336" w:rsidRPr="00AD414B" w:rsidRDefault="00D04577" w:rsidP="00D04577">
            <w:pPr>
              <w:jc w:val="center"/>
              <w:rPr>
                <w:rFonts w:ascii="Arial" w:hAnsi="Arial" w:cs="Arial"/>
                <w:sz w:val="13"/>
                <w:szCs w:val="13"/>
              </w:rPr>
            </w:pPr>
            <w:r w:rsidRPr="00AD414B">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D414B" w:rsidRDefault="00D04577" w:rsidP="00D04577">
            <w:pPr>
              <w:jc w:val="center"/>
              <w:rPr>
                <w:rFonts w:ascii="Arial" w:hAnsi="Arial" w:cs="Arial"/>
                <w:sz w:val="13"/>
                <w:szCs w:val="13"/>
              </w:rPr>
            </w:pPr>
            <w:r w:rsidRPr="00AD414B">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D414B" w:rsidRDefault="00D04577" w:rsidP="00D04577">
            <w:pPr>
              <w:jc w:val="center"/>
              <w:rPr>
                <w:rFonts w:ascii="Arial" w:hAnsi="Arial" w:cs="Arial"/>
                <w:sz w:val="13"/>
                <w:szCs w:val="13"/>
              </w:rPr>
            </w:pPr>
            <w:r w:rsidRPr="00AD414B">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D414B" w:rsidRDefault="00D04577" w:rsidP="00D04577">
            <w:pPr>
              <w:jc w:val="center"/>
              <w:rPr>
                <w:rFonts w:ascii="Arial" w:hAnsi="Arial" w:cs="Arial"/>
                <w:sz w:val="13"/>
                <w:szCs w:val="13"/>
              </w:rPr>
            </w:pPr>
            <w:r w:rsidRPr="00AD414B">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D414B" w:rsidRDefault="00D04577" w:rsidP="00D04577">
            <w:pPr>
              <w:jc w:val="center"/>
              <w:rPr>
                <w:rFonts w:ascii="Arial" w:hAnsi="Arial" w:cs="Arial"/>
                <w:sz w:val="13"/>
                <w:szCs w:val="13"/>
              </w:rPr>
            </w:pPr>
            <w:r w:rsidRPr="00AD414B">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AD414B" w:rsidRDefault="00D04577" w:rsidP="00D04577">
            <w:pPr>
              <w:jc w:val="center"/>
              <w:rPr>
                <w:rFonts w:ascii="Arial" w:hAnsi="Arial" w:cs="Arial"/>
                <w:sz w:val="13"/>
                <w:szCs w:val="13"/>
              </w:rPr>
            </w:pPr>
            <w:r w:rsidRPr="00AD414B">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D414B" w:rsidRDefault="00D04577" w:rsidP="00D535D1">
            <w:pPr>
              <w:jc w:val="center"/>
              <w:rPr>
                <w:rFonts w:ascii="Arial" w:hAnsi="Arial" w:cs="Arial"/>
                <w:sz w:val="13"/>
                <w:szCs w:val="13"/>
              </w:rPr>
            </w:pPr>
            <w:r w:rsidRPr="00AD414B">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r>
      <w:tr w:rsidR="00D04577" w:rsidRPr="00AD414B"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AD414B"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D414B" w:rsidRDefault="00D04577" w:rsidP="00D535D1">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D414B" w:rsidRDefault="00D04577" w:rsidP="00D535D1">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D414B" w:rsidRDefault="00D04577" w:rsidP="00D535D1">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D414B" w:rsidRDefault="00D04577" w:rsidP="00D535D1">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D414B" w:rsidRDefault="00D04577" w:rsidP="00D535D1">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AD414B" w:rsidRDefault="00D04577" w:rsidP="00D535D1">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AD414B" w:rsidRDefault="00D04577" w:rsidP="00D535D1">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AD414B" w:rsidRDefault="00D04577" w:rsidP="00D04577">
            <w:pPr>
              <w:jc w:val="center"/>
              <w:rPr>
                <w:rFonts w:ascii="Arial" w:hAnsi="Arial" w:cs="Arial"/>
                <w:sz w:val="13"/>
                <w:szCs w:val="13"/>
              </w:rPr>
            </w:pPr>
            <w:r w:rsidRPr="00AD414B">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AD414B" w:rsidRDefault="00D04577" w:rsidP="00D04577">
            <w:pPr>
              <w:jc w:val="center"/>
              <w:rPr>
                <w:rFonts w:ascii="Arial" w:hAnsi="Arial" w:cs="Arial"/>
                <w:sz w:val="13"/>
                <w:szCs w:val="13"/>
              </w:rPr>
            </w:pPr>
            <w:r w:rsidRPr="00AD414B">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D414B"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D414B"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D414B"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D414B"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AD414B"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AD414B" w:rsidRDefault="00D04577" w:rsidP="00D535D1">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AD414B" w:rsidRDefault="00D04577" w:rsidP="00D535D1">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D414B" w:rsidRDefault="00D04577" w:rsidP="00D535D1">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D414B" w:rsidRDefault="00D04577" w:rsidP="00D535D1">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D414B" w:rsidRDefault="00D04577" w:rsidP="00D535D1">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D414B" w:rsidRDefault="00D04577" w:rsidP="00D535D1">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D414B" w:rsidRDefault="00D04577" w:rsidP="00D535D1">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AD414B" w:rsidRDefault="00D04577" w:rsidP="00D535D1">
            <w:pPr>
              <w:jc w:val="center"/>
              <w:rPr>
                <w:rFonts w:ascii="Arial" w:hAnsi="Arial" w:cs="Arial"/>
                <w:sz w:val="13"/>
                <w:szCs w:val="13"/>
              </w:rPr>
            </w:pPr>
          </w:p>
        </w:tc>
      </w:tr>
      <w:tr w:rsidR="00113336" w:rsidRPr="00AD414B" w:rsidTr="00D535D1">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D414B" w:rsidRDefault="00113336" w:rsidP="00D535D1">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D414B" w:rsidRDefault="00113336" w:rsidP="00D535D1">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SEPTEMBER – SEPTEMBRE</w:t>
            </w:r>
          </w:p>
        </w:tc>
      </w:tr>
      <w:tr w:rsidR="00113336" w:rsidRPr="00AD414B"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p w:rsidR="00113336" w:rsidRPr="00AD414B" w:rsidRDefault="00113336" w:rsidP="00D535D1">
            <w:pPr>
              <w:tabs>
                <w:tab w:val="center" w:pos="5220"/>
                <w:tab w:val="right" w:pos="10440"/>
              </w:tabs>
              <w:jc w:val="center"/>
              <w:rPr>
                <w:rFonts w:ascii="Arial" w:hAnsi="Arial" w:cs="Arial"/>
                <w:b/>
                <w:sz w:val="16"/>
                <w:szCs w:val="16"/>
              </w:rPr>
            </w:pPr>
            <w:r w:rsidRPr="00AD414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T</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W</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T</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F</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D414B" w:rsidRDefault="00113336" w:rsidP="00D535D1">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T</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W</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T</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F</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D414B" w:rsidRDefault="00113336" w:rsidP="00D535D1">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T</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W</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T</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F</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p w:rsidR="00113336" w:rsidRPr="00AD414B" w:rsidRDefault="00113336" w:rsidP="00D535D1">
            <w:pPr>
              <w:tabs>
                <w:tab w:val="center" w:pos="5220"/>
                <w:tab w:val="right" w:pos="10440"/>
              </w:tabs>
              <w:jc w:val="center"/>
              <w:rPr>
                <w:rFonts w:ascii="Arial" w:hAnsi="Arial" w:cs="Arial"/>
                <w:b/>
                <w:sz w:val="13"/>
                <w:szCs w:val="13"/>
              </w:rPr>
            </w:pPr>
            <w:r w:rsidRPr="00AD414B">
              <w:rPr>
                <w:rFonts w:ascii="Arial" w:hAnsi="Arial" w:cs="Arial"/>
                <w:b/>
                <w:sz w:val="13"/>
                <w:szCs w:val="13"/>
              </w:rPr>
              <w:t>S</w:t>
            </w:r>
          </w:p>
        </w:tc>
      </w:tr>
      <w:tr w:rsidR="00113336" w:rsidRPr="00AD414B"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AD414B" w:rsidRDefault="00A067B5" w:rsidP="00D535D1">
            <w:pPr>
              <w:jc w:val="center"/>
              <w:rPr>
                <w:rFonts w:ascii="Arial" w:hAnsi="Arial" w:cs="Arial"/>
                <w:b/>
                <w:sz w:val="13"/>
                <w:szCs w:val="13"/>
              </w:rPr>
            </w:pPr>
            <w:r w:rsidRPr="00AD414B">
              <w:rPr>
                <w:rFonts w:ascii="Arial" w:hAnsi="Arial" w:cs="Arial"/>
                <w:b/>
                <w:sz w:val="13"/>
                <w:szCs w:val="13"/>
              </w:rPr>
              <w:t>H</w:t>
            </w:r>
          </w:p>
          <w:p w:rsidR="00113336" w:rsidRPr="00AD414B" w:rsidRDefault="00A067B5" w:rsidP="00D535D1">
            <w:pPr>
              <w:jc w:val="center"/>
              <w:rPr>
                <w:rFonts w:ascii="Arial" w:hAnsi="Arial" w:cs="Arial"/>
                <w:sz w:val="13"/>
                <w:szCs w:val="13"/>
              </w:rPr>
            </w:pPr>
            <w:r w:rsidRPr="00AD414B">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AD414B" w:rsidRDefault="00A067B5" w:rsidP="00D535D1">
            <w:pPr>
              <w:jc w:val="center"/>
              <w:rPr>
                <w:rFonts w:ascii="Arial" w:hAnsi="Arial" w:cs="Arial"/>
                <w:b/>
                <w:sz w:val="13"/>
                <w:szCs w:val="13"/>
              </w:rPr>
            </w:pPr>
            <w:r w:rsidRPr="00AD414B">
              <w:rPr>
                <w:rFonts w:ascii="Arial" w:hAnsi="Arial" w:cs="Arial"/>
                <w:b/>
                <w:sz w:val="13"/>
                <w:szCs w:val="13"/>
              </w:rPr>
              <w:t>H</w:t>
            </w:r>
          </w:p>
          <w:p w:rsidR="00113336" w:rsidRPr="00AD414B" w:rsidRDefault="00A067B5" w:rsidP="00D535D1">
            <w:pPr>
              <w:jc w:val="center"/>
              <w:rPr>
                <w:rFonts w:ascii="Arial" w:hAnsi="Arial" w:cs="Arial"/>
                <w:sz w:val="13"/>
                <w:szCs w:val="13"/>
              </w:rPr>
            </w:pPr>
            <w:r w:rsidRPr="00AD414B">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4</w:t>
            </w:r>
          </w:p>
        </w:tc>
      </w:tr>
      <w:tr w:rsidR="00113336" w:rsidRPr="00AD414B"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AD414B" w:rsidRDefault="00A067B5" w:rsidP="00D535D1">
            <w:pPr>
              <w:jc w:val="center"/>
              <w:rPr>
                <w:rFonts w:ascii="Arial" w:hAnsi="Arial" w:cs="Arial"/>
                <w:b/>
                <w:sz w:val="13"/>
                <w:szCs w:val="13"/>
              </w:rPr>
            </w:pPr>
            <w:r w:rsidRPr="00AD414B">
              <w:rPr>
                <w:rFonts w:ascii="Arial" w:hAnsi="Arial" w:cs="Arial"/>
                <w:b/>
                <w:sz w:val="13"/>
                <w:szCs w:val="13"/>
              </w:rPr>
              <w:t>H</w:t>
            </w:r>
          </w:p>
          <w:p w:rsidR="00113336" w:rsidRPr="00AD414B" w:rsidRDefault="00A067B5" w:rsidP="00D535D1">
            <w:pPr>
              <w:jc w:val="center"/>
              <w:rPr>
                <w:rFonts w:ascii="Arial" w:hAnsi="Arial" w:cs="Arial"/>
                <w:sz w:val="13"/>
                <w:szCs w:val="13"/>
              </w:rPr>
            </w:pPr>
            <w:r w:rsidRPr="00AD414B">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AD414B" w:rsidRDefault="00A067B5" w:rsidP="00D535D1">
            <w:pPr>
              <w:jc w:val="center"/>
              <w:rPr>
                <w:rFonts w:ascii="Arial" w:hAnsi="Arial" w:cs="Arial"/>
                <w:b/>
                <w:sz w:val="13"/>
                <w:szCs w:val="13"/>
              </w:rPr>
            </w:pPr>
            <w:r w:rsidRPr="00AD414B">
              <w:rPr>
                <w:rFonts w:ascii="Arial" w:hAnsi="Arial" w:cs="Arial"/>
                <w:b/>
                <w:sz w:val="13"/>
                <w:szCs w:val="13"/>
              </w:rPr>
              <w:t>RH</w:t>
            </w:r>
          </w:p>
          <w:p w:rsidR="00113336" w:rsidRPr="00AD414B" w:rsidRDefault="00A067B5" w:rsidP="00D535D1">
            <w:pPr>
              <w:jc w:val="center"/>
              <w:rPr>
                <w:rFonts w:ascii="Arial" w:hAnsi="Arial" w:cs="Arial"/>
                <w:sz w:val="13"/>
                <w:szCs w:val="13"/>
              </w:rPr>
            </w:pPr>
            <w:r w:rsidRPr="00AD414B">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AD414B" w:rsidRDefault="00A067B5" w:rsidP="00D535D1">
            <w:pPr>
              <w:jc w:val="center"/>
              <w:rPr>
                <w:rFonts w:ascii="Arial" w:hAnsi="Arial" w:cs="Arial"/>
                <w:b/>
                <w:sz w:val="13"/>
                <w:szCs w:val="13"/>
              </w:rPr>
            </w:pPr>
            <w:r w:rsidRPr="00AD414B">
              <w:rPr>
                <w:rFonts w:ascii="Arial" w:hAnsi="Arial" w:cs="Arial"/>
                <w:b/>
                <w:sz w:val="13"/>
                <w:szCs w:val="13"/>
              </w:rPr>
              <w:t>RH</w:t>
            </w:r>
          </w:p>
          <w:p w:rsidR="00113336" w:rsidRPr="00AD414B" w:rsidRDefault="00A067B5" w:rsidP="00D535D1">
            <w:pPr>
              <w:jc w:val="center"/>
              <w:rPr>
                <w:rFonts w:ascii="Arial" w:hAnsi="Arial" w:cs="Arial"/>
                <w:sz w:val="13"/>
                <w:szCs w:val="13"/>
              </w:rPr>
            </w:pPr>
            <w:r w:rsidRPr="00AD414B">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11</w:t>
            </w:r>
          </w:p>
        </w:tc>
      </w:tr>
      <w:tr w:rsidR="00113336" w:rsidRPr="00AD414B"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AD414B" w:rsidRDefault="00A067B5" w:rsidP="00D535D1">
            <w:pPr>
              <w:jc w:val="center"/>
              <w:rPr>
                <w:rFonts w:ascii="Arial" w:hAnsi="Arial" w:cs="Arial"/>
                <w:b/>
                <w:sz w:val="13"/>
                <w:szCs w:val="13"/>
              </w:rPr>
            </w:pPr>
            <w:r w:rsidRPr="00AD414B">
              <w:rPr>
                <w:rFonts w:ascii="Arial" w:hAnsi="Arial" w:cs="Arial"/>
                <w:b/>
                <w:sz w:val="13"/>
                <w:szCs w:val="13"/>
              </w:rPr>
              <w:t>YK</w:t>
            </w:r>
          </w:p>
          <w:p w:rsidR="00113336" w:rsidRPr="00AD414B" w:rsidRDefault="00A067B5" w:rsidP="00D535D1">
            <w:pPr>
              <w:jc w:val="center"/>
              <w:rPr>
                <w:rFonts w:ascii="Arial" w:hAnsi="Arial" w:cs="Arial"/>
                <w:sz w:val="13"/>
                <w:szCs w:val="13"/>
              </w:rPr>
            </w:pPr>
            <w:r w:rsidRPr="00AD414B">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18</w:t>
            </w:r>
          </w:p>
        </w:tc>
      </w:tr>
      <w:tr w:rsidR="00113336" w:rsidRPr="00AD414B"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25</w:t>
            </w:r>
          </w:p>
        </w:tc>
      </w:tr>
      <w:tr w:rsidR="00113336" w:rsidRPr="00AD414B"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AD414B" w:rsidRDefault="00A067B5" w:rsidP="00A067B5">
            <w:pPr>
              <w:jc w:val="center"/>
              <w:rPr>
                <w:rFonts w:ascii="Arial" w:hAnsi="Arial" w:cs="Arial"/>
                <w:sz w:val="13"/>
                <w:szCs w:val="13"/>
              </w:rPr>
            </w:pPr>
            <w:r w:rsidRPr="00AD414B">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A067B5">
            <w:pPr>
              <w:jc w:val="center"/>
              <w:rPr>
                <w:rFonts w:ascii="Arial" w:hAnsi="Arial" w:cs="Arial"/>
                <w:sz w:val="13"/>
                <w:szCs w:val="13"/>
              </w:rPr>
            </w:pPr>
            <w:r w:rsidRPr="00AD414B">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A067B5">
            <w:pPr>
              <w:jc w:val="center"/>
              <w:rPr>
                <w:rFonts w:ascii="Arial" w:hAnsi="Arial" w:cs="Arial"/>
                <w:sz w:val="13"/>
                <w:szCs w:val="13"/>
              </w:rPr>
            </w:pPr>
            <w:r w:rsidRPr="00AD414B">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AD414B"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D414B" w:rsidRDefault="00113336" w:rsidP="00D535D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A067B5" w:rsidP="00D535D1">
            <w:pPr>
              <w:jc w:val="center"/>
              <w:rPr>
                <w:rFonts w:ascii="Arial" w:hAnsi="Arial" w:cs="Arial"/>
                <w:sz w:val="13"/>
                <w:szCs w:val="13"/>
              </w:rPr>
            </w:pPr>
            <w:r w:rsidRPr="00AD414B">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AD414B" w:rsidRDefault="00113336" w:rsidP="00D535D1">
            <w:pPr>
              <w:jc w:val="center"/>
              <w:rPr>
                <w:rFonts w:ascii="Arial" w:hAnsi="Arial" w:cs="Arial"/>
                <w:sz w:val="13"/>
                <w:szCs w:val="13"/>
              </w:rPr>
            </w:pPr>
          </w:p>
        </w:tc>
      </w:tr>
    </w:tbl>
    <w:p w:rsidR="00113336" w:rsidRPr="00AD414B"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AD414B" w:rsidTr="00B4618C">
        <w:trPr>
          <w:trHeight w:val="445"/>
        </w:trPr>
        <w:tc>
          <w:tcPr>
            <w:tcW w:w="1890" w:type="dxa"/>
            <w:tcBorders>
              <w:top w:val="nil"/>
              <w:left w:val="nil"/>
              <w:bottom w:val="nil"/>
              <w:right w:val="single" w:sz="4" w:space="0" w:color="000000" w:themeColor="text1"/>
            </w:tcBorders>
            <w:vAlign w:val="center"/>
            <w:hideMark/>
          </w:tcPr>
          <w:p w:rsidR="00113336" w:rsidRPr="00AD414B" w:rsidRDefault="00113336" w:rsidP="00D535D1">
            <w:pPr>
              <w:rPr>
                <w:rFonts w:ascii="Arial" w:hAnsi="Arial" w:cs="Arial"/>
                <w:b/>
                <w:sz w:val="13"/>
                <w:szCs w:val="13"/>
              </w:rPr>
            </w:pPr>
            <w:r w:rsidRPr="00AD414B">
              <w:rPr>
                <w:rFonts w:ascii="Arial" w:hAnsi="Arial" w:cs="Arial"/>
                <w:b/>
                <w:sz w:val="13"/>
                <w:szCs w:val="13"/>
              </w:rPr>
              <w:t>Sitting of the Court /</w:t>
            </w:r>
          </w:p>
          <w:p w:rsidR="00113336" w:rsidRPr="00AD414B" w:rsidRDefault="00113336" w:rsidP="00D535D1">
            <w:pPr>
              <w:rPr>
                <w:rFonts w:ascii="Arial" w:hAnsi="Arial" w:cs="Arial"/>
                <w:b/>
                <w:sz w:val="13"/>
                <w:szCs w:val="13"/>
              </w:rPr>
            </w:pPr>
            <w:r w:rsidRPr="00AD414B">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AD414B" w:rsidRDefault="00113336" w:rsidP="00D535D1">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AD414B" w:rsidRDefault="00113336" w:rsidP="00D535D1">
            <w:pPr>
              <w:tabs>
                <w:tab w:val="left" w:pos="203"/>
              </w:tabs>
              <w:spacing w:after="120"/>
              <w:rPr>
                <w:rFonts w:ascii="Arial" w:hAnsi="Arial" w:cs="Arial"/>
                <w:b/>
                <w:sz w:val="13"/>
                <w:szCs w:val="13"/>
                <w:lang w:val="fr-CA"/>
              </w:rPr>
            </w:pPr>
            <w:r w:rsidRPr="00AD414B">
              <w:rPr>
                <w:rFonts w:ascii="Arial" w:hAnsi="Arial" w:cs="Arial"/>
                <w:b/>
                <w:sz w:val="13"/>
                <w:szCs w:val="13"/>
                <w:lang w:val="fr-CA"/>
              </w:rPr>
              <w:t>18</w:t>
            </w:r>
            <w:r w:rsidRPr="00AD414B">
              <w:rPr>
                <w:rFonts w:ascii="Arial" w:hAnsi="Arial" w:cs="Arial"/>
                <w:b/>
                <w:sz w:val="13"/>
                <w:szCs w:val="13"/>
                <w:lang w:val="fr-CA"/>
              </w:rPr>
              <w:tab/>
              <w:t xml:space="preserve"> sitting weeks / semaines séances de la Cour</w:t>
            </w:r>
          </w:p>
          <w:p w:rsidR="00113336" w:rsidRPr="00AD414B" w:rsidRDefault="00113336" w:rsidP="00B4618C">
            <w:pPr>
              <w:tabs>
                <w:tab w:val="left" w:pos="203"/>
              </w:tabs>
              <w:rPr>
                <w:rFonts w:ascii="Arial" w:hAnsi="Arial" w:cs="Arial"/>
                <w:b/>
                <w:sz w:val="13"/>
                <w:szCs w:val="13"/>
                <w:lang w:val="fr-CA"/>
              </w:rPr>
            </w:pPr>
            <w:r w:rsidRPr="00AD414B">
              <w:rPr>
                <w:rFonts w:ascii="Arial" w:hAnsi="Arial" w:cs="Arial"/>
                <w:b/>
                <w:sz w:val="13"/>
                <w:szCs w:val="13"/>
                <w:lang w:val="fr-CA"/>
              </w:rPr>
              <w:t>8</w:t>
            </w:r>
            <w:r w:rsidR="00B4618C" w:rsidRPr="00AD414B">
              <w:rPr>
                <w:rFonts w:ascii="Arial" w:hAnsi="Arial" w:cs="Arial"/>
                <w:b/>
                <w:sz w:val="13"/>
                <w:szCs w:val="13"/>
                <w:lang w:val="fr-CA"/>
              </w:rPr>
              <w:t>8</w:t>
            </w:r>
            <w:r w:rsidRPr="00AD414B">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AD414B" w:rsidRDefault="00113336" w:rsidP="00D535D1">
            <w:pPr>
              <w:spacing w:after="120"/>
              <w:rPr>
                <w:rFonts w:ascii="Arial" w:hAnsi="Arial" w:cs="Arial"/>
                <w:b/>
                <w:sz w:val="13"/>
                <w:szCs w:val="13"/>
                <w:lang w:val="fr-FR"/>
              </w:rPr>
            </w:pPr>
            <w:r w:rsidRPr="00AD414B">
              <w:rPr>
                <w:rFonts w:ascii="Arial" w:hAnsi="Arial" w:cs="Arial"/>
                <w:b/>
                <w:sz w:val="13"/>
                <w:szCs w:val="13"/>
                <w:lang w:val="fr-FR"/>
              </w:rPr>
              <w:t>Rosh Hashanah / Nouvel An juif</w:t>
            </w:r>
          </w:p>
          <w:p w:rsidR="00113336" w:rsidRPr="00AD414B" w:rsidRDefault="00113336" w:rsidP="00B4618C">
            <w:pPr>
              <w:rPr>
                <w:rFonts w:ascii="Arial" w:hAnsi="Arial" w:cs="Arial"/>
                <w:b/>
                <w:sz w:val="13"/>
                <w:szCs w:val="13"/>
                <w:lang w:val="fr-CA"/>
              </w:rPr>
            </w:pPr>
            <w:r w:rsidRPr="00AD414B">
              <w:rPr>
                <w:rFonts w:ascii="Arial" w:hAnsi="Arial" w:cs="Arial"/>
                <w:b/>
                <w:sz w:val="13"/>
                <w:szCs w:val="13"/>
                <w:lang w:val="fr-FR"/>
              </w:rPr>
              <w:t>Yom Kippur / Yom Kippour</w:t>
            </w:r>
          </w:p>
        </w:tc>
        <w:tc>
          <w:tcPr>
            <w:tcW w:w="567" w:type="dxa"/>
            <w:hideMark/>
          </w:tcPr>
          <w:p w:rsidR="00113336" w:rsidRPr="00AD414B" w:rsidRDefault="00113336" w:rsidP="00D535D1">
            <w:pPr>
              <w:spacing w:after="120"/>
              <w:jc w:val="center"/>
              <w:rPr>
                <w:rFonts w:ascii="Arial" w:hAnsi="Arial" w:cs="Arial"/>
                <w:b/>
                <w:sz w:val="13"/>
                <w:szCs w:val="13"/>
                <w:lang w:val="fr-CA"/>
              </w:rPr>
            </w:pPr>
            <w:r w:rsidRPr="00AD414B">
              <w:rPr>
                <w:rFonts w:ascii="Arial" w:hAnsi="Arial" w:cs="Arial"/>
                <w:b/>
                <w:sz w:val="13"/>
                <w:szCs w:val="13"/>
                <w:lang w:val="fr-CA"/>
              </w:rPr>
              <w:t>RH</w:t>
            </w:r>
          </w:p>
          <w:p w:rsidR="00113336" w:rsidRPr="00AD414B" w:rsidRDefault="00113336" w:rsidP="00D535D1">
            <w:pPr>
              <w:jc w:val="center"/>
              <w:rPr>
                <w:rFonts w:ascii="Arial" w:hAnsi="Arial" w:cs="Arial"/>
                <w:b/>
                <w:sz w:val="13"/>
                <w:szCs w:val="13"/>
                <w:lang w:val="fr-CA"/>
              </w:rPr>
            </w:pPr>
            <w:r w:rsidRPr="00AD414B">
              <w:rPr>
                <w:rFonts w:ascii="Arial" w:hAnsi="Arial" w:cs="Arial"/>
                <w:b/>
                <w:sz w:val="13"/>
                <w:szCs w:val="13"/>
                <w:lang w:val="fr-CA"/>
              </w:rPr>
              <w:t>YK</w:t>
            </w:r>
          </w:p>
        </w:tc>
      </w:tr>
      <w:tr w:rsidR="00113336" w:rsidRPr="002D402D" w:rsidTr="00B4618C">
        <w:trPr>
          <w:trHeight w:val="390"/>
        </w:trPr>
        <w:tc>
          <w:tcPr>
            <w:tcW w:w="1890" w:type="dxa"/>
            <w:tcBorders>
              <w:top w:val="nil"/>
              <w:left w:val="nil"/>
              <w:bottom w:val="nil"/>
              <w:right w:val="double" w:sz="4" w:space="0" w:color="auto"/>
            </w:tcBorders>
            <w:vAlign w:val="center"/>
            <w:hideMark/>
          </w:tcPr>
          <w:p w:rsidR="00113336" w:rsidRPr="00AD414B" w:rsidRDefault="00113336" w:rsidP="00D535D1">
            <w:pPr>
              <w:spacing w:before="60"/>
              <w:rPr>
                <w:rFonts w:ascii="Arial" w:hAnsi="Arial" w:cs="Arial"/>
                <w:b/>
                <w:sz w:val="13"/>
                <w:szCs w:val="13"/>
                <w:lang w:val="fr-CA"/>
              </w:rPr>
            </w:pPr>
            <w:r w:rsidRPr="00AD414B">
              <w:rPr>
                <w:rFonts w:ascii="Arial" w:hAnsi="Arial" w:cs="Arial"/>
                <w:b/>
                <w:sz w:val="13"/>
                <w:szCs w:val="13"/>
                <w:lang w:val="fr-CA"/>
              </w:rPr>
              <w:t>Court conference /</w:t>
            </w:r>
          </w:p>
          <w:p w:rsidR="00113336" w:rsidRPr="00AD414B" w:rsidRDefault="00113336" w:rsidP="00D535D1">
            <w:pPr>
              <w:rPr>
                <w:rFonts w:ascii="Arial" w:hAnsi="Arial" w:cs="Arial"/>
                <w:b/>
                <w:sz w:val="13"/>
                <w:szCs w:val="13"/>
                <w:lang w:val="fr-CA"/>
              </w:rPr>
            </w:pPr>
            <w:r w:rsidRPr="00AD414B">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AD414B" w:rsidRDefault="00113336" w:rsidP="00D535D1">
            <w:pPr>
              <w:jc w:val="center"/>
              <w:rPr>
                <w:rFonts w:ascii="Arial" w:hAnsi="Arial" w:cs="Arial"/>
                <w:b/>
                <w:sz w:val="13"/>
                <w:szCs w:val="13"/>
                <w:lang w:val="fr-FR"/>
              </w:rPr>
            </w:pPr>
            <w:r w:rsidRPr="00AD414B">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AD414B" w:rsidRDefault="00113336" w:rsidP="00D535D1">
            <w:pPr>
              <w:tabs>
                <w:tab w:val="left" w:pos="203"/>
              </w:tabs>
              <w:spacing w:before="120"/>
              <w:rPr>
                <w:rFonts w:ascii="Arial" w:hAnsi="Arial" w:cs="Arial"/>
                <w:b/>
                <w:sz w:val="13"/>
                <w:szCs w:val="13"/>
                <w:lang w:val="fr-CA"/>
              </w:rPr>
            </w:pPr>
            <w:r w:rsidRPr="00AD414B">
              <w:rPr>
                <w:rFonts w:ascii="Arial" w:hAnsi="Arial" w:cs="Arial"/>
                <w:b/>
                <w:sz w:val="13"/>
                <w:szCs w:val="13"/>
                <w:lang w:val="fr-CA"/>
              </w:rPr>
              <w:t>9</w:t>
            </w:r>
            <w:r w:rsidRPr="00AD414B">
              <w:rPr>
                <w:rFonts w:ascii="Arial" w:hAnsi="Arial" w:cs="Arial"/>
                <w:b/>
                <w:sz w:val="13"/>
                <w:szCs w:val="13"/>
                <w:lang w:val="fr-CA"/>
              </w:rPr>
              <w:tab/>
              <w:t>Court conference days /</w:t>
            </w:r>
          </w:p>
          <w:p w:rsidR="00113336" w:rsidRPr="00AD414B" w:rsidRDefault="00113336" w:rsidP="00B4618C">
            <w:pPr>
              <w:tabs>
                <w:tab w:val="left" w:pos="203"/>
              </w:tabs>
              <w:rPr>
                <w:rFonts w:ascii="Arial" w:hAnsi="Arial" w:cs="Arial"/>
                <w:b/>
                <w:sz w:val="13"/>
                <w:szCs w:val="13"/>
                <w:lang w:val="fr-CA"/>
              </w:rPr>
            </w:pPr>
            <w:r w:rsidRPr="00AD414B">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AD414B" w:rsidRDefault="00113336" w:rsidP="00D535D1">
            <w:pPr>
              <w:rPr>
                <w:rFonts w:ascii="Arial" w:hAnsi="Arial" w:cs="Arial"/>
                <w:b/>
                <w:sz w:val="13"/>
                <w:szCs w:val="13"/>
                <w:lang w:val="fr-CA"/>
              </w:rPr>
            </w:pPr>
          </w:p>
        </w:tc>
        <w:tc>
          <w:tcPr>
            <w:tcW w:w="567" w:type="dxa"/>
          </w:tcPr>
          <w:p w:rsidR="00113336" w:rsidRPr="00AD414B" w:rsidRDefault="00113336" w:rsidP="00D535D1">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AD414B" w:rsidRDefault="00113336" w:rsidP="00D535D1">
            <w:pPr>
              <w:rPr>
                <w:rFonts w:ascii="Arial" w:hAnsi="Arial" w:cs="Arial"/>
                <w:b/>
                <w:sz w:val="13"/>
                <w:szCs w:val="13"/>
              </w:rPr>
            </w:pPr>
            <w:r w:rsidRPr="00AD414B">
              <w:rPr>
                <w:rFonts w:ascii="Arial" w:hAnsi="Arial" w:cs="Arial"/>
                <w:b/>
                <w:sz w:val="13"/>
                <w:szCs w:val="13"/>
              </w:rPr>
              <w:t xml:space="preserve">Holiday / </w:t>
            </w:r>
            <w:r w:rsidRPr="00AD414B">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AD414B" w:rsidRDefault="00113336" w:rsidP="00D535D1">
            <w:pPr>
              <w:jc w:val="center"/>
              <w:rPr>
                <w:rFonts w:ascii="Arial" w:hAnsi="Arial" w:cs="Arial"/>
                <w:b/>
                <w:sz w:val="13"/>
                <w:szCs w:val="13"/>
              </w:rPr>
            </w:pPr>
            <w:r w:rsidRPr="00AD414B">
              <w:rPr>
                <w:rFonts w:ascii="Arial" w:hAnsi="Arial" w:cs="Arial"/>
                <w:b/>
                <w:sz w:val="13"/>
                <w:szCs w:val="13"/>
              </w:rPr>
              <w:t>H</w:t>
            </w:r>
          </w:p>
        </w:tc>
        <w:tc>
          <w:tcPr>
            <w:tcW w:w="3524" w:type="dxa"/>
            <w:tcBorders>
              <w:top w:val="nil"/>
              <w:left w:val="double" w:sz="4" w:space="0" w:color="auto"/>
              <w:bottom w:val="nil"/>
              <w:right w:val="nil"/>
            </w:tcBorders>
            <w:hideMark/>
          </w:tcPr>
          <w:p w:rsidR="00113336" w:rsidRPr="00AD414B" w:rsidRDefault="00B4618C" w:rsidP="00D535D1">
            <w:pPr>
              <w:tabs>
                <w:tab w:val="left" w:pos="203"/>
              </w:tabs>
              <w:spacing w:before="120"/>
              <w:rPr>
                <w:rFonts w:ascii="Arial" w:hAnsi="Arial" w:cs="Arial"/>
                <w:b/>
                <w:sz w:val="13"/>
                <w:szCs w:val="13"/>
              </w:rPr>
            </w:pPr>
            <w:r w:rsidRPr="00AD414B">
              <w:rPr>
                <w:rFonts w:ascii="Arial" w:hAnsi="Arial" w:cs="Arial"/>
                <w:b/>
                <w:sz w:val="13"/>
                <w:szCs w:val="13"/>
              </w:rPr>
              <w:t>2</w:t>
            </w:r>
            <w:r w:rsidR="00113336" w:rsidRPr="00AD414B">
              <w:rPr>
                <w:rFonts w:ascii="Arial" w:hAnsi="Arial" w:cs="Arial"/>
                <w:b/>
                <w:sz w:val="13"/>
                <w:szCs w:val="13"/>
              </w:rPr>
              <w:tab/>
              <w:t xml:space="preserve">holidays during sitting days / </w:t>
            </w:r>
          </w:p>
          <w:p w:rsidR="00113336" w:rsidRPr="00B4618C" w:rsidRDefault="00113336" w:rsidP="00D535D1">
            <w:pPr>
              <w:tabs>
                <w:tab w:val="left" w:pos="203"/>
              </w:tabs>
              <w:rPr>
                <w:rFonts w:ascii="Arial" w:hAnsi="Arial" w:cs="Arial"/>
                <w:b/>
                <w:sz w:val="13"/>
                <w:szCs w:val="13"/>
                <w:lang w:val="fr-CA"/>
              </w:rPr>
            </w:pPr>
            <w:r w:rsidRPr="00AD414B">
              <w:rPr>
                <w:rFonts w:ascii="Arial" w:hAnsi="Arial" w:cs="Arial"/>
                <w:b/>
                <w:sz w:val="13"/>
                <w:szCs w:val="13"/>
              </w:rPr>
              <w:tab/>
            </w:r>
            <w:r w:rsidRPr="00AD414B">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D535D1">
            <w:pPr>
              <w:rPr>
                <w:rFonts w:ascii="Arial" w:hAnsi="Arial" w:cs="Arial"/>
                <w:b/>
                <w:sz w:val="13"/>
                <w:szCs w:val="13"/>
                <w:lang w:val="fr-FR"/>
              </w:rPr>
            </w:pPr>
          </w:p>
        </w:tc>
        <w:tc>
          <w:tcPr>
            <w:tcW w:w="567" w:type="dxa"/>
          </w:tcPr>
          <w:p w:rsidR="00113336" w:rsidRPr="00B4618C" w:rsidRDefault="00113336" w:rsidP="00D535D1">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85"/>
      <w:footerReference w:type="default" r:id="rId8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2C1" w:rsidRDefault="005022C1" w:rsidP="00A87207">
      <w:r>
        <w:separator/>
      </w:r>
    </w:p>
  </w:endnote>
  <w:endnote w:type="continuationSeparator" w:id="0">
    <w:p w:rsidR="005022C1" w:rsidRDefault="005022C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C1" w:rsidRDefault="002D402D" w:rsidP="00A87207">
    <w:pPr>
      <w:pStyle w:val="Footer"/>
    </w:pPr>
    <w:r>
      <w:pict>
        <v:rect id="_x0000_i1031" style="width:480.95pt;height:1pt" o:hralign="center" o:hrstd="t" o:hrnoshade="t" o:hr="t" fillcolor="black [3213]" stroked="f"/>
      </w:pict>
    </w:r>
  </w:p>
  <w:p w:rsidR="005022C1" w:rsidRPr="00B7374B" w:rsidRDefault="005022C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C1" w:rsidRDefault="002D402D" w:rsidP="00732DB7">
    <w:r>
      <w:pict>
        <v:rect id="_x0000_i1065" style="width:480.95pt;height:1pt" o:hralign="center" o:hrstd="t" o:hrnoshade="t" o:hr="t" fillcolor="black" stroked="f"/>
      </w:pict>
    </w:r>
  </w:p>
  <w:p w:rsidR="005022C1" w:rsidRDefault="005022C1">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C1" w:rsidRDefault="002D402D">
    <w:pPr>
      <w:pStyle w:val="Footer"/>
    </w:pPr>
    <w:r>
      <w:pict>
        <v:rect id="_x0000_i1066" style="width:480.95pt;height:1pt" o:hralign="center" o:hrstd="t" o:hrnoshade="t" o:hr="t" fillcolor="black" stroked="f"/>
      </w:pict>
    </w:r>
  </w:p>
  <w:p w:rsidR="005022C1" w:rsidRPr="00283C52" w:rsidRDefault="005022C1">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C1" w:rsidRDefault="00502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022C1" w:rsidRDefault="00502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022C1" w:rsidRDefault="005022C1">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C1" w:rsidRDefault="00502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022C1" w:rsidRDefault="002D40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8" style="width:480.95pt;height:1pt" o:hralign="center" o:hrstd="t" o:hrnoshade="t" o:hr="t" fillcolor="black [3213]" stroked="f"/>
      </w:pict>
    </w:r>
  </w:p>
  <w:p w:rsidR="005022C1" w:rsidRDefault="005022C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C1" w:rsidRDefault="002D402D" w:rsidP="00782AE4">
    <w:pPr>
      <w:tabs>
        <w:tab w:val="center" w:pos="4680"/>
      </w:tabs>
    </w:pPr>
    <w:r>
      <w:pict>
        <v:rect id="_x0000_i1069" style="width:480.95pt;height:1pt" o:hralign="center" o:hrstd="t" o:hrnoshade="t" o:hr="t" fillcolor="black [3213]" stroked="f"/>
      </w:pict>
    </w:r>
  </w:p>
  <w:p w:rsidR="005022C1" w:rsidRDefault="005022C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D402D">
      <w:rPr>
        <w:noProof/>
        <w:szCs w:val="24"/>
      </w:rPr>
      <w:t>28</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C1" w:rsidRPr="00924065" w:rsidRDefault="005022C1"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C1" w:rsidRDefault="002D402D" w:rsidP="00755F22">
    <w:pPr>
      <w:tabs>
        <w:tab w:val="left" w:pos="-1440"/>
        <w:tab w:val="left" w:pos="-720"/>
      </w:tabs>
    </w:pPr>
    <w:r>
      <w:pict>
        <v:rect id="_x0000_i1032" style="width:480.95pt;height:1pt" o:hralign="center" o:hrstd="t" o:hrnoshade="t" o:hr="t" fillcolor="black [3213]" stroked="f"/>
      </w:pict>
    </w:r>
  </w:p>
  <w:p w:rsidR="005022C1" w:rsidRPr="00954D22" w:rsidRDefault="005022C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D402D">
      <w:rPr>
        <w:noProof/>
        <w:szCs w:val="24"/>
      </w:rPr>
      <w:t>1</w:t>
    </w:r>
    <w:r>
      <w:rPr>
        <w:szCs w:val="24"/>
      </w:rPr>
      <w:fldChar w:fldCharType="end"/>
    </w:r>
    <w:r w:rsidRPr="00954D22">
      <w:rPr>
        <w:szCs w:val="24"/>
      </w:rPr>
      <w:t xml:space="preserve"> -</w:t>
    </w:r>
  </w:p>
  <w:p w:rsidR="005022C1" w:rsidRDefault="005022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C1" w:rsidRDefault="00502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022C1" w:rsidRDefault="00502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022C1" w:rsidRDefault="005022C1">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C1" w:rsidRDefault="002D40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5" style="width:480.95pt;height:1pt" o:hralign="center" o:hrstd="t" o:hrnoshade="t" o:hr="t" fillcolor="black [3213]" stroked="f"/>
      </w:pict>
    </w:r>
  </w:p>
  <w:p w:rsidR="005022C1" w:rsidRPr="0009648D" w:rsidRDefault="005022C1" w:rsidP="00ED7E83">
    <w:pPr>
      <w:tabs>
        <w:tab w:val="center" w:pos="4680"/>
      </w:tabs>
    </w:pPr>
    <w:r>
      <w:tab/>
    </w:r>
    <w:r w:rsidRPr="0009648D">
      <w:t xml:space="preserve">- </w:t>
    </w:r>
    <w:r>
      <w:fldChar w:fldCharType="begin"/>
    </w:r>
    <w:r>
      <w:instrText xml:space="preserve"> PAGE   \* MERGEFORMAT </w:instrText>
    </w:r>
    <w:r>
      <w:fldChar w:fldCharType="separate"/>
    </w:r>
    <w:r w:rsidR="002D402D">
      <w:rPr>
        <w:noProof/>
      </w:rPr>
      <w:t>21</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C1" w:rsidRDefault="002D402D">
    <w:pPr>
      <w:pStyle w:val="Footer"/>
      <w:rPr>
        <w:lang w:val="fr-CA"/>
      </w:rPr>
    </w:pPr>
    <w:r>
      <w:rPr>
        <w:lang w:val="fr-CA"/>
      </w:rPr>
      <w:pict>
        <v:rect id="_x0000_i1056" style="width:480.95pt;height:1pt" o:hralign="center" o:hrstd="t" o:hrnoshade="t" o:hr="t" fillcolor="black [3213]" stroked="f"/>
      </w:pict>
    </w:r>
  </w:p>
  <w:p w:rsidR="005022C1" w:rsidRDefault="005022C1" w:rsidP="00245129">
    <w:pPr>
      <w:tabs>
        <w:tab w:val="center" w:pos="4680"/>
      </w:tabs>
    </w:pPr>
    <w:r>
      <w:tab/>
    </w:r>
    <w:r w:rsidRPr="0009648D">
      <w:t xml:space="preserve">- </w:t>
    </w:r>
    <w:r>
      <w:fldChar w:fldCharType="begin"/>
    </w:r>
    <w:r>
      <w:instrText xml:space="preserve"> PAGE   \* MERGEFORMAT </w:instrText>
    </w:r>
    <w:r>
      <w:fldChar w:fldCharType="separate"/>
    </w:r>
    <w:r w:rsidR="002D402D">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C1" w:rsidRDefault="00502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022C1" w:rsidRDefault="00502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022C1" w:rsidRDefault="005022C1">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C1" w:rsidRDefault="002D402D" w:rsidP="00755F22">
    <w:pPr>
      <w:tabs>
        <w:tab w:val="left" w:pos="-1440"/>
        <w:tab w:val="left" w:pos="-720"/>
      </w:tabs>
    </w:pPr>
    <w:r>
      <w:pict>
        <v:rect id="_x0000_i1060" style="width:480.95pt;height:1pt" o:hralign="center" o:hrstd="t" o:hrnoshade="t" o:hr="t" fillcolor="black [3213]" stroked="f"/>
      </w:pict>
    </w:r>
  </w:p>
  <w:p w:rsidR="005022C1" w:rsidRDefault="005022C1" w:rsidP="00EB2B90">
    <w:pPr>
      <w:tabs>
        <w:tab w:val="center" w:pos="4680"/>
      </w:tabs>
    </w:pPr>
    <w:r>
      <w:tab/>
      <w:t xml:space="preserve">- </w:t>
    </w:r>
    <w:r>
      <w:fldChar w:fldCharType="begin"/>
    </w:r>
    <w:r>
      <w:instrText xml:space="preserve"> PAGE   \* MERGEFORMAT </w:instrText>
    </w:r>
    <w:r>
      <w:fldChar w:fldCharType="separate"/>
    </w:r>
    <w:r w:rsidR="002D402D">
      <w:rPr>
        <w:noProof/>
      </w:rPr>
      <w:t>25</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C1" w:rsidRDefault="002D402D" w:rsidP="00EB2B90">
    <w:pPr>
      <w:tabs>
        <w:tab w:val="center" w:pos="4680"/>
      </w:tabs>
    </w:pPr>
    <w:r>
      <w:pict>
        <v:rect id="_x0000_i1061" style="width:480.95pt;height:1pt" o:hralign="center" o:hrstd="t" o:hrnoshade="t" o:hr="t" fillcolor="black [3213]" stroked="f"/>
      </w:pict>
    </w:r>
  </w:p>
  <w:p w:rsidR="005022C1" w:rsidRPr="0031432F" w:rsidRDefault="005022C1" w:rsidP="00EB2B90">
    <w:pPr>
      <w:tabs>
        <w:tab w:val="center" w:pos="4680"/>
      </w:tabs>
    </w:pPr>
    <w:r>
      <w:tab/>
      <w:t xml:space="preserve">- </w:t>
    </w:r>
    <w:r>
      <w:fldChar w:fldCharType="begin"/>
    </w:r>
    <w:r>
      <w:instrText xml:space="preserve"> PAGE   \* MERGEFORMAT </w:instrText>
    </w:r>
    <w:r>
      <w:fldChar w:fldCharType="separate"/>
    </w:r>
    <w:r w:rsidR="002D402D">
      <w:rPr>
        <w:noProof/>
      </w:rPr>
      <w:t>22</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C1" w:rsidRDefault="00502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022C1" w:rsidRDefault="00502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022C1" w:rsidRDefault="005022C1">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2C1" w:rsidRDefault="005022C1" w:rsidP="00A87207">
      <w:r>
        <w:separator/>
      </w:r>
    </w:p>
  </w:footnote>
  <w:footnote w:type="continuationSeparator" w:id="0">
    <w:p w:rsidR="005022C1" w:rsidRDefault="005022C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022C1" w:rsidRPr="0044776A" w:rsidTr="00245129">
      <w:tc>
        <w:tcPr>
          <w:tcW w:w="4290" w:type="dxa"/>
          <w:tcMar>
            <w:left w:w="0" w:type="dxa"/>
            <w:right w:w="0" w:type="dxa"/>
          </w:tcMar>
        </w:tcPr>
        <w:p w:rsidR="005022C1" w:rsidRPr="00D31809" w:rsidRDefault="005022C1" w:rsidP="00D31809">
          <w:pPr>
            <w:keepNext/>
            <w:keepLines/>
            <w:rPr>
              <w:sz w:val="20"/>
              <w:szCs w:val="20"/>
              <w:lang w:val="en-US"/>
            </w:rPr>
          </w:pPr>
          <w:r w:rsidRPr="00D31809">
            <w:rPr>
              <w:sz w:val="20"/>
              <w:szCs w:val="20"/>
              <w:lang w:val="en-US"/>
            </w:rPr>
            <w:t>Applications for leave to appeal filed</w:t>
          </w:r>
        </w:p>
        <w:p w:rsidR="005022C1" w:rsidRPr="00D31809" w:rsidRDefault="005022C1" w:rsidP="00D31809">
          <w:pPr>
            <w:keepNext/>
            <w:keepLines/>
            <w:rPr>
              <w:sz w:val="20"/>
              <w:szCs w:val="20"/>
            </w:rPr>
          </w:pPr>
        </w:p>
      </w:tc>
      <w:tc>
        <w:tcPr>
          <w:tcW w:w="1200" w:type="dxa"/>
          <w:tcMar>
            <w:left w:w="0" w:type="dxa"/>
            <w:right w:w="0" w:type="dxa"/>
          </w:tcMar>
        </w:tcPr>
        <w:p w:rsidR="005022C1" w:rsidRPr="00D31809" w:rsidRDefault="005022C1" w:rsidP="002E2327">
          <w:pPr>
            <w:keepNext/>
            <w:keepLines/>
            <w:tabs>
              <w:tab w:val="left" w:pos="-1440"/>
              <w:tab w:val="left" w:pos="-720"/>
            </w:tabs>
            <w:jc w:val="center"/>
            <w:rPr>
              <w:sz w:val="20"/>
              <w:szCs w:val="20"/>
            </w:rPr>
          </w:pPr>
        </w:p>
      </w:tc>
      <w:tc>
        <w:tcPr>
          <w:tcW w:w="4320" w:type="dxa"/>
          <w:tcMar>
            <w:left w:w="0" w:type="dxa"/>
            <w:right w:w="0" w:type="dxa"/>
          </w:tcMar>
        </w:tcPr>
        <w:p w:rsidR="005022C1" w:rsidRPr="00D31809" w:rsidRDefault="005022C1" w:rsidP="002E2327">
          <w:pPr>
            <w:keepLines/>
            <w:rPr>
              <w:sz w:val="20"/>
              <w:szCs w:val="20"/>
              <w:lang w:val="fr-CA"/>
            </w:rPr>
          </w:pPr>
          <w:r w:rsidRPr="00D31809">
            <w:rPr>
              <w:sz w:val="20"/>
              <w:szCs w:val="20"/>
              <w:lang w:val="fr-CA"/>
            </w:rPr>
            <w:t>Demandes d’autorisation d’appel déposées</w:t>
          </w:r>
        </w:p>
      </w:tc>
    </w:tr>
  </w:tbl>
  <w:p w:rsidR="005022C1" w:rsidRDefault="005022C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022C1" w:rsidRPr="002D402D" w:rsidTr="00245129">
      <w:tc>
        <w:tcPr>
          <w:tcW w:w="4200" w:type="dxa"/>
          <w:tcMar>
            <w:left w:w="0" w:type="dxa"/>
            <w:right w:w="0" w:type="dxa"/>
          </w:tcMar>
        </w:tcPr>
        <w:p w:rsidR="005022C1" w:rsidRPr="00732DB7" w:rsidRDefault="005022C1" w:rsidP="00732DB7">
          <w:pPr>
            <w:keepNext/>
            <w:keepLines/>
            <w:tabs>
              <w:tab w:val="left" w:pos="-1440"/>
              <w:tab w:val="left" w:pos="-720"/>
            </w:tabs>
            <w:rPr>
              <w:sz w:val="20"/>
              <w:szCs w:val="20"/>
            </w:rPr>
          </w:pPr>
          <w:r>
            <w:rPr>
              <w:sz w:val="20"/>
              <w:szCs w:val="20"/>
            </w:rPr>
            <w:t>A</w:t>
          </w:r>
          <w:r w:rsidRPr="00732DB7">
            <w:rPr>
              <w:sz w:val="20"/>
              <w:szCs w:val="20"/>
            </w:rPr>
            <w:t>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5022C1" w:rsidRPr="00732DB7" w:rsidRDefault="005022C1" w:rsidP="00732DB7">
          <w:pPr>
            <w:keepNext/>
            <w:keepLines/>
            <w:tabs>
              <w:tab w:val="left" w:pos="-1440"/>
              <w:tab w:val="left" w:pos="-720"/>
            </w:tabs>
            <w:jc w:val="center"/>
            <w:rPr>
              <w:sz w:val="20"/>
              <w:szCs w:val="20"/>
            </w:rPr>
          </w:pPr>
        </w:p>
        <w:p w:rsidR="005022C1" w:rsidRPr="00732DB7" w:rsidRDefault="005022C1" w:rsidP="00732DB7">
          <w:pPr>
            <w:keepNext/>
            <w:keepLines/>
            <w:tabs>
              <w:tab w:val="left" w:pos="-1440"/>
              <w:tab w:val="left" w:pos="-720"/>
            </w:tabs>
            <w:jc w:val="center"/>
            <w:rPr>
              <w:sz w:val="20"/>
              <w:szCs w:val="20"/>
            </w:rPr>
          </w:pPr>
        </w:p>
        <w:p w:rsidR="005022C1" w:rsidRPr="00732DB7" w:rsidRDefault="005022C1" w:rsidP="00732DB7">
          <w:pPr>
            <w:keepNext/>
            <w:keepLines/>
            <w:tabs>
              <w:tab w:val="left" w:pos="-1440"/>
              <w:tab w:val="left" w:pos="-720"/>
            </w:tabs>
            <w:jc w:val="center"/>
            <w:rPr>
              <w:sz w:val="20"/>
              <w:szCs w:val="20"/>
            </w:rPr>
          </w:pPr>
        </w:p>
      </w:tc>
      <w:tc>
        <w:tcPr>
          <w:tcW w:w="4080" w:type="dxa"/>
          <w:tcMar>
            <w:left w:w="0" w:type="dxa"/>
            <w:right w:w="0" w:type="dxa"/>
          </w:tcMar>
        </w:tcPr>
        <w:p w:rsidR="005022C1" w:rsidRPr="00732DB7" w:rsidRDefault="005022C1" w:rsidP="000E1B4C">
          <w:pPr>
            <w:keepLines/>
            <w:tabs>
              <w:tab w:val="left" w:pos="-1440"/>
              <w:tab w:val="left" w:pos="-720"/>
            </w:tabs>
            <w:rPr>
              <w:sz w:val="20"/>
              <w:szCs w:val="20"/>
              <w:lang w:val="fr-CA"/>
            </w:rPr>
          </w:pPr>
          <w:r>
            <w:rPr>
              <w:sz w:val="20"/>
              <w:szCs w:val="20"/>
              <w:lang w:val="fr-CA"/>
            </w:rPr>
            <w:t>A</w:t>
          </w:r>
          <w:r w:rsidRPr="00732DB7">
            <w:rPr>
              <w:sz w:val="20"/>
              <w:szCs w:val="20"/>
              <w:lang w:val="fr-CA"/>
            </w:rPr>
            <w:t>ppels entendus depuis la dernière parution et résultat</w:t>
          </w:r>
        </w:p>
      </w:tc>
    </w:tr>
  </w:tbl>
  <w:p w:rsidR="005022C1" w:rsidRPr="00283C52" w:rsidRDefault="005022C1"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C1" w:rsidRDefault="005022C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022C1">
      <w:tc>
        <w:tcPr>
          <w:tcW w:w="4230" w:type="dxa"/>
          <w:tcMar>
            <w:left w:w="0" w:type="dxa"/>
            <w:right w:w="0" w:type="dxa"/>
          </w:tcMar>
        </w:tcPr>
        <w:p w:rsidR="005022C1" w:rsidRDefault="005022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022C1" w:rsidRDefault="005022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022C1" w:rsidRDefault="005022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022C1" w:rsidRDefault="005022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022C1" w:rsidRDefault="005022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022C1" w:rsidRDefault="005022C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022C1" w:rsidRDefault="00502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022C1" w:rsidRDefault="00502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022C1" w:rsidRPr="00782AE4" w:rsidTr="00245129">
      <w:tc>
        <w:tcPr>
          <w:tcW w:w="4230" w:type="dxa"/>
          <w:tcMar>
            <w:left w:w="0" w:type="dxa"/>
            <w:right w:w="0" w:type="dxa"/>
          </w:tcMar>
        </w:tcPr>
        <w:p w:rsidR="005022C1" w:rsidRPr="00782AE4" w:rsidRDefault="005022C1" w:rsidP="00102926">
          <w:pPr>
            <w:keepNext/>
            <w:keepLines/>
            <w:tabs>
              <w:tab w:val="left" w:pos="-1440"/>
              <w:tab w:val="left" w:pos="-720"/>
            </w:tabs>
            <w:rPr>
              <w:sz w:val="20"/>
              <w:szCs w:val="20"/>
            </w:rPr>
          </w:pPr>
          <w:r w:rsidRPr="00782AE4">
            <w:rPr>
              <w:sz w:val="20"/>
              <w:szCs w:val="20"/>
            </w:rPr>
            <w:t xml:space="preserve">HEADNOTES OF RECENT </w:t>
          </w:r>
        </w:p>
        <w:p w:rsidR="005022C1" w:rsidRPr="00782AE4" w:rsidRDefault="005022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5022C1" w:rsidRDefault="005022C1" w:rsidP="00102926">
          <w:pPr>
            <w:keepNext/>
            <w:keepLines/>
            <w:tabs>
              <w:tab w:val="left" w:pos="-1440"/>
              <w:tab w:val="left" w:pos="-720"/>
            </w:tabs>
            <w:jc w:val="center"/>
            <w:rPr>
              <w:sz w:val="20"/>
              <w:szCs w:val="20"/>
            </w:rPr>
          </w:pPr>
        </w:p>
        <w:p w:rsidR="005022C1" w:rsidRDefault="005022C1" w:rsidP="00102926">
          <w:pPr>
            <w:keepNext/>
            <w:keepLines/>
            <w:tabs>
              <w:tab w:val="left" w:pos="-1440"/>
              <w:tab w:val="left" w:pos="-720"/>
            </w:tabs>
            <w:jc w:val="center"/>
            <w:rPr>
              <w:sz w:val="20"/>
              <w:szCs w:val="20"/>
            </w:rPr>
          </w:pPr>
        </w:p>
        <w:p w:rsidR="005022C1" w:rsidRPr="00782AE4" w:rsidRDefault="005022C1" w:rsidP="00102926">
          <w:pPr>
            <w:keepNext/>
            <w:keepLines/>
            <w:tabs>
              <w:tab w:val="left" w:pos="-1440"/>
              <w:tab w:val="left" w:pos="-720"/>
            </w:tabs>
            <w:jc w:val="center"/>
            <w:rPr>
              <w:sz w:val="20"/>
              <w:szCs w:val="20"/>
            </w:rPr>
          </w:pPr>
        </w:p>
      </w:tc>
      <w:tc>
        <w:tcPr>
          <w:tcW w:w="4080" w:type="dxa"/>
          <w:tcMar>
            <w:left w:w="0" w:type="dxa"/>
            <w:right w:w="0" w:type="dxa"/>
          </w:tcMar>
        </w:tcPr>
        <w:p w:rsidR="005022C1" w:rsidRPr="00102926" w:rsidRDefault="005022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5022C1" w:rsidRPr="00782AE4" w:rsidRDefault="005022C1" w:rsidP="00102926">
          <w:pPr>
            <w:keepLines/>
            <w:tabs>
              <w:tab w:val="left" w:pos="-1440"/>
              <w:tab w:val="left" w:pos="-720"/>
            </w:tabs>
            <w:rPr>
              <w:sz w:val="20"/>
              <w:szCs w:val="20"/>
            </w:rPr>
          </w:pPr>
          <w:r w:rsidRPr="00102926">
            <w:rPr>
              <w:sz w:val="20"/>
              <w:szCs w:val="20"/>
              <w:lang w:val="fr-CA"/>
            </w:rPr>
            <w:t>RÉCENTS</w:t>
          </w:r>
        </w:p>
      </w:tc>
    </w:tr>
  </w:tbl>
  <w:p w:rsidR="005022C1" w:rsidRDefault="005022C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C1" w:rsidRDefault="005022C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C1" w:rsidRDefault="00502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C1" w:rsidRDefault="005022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022C1" w:rsidRPr="002D402D">
      <w:tc>
        <w:tcPr>
          <w:tcW w:w="4200" w:type="dxa"/>
          <w:tcMar>
            <w:left w:w="0" w:type="dxa"/>
            <w:right w:w="0" w:type="dxa"/>
          </w:tcMar>
        </w:tcPr>
        <w:p w:rsidR="005022C1" w:rsidRDefault="005022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022C1" w:rsidRDefault="005022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022C1" w:rsidRDefault="005022C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022C1" w:rsidRPr="00FF6BA5" w:rsidRDefault="005022C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022C1" w:rsidRPr="00FF6BA5" w:rsidRDefault="00502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022C1" w:rsidRPr="00FF6BA5" w:rsidRDefault="00502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022C1" w:rsidRPr="00FF6BA5" w:rsidRDefault="00502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022C1" w:rsidRPr="002D402D" w:rsidTr="00245129">
      <w:tc>
        <w:tcPr>
          <w:tcW w:w="4200" w:type="dxa"/>
          <w:tcMar>
            <w:left w:w="0" w:type="dxa"/>
            <w:right w:w="0" w:type="dxa"/>
          </w:tcMar>
        </w:tcPr>
        <w:p w:rsidR="005022C1" w:rsidRPr="00634F42" w:rsidRDefault="005022C1"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5022C1" w:rsidRPr="00755F22" w:rsidRDefault="005022C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022C1" w:rsidRPr="00755F22" w:rsidRDefault="005022C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022C1" w:rsidRPr="00755F22" w:rsidRDefault="005022C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5022C1" w:rsidRPr="00FF6BA5" w:rsidRDefault="005022C1"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C1" w:rsidRDefault="005022C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022C1">
      <w:tc>
        <w:tcPr>
          <w:tcW w:w="4230" w:type="dxa"/>
          <w:tcMar>
            <w:left w:w="0" w:type="dxa"/>
            <w:right w:w="0" w:type="dxa"/>
          </w:tcMar>
        </w:tcPr>
        <w:p w:rsidR="005022C1" w:rsidRDefault="005022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022C1" w:rsidRDefault="005022C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022C1" w:rsidRDefault="005022C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022C1">
      <w:trPr>
        <w:gridAfter w:val="2"/>
        <w:wAfter w:w="5250" w:type="dxa"/>
      </w:trPr>
      <w:tc>
        <w:tcPr>
          <w:tcW w:w="4230" w:type="dxa"/>
          <w:tcMar>
            <w:left w:w="0" w:type="dxa"/>
            <w:right w:w="0" w:type="dxa"/>
          </w:tcMar>
        </w:tcPr>
        <w:p w:rsidR="005022C1" w:rsidRDefault="00502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022C1" w:rsidRDefault="00502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022C1" w:rsidRPr="00755F22" w:rsidTr="00245129">
      <w:tc>
        <w:tcPr>
          <w:tcW w:w="4230" w:type="dxa"/>
          <w:tcMar>
            <w:left w:w="0" w:type="dxa"/>
            <w:right w:w="0" w:type="dxa"/>
          </w:tcMar>
        </w:tcPr>
        <w:p w:rsidR="005022C1" w:rsidRPr="00755F22" w:rsidRDefault="005022C1" w:rsidP="00831CA9">
          <w:pPr>
            <w:keepNext/>
            <w:keepLines/>
            <w:rPr>
              <w:sz w:val="20"/>
              <w:szCs w:val="20"/>
            </w:rPr>
          </w:pPr>
          <w:r w:rsidRPr="00755F22">
            <w:rPr>
              <w:sz w:val="20"/>
              <w:szCs w:val="20"/>
            </w:rPr>
            <w:t>Motions</w:t>
          </w:r>
        </w:p>
      </w:tc>
      <w:tc>
        <w:tcPr>
          <w:tcW w:w="1170" w:type="dxa"/>
          <w:tcMar>
            <w:left w:w="0" w:type="dxa"/>
            <w:right w:w="0" w:type="dxa"/>
          </w:tcMar>
        </w:tcPr>
        <w:p w:rsidR="005022C1" w:rsidRPr="00755F22" w:rsidRDefault="005022C1" w:rsidP="00831CA9">
          <w:pPr>
            <w:keepLines/>
            <w:jc w:val="center"/>
            <w:rPr>
              <w:sz w:val="20"/>
              <w:szCs w:val="20"/>
            </w:rPr>
          </w:pPr>
        </w:p>
        <w:p w:rsidR="005022C1" w:rsidRPr="00755F22" w:rsidRDefault="005022C1" w:rsidP="00831CA9">
          <w:pPr>
            <w:keepLines/>
            <w:tabs>
              <w:tab w:val="left" w:pos="-1440"/>
              <w:tab w:val="left" w:pos="-720"/>
            </w:tabs>
            <w:jc w:val="center"/>
            <w:rPr>
              <w:sz w:val="20"/>
              <w:szCs w:val="20"/>
            </w:rPr>
          </w:pPr>
        </w:p>
      </w:tc>
      <w:tc>
        <w:tcPr>
          <w:tcW w:w="4080" w:type="dxa"/>
          <w:tcMar>
            <w:left w:w="0" w:type="dxa"/>
            <w:right w:w="0" w:type="dxa"/>
          </w:tcMar>
        </w:tcPr>
        <w:p w:rsidR="005022C1" w:rsidRPr="00BA6468" w:rsidRDefault="005022C1" w:rsidP="00BA6468">
          <w:pPr>
            <w:keepLines/>
            <w:rPr>
              <w:sz w:val="20"/>
              <w:szCs w:val="20"/>
              <w:lang w:val="fr-CA"/>
            </w:rPr>
          </w:pPr>
          <w:r w:rsidRPr="00BA6468">
            <w:rPr>
              <w:sz w:val="20"/>
              <w:szCs w:val="20"/>
              <w:lang w:val="fr-CA"/>
            </w:rPr>
            <w:t>Requêtes</w:t>
          </w:r>
        </w:p>
      </w:tc>
    </w:tr>
  </w:tbl>
  <w:p w:rsidR="005022C1" w:rsidRDefault="005022C1"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C1" w:rsidRDefault="005022C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022C1" w:rsidRPr="002D402D">
      <w:tc>
        <w:tcPr>
          <w:tcW w:w="4200" w:type="dxa"/>
          <w:tcMar>
            <w:left w:w="0" w:type="dxa"/>
            <w:right w:w="0" w:type="dxa"/>
          </w:tcMar>
        </w:tcPr>
        <w:p w:rsidR="005022C1" w:rsidRDefault="005022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5022C1" w:rsidRDefault="005022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022C1" w:rsidRPr="00283C52" w:rsidRDefault="005022C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5022C1" w:rsidRPr="00283C52" w:rsidRDefault="00502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022C1" w:rsidRPr="00283C52" w:rsidRDefault="00502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921"/>
    <w:multiLevelType w:val="hybridMultilevel"/>
    <w:tmpl w:val="0060D112"/>
    <w:lvl w:ilvl="0" w:tplc="89D42A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83C73"/>
    <w:multiLevelType w:val="hybridMultilevel"/>
    <w:tmpl w:val="DDBE81C0"/>
    <w:lvl w:ilvl="0" w:tplc="35DCBC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F52E8"/>
    <w:multiLevelType w:val="hybridMultilevel"/>
    <w:tmpl w:val="FA58CBD4"/>
    <w:lvl w:ilvl="0" w:tplc="2CBEC1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E620C"/>
    <w:multiLevelType w:val="hybridMultilevel"/>
    <w:tmpl w:val="14E84D58"/>
    <w:lvl w:ilvl="0" w:tplc="7B3AC22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45903"/>
    <w:multiLevelType w:val="hybridMultilevel"/>
    <w:tmpl w:val="DB7A7FAA"/>
    <w:lvl w:ilvl="0" w:tplc="239A52EC">
      <w:start w:val="1"/>
      <w:numFmt w:val="decimal"/>
      <w:lvlText w:val="%1."/>
      <w:lvlJc w:val="left"/>
      <w:pPr>
        <w:ind w:left="720" w:hanging="360"/>
      </w:pPr>
      <w:rPr>
        <w:rFonts w:eastAsiaTheme="minorHAnsi" w:cstheme="minorBid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D35DD"/>
    <w:multiLevelType w:val="hybridMultilevel"/>
    <w:tmpl w:val="338AB3DC"/>
    <w:lvl w:ilvl="0" w:tplc="863E597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94FA0"/>
    <w:multiLevelType w:val="hybridMultilevel"/>
    <w:tmpl w:val="E01A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04D3C"/>
    <w:multiLevelType w:val="hybridMultilevel"/>
    <w:tmpl w:val="FA58CBD4"/>
    <w:lvl w:ilvl="0" w:tplc="2CBEC1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2E6F53"/>
    <w:multiLevelType w:val="hybridMultilevel"/>
    <w:tmpl w:val="515EF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00E6A"/>
    <w:multiLevelType w:val="hybridMultilevel"/>
    <w:tmpl w:val="05003C6C"/>
    <w:lvl w:ilvl="0" w:tplc="A46A2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1C6AFE"/>
    <w:multiLevelType w:val="hybridMultilevel"/>
    <w:tmpl w:val="0EA89BE4"/>
    <w:lvl w:ilvl="0" w:tplc="F2A8A6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A12D7"/>
    <w:multiLevelType w:val="hybridMultilevel"/>
    <w:tmpl w:val="A34C0CD4"/>
    <w:lvl w:ilvl="0" w:tplc="A0B85F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D37C3"/>
    <w:multiLevelType w:val="hybridMultilevel"/>
    <w:tmpl w:val="006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52FF3"/>
    <w:multiLevelType w:val="hybridMultilevel"/>
    <w:tmpl w:val="50AE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5A5CD1"/>
    <w:multiLevelType w:val="hybridMultilevel"/>
    <w:tmpl w:val="00DA1D12"/>
    <w:lvl w:ilvl="0" w:tplc="6128A3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8"/>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2"/>
  </w:num>
  <w:num w:numId="17">
    <w:abstractNumId w:val="34"/>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19"/>
  </w:num>
  <w:num w:numId="22">
    <w:abstractNumId w:val="32"/>
  </w:num>
  <w:num w:numId="23">
    <w:abstractNumId w:val="18"/>
  </w:num>
  <w:num w:numId="24">
    <w:abstractNumId w:val="30"/>
  </w:num>
  <w:num w:numId="25">
    <w:abstractNumId w:val="28"/>
  </w:num>
  <w:num w:numId="26">
    <w:abstractNumId w:val="22"/>
  </w:num>
  <w:num w:numId="27">
    <w:abstractNumId w:val="15"/>
  </w:num>
  <w:num w:numId="28">
    <w:abstractNumId w:val="5"/>
  </w:num>
  <w:num w:numId="29">
    <w:abstractNumId w:val="3"/>
  </w:num>
  <w:num w:numId="30">
    <w:abstractNumId w:val="11"/>
  </w:num>
  <w:num w:numId="31">
    <w:abstractNumId w:val="6"/>
  </w:num>
  <w:num w:numId="32">
    <w:abstractNumId w:val="31"/>
  </w:num>
  <w:num w:numId="33">
    <w:abstractNumId w:val="1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4"/>
  </w:num>
  <w:num w:numId="37">
    <w:abstractNumId w:val="23"/>
  </w:num>
  <w:num w:numId="38">
    <w:abstractNumId w:val="29"/>
  </w:num>
  <w:num w:numId="39">
    <w:abstractNumId w:val="0"/>
  </w:num>
  <w:num w:numId="40">
    <w:abstractNumId w:val="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25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DC"/>
    <w:rsid w:val="00002704"/>
    <w:rsid w:val="00020DC3"/>
    <w:rsid w:val="0003223B"/>
    <w:rsid w:val="000327B2"/>
    <w:rsid w:val="00033A57"/>
    <w:rsid w:val="00036B5C"/>
    <w:rsid w:val="0004052C"/>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1B4C"/>
    <w:rsid w:val="000E27A5"/>
    <w:rsid w:val="000E2959"/>
    <w:rsid w:val="000E640D"/>
    <w:rsid w:val="000F0B60"/>
    <w:rsid w:val="000F2CA3"/>
    <w:rsid w:val="00102792"/>
    <w:rsid w:val="00102926"/>
    <w:rsid w:val="0010587F"/>
    <w:rsid w:val="00111C6B"/>
    <w:rsid w:val="00112A46"/>
    <w:rsid w:val="00113336"/>
    <w:rsid w:val="0012102B"/>
    <w:rsid w:val="00124D41"/>
    <w:rsid w:val="00125B8F"/>
    <w:rsid w:val="0013369E"/>
    <w:rsid w:val="0013595D"/>
    <w:rsid w:val="001434B9"/>
    <w:rsid w:val="0014356A"/>
    <w:rsid w:val="0014378F"/>
    <w:rsid w:val="00143EF6"/>
    <w:rsid w:val="00152E76"/>
    <w:rsid w:val="00164E6D"/>
    <w:rsid w:val="0016538E"/>
    <w:rsid w:val="00172473"/>
    <w:rsid w:val="00180CBA"/>
    <w:rsid w:val="00183454"/>
    <w:rsid w:val="0019203D"/>
    <w:rsid w:val="00192589"/>
    <w:rsid w:val="00195F99"/>
    <w:rsid w:val="001A383B"/>
    <w:rsid w:val="001B157C"/>
    <w:rsid w:val="001B1994"/>
    <w:rsid w:val="001B4006"/>
    <w:rsid w:val="001B5C23"/>
    <w:rsid w:val="001D0D5F"/>
    <w:rsid w:val="001D6B8C"/>
    <w:rsid w:val="001F0E22"/>
    <w:rsid w:val="001F1F83"/>
    <w:rsid w:val="001F40DF"/>
    <w:rsid w:val="001F43F8"/>
    <w:rsid w:val="001F6B2D"/>
    <w:rsid w:val="002021A9"/>
    <w:rsid w:val="002079B4"/>
    <w:rsid w:val="002139A7"/>
    <w:rsid w:val="00215574"/>
    <w:rsid w:val="00215F7C"/>
    <w:rsid w:val="00221DEF"/>
    <w:rsid w:val="0022323B"/>
    <w:rsid w:val="00225E46"/>
    <w:rsid w:val="002410B8"/>
    <w:rsid w:val="00242AEE"/>
    <w:rsid w:val="00245129"/>
    <w:rsid w:val="00245879"/>
    <w:rsid w:val="00253236"/>
    <w:rsid w:val="002534CE"/>
    <w:rsid w:val="00260D7D"/>
    <w:rsid w:val="00267FD5"/>
    <w:rsid w:val="00271E1E"/>
    <w:rsid w:val="00274D34"/>
    <w:rsid w:val="00281DA2"/>
    <w:rsid w:val="00283AFF"/>
    <w:rsid w:val="00283ED8"/>
    <w:rsid w:val="002868D0"/>
    <w:rsid w:val="0028760B"/>
    <w:rsid w:val="002A008C"/>
    <w:rsid w:val="002A1BA5"/>
    <w:rsid w:val="002A27D1"/>
    <w:rsid w:val="002A3A4D"/>
    <w:rsid w:val="002A4AFA"/>
    <w:rsid w:val="002B2610"/>
    <w:rsid w:val="002B516C"/>
    <w:rsid w:val="002B5D82"/>
    <w:rsid w:val="002B6A95"/>
    <w:rsid w:val="002C4FA4"/>
    <w:rsid w:val="002D1AB8"/>
    <w:rsid w:val="002D402D"/>
    <w:rsid w:val="002D72EB"/>
    <w:rsid w:val="002E2327"/>
    <w:rsid w:val="002E3583"/>
    <w:rsid w:val="002E5576"/>
    <w:rsid w:val="0030050B"/>
    <w:rsid w:val="003008F5"/>
    <w:rsid w:val="00304081"/>
    <w:rsid w:val="003308AA"/>
    <w:rsid w:val="00331B52"/>
    <w:rsid w:val="00333403"/>
    <w:rsid w:val="003359D3"/>
    <w:rsid w:val="0034020D"/>
    <w:rsid w:val="0034657E"/>
    <w:rsid w:val="00351475"/>
    <w:rsid w:val="00355967"/>
    <w:rsid w:val="00382C47"/>
    <w:rsid w:val="00383843"/>
    <w:rsid w:val="00384384"/>
    <w:rsid w:val="003866AE"/>
    <w:rsid w:val="00393AB2"/>
    <w:rsid w:val="003B3977"/>
    <w:rsid w:val="003D49B1"/>
    <w:rsid w:val="003E1D4C"/>
    <w:rsid w:val="003E5F3E"/>
    <w:rsid w:val="003E6F52"/>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4F4AD4"/>
    <w:rsid w:val="00501F3C"/>
    <w:rsid w:val="005022C1"/>
    <w:rsid w:val="005032E2"/>
    <w:rsid w:val="00506BE1"/>
    <w:rsid w:val="005165DC"/>
    <w:rsid w:val="00520F9E"/>
    <w:rsid w:val="0052229C"/>
    <w:rsid w:val="00524CE0"/>
    <w:rsid w:val="00527CC7"/>
    <w:rsid w:val="00540943"/>
    <w:rsid w:val="00560DF1"/>
    <w:rsid w:val="0056248C"/>
    <w:rsid w:val="00564B09"/>
    <w:rsid w:val="00567602"/>
    <w:rsid w:val="00567680"/>
    <w:rsid w:val="00571CA4"/>
    <w:rsid w:val="00573AF2"/>
    <w:rsid w:val="00582136"/>
    <w:rsid w:val="00584D59"/>
    <w:rsid w:val="005967EF"/>
    <w:rsid w:val="005A23DD"/>
    <w:rsid w:val="005B2EA9"/>
    <w:rsid w:val="005B6826"/>
    <w:rsid w:val="005C6840"/>
    <w:rsid w:val="005F1ED8"/>
    <w:rsid w:val="005F263E"/>
    <w:rsid w:val="00600252"/>
    <w:rsid w:val="00612A40"/>
    <w:rsid w:val="0062714A"/>
    <w:rsid w:val="00634F42"/>
    <w:rsid w:val="00645947"/>
    <w:rsid w:val="0065254C"/>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1C9F"/>
    <w:rsid w:val="00732DB7"/>
    <w:rsid w:val="00736919"/>
    <w:rsid w:val="0074238B"/>
    <w:rsid w:val="00743285"/>
    <w:rsid w:val="00745EF7"/>
    <w:rsid w:val="00755F22"/>
    <w:rsid w:val="00757371"/>
    <w:rsid w:val="00766504"/>
    <w:rsid w:val="00766E4A"/>
    <w:rsid w:val="007820CE"/>
    <w:rsid w:val="00782AE4"/>
    <w:rsid w:val="00784E6E"/>
    <w:rsid w:val="0079724F"/>
    <w:rsid w:val="00797DB8"/>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7592"/>
    <w:rsid w:val="008859F1"/>
    <w:rsid w:val="008902B1"/>
    <w:rsid w:val="00890FEB"/>
    <w:rsid w:val="00893449"/>
    <w:rsid w:val="00895E7E"/>
    <w:rsid w:val="008961FD"/>
    <w:rsid w:val="008A5C1A"/>
    <w:rsid w:val="008C2318"/>
    <w:rsid w:val="008D085E"/>
    <w:rsid w:val="008D292F"/>
    <w:rsid w:val="008D3D4B"/>
    <w:rsid w:val="008E03DC"/>
    <w:rsid w:val="00902E51"/>
    <w:rsid w:val="009058B9"/>
    <w:rsid w:val="00917C23"/>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163F"/>
    <w:rsid w:val="009C4E23"/>
    <w:rsid w:val="009D1F15"/>
    <w:rsid w:val="009D555E"/>
    <w:rsid w:val="009F3024"/>
    <w:rsid w:val="009F39BA"/>
    <w:rsid w:val="00A0355E"/>
    <w:rsid w:val="00A067B5"/>
    <w:rsid w:val="00A234E1"/>
    <w:rsid w:val="00A242F4"/>
    <w:rsid w:val="00A375D1"/>
    <w:rsid w:val="00A41D2B"/>
    <w:rsid w:val="00A51D10"/>
    <w:rsid w:val="00A52A83"/>
    <w:rsid w:val="00A56E52"/>
    <w:rsid w:val="00A61252"/>
    <w:rsid w:val="00A6552C"/>
    <w:rsid w:val="00A744AF"/>
    <w:rsid w:val="00A760C7"/>
    <w:rsid w:val="00A81DCF"/>
    <w:rsid w:val="00A87207"/>
    <w:rsid w:val="00A935AA"/>
    <w:rsid w:val="00A956D3"/>
    <w:rsid w:val="00AB2201"/>
    <w:rsid w:val="00AC3CBD"/>
    <w:rsid w:val="00AC68AF"/>
    <w:rsid w:val="00AD1D34"/>
    <w:rsid w:val="00AD3259"/>
    <w:rsid w:val="00AD414B"/>
    <w:rsid w:val="00AE043C"/>
    <w:rsid w:val="00AF1715"/>
    <w:rsid w:val="00AF3904"/>
    <w:rsid w:val="00AF5043"/>
    <w:rsid w:val="00B00A0B"/>
    <w:rsid w:val="00B010C0"/>
    <w:rsid w:val="00B14411"/>
    <w:rsid w:val="00B15CBE"/>
    <w:rsid w:val="00B24D91"/>
    <w:rsid w:val="00B35544"/>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1EB2"/>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410"/>
    <w:rsid w:val="00D04577"/>
    <w:rsid w:val="00D22BC0"/>
    <w:rsid w:val="00D31809"/>
    <w:rsid w:val="00D50645"/>
    <w:rsid w:val="00D535D1"/>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AE8"/>
    <w:rsid w:val="00E45FE4"/>
    <w:rsid w:val="00E64FA7"/>
    <w:rsid w:val="00E65960"/>
    <w:rsid w:val="00E664DA"/>
    <w:rsid w:val="00E670F7"/>
    <w:rsid w:val="00E71254"/>
    <w:rsid w:val="00E75CFD"/>
    <w:rsid w:val="00E770CB"/>
    <w:rsid w:val="00E80D6C"/>
    <w:rsid w:val="00E815F2"/>
    <w:rsid w:val="00E8544A"/>
    <w:rsid w:val="00E903A1"/>
    <w:rsid w:val="00E92A37"/>
    <w:rsid w:val="00E940EB"/>
    <w:rsid w:val="00E942C2"/>
    <w:rsid w:val="00E9703F"/>
    <w:rsid w:val="00E97984"/>
    <w:rsid w:val="00EB2B90"/>
    <w:rsid w:val="00ED078F"/>
    <w:rsid w:val="00ED667D"/>
    <w:rsid w:val="00ED7E83"/>
    <w:rsid w:val="00EE091F"/>
    <w:rsid w:val="00EF4B63"/>
    <w:rsid w:val="00F0068D"/>
    <w:rsid w:val="00F0576D"/>
    <w:rsid w:val="00F12694"/>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6EBB"/>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383843"/>
    <w:pPr>
      <w:jc w:val="both"/>
    </w:pPr>
    <w:rPr>
      <w:rFonts w:eastAsia="Calibri" w:cs="Times New Roman"/>
      <w:smallCaps/>
    </w:rPr>
  </w:style>
  <w:style w:type="character" w:customStyle="1" w:styleId="SCCBanSummaryChar">
    <w:name w:val="SCC.BanSummary Char"/>
    <w:basedOn w:val="DefaultParagraphFont"/>
    <w:link w:val="SCCBanSummary0"/>
    <w:rsid w:val="00383843"/>
    <w:rPr>
      <w:rFonts w:eastAsia="Calibri" w:cs="Times New Roman"/>
      <w:smallCaps/>
      <w:lang w:val="en-CA"/>
    </w:rPr>
  </w:style>
  <w:style w:type="paragraph" w:styleId="NoSpacing">
    <w:name w:val="No Spacing"/>
    <w:uiPriority w:val="1"/>
    <w:qFormat/>
    <w:rsid w:val="00383843"/>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383843"/>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383843"/>
    <w:rPr>
      <w:rFonts w:ascii="Tahoma" w:eastAsia="Times New Roman" w:hAnsi="Tahoma" w:cs="Tahoma"/>
      <w:sz w:val="16"/>
      <w:szCs w:val="16"/>
    </w:rPr>
  </w:style>
  <w:style w:type="paragraph" w:customStyle="1" w:styleId="Style268435469">
    <w:name w:val="Style268435469"/>
    <w:rsid w:val="00383843"/>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383843"/>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383843"/>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383843"/>
    <w:rPr>
      <w:sz w:val="16"/>
      <w:szCs w:val="16"/>
    </w:rPr>
  </w:style>
  <w:style w:type="paragraph" w:styleId="CommentText">
    <w:name w:val="annotation text"/>
    <w:basedOn w:val="Normal"/>
    <w:link w:val="CommentTextChar"/>
    <w:uiPriority w:val="99"/>
    <w:semiHidden/>
    <w:unhideWhenUsed/>
    <w:rsid w:val="00383843"/>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38384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3843"/>
    <w:rPr>
      <w:b/>
      <w:bCs/>
    </w:rPr>
  </w:style>
  <w:style w:type="character" w:customStyle="1" w:styleId="CommentSubjectChar">
    <w:name w:val="Comment Subject Char"/>
    <w:basedOn w:val="CommentTextChar"/>
    <w:link w:val="CommentSubject"/>
    <w:uiPriority w:val="99"/>
    <w:semiHidden/>
    <w:rsid w:val="00383843"/>
    <w:rPr>
      <w:rFonts w:eastAsia="Times New Roman" w:cs="Times New Roman"/>
      <w:b/>
      <w:bCs/>
      <w:sz w:val="20"/>
      <w:szCs w:val="20"/>
    </w:rPr>
  </w:style>
  <w:style w:type="paragraph" w:customStyle="1" w:styleId="mainparagraph1">
    <w:name w:val="mainparagraph1"/>
    <w:basedOn w:val="Normal"/>
    <w:rsid w:val="00383843"/>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383843"/>
    <w:pPr>
      <w:spacing w:before="120" w:after="120"/>
      <w:jc w:val="both"/>
    </w:pPr>
    <w:rPr>
      <w:rFonts w:ascii="Arial" w:eastAsia="Times New Roman" w:hAnsi="Arial" w:cs="Arial"/>
      <w:sz w:val="26"/>
      <w:szCs w:val="26"/>
      <w:lang w:val="en-US"/>
    </w:rPr>
  </w:style>
  <w:style w:type="paragraph" w:customStyle="1" w:styleId="number1">
    <w:name w:val="number1"/>
    <w:basedOn w:val="Normal"/>
    <w:rsid w:val="00383843"/>
    <w:pPr>
      <w:jc w:val="both"/>
    </w:pPr>
    <w:rPr>
      <w:rFonts w:ascii="Tahoma" w:eastAsia="Times New Roman" w:hAnsi="Tahoma" w:cs="Tahoma"/>
      <w:szCs w:val="24"/>
      <w:lang w:val="en-US"/>
    </w:rPr>
  </w:style>
  <w:style w:type="character" w:customStyle="1" w:styleId="reflex3-block">
    <w:name w:val="reflex3-block"/>
    <w:basedOn w:val="DefaultParagraphFont"/>
    <w:rsid w:val="00383843"/>
  </w:style>
  <w:style w:type="character" w:customStyle="1" w:styleId="reflex3-alt">
    <w:name w:val="reflex3-alt"/>
    <w:basedOn w:val="DefaultParagraphFont"/>
    <w:rsid w:val="00383843"/>
  </w:style>
  <w:style w:type="paragraph" w:customStyle="1" w:styleId="scjnumber1">
    <w:name w:val="scjnumber1"/>
    <w:basedOn w:val="Normal"/>
    <w:rsid w:val="00383843"/>
    <w:pPr>
      <w:spacing w:after="240"/>
    </w:pPr>
    <w:rPr>
      <w:rFonts w:ascii="Arial" w:eastAsia="Times New Roman" w:hAnsi="Arial" w:cs="Arial"/>
      <w:szCs w:val="24"/>
      <w:lang w:val="en-US"/>
    </w:rPr>
  </w:style>
  <w:style w:type="character" w:customStyle="1" w:styleId="reflex">
    <w:name w:val="reflex"/>
    <w:basedOn w:val="DefaultParagraphFont"/>
    <w:rsid w:val="00383843"/>
  </w:style>
  <w:style w:type="paragraph" w:customStyle="1" w:styleId="paragraphe">
    <w:name w:val="paragraphe"/>
    <w:basedOn w:val="Normal"/>
    <w:rsid w:val="00383843"/>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383843"/>
  </w:style>
  <w:style w:type="paragraph" w:customStyle="1" w:styleId="SCCLsocSubfileSeparator0">
    <w:name w:val="SCC.Lsoc.SubfileSeparator"/>
    <w:basedOn w:val="Normal"/>
    <w:next w:val="Normal"/>
    <w:link w:val="SCCLsocSubfileSeparatorChar"/>
    <w:rsid w:val="00383843"/>
    <w:pPr>
      <w:jc w:val="both"/>
    </w:pPr>
    <w:rPr>
      <w:rFonts w:cs="Times New Roman"/>
      <w:b/>
      <w:szCs w:val="24"/>
    </w:rPr>
  </w:style>
  <w:style w:type="character" w:customStyle="1" w:styleId="SCCLsocSubfileSeparatorChar">
    <w:name w:val="SCC.Lsoc.SubfileSeparator Char"/>
    <w:basedOn w:val="DefaultParagraphFont"/>
    <w:link w:val="SCCLsocSubfileSeparator0"/>
    <w:rsid w:val="00383843"/>
    <w:rPr>
      <w:rFonts w:cs="Times New Roman"/>
      <w:b/>
      <w:szCs w:val="24"/>
      <w:lang w:val="en-CA"/>
    </w:rPr>
  </w:style>
  <w:style w:type="paragraph" w:customStyle="1" w:styleId="s3">
    <w:name w:val="s3"/>
    <w:basedOn w:val="Normal"/>
    <w:rsid w:val="00383843"/>
    <w:pPr>
      <w:spacing w:before="100" w:beforeAutospacing="1" w:after="100" w:afterAutospacing="1"/>
    </w:pPr>
    <w:rPr>
      <w:rFonts w:cs="Times New Roman"/>
      <w:szCs w:val="24"/>
      <w:lang w:val="en-US"/>
    </w:rPr>
  </w:style>
  <w:style w:type="character" w:customStyle="1" w:styleId="s4">
    <w:name w:val="s4"/>
    <w:basedOn w:val="DefaultParagraphFont"/>
    <w:rsid w:val="00383843"/>
  </w:style>
  <w:style w:type="character" w:customStyle="1" w:styleId="s5">
    <w:name w:val="s5"/>
    <w:basedOn w:val="DefaultParagraphFont"/>
    <w:rsid w:val="00383843"/>
  </w:style>
  <w:style w:type="paragraph" w:customStyle="1" w:styleId="paragraphenumrot">
    <w:name w:val="paragraphenumrot"/>
    <w:basedOn w:val="Normal"/>
    <w:rsid w:val="00383843"/>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383843"/>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383843"/>
  </w:style>
  <w:style w:type="paragraph" w:customStyle="1" w:styleId="aparanumbering">
    <w:name w:val="aparanumbering"/>
    <w:basedOn w:val="Normal"/>
    <w:rsid w:val="00383843"/>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383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396518307">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594896499">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02/39072_CAE-Rive-Nord_A-D_Notice-Application-Avis-Demande.pdf" TargetMode="External"/><Relationship Id="rId26" Type="http://schemas.openxmlformats.org/officeDocument/2006/relationships/hyperlink" Target="https://www.canlii.org/en/on/onca/doc/2019/2019onca1025/2019onca1025.html?resultIndex=1" TargetMode="External"/><Relationship Id="rId39" Type="http://schemas.openxmlformats.org/officeDocument/2006/relationships/hyperlink" Target="https://www.canlii.org/fr/ca/cfpi/doc/2018/2018cf1215/2018cf1215.html" TargetMode="External"/><Relationship Id="rId21" Type="http://schemas.openxmlformats.org/officeDocument/2006/relationships/hyperlink" Target="https://www.canlii.org/en/on/laws/stat/rso-1990-c-p15/latest/rso-1990-c-p15.html" TargetMode="External"/><Relationship Id="rId34" Type="http://schemas.openxmlformats.org/officeDocument/2006/relationships/hyperlink" Target="https://www.canlii.org/fr/qc/qcca/doc/2019/2019qcca889/2019qcca889.html" TargetMode="External"/><Relationship Id="rId42" Type="http://schemas.openxmlformats.org/officeDocument/2006/relationships/hyperlink" Target="https://www.canlii.org/en/on/onca/doc/2020/2020onca198/2020onca198.html" TargetMode="External"/><Relationship Id="rId47" Type="http://schemas.openxmlformats.org/officeDocument/2006/relationships/hyperlink" Target="https://www.canlii.org/en/on/onsc/doc/2019/2019onsc2734/2019onsc2734.html" TargetMode="External"/><Relationship Id="rId50" Type="http://schemas.openxmlformats.org/officeDocument/2006/relationships/hyperlink" Target="https://www.canlii.org/en/bc/bcca/doc/2020/2020bcca104/2020bcca104.html?resultIndex=1" TargetMode="External"/><Relationship Id="rId55" Type="http://schemas.openxmlformats.org/officeDocument/2006/relationships/header" Target="header3.xml"/><Relationship Id="rId63" Type="http://schemas.openxmlformats.org/officeDocument/2006/relationships/footer" Target="footer6.xml"/><Relationship Id="rId68" Type="http://schemas.openxmlformats.org/officeDocument/2006/relationships/hyperlink" Target="http://www.scc-csc.ca/case-dossier/info/sum-som-eng.aspx?cas=39062" TargetMode="External"/><Relationship Id="rId76" Type="http://schemas.openxmlformats.org/officeDocument/2006/relationships/footer" Target="footer11.xml"/><Relationship Id="rId84"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canlii.ca/t/j44rk" TargetMode="External"/><Relationship Id="rId29" Type="http://schemas.openxmlformats.org/officeDocument/2006/relationships/hyperlink" Target="https://www.canlii.org/fr/ca/cfpi/doc/2018/2018cf971/2018cf971.html" TargetMode="External"/><Relationship Id="rId11" Type="http://schemas.openxmlformats.org/officeDocument/2006/relationships/header" Target="header1.xml"/><Relationship Id="rId24" Type="http://schemas.openxmlformats.org/officeDocument/2006/relationships/hyperlink" Target="https://www.canlii.org/en/on/laws/stat/rso-1990-c-p15/latest/rso-1990-c-p15.html" TargetMode="External"/><Relationship Id="rId32" Type="http://schemas.openxmlformats.org/officeDocument/2006/relationships/hyperlink" Target="https://www.canlii.org/fr/qc/qcca/doc/2019/2019qcca889/2019qcca889.html" TargetMode="External"/><Relationship Id="rId37" Type="http://schemas.openxmlformats.org/officeDocument/2006/relationships/hyperlink" Target="https://www.canlii.org/en/ca/fct/doc/2018/2018fc1215/2018fc1215.html?autocompleteStr=kassab&amp;autocompletePos=4" TargetMode="External"/><Relationship Id="rId40" Type="http://schemas.openxmlformats.org/officeDocument/2006/relationships/hyperlink" Target="https://www.canlii.org/fr/ca/caf/doc/2020/2020caf10/2020caf10.html" TargetMode="External"/><Relationship Id="rId45" Type="http://schemas.openxmlformats.org/officeDocument/2006/relationships/hyperlink" Target="https://www.canlii.org/en/on/onsc/doc/2019/2019onsc2734/2019onsc2734.html" TargetMode="External"/><Relationship Id="rId53" Type="http://schemas.openxmlformats.org/officeDocument/2006/relationships/hyperlink" Target="https://www.canlii.org/en/ab/abqb/doc/2018/2018abqb177/2018abqb177.html" TargetMode="External"/><Relationship Id="rId58" Type="http://schemas.openxmlformats.org/officeDocument/2006/relationships/footer" Target="footer4.xml"/><Relationship Id="rId66" Type="http://schemas.openxmlformats.org/officeDocument/2006/relationships/footer" Target="footer8.xml"/><Relationship Id="rId74" Type="http://schemas.openxmlformats.org/officeDocument/2006/relationships/footer" Target="footer10.xml"/><Relationship Id="rId79" Type="http://schemas.openxmlformats.org/officeDocument/2006/relationships/header" Target="header12.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6.xml"/><Relationship Id="rId82" Type="http://schemas.openxmlformats.org/officeDocument/2006/relationships/footer" Target="footer13.xml"/><Relationship Id="rId19" Type="http://schemas.openxmlformats.org/officeDocument/2006/relationships/hyperlink" Target="https://www.canlii.org/en/mb/mbca/doc/2020/2020mbca30/2020mbca30.html?resultIndex=1" TargetMode="Externa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on/onscdc/doc/2019/2019onsc34/2019onsc34.html?resultIndex=1" TargetMode="External"/><Relationship Id="rId27" Type="http://schemas.openxmlformats.org/officeDocument/2006/relationships/hyperlink" Target="https://www.canlii.org/en/ca/fct/doc/2018/2018fc971/2018fc971.html?autocompleteStr=2018%20fc%20971&amp;autocompletePos=1" TargetMode="External"/><Relationship Id="rId30" Type="http://schemas.openxmlformats.org/officeDocument/2006/relationships/hyperlink" Target="https://www.canlii.org/fr/ca/caf/doc/2020/2020caf53/2020caf53.html" TargetMode="External"/><Relationship Id="rId35" Type="http://schemas.openxmlformats.org/officeDocument/2006/relationships/hyperlink" Target="https://www.canlii.org/en/ab/abca/doc/2019/2019abca471/2019abca471.html?autocompleteStr=2019%20abca%20471&amp;autocompletePos=1" TargetMode="External"/><Relationship Id="rId43" Type="http://schemas.openxmlformats.org/officeDocument/2006/relationships/hyperlink" Target="https://www.canlii.org/en/on/onsc/doc/2019/2019onsc2734/2019onsc2734.html" TargetMode="External"/><Relationship Id="rId48" Type="http://schemas.openxmlformats.org/officeDocument/2006/relationships/hyperlink" Target="https://www.canlii.org/en/on/onca/doc/2020/2020onca198/2020onca198.html" TargetMode="External"/><Relationship Id="rId56" Type="http://schemas.openxmlformats.org/officeDocument/2006/relationships/header" Target="header4.xml"/><Relationship Id="rId64" Type="http://schemas.openxmlformats.org/officeDocument/2006/relationships/footer" Target="footer7.xml"/><Relationship Id="rId69" Type="http://schemas.openxmlformats.org/officeDocument/2006/relationships/hyperlink" Target="http://www.scc-csc.ca/case-dossier/info/sum-som-eng.aspx?cas=38861" TargetMode="External"/><Relationship Id="rId77" Type="http://schemas.openxmlformats.org/officeDocument/2006/relationships/hyperlink" Target="https://decisions.scc-csc.ca/scc-csc/scc-csc/en/item/18496/index.do" TargetMode="External"/><Relationship Id="rId8" Type="http://schemas.openxmlformats.org/officeDocument/2006/relationships/image" Target="media/image1.wmf"/><Relationship Id="rId51" Type="http://schemas.openxmlformats.org/officeDocument/2006/relationships/hyperlink" Target="https://www.canlii.org/en/ab/abqb/doc/2018/2018abqb177/2018abqb177.html" TargetMode="External"/><Relationship Id="rId72" Type="http://schemas.openxmlformats.org/officeDocument/2006/relationships/header" Target="header10.xml"/><Relationship Id="rId80" Type="http://schemas.openxmlformats.org/officeDocument/2006/relationships/header" Target="header13.xml"/><Relationship Id="rId85"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02/39072_CAE-Rive-Nord_A-D_Notice-Application-Avis-Demande.pdf" TargetMode="External"/><Relationship Id="rId25" Type="http://schemas.openxmlformats.org/officeDocument/2006/relationships/hyperlink" Target="https://www.canlii.org/en/on/onscdc/doc/2019/2019onsc34/2019onsc34.html?resultIndex=1" TargetMode="External"/><Relationship Id="rId33" Type="http://schemas.openxmlformats.org/officeDocument/2006/relationships/hyperlink" Target="https://www.canlii.org/fr/qc/qccq/doc/2018/2018qccq1464/2018qccq1464.html?autocompleteStr=2018%20QCCQ%201464&amp;autocompletePos=1" TargetMode="External"/><Relationship Id="rId38" Type="http://schemas.openxmlformats.org/officeDocument/2006/relationships/hyperlink" Target="https://www.canlii.org/en/ca/fca/doc/2020/2020fca10/2020fca10.html?autocompleteStr=A-414-18&amp;autocompletePos=1" TargetMode="External"/><Relationship Id="rId46" Type="http://schemas.openxmlformats.org/officeDocument/2006/relationships/hyperlink" Target="https://www.canlii.org/en/on/onca/doc/2020/2020onca198/2020onca198.html" TargetMode="External"/><Relationship Id="rId59" Type="http://schemas.openxmlformats.org/officeDocument/2006/relationships/header" Target="header5.xml"/><Relationship Id="rId67" Type="http://schemas.openxmlformats.org/officeDocument/2006/relationships/hyperlink" Target="https://www.scc-csc.ca/case-dossier/info/sum-som-eng.aspx?cas=38695" TargetMode="External"/><Relationship Id="rId20" Type="http://schemas.openxmlformats.org/officeDocument/2006/relationships/hyperlink" Target="https://www.canlii.org/en/mb/mbca/doc/2020/2020mbca30/2020mbca30.html?resultIndex=1" TargetMode="External"/><Relationship Id="rId41" Type="http://schemas.openxmlformats.org/officeDocument/2006/relationships/hyperlink" Target="https://www.canlii.org/en/on/onsc/doc/2019/2019onsc2734/2019onsc2734.html" TargetMode="External"/><Relationship Id="rId54" Type="http://schemas.openxmlformats.org/officeDocument/2006/relationships/hyperlink" Target="https://www.canlii.org/en/ab/abca/doc/2020/2020abca32/2020abca32.html?autocompleteStr=2020%20ABCA%2032&amp;autocompletePos=1" TargetMode="External"/><Relationship Id="rId62" Type="http://schemas.openxmlformats.org/officeDocument/2006/relationships/header" Target="header7.xml"/><Relationship Id="rId70" Type="http://schemas.openxmlformats.org/officeDocument/2006/relationships/hyperlink" Target="http://www.scc-csc.ca/case-dossier/info/sum-som-eng.aspx?cas=38734" TargetMode="External"/><Relationship Id="rId75" Type="http://schemas.openxmlformats.org/officeDocument/2006/relationships/header" Target="header11.xml"/><Relationship Id="rId83" Type="http://schemas.openxmlformats.org/officeDocument/2006/relationships/header" Target="header14.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nlii.ca/t/hs903" TargetMode="External"/><Relationship Id="rId23" Type="http://schemas.openxmlformats.org/officeDocument/2006/relationships/hyperlink" Target="https://www.canlii.org/en/on/onca/doc/2019/2019onca1025/2019onca1025.html?resultIndex=1" TargetMode="External"/><Relationship Id="rId28" Type="http://schemas.openxmlformats.org/officeDocument/2006/relationships/hyperlink" Target="https://www.canlii.org/en/ca/fca/doc/2020/2020fca53/2020fca53.html?autocompleteStr=2020%20fca%2053&amp;autocompletePos=1" TargetMode="External"/><Relationship Id="rId36" Type="http://schemas.openxmlformats.org/officeDocument/2006/relationships/hyperlink" Target="https://www.canlii.org/en/ab/abca/doc/2019/2019abca471/2019abca471.html?autocompleteStr=2019%20abca%20471&amp;autocompletePos=1" TargetMode="External"/><Relationship Id="rId49" Type="http://schemas.openxmlformats.org/officeDocument/2006/relationships/hyperlink" Target="https://www.canlii.org/en/bc/bcca/doc/2020/2020bcca104/2020bcca104.html?resultIndex=1" TargetMode="External"/><Relationship Id="rId57" Type="http://schemas.openxmlformats.org/officeDocument/2006/relationships/footer" Target="footer3.xml"/><Relationship Id="rId10" Type="http://schemas.openxmlformats.org/officeDocument/2006/relationships/hyperlink" Target="https://www.scc-csc.ca" TargetMode="External"/><Relationship Id="rId31" Type="http://schemas.openxmlformats.org/officeDocument/2006/relationships/hyperlink" Target="https://www.canlii.org/fr/qc/qccq/doc/2018/2018qccq1464/2018qccq1464.html?autocompleteStr=2018%20QCCQ%201464&amp;autocompletePos=1" TargetMode="External"/><Relationship Id="rId44" Type="http://schemas.openxmlformats.org/officeDocument/2006/relationships/hyperlink" Target="https://www.canlii.org/en/on/onca/doc/2020/2020onca198/2020onca198.html" TargetMode="External"/><Relationship Id="rId52" Type="http://schemas.openxmlformats.org/officeDocument/2006/relationships/hyperlink" Target="https://www.canlii.org/en/ab/abca/doc/2020/2020abca32/2020abca32.html?autocompleteStr=2020%20ABCA%2032&amp;autocompletePos=1" TargetMode="External"/><Relationship Id="rId60" Type="http://schemas.openxmlformats.org/officeDocument/2006/relationships/footer" Target="footer5.xml"/><Relationship Id="rId65" Type="http://schemas.openxmlformats.org/officeDocument/2006/relationships/header" Target="header8.xml"/><Relationship Id="rId73" Type="http://schemas.openxmlformats.org/officeDocument/2006/relationships/footer" Target="footer9.xml"/><Relationship Id="rId78" Type="http://schemas.openxmlformats.org/officeDocument/2006/relationships/hyperlink" Target="https://decisions.scc-csc.ca/scc-csc/scc-csc/fr/item/18496/index.do" TargetMode="External"/><Relationship Id="rId81" Type="http://schemas.openxmlformats.org/officeDocument/2006/relationships/footer" Target="footer12.xml"/><Relationship Id="rId86" Type="http://schemas.openxmlformats.org/officeDocument/2006/relationships/footer" Target="foot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E08DE-C333-45BB-BBA5-FEEDF7E1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31</Pages>
  <Words>12992</Words>
  <Characters>74058</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2020-10-01T18:46:00Z</dcterms:created>
  <dcterms:modified xsi:type="dcterms:W3CDTF">2020-10-14T16:28:00Z</dcterms:modified>
</cp:coreProperties>
</file>